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596A6" w14:textId="090B169A" w:rsidR="0035503E" w:rsidRDefault="0035503E" w:rsidP="00342CDC">
      <w:pPr>
        <w:pStyle w:val="ListParagraph"/>
        <w:ind w:left="0"/>
        <w:jc w:val="center"/>
        <w:rPr>
          <w:rFonts w:ascii="Palatino Linotype" w:hAnsi="Palatino Linotype" w:cs="Times New Roman"/>
          <w:b/>
          <w:sz w:val="28"/>
          <w:szCs w:val="28"/>
          <w:lang w:val="en-US"/>
        </w:rPr>
      </w:pPr>
      <w:r w:rsidRPr="0035503E">
        <w:rPr>
          <w:rFonts w:ascii="Palatino Linotype" w:hAnsi="Palatino Linotype" w:cs="Times New Roman"/>
          <w:b/>
          <w:sz w:val="28"/>
          <w:szCs w:val="28"/>
          <w:lang w:val="en-US"/>
        </w:rPr>
        <w:t xml:space="preserve">Penerapan Model </w:t>
      </w:r>
      <w:r w:rsidRPr="008F1787">
        <w:rPr>
          <w:rFonts w:ascii="Palatino Linotype" w:hAnsi="Palatino Linotype" w:cs="Times New Roman"/>
          <w:b/>
          <w:i/>
          <w:iCs/>
          <w:sz w:val="28"/>
          <w:szCs w:val="28"/>
          <w:lang w:val="en-US"/>
        </w:rPr>
        <w:t>Team Assisted Individualization</w:t>
      </w:r>
      <w:r w:rsidRPr="0035503E">
        <w:rPr>
          <w:rFonts w:ascii="Palatino Linotype" w:hAnsi="Palatino Linotype" w:cs="Times New Roman"/>
          <w:b/>
          <w:sz w:val="28"/>
          <w:szCs w:val="28"/>
          <w:lang w:val="en-US"/>
        </w:rPr>
        <w:t xml:space="preserve"> </w:t>
      </w:r>
      <w:r>
        <w:rPr>
          <w:rFonts w:ascii="Palatino Linotype" w:hAnsi="Palatino Linotype" w:cs="Times New Roman"/>
          <w:b/>
          <w:sz w:val="28"/>
          <w:szCs w:val="28"/>
          <w:lang w:val="en-US"/>
        </w:rPr>
        <w:t>u</w:t>
      </w:r>
      <w:r w:rsidRPr="0035503E">
        <w:rPr>
          <w:rFonts w:ascii="Palatino Linotype" w:hAnsi="Palatino Linotype" w:cs="Times New Roman"/>
          <w:b/>
          <w:sz w:val="28"/>
          <w:szCs w:val="28"/>
          <w:lang w:val="en-US"/>
        </w:rPr>
        <w:t xml:space="preserve">ntuk Meningkatkan Kemampuan Komunikasi, Pemecahan Masalah dan Kemandirian Belajar </w:t>
      </w:r>
    </w:p>
    <w:p w14:paraId="695122A0" w14:textId="77777777" w:rsidR="00042C99" w:rsidRPr="00E45D2E" w:rsidRDefault="00042C99" w:rsidP="00342CDC">
      <w:pPr>
        <w:jc w:val="center"/>
        <w:rPr>
          <w:rFonts w:ascii="Palatino Linotype" w:hAnsi="Palatino Linotype" w:cs="Times New Roman"/>
          <w:b/>
          <w:bCs/>
          <w:sz w:val="24"/>
          <w:szCs w:val="24"/>
          <w:lang w:val="en-US"/>
        </w:rPr>
      </w:pPr>
    </w:p>
    <w:p w14:paraId="21A043E5" w14:textId="699C5FFA" w:rsidR="00E8046C" w:rsidRDefault="0035503E" w:rsidP="00342CDC">
      <w:pPr>
        <w:jc w:val="center"/>
        <w:rPr>
          <w:rFonts w:ascii="Palatino Linotype" w:hAnsi="Palatino Linotype" w:cs="Times New Roman"/>
          <w:b/>
          <w:bCs/>
          <w:vertAlign w:val="superscript"/>
        </w:rPr>
      </w:pPr>
      <w:bookmarkStart w:id="0" w:name="_GoBack"/>
      <w:r>
        <w:rPr>
          <w:rFonts w:ascii="Palatino Linotype" w:hAnsi="Palatino Linotype" w:cs="Times New Roman"/>
          <w:b/>
          <w:bCs/>
          <w:lang w:val="en-US"/>
        </w:rPr>
        <w:t>Nono Sujana</w:t>
      </w:r>
      <w:r w:rsidR="00331F25" w:rsidRPr="00E45D2E">
        <w:rPr>
          <w:rFonts w:ascii="Palatino Linotype" w:hAnsi="Palatino Linotype" w:cs="Times New Roman"/>
          <w:b/>
          <w:bCs/>
          <w:vertAlign w:val="superscript"/>
        </w:rPr>
        <w:t>1</w:t>
      </w:r>
      <w:r w:rsidR="00ED4AA4" w:rsidRPr="00E45D2E">
        <w:rPr>
          <w:rFonts w:ascii="Palatino Linotype" w:hAnsi="Palatino Linotype" w:cs="Times New Roman"/>
          <w:b/>
          <w:bCs/>
          <w:vertAlign w:val="superscript"/>
          <w:lang w:val="en-US"/>
        </w:rPr>
        <w:t xml:space="preserve"> </w:t>
      </w:r>
      <w:bookmarkEnd w:id="0"/>
      <w:r w:rsidR="00ED4AA4" w:rsidRPr="00E45D2E">
        <w:rPr>
          <w:rFonts w:ascii="Palatino Linotype" w:hAnsi="Palatino Linotype" w:cs="Times New Roman"/>
          <w:b/>
          <w:bCs/>
          <w:vertAlign w:val="superscript"/>
          <w:lang w:val="en-US"/>
        </w:rPr>
        <w:t>*</w:t>
      </w:r>
      <w:r w:rsidR="00331F25" w:rsidRPr="00E45D2E">
        <w:rPr>
          <w:rFonts w:ascii="Palatino Linotype" w:hAnsi="Palatino Linotype" w:cs="Times New Roman"/>
          <w:b/>
          <w:bCs/>
          <w:lang w:val="en-US"/>
        </w:rPr>
        <w:t>,</w:t>
      </w:r>
      <w:r w:rsidR="00331F25" w:rsidRPr="00E45D2E">
        <w:rPr>
          <w:rFonts w:ascii="Palatino Linotype" w:hAnsi="Palatino Linotype" w:cs="Times New Roman"/>
          <w:b/>
          <w:bCs/>
        </w:rPr>
        <w:t xml:space="preserve"> </w:t>
      </w:r>
      <w:r w:rsidR="008F1787">
        <w:rPr>
          <w:rFonts w:ascii="Palatino Linotype" w:hAnsi="Palatino Linotype" w:cs="Times New Roman"/>
          <w:b/>
          <w:bCs/>
          <w:lang w:val="en-US"/>
        </w:rPr>
        <w:t>Poppy Yuniawati</w:t>
      </w:r>
      <w:r w:rsidR="003A12FC" w:rsidRPr="00E45D2E">
        <w:rPr>
          <w:rFonts w:ascii="Palatino Linotype" w:hAnsi="Palatino Linotype" w:cs="Times New Roman"/>
          <w:b/>
          <w:bCs/>
          <w:vertAlign w:val="superscript"/>
          <w:lang w:val="en-US"/>
        </w:rPr>
        <w:t xml:space="preserve"> </w:t>
      </w:r>
      <w:r w:rsidR="00DA28C2" w:rsidRPr="00E45D2E">
        <w:rPr>
          <w:rFonts w:ascii="Palatino Linotype" w:hAnsi="Palatino Linotype" w:cs="Times New Roman"/>
          <w:b/>
          <w:bCs/>
          <w:vertAlign w:val="superscript"/>
          <w:lang w:val="en-US"/>
        </w:rPr>
        <w:t>2</w:t>
      </w:r>
      <w:r w:rsidR="0059192F" w:rsidRPr="00E45D2E">
        <w:rPr>
          <w:rFonts w:ascii="Palatino Linotype" w:hAnsi="Palatino Linotype" w:cs="Times New Roman"/>
          <w:bCs/>
          <w:lang w:val="en-US"/>
        </w:rPr>
        <w:t xml:space="preserve">, </w:t>
      </w:r>
      <w:r w:rsidR="008F1787" w:rsidRPr="00E45D2E">
        <w:rPr>
          <w:rFonts w:ascii="Palatino Linotype" w:hAnsi="Palatino Linotype" w:cs="Times New Roman"/>
          <w:b/>
          <w:bCs/>
        </w:rPr>
        <w:t>Eka Firmansyah</w:t>
      </w:r>
      <w:r w:rsidR="00DA28C2" w:rsidRPr="00E45D2E">
        <w:rPr>
          <w:rFonts w:ascii="Palatino Linotype" w:hAnsi="Palatino Linotype" w:cs="Times New Roman"/>
          <w:b/>
          <w:bCs/>
          <w:vertAlign w:val="superscript"/>
          <w:lang w:val="en-US"/>
        </w:rPr>
        <w:t>3</w:t>
      </w:r>
    </w:p>
    <w:p w14:paraId="14C055E1" w14:textId="60722626" w:rsidR="00972039" w:rsidRDefault="00972039" w:rsidP="00342CDC">
      <w:pPr>
        <w:jc w:val="center"/>
        <w:rPr>
          <w:rFonts w:ascii="Palatino Linotype" w:hAnsi="Palatino Linotype" w:cs="Times New Roman"/>
          <w:b/>
          <w:bCs/>
        </w:rPr>
      </w:pPr>
      <w:r w:rsidRPr="00972039">
        <w:rPr>
          <w:rFonts w:ascii="Palatino Linotype" w:hAnsi="Palatino Linotype" w:cs="Times New Roman"/>
          <w:b/>
          <w:bCs/>
        </w:rPr>
        <w:t>NPM. 188060031</w:t>
      </w:r>
    </w:p>
    <w:p w14:paraId="162E5F91" w14:textId="77777777" w:rsidR="00972039" w:rsidRPr="00972039" w:rsidRDefault="00972039" w:rsidP="00342CDC">
      <w:pPr>
        <w:jc w:val="center"/>
        <w:rPr>
          <w:rFonts w:ascii="Palatino Linotype" w:hAnsi="Palatino Linotype" w:cs="Times New Roman"/>
          <w:bCs/>
          <w:sz w:val="24"/>
          <w:szCs w:val="24"/>
        </w:rPr>
      </w:pPr>
    </w:p>
    <w:p w14:paraId="1C2104B9" w14:textId="6FAD11F5" w:rsidR="007E2B0E" w:rsidRDefault="003A12FC" w:rsidP="009B1C4B">
      <w:pPr>
        <w:jc w:val="center"/>
        <w:rPr>
          <w:rFonts w:ascii="Palatino Linotype" w:hAnsi="Palatino Linotype" w:cs="Times New Roman"/>
          <w:szCs w:val="24"/>
        </w:rPr>
      </w:pPr>
      <w:r w:rsidRPr="00E45D2E">
        <w:rPr>
          <w:rFonts w:ascii="Palatino Linotype" w:hAnsi="Palatino Linotype" w:cs="Times New Roman"/>
          <w:szCs w:val="24"/>
          <w:vertAlign w:val="superscript"/>
        </w:rPr>
        <w:t>1,2,</w:t>
      </w:r>
      <w:r w:rsidR="00DA28C2" w:rsidRPr="00E45D2E">
        <w:rPr>
          <w:rFonts w:ascii="Palatino Linotype" w:hAnsi="Palatino Linotype" w:cs="Times New Roman"/>
          <w:szCs w:val="24"/>
          <w:lang w:val="en-US"/>
        </w:rPr>
        <w:t xml:space="preserve">Program Studi Magister Pendidikan Matematika, Universitas </w:t>
      </w:r>
      <w:r w:rsidRPr="00E45D2E">
        <w:rPr>
          <w:rFonts w:ascii="Palatino Linotype" w:hAnsi="Palatino Linotype" w:cs="Times New Roman"/>
          <w:szCs w:val="24"/>
        </w:rPr>
        <w:t>Pasundan</w:t>
      </w:r>
    </w:p>
    <w:p w14:paraId="77D60622" w14:textId="0FD6079A" w:rsidR="007E2B0E" w:rsidRDefault="007E2B0E" w:rsidP="007E2B0E">
      <w:pPr>
        <w:jc w:val="center"/>
        <w:rPr>
          <w:rFonts w:ascii="Palatino Linotype" w:hAnsi="Palatino Linotype" w:cs="Times New Roman"/>
          <w:szCs w:val="24"/>
        </w:rPr>
      </w:pPr>
      <w:r>
        <w:rPr>
          <w:rFonts w:ascii="Palatino Linotype" w:hAnsi="Palatino Linotype" w:cs="Times New Roman"/>
          <w:szCs w:val="24"/>
          <w:vertAlign w:val="superscript"/>
        </w:rPr>
        <w:t>3</w:t>
      </w:r>
      <w:r w:rsidRPr="007E2B0E">
        <w:rPr>
          <w:rFonts w:ascii="Palatino Linotype" w:hAnsi="Palatino Linotype" w:cs="Times New Roman"/>
          <w:szCs w:val="24"/>
          <w:lang w:val="en-US"/>
        </w:rPr>
        <w:t xml:space="preserve"> </w:t>
      </w:r>
      <w:r>
        <w:rPr>
          <w:rFonts w:ascii="Palatino Linotype" w:hAnsi="Palatino Linotype" w:cs="Times New Roman"/>
          <w:szCs w:val="24"/>
          <w:lang w:val="en-US"/>
        </w:rPr>
        <w:t xml:space="preserve">Program Studi </w:t>
      </w:r>
      <w:r w:rsidRPr="00E45D2E">
        <w:rPr>
          <w:rFonts w:ascii="Palatino Linotype" w:hAnsi="Palatino Linotype" w:cs="Times New Roman"/>
          <w:szCs w:val="24"/>
          <w:lang w:val="en-US"/>
        </w:rPr>
        <w:t xml:space="preserve">Pendidikan Matematika, Universitas </w:t>
      </w:r>
      <w:r w:rsidRPr="00E45D2E">
        <w:rPr>
          <w:rFonts w:ascii="Palatino Linotype" w:hAnsi="Palatino Linotype" w:cs="Times New Roman"/>
          <w:szCs w:val="24"/>
        </w:rPr>
        <w:t>Pasundan</w:t>
      </w:r>
    </w:p>
    <w:p w14:paraId="2FDB2E3F" w14:textId="6EF71968" w:rsidR="00E8046C" w:rsidRPr="00E45D2E" w:rsidRDefault="00ED4AA4" w:rsidP="00ED4AA4">
      <w:pPr>
        <w:jc w:val="center"/>
        <w:rPr>
          <w:rFonts w:ascii="Palatino Linotype" w:hAnsi="Palatino Linotype" w:cs="Times New Roman"/>
          <w:color w:val="000000" w:themeColor="text1"/>
          <w:lang w:val="en-US"/>
        </w:rPr>
      </w:pPr>
      <w:r w:rsidRPr="00E45D2E">
        <w:rPr>
          <w:rFonts w:ascii="Palatino Linotype" w:hAnsi="Palatino Linotype" w:cs="Times New Roman"/>
          <w:color w:val="000000" w:themeColor="text1"/>
          <w:lang w:val="en-US"/>
        </w:rPr>
        <w:t>*</w:t>
      </w:r>
      <w:r w:rsidR="008F1787">
        <w:rPr>
          <w:rFonts w:ascii="Palatino Linotype" w:hAnsi="Palatino Linotype" w:cs="Times New Roman"/>
          <w:color w:val="000000" w:themeColor="text1"/>
          <w:lang w:val="en-US"/>
        </w:rPr>
        <w:t>sujana.nono.5@gmail.com</w:t>
      </w:r>
    </w:p>
    <w:p w14:paraId="0689E1BF" w14:textId="77777777" w:rsidR="00E56114" w:rsidRPr="00E45D2E" w:rsidRDefault="00E56114" w:rsidP="00043F33">
      <w:pPr>
        <w:pStyle w:val="ListParagraph"/>
        <w:ind w:left="0"/>
        <w:jc w:val="center"/>
        <w:rPr>
          <w:rFonts w:ascii="Palatino Linotype" w:hAnsi="Palatino Linotype" w:cs="Times New Roman"/>
          <w:b/>
          <w:sz w:val="24"/>
          <w:szCs w:val="24"/>
        </w:rPr>
      </w:pPr>
    </w:p>
    <w:p w14:paraId="68C2671F" w14:textId="18BF0A64" w:rsidR="00E56114" w:rsidRPr="00E45D2E" w:rsidRDefault="00331F25" w:rsidP="00342CDC">
      <w:pPr>
        <w:pStyle w:val="ListParagraph"/>
        <w:ind w:left="0"/>
        <w:jc w:val="center"/>
        <w:rPr>
          <w:rFonts w:ascii="Palatino Linotype" w:hAnsi="Palatino Linotype" w:cs="Times New Roman"/>
          <w:b/>
          <w:lang w:val="en-US"/>
        </w:rPr>
      </w:pPr>
      <w:r w:rsidRPr="00E45D2E">
        <w:rPr>
          <w:rFonts w:ascii="Palatino Linotype" w:hAnsi="Palatino Linotype" w:cs="Times New Roman"/>
          <w:b/>
        </w:rPr>
        <w:t>Abstrak</w:t>
      </w:r>
    </w:p>
    <w:p w14:paraId="7E0563F8" w14:textId="3A74A9F1" w:rsidR="008F1787" w:rsidRDefault="008F1787" w:rsidP="00E45D2E">
      <w:pPr>
        <w:ind w:left="567" w:right="565"/>
        <w:jc w:val="both"/>
        <w:rPr>
          <w:rFonts w:ascii="Palatino Linotype" w:hAnsi="Palatino Linotype" w:cs="Times New Roman"/>
          <w:lang w:val="en-US"/>
        </w:rPr>
      </w:pPr>
      <w:bookmarkStart w:id="1" w:name="_Hlk64892509"/>
      <w:r w:rsidRPr="008F1787">
        <w:rPr>
          <w:rFonts w:ascii="Palatino Linotype" w:hAnsi="Palatino Linotype" w:cs="Times New Roman"/>
          <w:lang w:val="en-US"/>
        </w:rPr>
        <w:t xml:space="preserve">Tujuan utama dari penelitian adalah untuk menganalisis kemampuan komunikasi matematika, pemecahan masalah dan kemandirian belajar siswa yang menggunakan pembelajaran Kooperatif </w:t>
      </w:r>
      <w:r w:rsidRPr="00DB2C54">
        <w:rPr>
          <w:rFonts w:ascii="Palatino Linotype" w:hAnsi="Palatino Linotype" w:cs="Times New Roman"/>
          <w:lang w:val="en-US"/>
        </w:rPr>
        <w:t>Tipe</w:t>
      </w:r>
      <w:r w:rsidRPr="00CE3F98">
        <w:rPr>
          <w:rFonts w:ascii="Palatino Linotype" w:hAnsi="Palatino Linotype" w:cs="Times New Roman"/>
          <w:i/>
          <w:iCs/>
          <w:lang w:val="en-US"/>
        </w:rPr>
        <w:t xml:space="preserve"> </w:t>
      </w:r>
      <w:r w:rsidR="00DB2C54" w:rsidRPr="00DB2C54">
        <w:rPr>
          <w:rFonts w:ascii="Palatino Linotype" w:hAnsi="Palatino Linotype" w:cs="Times New Roman"/>
          <w:lang w:val="en-US"/>
        </w:rPr>
        <w:t>TAI</w:t>
      </w:r>
      <w:r w:rsidR="00CE3F98">
        <w:rPr>
          <w:rFonts w:ascii="Palatino Linotype" w:hAnsi="Palatino Linotype" w:cs="Times New Roman"/>
          <w:lang w:val="en-US"/>
        </w:rPr>
        <w:t xml:space="preserve">. </w:t>
      </w:r>
      <w:r w:rsidRPr="008F1787">
        <w:rPr>
          <w:rFonts w:ascii="Palatino Linotype" w:hAnsi="Palatino Linotype" w:cs="Times New Roman"/>
          <w:lang w:val="en-US"/>
        </w:rPr>
        <w:t xml:space="preserve">Metode penelitian ini adalah menggunakan </w:t>
      </w:r>
      <w:r w:rsidRPr="00CE3F98">
        <w:rPr>
          <w:rFonts w:ascii="Palatino Linotype" w:hAnsi="Palatino Linotype" w:cs="Times New Roman"/>
          <w:i/>
          <w:iCs/>
          <w:lang w:val="en-US"/>
        </w:rPr>
        <w:t>mix method</w:t>
      </w:r>
      <w:r w:rsidRPr="008F1787">
        <w:rPr>
          <w:rFonts w:ascii="Palatino Linotype" w:hAnsi="Palatino Linotype" w:cs="Times New Roman"/>
          <w:lang w:val="en-US"/>
        </w:rPr>
        <w:t xml:space="preserve"> tipe Penelitian Tindakan Kelas (PTK). Sampel penelitian ini adalah siswa kelas X di SMK Negeri 1 Sumedang Kabupaten Sumedang, yaitu X-TPM1 sebagai kelas eksperimen, dan kelas X-TPM2 sebagai kelas kontrol. Instrumen penelitian yang digunakan adalah tes kemampuan komunikasi matematika, pemecahan masalah, angket kemandirian belajar,</w:t>
      </w:r>
      <w:r w:rsidR="00CE3F98">
        <w:rPr>
          <w:rFonts w:ascii="Palatino Linotype" w:hAnsi="Palatino Linotype" w:cs="Times New Roman"/>
          <w:lang w:val="en-US"/>
        </w:rPr>
        <w:t xml:space="preserve"> </w:t>
      </w:r>
      <w:r w:rsidRPr="008F1787">
        <w:rPr>
          <w:rFonts w:ascii="Palatino Linotype" w:hAnsi="Palatino Linotype" w:cs="Times New Roman"/>
          <w:lang w:val="en-US"/>
        </w:rPr>
        <w:t>observasi dan</w:t>
      </w:r>
      <w:r w:rsidR="00DB2C54">
        <w:rPr>
          <w:rFonts w:ascii="Palatino Linotype" w:hAnsi="Palatino Linotype" w:cs="Times New Roman"/>
          <w:lang w:val="en-US"/>
        </w:rPr>
        <w:t xml:space="preserve"> </w:t>
      </w:r>
      <w:r w:rsidRPr="008F1787">
        <w:rPr>
          <w:rFonts w:ascii="Palatino Linotype" w:hAnsi="Palatino Linotype" w:cs="Times New Roman"/>
          <w:lang w:val="en-US"/>
        </w:rPr>
        <w:t>wawancara. Analisis data dilakukan secara kuantitatif dan kualitatif. Adapun hasil dari penelitian ini adalah sebagai berikut:</w:t>
      </w:r>
      <w:r w:rsidR="00DB2C54">
        <w:rPr>
          <w:rFonts w:ascii="Palatino Linotype" w:hAnsi="Palatino Linotype" w:cs="Times New Roman"/>
          <w:lang w:val="en-US"/>
        </w:rPr>
        <w:t xml:space="preserve"> </w:t>
      </w:r>
      <w:r w:rsidRPr="008F1787">
        <w:rPr>
          <w:rFonts w:ascii="Palatino Linotype" w:hAnsi="Palatino Linotype" w:cs="Times New Roman"/>
          <w:lang w:val="en-US"/>
        </w:rPr>
        <w:t>Pembelajaran</w:t>
      </w:r>
      <w:r w:rsidR="000F3F17">
        <w:rPr>
          <w:rFonts w:ascii="Palatino Linotype" w:hAnsi="Palatino Linotype" w:cs="Times New Roman"/>
          <w:lang w:val="en-US"/>
        </w:rPr>
        <w:t xml:space="preserve"> </w:t>
      </w:r>
      <w:r w:rsidRPr="008F1787">
        <w:rPr>
          <w:rFonts w:ascii="Palatino Linotype" w:hAnsi="Palatino Linotype" w:cs="Times New Roman"/>
          <w:lang w:val="en-US"/>
        </w:rPr>
        <w:t>menggunakan</w:t>
      </w:r>
      <w:r w:rsidR="000F3F17">
        <w:rPr>
          <w:rFonts w:ascii="Palatino Linotype" w:hAnsi="Palatino Linotype" w:cs="Times New Roman"/>
          <w:lang w:val="en-US"/>
        </w:rPr>
        <w:t xml:space="preserve"> </w:t>
      </w:r>
      <w:r w:rsidR="00DB2C54" w:rsidRPr="00DB2C54">
        <w:rPr>
          <w:rFonts w:ascii="Palatino Linotype" w:hAnsi="Palatino Linotype" w:cs="Times New Roman"/>
          <w:lang w:val="en-US"/>
        </w:rPr>
        <w:t>TAI</w:t>
      </w:r>
      <w:r w:rsidRPr="008F1787">
        <w:rPr>
          <w:rFonts w:ascii="Palatino Linotype" w:hAnsi="Palatino Linotype" w:cs="Times New Roman"/>
          <w:lang w:val="en-US"/>
        </w:rPr>
        <w:t xml:space="preserve"> dapat meningkatkan kemampuan kominikasi matematika; </w:t>
      </w:r>
      <w:r w:rsidR="00602363">
        <w:rPr>
          <w:rFonts w:ascii="Palatino Linotype" w:hAnsi="Palatino Linotype" w:cs="Times New Roman"/>
          <w:lang w:val="en-US"/>
        </w:rPr>
        <w:t>Ada</w:t>
      </w:r>
      <w:r w:rsidRPr="008F1787">
        <w:rPr>
          <w:rFonts w:ascii="Palatino Linotype" w:hAnsi="Palatino Linotype" w:cs="Times New Roman"/>
          <w:lang w:val="en-US"/>
        </w:rPr>
        <w:t xml:space="preserve"> perbedaan peningkatan kemampuan komunikasi matematika dari siswa yang mendapat pembelajaran </w:t>
      </w:r>
      <w:r w:rsidR="00DB2C54" w:rsidRPr="00DB2C54">
        <w:rPr>
          <w:rFonts w:ascii="Palatino Linotype" w:hAnsi="Palatino Linotype" w:cs="Times New Roman"/>
          <w:lang w:val="en-US"/>
        </w:rPr>
        <w:t>TAI</w:t>
      </w:r>
      <w:r w:rsidRPr="008F1787">
        <w:rPr>
          <w:rFonts w:ascii="Palatino Linotype" w:hAnsi="Palatino Linotype" w:cs="Times New Roman"/>
          <w:lang w:val="en-US"/>
        </w:rPr>
        <w:t xml:space="preserve"> dengan siswa yang me</w:t>
      </w:r>
      <w:r w:rsidR="00593AEF">
        <w:rPr>
          <w:rFonts w:ascii="Palatino Linotype" w:hAnsi="Palatino Linotype" w:cs="Times New Roman"/>
          <w:lang w:val="en-US"/>
        </w:rPr>
        <w:t>n</w:t>
      </w:r>
      <w:r w:rsidRPr="008F1787">
        <w:rPr>
          <w:rFonts w:ascii="Palatino Linotype" w:hAnsi="Palatino Linotype" w:cs="Times New Roman"/>
          <w:lang w:val="en-US"/>
        </w:rPr>
        <w:t xml:space="preserve">dapat pembelajaran konvensional; </w:t>
      </w:r>
      <w:r w:rsidR="00602363">
        <w:rPr>
          <w:rFonts w:ascii="Palatino Linotype" w:hAnsi="Palatino Linotype" w:cs="Times New Roman"/>
          <w:lang w:val="en-US"/>
        </w:rPr>
        <w:t>Ada</w:t>
      </w:r>
      <w:r w:rsidRPr="008F1787">
        <w:rPr>
          <w:rFonts w:ascii="Palatino Linotype" w:hAnsi="Palatino Linotype" w:cs="Times New Roman"/>
          <w:lang w:val="en-US"/>
        </w:rPr>
        <w:t xml:space="preserve"> perbedaan kemampuan pemecahan masalah dari siswa yang mendapat pembelajaran </w:t>
      </w:r>
      <w:r w:rsidR="00DB2C54" w:rsidRPr="00DB2C54">
        <w:rPr>
          <w:rFonts w:ascii="Palatino Linotype" w:hAnsi="Palatino Linotype" w:cs="Times New Roman"/>
          <w:lang w:val="en-US"/>
        </w:rPr>
        <w:t>TAI</w:t>
      </w:r>
      <w:r w:rsidRPr="008F1787">
        <w:rPr>
          <w:rFonts w:ascii="Palatino Linotype" w:hAnsi="Palatino Linotype" w:cs="Times New Roman"/>
          <w:lang w:val="en-US"/>
        </w:rPr>
        <w:t xml:space="preserve"> dengan siswa yang medapat pembelajaran konvensional; Terdapat korelasi antara kemampuan komunikasi matematika dan kemandirian belajar dari siswa yang mendapat pembelajaran </w:t>
      </w:r>
      <w:r w:rsidR="00DB2C54" w:rsidRPr="00DB2C54">
        <w:rPr>
          <w:rFonts w:ascii="Palatino Linotype" w:hAnsi="Palatino Linotype" w:cs="Times New Roman"/>
          <w:lang w:val="en-US"/>
        </w:rPr>
        <w:t>TAI</w:t>
      </w:r>
      <w:r w:rsidRPr="008F1787">
        <w:rPr>
          <w:rFonts w:ascii="Palatino Linotype" w:hAnsi="Palatino Linotype" w:cs="Times New Roman"/>
          <w:lang w:val="en-US"/>
        </w:rPr>
        <w:t xml:space="preserve">; Tidak terdapat korelasi antara kemampuan pemecahan masalah dan kemandirian belajar dari siswa yang mendapat pembelajaran </w:t>
      </w:r>
      <w:r w:rsidR="00DB2C54" w:rsidRPr="00DB2C54">
        <w:rPr>
          <w:rFonts w:ascii="Palatino Linotype" w:hAnsi="Palatino Linotype" w:cs="Times New Roman"/>
          <w:lang w:val="en-US"/>
        </w:rPr>
        <w:t>TAI</w:t>
      </w:r>
      <w:r w:rsidRPr="008F1787">
        <w:rPr>
          <w:rFonts w:ascii="Palatino Linotype" w:hAnsi="Palatino Linotype" w:cs="Times New Roman"/>
          <w:lang w:val="en-US"/>
        </w:rPr>
        <w:t>; Terdapat korelasi antara kemampuan komunikasi matematika dan pemecahan masalah dari siswa yang mendapat pembelajaran</w:t>
      </w:r>
      <w:r w:rsidR="000F3F17">
        <w:rPr>
          <w:rFonts w:ascii="Palatino Linotype" w:hAnsi="Palatino Linotype" w:cs="Times New Roman"/>
          <w:lang w:val="en-US"/>
        </w:rPr>
        <w:t xml:space="preserve"> </w:t>
      </w:r>
      <w:r w:rsidR="00DB2C54" w:rsidRPr="00DB2C54">
        <w:rPr>
          <w:rFonts w:ascii="Palatino Linotype" w:hAnsi="Palatino Linotype" w:cs="Times New Roman"/>
          <w:lang w:val="en-US"/>
        </w:rPr>
        <w:t>TAI</w:t>
      </w:r>
      <w:r w:rsidRPr="008F1787">
        <w:rPr>
          <w:rFonts w:ascii="Palatino Linotype" w:hAnsi="Palatino Linotype" w:cs="Times New Roman"/>
          <w:lang w:val="en-US"/>
        </w:rPr>
        <w:t xml:space="preserve">; Terdapat perbedaan rata-rata hasil angket kemandirian belajar siswa yang mendapat pembelajaran </w:t>
      </w:r>
      <w:r w:rsidR="00DB2C54" w:rsidRPr="00DB2C54">
        <w:rPr>
          <w:rFonts w:ascii="Palatino Linotype" w:hAnsi="Palatino Linotype" w:cs="Times New Roman"/>
          <w:lang w:val="en-US"/>
        </w:rPr>
        <w:t>TAI</w:t>
      </w:r>
      <w:r w:rsidR="00CE3F98">
        <w:rPr>
          <w:rFonts w:ascii="Palatino Linotype" w:hAnsi="Palatino Linotype" w:cs="Times New Roman"/>
          <w:i/>
          <w:iCs/>
          <w:lang w:val="en-US"/>
        </w:rPr>
        <w:t xml:space="preserve"> </w:t>
      </w:r>
      <w:r w:rsidRPr="008F1787">
        <w:rPr>
          <w:rFonts w:ascii="Palatino Linotype" w:hAnsi="Palatino Linotype" w:cs="Times New Roman"/>
          <w:lang w:val="en-US"/>
        </w:rPr>
        <w:t>dengan siswa yang me</w:t>
      </w:r>
      <w:r w:rsidR="00DB2C54">
        <w:rPr>
          <w:rFonts w:ascii="Palatino Linotype" w:hAnsi="Palatino Linotype" w:cs="Times New Roman"/>
          <w:lang w:val="en-US"/>
        </w:rPr>
        <w:t>n</w:t>
      </w:r>
      <w:r w:rsidRPr="008F1787">
        <w:rPr>
          <w:rFonts w:ascii="Palatino Linotype" w:hAnsi="Palatino Linotype" w:cs="Times New Roman"/>
          <w:lang w:val="en-US"/>
        </w:rPr>
        <w:t>dapat pembelajaran konvensional.</w:t>
      </w:r>
    </w:p>
    <w:bookmarkEnd w:id="1"/>
    <w:p w14:paraId="058F015A" w14:textId="77777777" w:rsidR="00CE3F98" w:rsidRDefault="00CE3F98" w:rsidP="00E45D2E">
      <w:pPr>
        <w:ind w:left="567" w:right="565"/>
        <w:jc w:val="both"/>
        <w:rPr>
          <w:rFonts w:ascii="Palatino Linotype" w:hAnsi="Palatino Linotype" w:cs="Times New Roman"/>
          <w:lang w:val="en-US"/>
        </w:rPr>
      </w:pPr>
    </w:p>
    <w:p w14:paraId="1993A0E7" w14:textId="6DDCBB13" w:rsidR="00593AEF" w:rsidRPr="00E45D2E" w:rsidRDefault="00FD59BB" w:rsidP="00593AEF">
      <w:pPr>
        <w:ind w:left="567" w:right="565"/>
        <w:jc w:val="both"/>
        <w:rPr>
          <w:rFonts w:ascii="Palatino Linotype" w:hAnsi="Palatino Linotype" w:cs="Times New Roman"/>
          <w:i/>
        </w:rPr>
      </w:pPr>
      <w:bookmarkStart w:id="2" w:name="_Hlk64892541"/>
      <w:r w:rsidRPr="00E45D2E">
        <w:rPr>
          <w:rFonts w:ascii="Palatino Linotype" w:hAnsi="Palatino Linotype" w:cs="Times New Roman"/>
          <w:b/>
        </w:rPr>
        <w:t>Kata kunci</w:t>
      </w:r>
      <w:r w:rsidRPr="00E45D2E">
        <w:rPr>
          <w:rFonts w:ascii="Palatino Linotype" w:hAnsi="Palatino Linotype" w:cs="Times New Roman"/>
          <w:b/>
          <w:bCs/>
        </w:rPr>
        <w:t>:</w:t>
      </w:r>
      <w:r w:rsidRPr="00E45D2E">
        <w:rPr>
          <w:rFonts w:ascii="Palatino Linotype" w:hAnsi="Palatino Linotype" w:cs="Times New Roman"/>
        </w:rPr>
        <w:t xml:space="preserve"> </w:t>
      </w:r>
      <w:r w:rsidR="00593AEF" w:rsidRPr="00593AEF">
        <w:rPr>
          <w:rFonts w:ascii="Palatino Linotype" w:hAnsi="Palatino Linotype" w:cs="Times New Roman"/>
          <w:i/>
          <w:iCs/>
        </w:rPr>
        <w:t>Team Assisted Individualization</w:t>
      </w:r>
      <w:r w:rsidR="00593AEF" w:rsidRPr="00593AEF">
        <w:rPr>
          <w:rFonts w:ascii="Palatino Linotype" w:hAnsi="Palatino Linotype" w:cs="Times New Roman"/>
        </w:rPr>
        <w:t xml:space="preserve">, Komunikasi Matematika, </w:t>
      </w:r>
      <w:r w:rsidR="00347991">
        <w:rPr>
          <w:rFonts w:ascii="Palatino Linotype" w:hAnsi="Palatino Linotype" w:cs="Times New Roman"/>
          <w:lang w:val="en-US"/>
        </w:rPr>
        <w:t>P</w:t>
      </w:r>
      <w:r w:rsidR="00593AEF" w:rsidRPr="00593AEF">
        <w:rPr>
          <w:rFonts w:ascii="Palatino Linotype" w:hAnsi="Palatino Linotype" w:cs="Times New Roman"/>
        </w:rPr>
        <w:t>emecahan Masalah, dan Kemandirian Belajar Siswa</w:t>
      </w:r>
      <w:bookmarkEnd w:id="2"/>
      <w:r w:rsidR="00593AEF" w:rsidRPr="00593AEF">
        <w:rPr>
          <w:rFonts w:ascii="Palatino Linotype" w:hAnsi="Palatino Linotype" w:cs="Times New Roman"/>
        </w:rPr>
        <w:t xml:space="preserve"> </w:t>
      </w:r>
    </w:p>
    <w:p w14:paraId="5F25D00E" w14:textId="77777777" w:rsidR="006B7322" w:rsidRDefault="006B7322" w:rsidP="00342CDC">
      <w:pPr>
        <w:jc w:val="center"/>
        <w:rPr>
          <w:rFonts w:ascii="Palatino Linotype" w:hAnsi="Palatino Linotype" w:cs="Times New Roman"/>
          <w:b/>
        </w:rPr>
      </w:pPr>
    </w:p>
    <w:p w14:paraId="7C2802A4" w14:textId="456CD1A2" w:rsidR="00FD59BB" w:rsidRPr="00E45D2E" w:rsidRDefault="0043704B" w:rsidP="00342CDC">
      <w:pPr>
        <w:jc w:val="center"/>
        <w:rPr>
          <w:rFonts w:ascii="Palatino Linotype" w:hAnsi="Palatino Linotype" w:cs="Times New Roman"/>
          <w:b/>
        </w:rPr>
      </w:pPr>
      <w:r w:rsidRPr="00E45D2E">
        <w:rPr>
          <w:rFonts w:ascii="Palatino Linotype" w:hAnsi="Palatino Linotype" w:cs="Times New Roman"/>
          <w:b/>
        </w:rPr>
        <w:t>Abstract</w:t>
      </w:r>
    </w:p>
    <w:p w14:paraId="3DE3B199" w14:textId="77777777" w:rsidR="006B7322" w:rsidRDefault="006B7322" w:rsidP="00342CDC">
      <w:pPr>
        <w:ind w:left="567" w:right="565"/>
        <w:jc w:val="both"/>
        <w:rPr>
          <w:rFonts w:ascii="Palatino Linotype" w:hAnsi="Palatino Linotype" w:cs="Times New Roman"/>
          <w:iCs/>
          <w:lang w:val="en-US"/>
        </w:rPr>
      </w:pPr>
    </w:p>
    <w:p w14:paraId="5A324B2E" w14:textId="0BB2F735" w:rsidR="006B7322" w:rsidRDefault="006B7322" w:rsidP="00C9358A">
      <w:pPr>
        <w:jc w:val="both"/>
        <w:rPr>
          <w:rFonts w:ascii="Palatino Linotype" w:hAnsi="Palatino Linotype" w:cs="Times New Roman"/>
          <w:lang w:val="en-US"/>
        </w:rPr>
      </w:pPr>
      <w:r>
        <w:rPr>
          <w:rFonts w:ascii="Palatino Linotype" w:hAnsi="Palatino Linotype" w:cs="Times New Roman"/>
          <w:bCs/>
        </w:rPr>
        <w:t xml:space="preserve">The main objective of this research is to analyze the proficiency of Mathematics Communication, Problem Solving and Students Self-Study </w:t>
      </w:r>
      <w:r>
        <w:rPr>
          <w:rFonts w:ascii="Palatino Linotype" w:hAnsi="Palatino Linotype" w:cs="Times New Roman"/>
          <w:bCs/>
          <w:lang w:val="en-US"/>
        </w:rPr>
        <w:t xml:space="preserve">of those </w:t>
      </w:r>
      <w:r>
        <w:rPr>
          <w:rFonts w:ascii="Palatino Linotype" w:hAnsi="Palatino Linotype" w:cs="Times New Roman"/>
          <w:bCs/>
        </w:rPr>
        <w:t>who g</w:t>
      </w:r>
      <w:r>
        <w:rPr>
          <w:rFonts w:ascii="Palatino Linotype" w:hAnsi="Palatino Linotype" w:cs="Times New Roman"/>
          <w:bCs/>
          <w:lang w:val="en-US"/>
        </w:rPr>
        <w:t>o</w:t>
      </w:r>
      <w:r>
        <w:rPr>
          <w:rFonts w:ascii="Palatino Linotype" w:hAnsi="Palatino Linotype" w:cs="Times New Roman"/>
          <w:bCs/>
        </w:rPr>
        <w:t xml:space="preserve">t Cooperative Learning Model Type </w:t>
      </w:r>
      <w:r w:rsidRPr="006B7322">
        <w:rPr>
          <w:rFonts w:ascii="Palatino Linotype" w:hAnsi="Palatino Linotype" w:cs="Times New Roman"/>
          <w:bCs/>
          <w:iCs/>
        </w:rPr>
        <w:t xml:space="preserve">Team Assisted </w:t>
      </w:r>
      <w:r w:rsidRPr="006B7322">
        <w:rPr>
          <w:rFonts w:ascii="Palatino Linotype" w:hAnsi="Palatino Linotype" w:cs="Times New Roman"/>
          <w:iCs/>
        </w:rPr>
        <w:t>Individualization</w:t>
      </w:r>
      <w:r>
        <w:rPr>
          <w:rFonts w:ascii="Palatino Linotype" w:hAnsi="Palatino Linotype" w:cs="Times New Roman"/>
          <w:bCs/>
          <w:lang w:val="en-US"/>
        </w:rPr>
        <w:t xml:space="preserve">. The method of this research is mixed </w:t>
      </w:r>
      <w:r>
        <w:rPr>
          <w:rFonts w:ascii="Palatino Linotype" w:hAnsi="Palatino Linotype" w:cs="Times New Roman"/>
          <w:bCs/>
          <w:lang w:val="en-US"/>
        </w:rPr>
        <w:lastRenderedPageBreak/>
        <w:t xml:space="preserve">method type Classroom Action Research. The sample of the research is the X grade students of SMKN 1 </w:t>
      </w:r>
      <w:proofErr w:type="gramStart"/>
      <w:r>
        <w:rPr>
          <w:rFonts w:ascii="Palatino Linotype" w:hAnsi="Palatino Linotype" w:cs="Times New Roman"/>
          <w:bCs/>
          <w:lang w:val="en-US"/>
        </w:rPr>
        <w:t>Sumedang,</w:t>
      </w:r>
      <w:proofErr w:type="gramEnd"/>
      <w:r>
        <w:rPr>
          <w:rFonts w:ascii="Palatino Linotype" w:hAnsi="Palatino Linotype" w:cs="Times New Roman"/>
          <w:bCs/>
          <w:lang w:val="en-US"/>
        </w:rPr>
        <w:t xml:space="preserve"> i.e. class X-TPM1 as the experiment class and class X-TPM2 as the controll class. The instruments used in the research are the proficiency test of Mathematics Communication, problem solving, </w:t>
      </w:r>
      <w:proofErr w:type="gramStart"/>
      <w:r>
        <w:rPr>
          <w:rFonts w:ascii="Palatino Linotype" w:hAnsi="Palatino Linotype" w:cs="Times New Roman"/>
          <w:bCs/>
          <w:lang w:val="en-US"/>
        </w:rPr>
        <w:t>students</w:t>
      </w:r>
      <w:proofErr w:type="gramEnd"/>
      <w:r>
        <w:rPr>
          <w:rFonts w:ascii="Palatino Linotype" w:hAnsi="Palatino Linotype" w:cs="Times New Roman"/>
          <w:bCs/>
          <w:lang w:val="en-US"/>
        </w:rPr>
        <w:t xml:space="preserve"> self-study questionnares, observation sheet, and interview. The data analysis is done quantitatively and qualitatively. The outcomes of the research are as follows: </w:t>
      </w:r>
      <w:r>
        <w:rPr>
          <w:rFonts w:ascii="Palatino Linotype" w:hAnsi="Palatino Linotype" w:cs="Times New Roman"/>
          <w:lang w:val="en-US"/>
        </w:rPr>
        <w:t xml:space="preserve">the mathematics learning with </w:t>
      </w:r>
      <w:r w:rsidR="00C9358A">
        <w:rPr>
          <w:rFonts w:ascii="Palatino Linotype" w:hAnsi="Palatino Linotype" w:cs="Times New Roman"/>
          <w:lang w:val="en-US"/>
        </w:rPr>
        <w:t>TAI</w:t>
      </w:r>
      <w:r>
        <w:rPr>
          <w:rFonts w:ascii="Palatino Linotype" w:hAnsi="Palatino Linotype" w:cs="Times New Roman"/>
          <w:lang w:val="en-US"/>
        </w:rPr>
        <w:t xml:space="preserve"> is able to increase the proficiency of mathematics communication; </w:t>
      </w:r>
      <w:r w:rsidR="00C9358A">
        <w:rPr>
          <w:rFonts w:ascii="Palatino Linotype" w:hAnsi="Palatino Linotype" w:cs="Times New Roman"/>
          <w:lang w:val="en-US"/>
        </w:rPr>
        <w:t>t</w:t>
      </w:r>
      <w:r>
        <w:rPr>
          <w:rFonts w:ascii="Palatino Linotype" w:hAnsi="Palatino Linotype" w:cs="Times New Roman"/>
          <w:lang w:val="en-US"/>
        </w:rPr>
        <w:t>here is a difference increase of the students’ mathematics communication proficiency of the students who got TAI  from those  who got conventional learning</w:t>
      </w:r>
      <w:r w:rsidR="00C9358A">
        <w:rPr>
          <w:rFonts w:ascii="Palatino Linotype" w:hAnsi="Palatino Linotype" w:cs="Times New Roman"/>
          <w:lang w:val="en-US"/>
        </w:rPr>
        <w:t>; t</w:t>
      </w:r>
      <w:r>
        <w:rPr>
          <w:rFonts w:ascii="Palatino Linotype" w:hAnsi="Palatino Linotype" w:cs="Times New Roman"/>
          <w:lang w:val="en-US"/>
        </w:rPr>
        <w:t xml:space="preserve">here is a difference  of the students proficiency of problem solving of those who got </w:t>
      </w:r>
      <w:r w:rsidR="00C9358A">
        <w:rPr>
          <w:rFonts w:ascii="Palatino Linotype" w:hAnsi="Palatino Linotype" w:cs="Times New Roman"/>
          <w:lang w:val="en-US"/>
        </w:rPr>
        <w:t xml:space="preserve">TAI </w:t>
      </w:r>
      <w:r>
        <w:rPr>
          <w:rFonts w:ascii="Palatino Linotype" w:hAnsi="Palatino Linotype" w:cs="Times New Roman"/>
          <w:lang w:val="en-US"/>
        </w:rPr>
        <w:t xml:space="preserve">  from those  who got conventional learning</w:t>
      </w:r>
      <w:r w:rsidR="00C9358A">
        <w:rPr>
          <w:rFonts w:ascii="Palatino Linotype" w:hAnsi="Palatino Linotype" w:cs="Times New Roman"/>
          <w:lang w:val="en-US"/>
        </w:rPr>
        <w:t>; t</w:t>
      </w:r>
      <w:r>
        <w:rPr>
          <w:rFonts w:ascii="Palatino Linotype" w:hAnsi="Palatino Linotype" w:cs="Times New Roman"/>
          <w:lang w:val="en-US"/>
        </w:rPr>
        <w:t xml:space="preserve">here is a correlation between the students proficiency of mathematics communication and students self-study of those who got </w:t>
      </w:r>
      <w:r w:rsidR="00C9358A">
        <w:rPr>
          <w:rFonts w:ascii="Palatino Linotype" w:hAnsi="Palatino Linotype" w:cs="Times New Roman"/>
          <w:lang w:val="en-US"/>
        </w:rPr>
        <w:t>TAI; t</w:t>
      </w:r>
      <w:r>
        <w:rPr>
          <w:rFonts w:ascii="Palatino Linotype" w:hAnsi="Palatino Linotype" w:cs="Times New Roman"/>
          <w:lang w:val="en-US"/>
        </w:rPr>
        <w:t xml:space="preserve">he is no correlation between  the students proficiency of problem solving and students self-study of those who got </w:t>
      </w:r>
      <w:r w:rsidR="00C9358A">
        <w:rPr>
          <w:rFonts w:ascii="Palatino Linotype" w:hAnsi="Palatino Linotype" w:cs="Times New Roman"/>
          <w:lang w:val="en-US"/>
        </w:rPr>
        <w:t>TAI; t</w:t>
      </w:r>
      <w:r>
        <w:rPr>
          <w:rFonts w:ascii="Palatino Linotype" w:hAnsi="Palatino Linotype" w:cs="Times New Roman"/>
          <w:lang w:val="en-US"/>
        </w:rPr>
        <w:t xml:space="preserve">here is a correlation between the students proficiency of mathematics communication and problem solving of those who got </w:t>
      </w:r>
      <w:r w:rsidR="00C9358A">
        <w:rPr>
          <w:rFonts w:ascii="Palatino Linotype" w:hAnsi="Palatino Linotype" w:cs="Times New Roman"/>
          <w:lang w:val="en-US"/>
        </w:rPr>
        <w:t>TAI; t</w:t>
      </w:r>
      <w:r>
        <w:rPr>
          <w:rFonts w:ascii="Palatino Linotype" w:hAnsi="Palatino Linotype" w:cs="Times New Roman"/>
          <w:lang w:val="en-US"/>
        </w:rPr>
        <w:t xml:space="preserve">here is a different average of self-study questionnares between the students who got </w:t>
      </w:r>
      <w:r w:rsidR="00C9358A">
        <w:rPr>
          <w:rFonts w:ascii="Palatino Linotype" w:hAnsi="Palatino Linotype" w:cs="Times New Roman"/>
          <w:lang w:val="en-US"/>
        </w:rPr>
        <w:t>TAI</w:t>
      </w:r>
      <w:r>
        <w:rPr>
          <w:rFonts w:ascii="Palatino Linotype" w:hAnsi="Palatino Linotype" w:cs="Times New Roman"/>
          <w:lang w:val="en-US"/>
        </w:rPr>
        <w:t xml:space="preserve">  from those  who got conventional learning.</w:t>
      </w:r>
    </w:p>
    <w:p w14:paraId="567B0CD6" w14:textId="77777777" w:rsidR="006B7322" w:rsidRDefault="006B7322" w:rsidP="006B7322">
      <w:pPr>
        <w:ind w:left="284" w:right="565" w:hanging="284"/>
        <w:rPr>
          <w:rFonts w:ascii="Palatino Linotype" w:hAnsi="Palatino Linotype" w:cs="Times New Roman"/>
          <w:lang w:val="en-US"/>
        </w:rPr>
      </w:pPr>
    </w:p>
    <w:p w14:paraId="56E61B46" w14:textId="7F9B002F" w:rsidR="006B7322" w:rsidRDefault="006B7322" w:rsidP="006B7322">
      <w:pPr>
        <w:ind w:left="284" w:right="-188" w:hanging="284"/>
        <w:jc w:val="both"/>
        <w:rPr>
          <w:rFonts w:ascii="Palatino Linotype" w:hAnsi="Palatino Linotype" w:cs="Times New Roman"/>
          <w:lang w:val="en-US"/>
        </w:rPr>
      </w:pPr>
      <w:r>
        <w:rPr>
          <w:rFonts w:ascii="Palatino Linotype" w:hAnsi="Palatino Linotype" w:cs="Times New Roman"/>
          <w:lang w:val="en-US"/>
        </w:rPr>
        <w:t>Key-</w:t>
      </w:r>
      <w:proofErr w:type="gramStart"/>
      <w:r>
        <w:rPr>
          <w:rFonts w:ascii="Palatino Linotype" w:hAnsi="Palatino Linotype" w:cs="Times New Roman"/>
          <w:lang w:val="en-US"/>
        </w:rPr>
        <w:t>words :</w:t>
      </w:r>
      <w:proofErr w:type="gramEnd"/>
      <w:r>
        <w:rPr>
          <w:rFonts w:ascii="Palatino Linotype" w:hAnsi="Palatino Linotype" w:cs="Times New Roman"/>
          <w:lang w:val="en-US"/>
        </w:rPr>
        <w:t xml:space="preserve"> Team Assisted Individualization, Mathematics Communication,</w:t>
      </w:r>
      <w:r w:rsidR="00347991">
        <w:rPr>
          <w:rFonts w:ascii="Palatino Linotype" w:hAnsi="Palatino Linotype" w:cs="Times New Roman"/>
          <w:lang w:val="en-US"/>
        </w:rPr>
        <w:t xml:space="preserve"> </w:t>
      </w:r>
      <w:r>
        <w:rPr>
          <w:rFonts w:ascii="Palatino Linotype" w:hAnsi="Palatino Linotype" w:cs="Times New Roman"/>
          <w:lang w:val="en-US"/>
        </w:rPr>
        <w:t>Problem Solving, and Students Self-Study</w:t>
      </w:r>
    </w:p>
    <w:p w14:paraId="0613B0AE" w14:textId="77777777" w:rsidR="006B7322" w:rsidRDefault="006B7322" w:rsidP="00342CDC">
      <w:pPr>
        <w:ind w:left="567" w:right="565"/>
        <w:jc w:val="both"/>
        <w:rPr>
          <w:rFonts w:ascii="Palatino Linotype" w:hAnsi="Palatino Linotype" w:cs="Times New Roman"/>
          <w:iCs/>
          <w:lang w:val="en-US"/>
        </w:rPr>
      </w:pPr>
    </w:p>
    <w:p w14:paraId="3EBF4827" w14:textId="5D141CB3" w:rsidR="001D41B1" w:rsidRPr="00E45D2E" w:rsidRDefault="008A2DA9" w:rsidP="00342CDC">
      <w:pPr>
        <w:pStyle w:val="ListParagraph"/>
        <w:spacing w:line="360" w:lineRule="auto"/>
        <w:ind w:left="0"/>
        <w:jc w:val="both"/>
        <w:rPr>
          <w:rFonts w:ascii="Palatino Linotype" w:hAnsi="Palatino Linotype" w:cs="Times New Roman"/>
          <w:lang w:val="en-US"/>
        </w:rPr>
      </w:pPr>
      <w:r w:rsidRPr="00E45D2E">
        <w:rPr>
          <w:rFonts w:ascii="Palatino Linotype" w:hAnsi="Palatino Linotype" w:cs="Times New Roman"/>
          <w:b/>
        </w:rPr>
        <w:t>Pendahuluan</w:t>
      </w:r>
    </w:p>
    <w:p w14:paraId="7ABC4157" w14:textId="364BE3FB" w:rsidR="00D628DF" w:rsidRPr="00602363" w:rsidRDefault="00D628DF" w:rsidP="00D628DF">
      <w:pPr>
        <w:pStyle w:val="E-JOURNALBody"/>
        <w:rPr>
          <w:rFonts w:ascii="Palatino Linotype" w:hAnsi="Palatino Linotype"/>
          <w:color w:val="FF0000"/>
          <w:sz w:val="22"/>
          <w:szCs w:val="22"/>
          <w:lang w:val="en-US"/>
        </w:rPr>
      </w:pPr>
      <w:r w:rsidRPr="007C27C3">
        <w:rPr>
          <w:rFonts w:ascii="Palatino Linotype" w:hAnsi="Palatino Linotype"/>
          <w:sz w:val="22"/>
          <w:szCs w:val="22"/>
        </w:rPr>
        <w:t>Pe</w:t>
      </w:r>
      <w:r w:rsidR="007C27C3" w:rsidRPr="007C27C3">
        <w:rPr>
          <w:rFonts w:ascii="Palatino Linotype" w:hAnsi="Palatino Linotype"/>
          <w:sz w:val="22"/>
          <w:szCs w:val="22"/>
          <w:lang w:val="en-US"/>
        </w:rPr>
        <w:t xml:space="preserve">laksanaan </w:t>
      </w:r>
      <w:r w:rsidRPr="007C27C3">
        <w:rPr>
          <w:rFonts w:ascii="Palatino Linotype" w:hAnsi="Palatino Linotype"/>
          <w:sz w:val="22"/>
          <w:szCs w:val="22"/>
        </w:rPr>
        <w:t xml:space="preserve">pendidikan formal </w:t>
      </w:r>
      <w:r w:rsidR="007C27C3" w:rsidRPr="007C27C3">
        <w:rPr>
          <w:rFonts w:ascii="Palatino Linotype" w:hAnsi="Palatino Linotype"/>
          <w:sz w:val="22"/>
          <w:szCs w:val="22"/>
          <w:lang w:val="en-US"/>
        </w:rPr>
        <w:t>ataupun</w:t>
      </w:r>
      <w:r w:rsidRPr="007C27C3">
        <w:rPr>
          <w:rFonts w:ascii="Palatino Linotype" w:hAnsi="Palatino Linotype"/>
          <w:sz w:val="22"/>
          <w:szCs w:val="22"/>
        </w:rPr>
        <w:t xml:space="preserve"> informal </w:t>
      </w:r>
      <w:r w:rsidR="007C27C3" w:rsidRPr="007C27C3">
        <w:rPr>
          <w:rFonts w:ascii="Palatino Linotype" w:hAnsi="Palatino Linotype"/>
          <w:sz w:val="22"/>
          <w:szCs w:val="22"/>
          <w:lang w:val="en-US"/>
        </w:rPr>
        <w:t>dapat</w:t>
      </w:r>
      <w:r w:rsidRPr="007C27C3">
        <w:rPr>
          <w:rFonts w:ascii="Palatino Linotype" w:hAnsi="Palatino Linotype"/>
          <w:sz w:val="22"/>
          <w:szCs w:val="22"/>
        </w:rPr>
        <w:t xml:space="preserve"> disesuaikan dengan  tuntutan  kemajuan ilmu pengetahuan dan teknologi. </w:t>
      </w:r>
      <w:r w:rsidR="007C27C3" w:rsidRPr="007C27C3">
        <w:rPr>
          <w:rFonts w:ascii="Palatino Linotype" w:hAnsi="Palatino Linotype"/>
          <w:sz w:val="22"/>
          <w:szCs w:val="22"/>
          <w:lang w:val="en-US"/>
        </w:rPr>
        <w:t>P</w:t>
      </w:r>
      <w:r w:rsidRPr="007C27C3">
        <w:rPr>
          <w:rFonts w:ascii="Palatino Linotype" w:hAnsi="Palatino Linotype"/>
          <w:sz w:val="22"/>
          <w:szCs w:val="22"/>
        </w:rPr>
        <w:t xml:space="preserve">endidikan </w:t>
      </w:r>
      <w:r w:rsidR="007C27C3" w:rsidRPr="007C27C3">
        <w:rPr>
          <w:rFonts w:ascii="Palatino Linotype" w:hAnsi="Palatino Linotype"/>
          <w:sz w:val="22"/>
          <w:szCs w:val="22"/>
          <w:lang w:val="en-US"/>
        </w:rPr>
        <w:t xml:space="preserve">dilaksanakan </w:t>
      </w:r>
      <w:r w:rsidRPr="007C27C3">
        <w:rPr>
          <w:rFonts w:ascii="Palatino Linotype" w:hAnsi="Palatino Linotype"/>
          <w:sz w:val="22"/>
          <w:szCs w:val="22"/>
        </w:rPr>
        <w:t xml:space="preserve">tidak </w:t>
      </w:r>
      <w:r w:rsidR="007C27C3" w:rsidRPr="007C27C3">
        <w:rPr>
          <w:rFonts w:ascii="Palatino Linotype" w:hAnsi="Palatino Linotype"/>
          <w:sz w:val="22"/>
          <w:szCs w:val="22"/>
          <w:lang w:val="en-US"/>
        </w:rPr>
        <w:t>bisa dipisahkan</w:t>
      </w:r>
      <w:r w:rsidRPr="007C27C3">
        <w:rPr>
          <w:rFonts w:ascii="Palatino Linotype" w:hAnsi="Palatino Linotype"/>
          <w:sz w:val="22"/>
          <w:szCs w:val="22"/>
        </w:rPr>
        <w:t xml:space="preserve"> dari tujuan pendidikan yang hendak dicapai</w:t>
      </w:r>
      <w:r w:rsidR="007C27C3" w:rsidRPr="007C27C3">
        <w:rPr>
          <w:rFonts w:ascii="Palatino Linotype" w:hAnsi="Palatino Linotype"/>
          <w:sz w:val="22"/>
          <w:szCs w:val="22"/>
          <w:lang w:val="en-US"/>
        </w:rPr>
        <w:t>.</w:t>
      </w:r>
      <w:r w:rsidRPr="007C27C3">
        <w:rPr>
          <w:rFonts w:ascii="Palatino Linotype" w:hAnsi="Palatino Linotype"/>
          <w:sz w:val="22"/>
          <w:szCs w:val="22"/>
          <w:lang w:val="en-US"/>
        </w:rPr>
        <w:t xml:space="preserve"> </w:t>
      </w:r>
      <w:r w:rsidR="007C27C3" w:rsidRPr="007C27C3">
        <w:rPr>
          <w:rFonts w:ascii="Palatino Linotype" w:hAnsi="Palatino Linotype"/>
          <w:sz w:val="22"/>
          <w:szCs w:val="22"/>
          <w:lang w:val="en-US"/>
        </w:rPr>
        <w:t xml:space="preserve">Banyak </w:t>
      </w:r>
      <w:r w:rsidRPr="007C27C3">
        <w:rPr>
          <w:rFonts w:ascii="Palatino Linotype" w:hAnsi="Palatino Linotype"/>
          <w:sz w:val="22"/>
          <w:szCs w:val="22"/>
          <w:lang w:val="en-US"/>
        </w:rPr>
        <w:t>u</w:t>
      </w:r>
      <w:r w:rsidR="007C27C3" w:rsidRPr="007C27C3">
        <w:rPr>
          <w:rFonts w:ascii="Palatino Linotype" w:hAnsi="Palatino Linotype"/>
          <w:sz w:val="22"/>
          <w:szCs w:val="22"/>
          <w:lang w:val="en-US"/>
        </w:rPr>
        <w:t>saha yang</w:t>
      </w:r>
      <w:r w:rsidRPr="007C27C3">
        <w:rPr>
          <w:rFonts w:ascii="Palatino Linotype" w:hAnsi="Palatino Linotype"/>
          <w:sz w:val="22"/>
          <w:szCs w:val="22"/>
          <w:lang w:val="en-US"/>
        </w:rPr>
        <w:t xml:space="preserve"> </w:t>
      </w:r>
      <w:r w:rsidR="007C27C3" w:rsidRPr="007C27C3">
        <w:rPr>
          <w:rFonts w:ascii="Palatino Linotype" w:hAnsi="Palatino Linotype"/>
          <w:sz w:val="22"/>
          <w:szCs w:val="22"/>
          <w:lang w:val="en-US"/>
        </w:rPr>
        <w:t>sudah</w:t>
      </w:r>
      <w:r w:rsidRPr="007C27C3">
        <w:rPr>
          <w:rFonts w:ascii="Palatino Linotype" w:hAnsi="Palatino Linotype"/>
          <w:sz w:val="22"/>
          <w:szCs w:val="22"/>
          <w:lang w:val="en-US"/>
        </w:rPr>
        <w:t xml:space="preserve"> dilakukan </w:t>
      </w:r>
      <w:r w:rsidR="007C27C3" w:rsidRPr="007C27C3">
        <w:rPr>
          <w:rFonts w:ascii="Palatino Linotype" w:hAnsi="Palatino Linotype"/>
          <w:sz w:val="22"/>
          <w:szCs w:val="22"/>
          <w:lang w:val="en-US"/>
        </w:rPr>
        <w:t>untuk</w:t>
      </w:r>
      <w:r w:rsidRPr="007C27C3">
        <w:rPr>
          <w:rFonts w:ascii="Palatino Linotype" w:hAnsi="Palatino Linotype"/>
          <w:sz w:val="22"/>
          <w:szCs w:val="22"/>
          <w:lang w:val="en-US"/>
        </w:rPr>
        <w:t xml:space="preserve"> meningkatkan mutu pendidikan di sekolah, </w:t>
      </w:r>
      <w:r w:rsidR="007C27C3" w:rsidRPr="007C27C3">
        <w:rPr>
          <w:rFonts w:ascii="Palatino Linotype" w:hAnsi="Palatino Linotype"/>
          <w:sz w:val="22"/>
          <w:szCs w:val="22"/>
          <w:lang w:val="en-US"/>
        </w:rPr>
        <w:t xml:space="preserve">diantaranya </w:t>
      </w:r>
      <w:r w:rsidRPr="007C27C3">
        <w:rPr>
          <w:rFonts w:ascii="Palatino Linotype" w:hAnsi="Palatino Linotype"/>
          <w:sz w:val="22"/>
          <w:szCs w:val="22"/>
          <w:lang w:val="en-US"/>
        </w:rPr>
        <w:t xml:space="preserve">perbaikan </w:t>
      </w:r>
      <w:r w:rsidR="007C27C3" w:rsidRPr="007C27C3">
        <w:rPr>
          <w:rFonts w:ascii="Palatino Linotype" w:hAnsi="Palatino Linotype"/>
          <w:sz w:val="22"/>
          <w:szCs w:val="22"/>
          <w:lang w:val="en-US"/>
        </w:rPr>
        <w:t>dalam proses</w:t>
      </w:r>
      <w:r w:rsidRPr="007C27C3">
        <w:rPr>
          <w:rFonts w:ascii="Palatino Linotype" w:hAnsi="Palatino Linotype"/>
          <w:sz w:val="22"/>
          <w:szCs w:val="22"/>
          <w:lang w:val="en-US"/>
        </w:rPr>
        <w:t xml:space="preserve"> belajar-</w:t>
      </w:r>
      <w:r w:rsidRPr="00D96EB5">
        <w:rPr>
          <w:rFonts w:ascii="Palatino Linotype" w:hAnsi="Palatino Linotype"/>
          <w:sz w:val="22"/>
          <w:szCs w:val="22"/>
          <w:lang w:val="en-US"/>
        </w:rPr>
        <w:t>mengajar</w:t>
      </w:r>
      <w:r w:rsidR="00B23CA2">
        <w:rPr>
          <w:rFonts w:ascii="Palatino Linotype" w:hAnsi="Palatino Linotype"/>
          <w:sz w:val="22"/>
          <w:szCs w:val="22"/>
          <w:lang w:val="en-US"/>
        </w:rPr>
        <w:t xml:space="preserve">, salahsatunya dalam pembelajaran matematika. </w:t>
      </w:r>
      <w:r w:rsidR="007455B5" w:rsidRPr="007455B5">
        <w:rPr>
          <w:rFonts w:ascii="Palatino Linotype" w:hAnsi="Palatino Linotype"/>
          <w:sz w:val="22"/>
          <w:szCs w:val="22"/>
          <w:lang w:val="en-US"/>
        </w:rPr>
        <w:t xml:space="preserve">Matematika </w:t>
      </w:r>
      <w:r w:rsidR="00B23CA2">
        <w:rPr>
          <w:rFonts w:ascii="Palatino Linotype" w:hAnsi="Palatino Linotype"/>
          <w:sz w:val="22"/>
          <w:szCs w:val="22"/>
          <w:lang w:val="en-US"/>
        </w:rPr>
        <w:t xml:space="preserve">sebagai </w:t>
      </w:r>
      <w:r w:rsidR="007455B5" w:rsidRPr="007455B5">
        <w:rPr>
          <w:rFonts w:ascii="Palatino Linotype" w:hAnsi="Palatino Linotype"/>
          <w:sz w:val="22"/>
          <w:szCs w:val="22"/>
          <w:lang w:val="en-US"/>
        </w:rPr>
        <w:t>ilmu</w:t>
      </w:r>
      <w:r w:rsidR="00B23CA2">
        <w:rPr>
          <w:rFonts w:ascii="Palatino Linotype" w:hAnsi="Palatino Linotype"/>
          <w:sz w:val="22"/>
          <w:szCs w:val="22"/>
          <w:lang w:val="en-US"/>
        </w:rPr>
        <w:t xml:space="preserve"> yang</w:t>
      </w:r>
      <w:r w:rsidR="007455B5" w:rsidRPr="007455B5">
        <w:rPr>
          <w:rFonts w:ascii="Palatino Linotype" w:hAnsi="Palatino Linotype"/>
          <w:sz w:val="22"/>
          <w:szCs w:val="22"/>
          <w:lang w:val="en-US"/>
        </w:rPr>
        <w:t xml:space="preserve"> mendasari perkembangan</w:t>
      </w:r>
      <w:r w:rsidR="00B23CA2">
        <w:rPr>
          <w:rFonts w:ascii="Palatino Linotype" w:hAnsi="Palatino Linotype"/>
          <w:sz w:val="22"/>
          <w:szCs w:val="22"/>
          <w:lang w:val="en-US"/>
        </w:rPr>
        <w:t xml:space="preserve"> dan kemajuan</w:t>
      </w:r>
      <w:r w:rsidR="007455B5" w:rsidRPr="007455B5">
        <w:rPr>
          <w:rFonts w:ascii="Palatino Linotype" w:hAnsi="Palatino Linotype"/>
          <w:sz w:val="22"/>
          <w:szCs w:val="22"/>
          <w:lang w:val="en-US"/>
        </w:rPr>
        <w:t xml:space="preserve"> teknolog</w:t>
      </w:r>
      <w:r w:rsidR="00B23CA2">
        <w:rPr>
          <w:rFonts w:ascii="Palatino Linotype" w:hAnsi="Palatino Linotype"/>
          <w:sz w:val="22"/>
          <w:szCs w:val="22"/>
          <w:lang w:val="en-US"/>
        </w:rPr>
        <w:t>i</w:t>
      </w:r>
      <w:r w:rsidR="007455B5" w:rsidRPr="007455B5">
        <w:rPr>
          <w:rFonts w:ascii="Palatino Linotype" w:hAnsi="Palatino Linotype"/>
          <w:sz w:val="22"/>
          <w:szCs w:val="22"/>
          <w:lang w:val="en-US"/>
        </w:rPr>
        <w:t xml:space="preserve">, </w:t>
      </w:r>
      <w:r w:rsidR="00B23CA2">
        <w:rPr>
          <w:rFonts w:ascii="Palatino Linotype" w:hAnsi="Palatino Linotype"/>
          <w:sz w:val="22"/>
          <w:szCs w:val="22"/>
          <w:lang w:val="en-US"/>
        </w:rPr>
        <w:t>serta berperan</w:t>
      </w:r>
      <w:r w:rsidR="007455B5" w:rsidRPr="007455B5">
        <w:rPr>
          <w:rFonts w:ascii="Palatino Linotype" w:hAnsi="Palatino Linotype"/>
          <w:sz w:val="22"/>
          <w:szCs w:val="22"/>
          <w:lang w:val="en-US"/>
        </w:rPr>
        <w:t xml:space="preserve"> penting dalam berbagai </w:t>
      </w:r>
      <w:r w:rsidR="00B23CA2">
        <w:rPr>
          <w:rFonts w:ascii="Palatino Linotype" w:hAnsi="Palatino Linotype"/>
          <w:sz w:val="22"/>
          <w:szCs w:val="22"/>
          <w:lang w:val="en-US"/>
        </w:rPr>
        <w:t xml:space="preserve">kemajuan </w:t>
      </w:r>
      <w:r w:rsidR="007455B5" w:rsidRPr="007455B5">
        <w:rPr>
          <w:rFonts w:ascii="Palatino Linotype" w:hAnsi="Palatino Linotype"/>
          <w:sz w:val="22"/>
          <w:szCs w:val="22"/>
          <w:lang w:val="en-US"/>
        </w:rPr>
        <w:t>daya pikir manusi</w:t>
      </w:r>
      <w:r w:rsidR="00B23CA2">
        <w:rPr>
          <w:rFonts w:ascii="Palatino Linotype" w:hAnsi="Palatino Linotype"/>
          <w:sz w:val="22"/>
          <w:szCs w:val="22"/>
          <w:lang w:val="en-US"/>
        </w:rPr>
        <w:t>a.</w:t>
      </w:r>
      <w:r w:rsidR="007455B5" w:rsidRPr="007455B5">
        <w:rPr>
          <w:rFonts w:ascii="Palatino Linotype" w:hAnsi="Palatino Linotype"/>
          <w:sz w:val="22"/>
          <w:szCs w:val="22"/>
          <w:lang w:val="en-US"/>
        </w:rPr>
        <w:t xml:space="preserve"> </w:t>
      </w:r>
      <w:r w:rsidRPr="00D96EB5">
        <w:rPr>
          <w:rFonts w:ascii="Palatino Linotype" w:hAnsi="Palatino Linotype"/>
          <w:sz w:val="22"/>
          <w:szCs w:val="22"/>
          <w:lang w:val="en-US"/>
        </w:rPr>
        <w:t xml:space="preserve">Dengan belajar matematika </w:t>
      </w:r>
      <w:r w:rsidR="00D96EB5" w:rsidRPr="00D96EB5">
        <w:rPr>
          <w:rFonts w:ascii="Palatino Linotype" w:hAnsi="Palatino Linotype"/>
          <w:sz w:val="22"/>
          <w:szCs w:val="22"/>
          <w:lang w:val="en-US"/>
        </w:rPr>
        <w:t>siswa diharapkan mampu</w:t>
      </w:r>
      <w:r w:rsidRPr="00D96EB5">
        <w:rPr>
          <w:rFonts w:ascii="Palatino Linotype" w:hAnsi="Palatino Linotype"/>
          <w:sz w:val="22"/>
          <w:szCs w:val="22"/>
          <w:lang w:val="en-US"/>
        </w:rPr>
        <w:t xml:space="preserve"> menggunakan pikirannya secara logis, analitis, sitematis,</w:t>
      </w:r>
      <w:r w:rsidR="007C27C3" w:rsidRPr="00D96EB5">
        <w:rPr>
          <w:rFonts w:ascii="Palatino Linotype" w:hAnsi="Palatino Linotype"/>
          <w:sz w:val="22"/>
          <w:szCs w:val="22"/>
          <w:lang w:val="en-US"/>
        </w:rPr>
        <w:t xml:space="preserve"> </w:t>
      </w:r>
      <w:r w:rsidRPr="00D96EB5">
        <w:rPr>
          <w:rFonts w:ascii="Palatino Linotype" w:hAnsi="Palatino Linotype"/>
          <w:sz w:val="22"/>
          <w:szCs w:val="22"/>
          <w:lang w:val="en-US"/>
        </w:rPr>
        <w:t xml:space="preserve">dan kreatif. </w:t>
      </w:r>
      <w:r w:rsidR="007455B5">
        <w:rPr>
          <w:rFonts w:ascii="Palatino Linotype" w:hAnsi="Palatino Linotype"/>
          <w:sz w:val="22"/>
          <w:szCs w:val="22"/>
          <w:lang w:val="en-US"/>
        </w:rPr>
        <w:t>Untuk</w:t>
      </w:r>
      <w:r w:rsidR="00D96EB5" w:rsidRPr="00D96EB5">
        <w:rPr>
          <w:rFonts w:ascii="Palatino Linotype" w:hAnsi="Palatino Linotype"/>
          <w:sz w:val="22"/>
          <w:szCs w:val="22"/>
          <w:lang w:val="en-US"/>
        </w:rPr>
        <w:t xml:space="preserve"> </w:t>
      </w:r>
      <w:r w:rsidR="007455B5">
        <w:rPr>
          <w:rFonts w:ascii="Palatino Linotype" w:hAnsi="Palatino Linotype"/>
          <w:sz w:val="22"/>
          <w:szCs w:val="22"/>
          <w:lang w:val="en-US"/>
        </w:rPr>
        <w:t>pengembangan</w:t>
      </w:r>
      <w:r w:rsidRPr="00D96EB5">
        <w:rPr>
          <w:rFonts w:ascii="Palatino Linotype" w:hAnsi="Palatino Linotype"/>
          <w:sz w:val="22"/>
          <w:szCs w:val="22"/>
          <w:lang w:val="en-US"/>
        </w:rPr>
        <w:t xml:space="preserve"> kompetensi</w:t>
      </w:r>
      <w:r w:rsidR="00B23CA2">
        <w:rPr>
          <w:rFonts w:ascii="Palatino Linotype" w:hAnsi="Palatino Linotype"/>
          <w:sz w:val="22"/>
          <w:szCs w:val="22"/>
          <w:lang w:val="en-US"/>
        </w:rPr>
        <w:t>nya tertuang</w:t>
      </w:r>
      <w:r w:rsidRPr="00D96EB5">
        <w:rPr>
          <w:rFonts w:ascii="Palatino Linotype" w:hAnsi="Palatino Linotype"/>
          <w:sz w:val="22"/>
          <w:szCs w:val="22"/>
          <w:lang w:val="en-US"/>
        </w:rPr>
        <w:t xml:space="preserve"> </w:t>
      </w:r>
      <w:r w:rsidR="00B23CA2">
        <w:rPr>
          <w:rFonts w:ascii="Palatino Linotype" w:hAnsi="Palatino Linotype"/>
          <w:sz w:val="22"/>
          <w:szCs w:val="22"/>
          <w:lang w:val="en-US"/>
        </w:rPr>
        <w:t xml:space="preserve">dalam </w:t>
      </w:r>
      <w:r w:rsidRPr="00D96EB5">
        <w:rPr>
          <w:rFonts w:ascii="Palatino Linotype" w:hAnsi="Palatino Linotype"/>
          <w:sz w:val="22"/>
          <w:szCs w:val="22"/>
          <w:lang w:val="en-US"/>
        </w:rPr>
        <w:t>Kurikulum Tingkat Satuan Pendidikan (KTSP)</w:t>
      </w:r>
      <w:r w:rsidR="00B23CA2">
        <w:rPr>
          <w:rFonts w:ascii="Palatino Linotype" w:hAnsi="Palatino Linotype"/>
          <w:sz w:val="22"/>
          <w:szCs w:val="22"/>
          <w:lang w:val="en-US"/>
        </w:rPr>
        <w:t xml:space="preserve"> yang berisikan</w:t>
      </w:r>
      <w:r w:rsidR="00D96EB5" w:rsidRPr="00D96EB5">
        <w:rPr>
          <w:rFonts w:ascii="Palatino Linotype" w:hAnsi="Palatino Linotype"/>
          <w:sz w:val="22"/>
          <w:szCs w:val="22"/>
          <w:lang w:val="en-US"/>
        </w:rPr>
        <w:t xml:space="preserve"> </w:t>
      </w:r>
      <w:r w:rsidRPr="00D96EB5">
        <w:rPr>
          <w:rFonts w:ascii="Palatino Linotype" w:hAnsi="Palatino Linotype"/>
          <w:sz w:val="22"/>
          <w:szCs w:val="22"/>
          <w:lang w:val="en-US"/>
        </w:rPr>
        <w:t xml:space="preserve">kompetensi inti </w:t>
      </w:r>
      <w:r w:rsidR="00B23CA2">
        <w:rPr>
          <w:rFonts w:ascii="Palatino Linotype" w:hAnsi="Palatino Linotype"/>
          <w:sz w:val="22"/>
          <w:szCs w:val="22"/>
          <w:lang w:val="en-US"/>
        </w:rPr>
        <w:t xml:space="preserve">serta </w:t>
      </w:r>
      <w:r w:rsidRPr="00D96EB5">
        <w:rPr>
          <w:rFonts w:ascii="Palatino Linotype" w:hAnsi="Palatino Linotype"/>
          <w:sz w:val="22"/>
          <w:szCs w:val="22"/>
          <w:lang w:val="en-US"/>
        </w:rPr>
        <w:t>kompetensi dasar sebagai landasan pembelajaran matematika.</w:t>
      </w:r>
    </w:p>
    <w:p w14:paraId="2323B33F" w14:textId="22B371DA" w:rsidR="00D628DF" w:rsidRPr="00D628DF" w:rsidRDefault="00B23CA2" w:rsidP="00D628DF">
      <w:pPr>
        <w:pStyle w:val="E-JOURNALBody"/>
        <w:rPr>
          <w:rFonts w:ascii="Palatino Linotype" w:hAnsi="Palatino Linotype"/>
          <w:sz w:val="22"/>
          <w:szCs w:val="22"/>
          <w:lang w:val="en-US"/>
        </w:rPr>
      </w:pPr>
      <w:r w:rsidRPr="00E4465D">
        <w:rPr>
          <w:rFonts w:ascii="Palatino Linotype" w:hAnsi="Palatino Linotype"/>
          <w:sz w:val="22"/>
          <w:szCs w:val="22"/>
          <w:lang w:val="en-US"/>
        </w:rPr>
        <w:t>Dari</w:t>
      </w:r>
      <w:r w:rsidR="00D628DF" w:rsidRPr="00E4465D">
        <w:rPr>
          <w:rFonts w:ascii="Palatino Linotype" w:hAnsi="Palatino Linotype"/>
          <w:sz w:val="22"/>
          <w:szCs w:val="22"/>
        </w:rPr>
        <w:t xml:space="preserve"> hasil surv</w:t>
      </w:r>
      <w:r w:rsidR="00813DCB">
        <w:rPr>
          <w:rFonts w:ascii="Palatino Linotype" w:hAnsi="Palatino Linotype"/>
          <w:sz w:val="22"/>
          <w:szCs w:val="22"/>
          <w:lang w:val="en-US"/>
        </w:rPr>
        <w:t xml:space="preserve">ei dan wawancara </w:t>
      </w:r>
      <w:r w:rsidRPr="00E4465D">
        <w:rPr>
          <w:rFonts w:ascii="Palatino Linotype" w:hAnsi="Palatino Linotype"/>
          <w:sz w:val="22"/>
          <w:szCs w:val="22"/>
          <w:lang w:val="en-US"/>
        </w:rPr>
        <w:t xml:space="preserve">siswa di </w:t>
      </w:r>
      <w:r w:rsidRPr="00E4465D">
        <w:rPr>
          <w:rFonts w:ascii="Palatino Linotype" w:hAnsi="Palatino Linotype"/>
          <w:sz w:val="22"/>
          <w:szCs w:val="22"/>
        </w:rPr>
        <w:t>SMKN 1 Sumedang</w:t>
      </w:r>
      <w:r w:rsidRPr="00E4465D">
        <w:rPr>
          <w:rFonts w:ascii="Palatino Linotype" w:hAnsi="Palatino Linotype"/>
          <w:sz w:val="22"/>
          <w:szCs w:val="22"/>
          <w:lang w:val="en-US"/>
        </w:rPr>
        <w:t>,</w:t>
      </w:r>
      <w:r w:rsidRPr="00E4465D">
        <w:rPr>
          <w:rFonts w:ascii="Palatino Linotype" w:hAnsi="Palatino Linotype"/>
          <w:sz w:val="22"/>
          <w:szCs w:val="22"/>
        </w:rPr>
        <w:t xml:space="preserve"> </w:t>
      </w:r>
      <w:r w:rsidR="00D628DF" w:rsidRPr="00E4465D">
        <w:rPr>
          <w:rFonts w:ascii="Palatino Linotype" w:hAnsi="Palatino Linotype"/>
          <w:sz w:val="22"/>
          <w:szCs w:val="22"/>
        </w:rPr>
        <w:t>peneliti</w:t>
      </w:r>
      <w:r w:rsidRPr="00E4465D">
        <w:rPr>
          <w:rFonts w:ascii="Palatino Linotype" w:hAnsi="Palatino Linotype"/>
          <w:sz w:val="22"/>
          <w:szCs w:val="22"/>
          <w:lang w:val="en-US"/>
        </w:rPr>
        <w:t xml:space="preserve"> menemukan </w:t>
      </w:r>
      <w:r w:rsidR="00D628DF" w:rsidRPr="00E4465D">
        <w:rPr>
          <w:rFonts w:ascii="Palatino Linotype" w:hAnsi="Palatino Linotype"/>
          <w:sz w:val="22"/>
          <w:szCs w:val="22"/>
        </w:rPr>
        <w:t>sebagian besar siswa</w:t>
      </w:r>
      <w:r w:rsidR="00E4465D" w:rsidRPr="00E4465D">
        <w:rPr>
          <w:rFonts w:ascii="Palatino Linotype" w:hAnsi="Palatino Linotype"/>
          <w:sz w:val="22"/>
          <w:szCs w:val="22"/>
          <w:lang w:val="en-US"/>
        </w:rPr>
        <w:t xml:space="preserve"> </w:t>
      </w:r>
      <w:r w:rsidR="00D628DF" w:rsidRPr="00E4465D">
        <w:rPr>
          <w:rFonts w:ascii="Palatino Linotype" w:hAnsi="Palatino Linotype"/>
          <w:sz w:val="22"/>
          <w:szCs w:val="22"/>
        </w:rPr>
        <w:t>m</w:t>
      </w:r>
      <w:r w:rsidR="00E4465D">
        <w:rPr>
          <w:rFonts w:ascii="Palatino Linotype" w:hAnsi="Palatino Linotype"/>
          <w:sz w:val="22"/>
          <w:szCs w:val="22"/>
          <w:lang w:val="en-US"/>
        </w:rPr>
        <w:t xml:space="preserve">asih merasa </w:t>
      </w:r>
      <w:r w:rsidR="00813DCB">
        <w:rPr>
          <w:rFonts w:ascii="Palatino Linotype" w:hAnsi="Palatino Linotype"/>
          <w:sz w:val="22"/>
          <w:szCs w:val="22"/>
          <w:lang w:val="en-US"/>
        </w:rPr>
        <w:t>kurang mampu</w:t>
      </w:r>
      <w:r w:rsidR="00D628DF" w:rsidRPr="00E4465D">
        <w:rPr>
          <w:rFonts w:ascii="Palatino Linotype" w:hAnsi="Palatino Linotype"/>
          <w:sz w:val="22"/>
          <w:szCs w:val="22"/>
        </w:rPr>
        <w:t xml:space="preserve"> </w:t>
      </w:r>
      <w:r w:rsidR="00E4465D" w:rsidRPr="00E4465D">
        <w:rPr>
          <w:rFonts w:ascii="Palatino Linotype" w:hAnsi="Palatino Linotype"/>
          <w:sz w:val="22"/>
          <w:szCs w:val="22"/>
          <w:lang w:val="en-US"/>
        </w:rPr>
        <w:t xml:space="preserve">dalam hal </w:t>
      </w:r>
      <w:r w:rsidR="00D628DF" w:rsidRPr="00E4465D">
        <w:rPr>
          <w:rFonts w:ascii="Palatino Linotype" w:hAnsi="Palatino Linotype"/>
          <w:sz w:val="22"/>
          <w:szCs w:val="22"/>
        </w:rPr>
        <w:t xml:space="preserve">berkomunikasi </w:t>
      </w:r>
      <w:r w:rsidR="00E4465D" w:rsidRPr="00E4465D">
        <w:rPr>
          <w:rFonts w:ascii="Palatino Linotype" w:hAnsi="Palatino Linotype"/>
          <w:sz w:val="22"/>
          <w:szCs w:val="22"/>
          <w:lang w:val="en-US"/>
        </w:rPr>
        <w:t>matematika, serta ke</w:t>
      </w:r>
      <w:r w:rsidR="00D628DF" w:rsidRPr="00E4465D">
        <w:rPr>
          <w:rFonts w:ascii="Palatino Linotype" w:hAnsi="Palatino Linotype"/>
          <w:sz w:val="22"/>
          <w:szCs w:val="22"/>
        </w:rPr>
        <w:t>mandiri</w:t>
      </w:r>
      <w:r w:rsidR="00E4465D" w:rsidRPr="00E4465D">
        <w:rPr>
          <w:rFonts w:ascii="Palatino Linotype" w:hAnsi="Palatino Linotype"/>
          <w:sz w:val="22"/>
          <w:szCs w:val="22"/>
          <w:lang w:val="en-US"/>
        </w:rPr>
        <w:t>an</w:t>
      </w:r>
      <w:r w:rsidR="00D628DF" w:rsidRPr="00D628DF">
        <w:rPr>
          <w:rFonts w:ascii="Palatino Linotype" w:hAnsi="Palatino Linotype"/>
          <w:sz w:val="22"/>
          <w:szCs w:val="22"/>
        </w:rPr>
        <w:t xml:space="preserve">. </w:t>
      </w:r>
      <w:r w:rsidR="00813DCB">
        <w:rPr>
          <w:rFonts w:ascii="Palatino Linotype" w:hAnsi="Palatino Linotype"/>
          <w:sz w:val="22"/>
          <w:szCs w:val="22"/>
          <w:lang w:val="en-US"/>
        </w:rPr>
        <w:t xml:space="preserve">Ini kerap terjadi </w:t>
      </w:r>
      <w:r w:rsidR="00813DCB" w:rsidRPr="00813DCB">
        <w:rPr>
          <w:rFonts w:ascii="Palatino Linotype" w:hAnsi="Palatino Linotype"/>
          <w:sz w:val="22"/>
          <w:szCs w:val="22"/>
          <w:lang w:val="en-US"/>
        </w:rPr>
        <w:t xml:space="preserve">ketika </w:t>
      </w:r>
      <w:r w:rsidR="00D628DF" w:rsidRPr="00813DCB">
        <w:rPr>
          <w:rFonts w:ascii="Palatino Linotype" w:hAnsi="Palatino Linotype"/>
          <w:sz w:val="22"/>
          <w:szCs w:val="22"/>
        </w:rPr>
        <w:t>siswa di</w:t>
      </w:r>
      <w:r w:rsidR="00813DCB" w:rsidRPr="00813DCB">
        <w:rPr>
          <w:rFonts w:ascii="Palatino Linotype" w:hAnsi="Palatino Linotype"/>
          <w:sz w:val="22"/>
          <w:szCs w:val="22"/>
          <w:lang w:val="en-US"/>
        </w:rPr>
        <w:t xml:space="preserve">suruh </w:t>
      </w:r>
      <w:r w:rsidR="00D628DF" w:rsidRPr="00813DCB">
        <w:rPr>
          <w:rFonts w:ascii="Palatino Linotype" w:hAnsi="Palatino Linotype"/>
          <w:sz w:val="22"/>
          <w:szCs w:val="22"/>
        </w:rPr>
        <w:t>mengerjakan soal, meng</w:t>
      </w:r>
      <w:r w:rsidR="00813DCB" w:rsidRPr="00813DCB">
        <w:rPr>
          <w:rFonts w:ascii="Palatino Linotype" w:hAnsi="Palatino Linotype"/>
          <w:sz w:val="22"/>
          <w:szCs w:val="22"/>
          <w:lang w:val="en-US"/>
        </w:rPr>
        <w:t xml:space="preserve">ungkapkan </w:t>
      </w:r>
      <w:r w:rsidR="00D628DF" w:rsidRPr="00813DCB">
        <w:rPr>
          <w:rFonts w:ascii="Palatino Linotype" w:hAnsi="Palatino Linotype"/>
          <w:sz w:val="22"/>
          <w:szCs w:val="22"/>
        </w:rPr>
        <w:t>p</w:t>
      </w:r>
      <w:r w:rsidR="00813DCB" w:rsidRPr="00813DCB">
        <w:rPr>
          <w:rFonts w:ascii="Palatino Linotype" w:hAnsi="Palatino Linotype"/>
          <w:sz w:val="22"/>
          <w:szCs w:val="22"/>
          <w:lang w:val="en-US"/>
        </w:rPr>
        <w:t xml:space="preserve">ikiran </w:t>
      </w:r>
      <w:r w:rsidR="00D628DF" w:rsidRPr="00813DCB">
        <w:rPr>
          <w:rFonts w:ascii="Palatino Linotype" w:hAnsi="Palatino Linotype"/>
          <w:sz w:val="22"/>
          <w:szCs w:val="22"/>
        </w:rPr>
        <w:t>atau</w:t>
      </w:r>
      <w:r w:rsidR="00813DCB" w:rsidRPr="00813DCB">
        <w:rPr>
          <w:rFonts w:ascii="Palatino Linotype" w:hAnsi="Palatino Linotype"/>
          <w:sz w:val="22"/>
          <w:szCs w:val="22"/>
          <w:lang w:val="en-US"/>
        </w:rPr>
        <w:t xml:space="preserve"> pertanyaan</w:t>
      </w:r>
      <w:r w:rsidR="00D628DF" w:rsidRPr="00813DCB">
        <w:rPr>
          <w:rFonts w:ascii="Palatino Linotype" w:hAnsi="Palatino Linotype"/>
          <w:sz w:val="22"/>
          <w:szCs w:val="22"/>
        </w:rPr>
        <w:t xml:space="preserve"> kepada guru</w:t>
      </w:r>
      <w:r w:rsidR="00813DCB">
        <w:rPr>
          <w:rFonts w:ascii="Palatino Linotype" w:hAnsi="Palatino Linotype"/>
          <w:sz w:val="22"/>
          <w:szCs w:val="22"/>
          <w:lang w:val="en-US"/>
        </w:rPr>
        <w:t xml:space="preserve">. Siswa </w:t>
      </w:r>
      <w:r w:rsidR="00D628DF" w:rsidRPr="00D628DF">
        <w:rPr>
          <w:rFonts w:ascii="Palatino Linotype" w:hAnsi="Palatino Linotype"/>
          <w:sz w:val="22"/>
          <w:szCs w:val="22"/>
        </w:rPr>
        <w:t>merasa tidak percaya diri untuk aktif dalam kegiatan belajar dan merasa takut salah jika mengeluarkan pendapat. Hal ini dibuktikan dengan hasil ulangan harian pada materi Program Linear pada 3 tahun tekahir</w:t>
      </w:r>
      <w:r w:rsidR="007812D8">
        <w:rPr>
          <w:rFonts w:ascii="Palatino Linotype" w:hAnsi="Palatino Linotype"/>
          <w:sz w:val="22"/>
          <w:szCs w:val="22"/>
          <w:lang w:val="en-US"/>
        </w:rPr>
        <w:t xml:space="preserve"> di kelas X</w:t>
      </w:r>
      <w:r w:rsidR="00D628DF" w:rsidRPr="00D628DF">
        <w:rPr>
          <w:rFonts w:ascii="Palatino Linotype" w:hAnsi="Palatino Linotype"/>
          <w:sz w:val="22"/>
          <w:szCs w:val="22"/>
        </w:rPr>
        <w:t xml:space="preserve">, </w:t>
      </w:r>
      <w:r w:rsidR="007812D8">
        <w:rPr>
          <w:rFonts w:ascii="Palatino Linotype" w:hAnsi="Palatino Linotype"/>
          <w:sz w:val="22"/>
          <w:szCs w:val="22"/>
          <w:lang w:val="en-US"/>
        </w:rPr>
        <w:lastRenderedPageBreak/>
        <w:t>hanya mencapai ketuntasan 52% dengan rata-rata 52,81. Nilai rata-rata tersebut masih berada dibawah KKM yang ditetapkan, yaitu 70</w:t>
      </w:r>
      <w:r w:rsidR="00D628DF" w:rsidRPr="00D628DF">
        <w:rPr>
          <w:rFonts w:ascii="Palatino Linotype" w:hAnsi="Palatino Linotype"/>
          <w:sz w:val="22"/>
          <w:szCs w:val="22"/>
        </w:rPr>
        <w:t>.</w:t>
      </w:r>
      <w:r w:rsidR="00D628DF" w:rsidRPr="00D628DF">
        <w:rPr>
          <w:rFonts w:ascii="Palatino Linotype" w:hAnsi="Palatino Linotype"/>
          <w:sz w:val="22"/>
          <w:szCs w:val="22"/>
          <w:lang w:val="en-US"/>
        </w:rPr>
        <w:t xml:space="preserve"> Hasil ujian nasional (UN) SMK tahun 2019 pada program PAMER UN menunjukkan bahwa matematika menduduki peringkat terbawah dibandingkan tiga mata pelajaran yang lain, yaitu hanya mencapai rerata nilai 35,26. Lebih mengerucut lagi, prestasi belajar matematika siswa SMK Negeri 1 Sumedang hanya mencapai rerata nilai 33,43. Hal ini mengindikasikan bahwa banyak indikator pembelajaran yang memiliki daya serap rendah. Salah satu indikator yang memiliki daya serap rendah adalah materi Program Linear yang hanya mencapai 40,12 % untuk tingkat kabupaten/kota. Pencapaian yang rendah jika dibandingkan dengan daya serap untuk tingkat nasional yang mencapai 38,08%. Rendahnya daya serap yang dicapai siswa pada materi program linear mengindikasikan bahwa belum berhasilnya proses pembelajaran yang telah dilalui siswa. </w:t>
      </w:r>
      <w:r w:rsidR="00D628DF" w:rsidRPr="007812D8">
        <w:rPr>
          <w:rFonts w:ascii="Palatino Linotype" w:hAnsi="Palatino Linotype"/>
          <w:color w:val="000000" w:themeColor="text1"/>
          <w:sz w:val="22"/>
          <w:szCs w:val="22"/>
          <w:lang w:val="en-US"/>
        </w:rPr>
        <w:t>Ke</w:t>
      </w:r>
      <w:r w:rsidR="007812D8" w:rsidRPr="007812D8">
        <w:rPr>
          <w:rFonts w:ascii="Palatino Linotype" w:hAnsi="Palatino Linotype"/>
          <w:color w:val="000000" w:themeColor="text1"/>
          <w:sz w:val="22"/>
          <w:szCs w:val="22"/>
          <w:lang w:val="en-US"/>
        </w:rPr>
        <w:t>suksesan</w:t>
      </w:r>
      <w:r w:rsidR="00D628DF" w:rsidRPr="007812D8">
        <w:rPr>
          <w:rFonts w:ascii="Palatino Linotype" w:hAnsi="Palatino Linotype"/>
          <w:color w:val="000000" w:themeColor="text1"/>
          <w:sz w:val="22"/>
          <w:szCs w:val="22"/>
          <w:lang w:val="en-US"/>
        </w:rPr>
        <w:t xml:space="preserve"> </w:t>
      </w:r>
      <w:r w:rsidR="007812D8">
        <w:rPr>
          <w:rFonts w:ascii="Palatino Linotype" w:hAnsi="Palatino Linotype"/>
          <w:color w:val="000000" w:themeColor="text1"/>
          <w:sz w:val="22"/>
          <w:szCs w:val="22"/>
          <w:lang w:val="en-US"/>
        </w:rPr>
        <w:t xml:space="preserve">dalam </w:t>
      </w:r>
      <w:r w:rsidR="00D628DF" w:rsidRPr="007812D8">
        <w:rPr>
          <w:rFonts w:ascii="Palatino Linotype" w:hAnsi="Palatino Linotype"/>
          <w:color w:val="000000" w:themeColor="text1"/>
          <w:sz w:val="22"/>
          <w:szCs w:val="22"/>
          <w:lang w:val="en-US"/>
        </w:rPr>
        <w:t xml:space="preserve">proses pembelajaran </w:t>
      </w:r>
      <w:r w:rsidR="007812D8" w:rsidRPr="007812D8">
        <w:rPr>
          <w:rFonts w:ascii="Palatino Linotype" w:hAnsi="Palatino Linotype"/>
          <w:color w:val="000000" w:themeColor="text1"/>
          <w:sz w:val="22"/>
          <w:szCs w:val="22"/>
          <w:lang w:val="en-US"/>
        </w:rPr>
        <w:t>tak lepas dari</w:t>
      </w:r>
      <w:r w:rsidR="00D628DF" w:rsidRPr="007812D8">
        <w:rPr>
          <w:rFonts w:ascii="Palatino Linotype" w:hAnsi="Palatino Linotype"/>
          <w:color w:val="000000" w:themeColor="text1"/>
          <w:sz w:val="22"/>
          <w:szCs w:val="22"/>
          <w:lang w:val="en-US"/>
        </w:rPr>
        <w:t xml:space="preserve"> faktor eksternal da</w:t>
      </w:r>
      <w:r w:rsidR="007812D8" w:rsidRPr="007812D8">
        <w:rPr>
          <w:rFonts w:ascii="Palatino Linotype" w:hAnsi="Palatino Linotype"/>
          <w:color w:val="000000" w:themeColor="text1"/>
          <w:sz w:val="22"/>
          <w:szCs w:val="22"/>
          <w:lang w:val="en-US"/>
        </w:rPr>
        <w:t>n</w:t>
      </w:r>
      <w:r w:rsidR="00D628DF" w:rsidRPr="007812D8">
        <w:rPr>
          <w:rFonts w:ascii="Palatino Linotype" w:hAnsi="Palatino Linotype"/>
          <w:color w:val="000000" w:themeColor="text1"/>
          <w:sz w:val="22"/>
          <w:szCs w:val="22"/>
          <w:lang w:val="en-US"/>
        </w:rPr>
        <w:t xml:space="preserve"> internal</w:t>
      </w:r>
      <w:r w:rsidR="007C6973" w:rsidRPr="007812D8">
        <w:rPr>
          <w:rFonts w:ascii="Palatino Linotype" w:hAnsi="Palatino Linotype"/>
          <w:color w:val="000000" w:themeColor="text1"/>
          <w:sz w:val="22"/>
          <w:szCs w:val="22"/>
          <w:lang w:val="en-US"/>
        </w:rPr>
        <w:t>.</w:t>
      </w:r>
    </w:p>
    <w:p w14:paraId="2BA04F7B" w14:textId="4D38F9A6" w:rsidR="00D628DF" w:rsidRPr="00D628DF" w:rsidRDefault="007812D8" w:rsidP="00D628DF">
      <w:pPr>
        <w:pStyle w:val="E-JOURNALBody"/>
        <w:rPr>
          <w:rFonts w:ascii="Palatino Linotype" w:hAnsi="Palatino Linotype"/>
          <w:sz w:val="22"/>
          <w:szCs w:val="22"/>
          <w:lang w:val="en-US"/>
        </w:rPr>
      </w:pPr>
      <w:r w:rsidRPr="00822EE6">
        <w:rPr>
          <w:rFonts w:ascii="Palatino Linotype" w:hAnsi="Palatino Linotype"/>
          <w:color w:val="000000" w:themeColor="text1"/>
          <w:sz w:val="22"/>
          <w:szCs w:val="22"/>
          <w:lang w:val="en-US"/>
        </w:rPr>
        <w:t xml:space="preserve">Pembelajaran matematika di sekolah </w:t>
      </w:r>
      <w:r w:rsidR="00D628DF" w:rsidRPr="00822EE6">
        <w:rPr>
          <w:rFonts w:ascii="Palatino Linotype" w:hAnsi="Palatino Linotype"/>
          <w:color w:val="000000" w:themeColor="text1"/>
          <w:sz w:val="22"/>
          <w:szCs w:val="22"/>
        </w:rPr>
        <w:t>merupakan</w:t>
      </w:r>
      <w:r w:rsidRPr="00822EE6">
        <w:rPr>
          <w:rFonts w:ascii="Palatino Linotype" w:hAnsi="Palatino Linotype"/>
          <w:color w:val="000000" w:themeColor="text1"/>
          <w:sz w:val="22"/>
          <w:szCs w:val="22"/>
          <w:lang w:val="en-US"/>
        </w:rPr>
        <w:t xml:space="preserve"> </w:t>
      </w:r>
      <w:r w:rsidR="00D628DF" w:rsidRPr="00822EE6">
        <w:rPr>
          <w:rFonts w:ascii="Palatino Linotype" w:hAnsi="Palatino Linotype"/>
          <w:color w:val="000000" w:themeColor="text1"/>
          <w:sz w:val="22"/>
          <w:szCs w:val="22"/>
        </w:rPr>
        <w:t xml:space="preserve">salah satu </w:t>
      </w:r>
      <w:r w:rsidRPr="00822EE6">
        <w:rPr>
          <w:rFonts w:ascii="Palatino Linotype" w:hAnsi="Palatino Linotype"/>
          <w:color w:val="000000" w:themeColor="text1"/>
          <w:sz w:val="22"/>
          <w:szCs w:val="22"/>
          <w:lang w:val="en-US"/>
        </w:rPr>
        <w:t>tempat untuk</w:t>
      </w:r>
      <w:r w:rsidR="00D628DF" w:rsidRPr="00822EE6">
        <w:rPr>
          <w:rFonts w:ascii="Palatino Linotype" w:hAnsi="Palatino Linotype"/>
          <w:color w:val="000000" w:themeColor="text1"/>
          <w:sz w:val="22"/>
          <w:szCs w:val="22"/>
        </w:rPr>
        <w:t xml:space="preserve"> mengembangkan dan meningkatkan potens</w:t>
      </w:r>
      <w:r w:rsidR="00822EE6" w:rsidRPr="00822EE6">
        <w:rPr>
          <w:rFonts w:ascii="Palatino Linotype" w:hAnsi="Palatino Linotype"/>
          <w:color w:val="000000" w:themeColor="text1"/>
          <w:sz w:val="22"/>
          <w:szCs w:val="22"/>
          <w:lang w:val="en-US"/>
        </w:rPr>
        <w:t>i</w:t>
      </w:r>
      <w:r w:rsidR="00D628DF" w:rsidRPr="00822EE6">
        <w:rPr>
          <w:rFonts w:ascii="Palatino Linotype" w:hAnsi="Palatino Linotype"/>
          <w:color w:val="000000" w:themeColor="text1"/>
          <w:sz w:val="22"/>
          <w:szCs w:val="22"/>
        </w:rPr>
        <w:t xml:space="preserve"> siswa yang </w:t>
      </w:r>
      <w:r w:rsidR="00822EE6" w:rsidRPr="00822EE6">
        <w:rPr>
          <w:rFonts w:ascii="Palatino Linotype" w:hAnsi="Palatino Linotype"/>
          <w:color w:val="000000" w:themeColor="text1"/>
          <w:sz w:val="22"/>
          <w:szCs w:val="22"/>
          <w:lang w:val="en-US"/>
        </w:rPr>
        <w:t>mencakup</w:t>
      </w:r>
      <w:r w:rsidR="00D628DF" w:rsidRPr="00822EE6">
        <w:rPr>
          <w:rFonts w:ascii="Palatino Linotype" w:hAnsi="Palatino Linotype"/>
          <w:color w:val="000000" w:themeColor="text1"/>
          <w:sz w:val="22"/>
          <w:szCs w:val="22"/>
        </w:rPr>
        <w:t xml:space="preserve"> kemampuan bernalar, kreativitas, </w:t>
      </w:r>
      <w:r w:rsidR="00AB027A">
        <w:rPr>
          <w:rFonts w:ascii="Palatino Linotype" w:hAnsi="Palatino Linotype"/>
          <w:color w:val="000000" w:themeColor="text1"/>
          <w:sz w:val="22"/>
          <w:szCs w:val="22"/>
          <w:lang w:val="en-US"/>
        </w:rPr>
        <w:t>pemecahan masalah</w:t>
      </w:r>
      <w:r w:rsidR="00D628DF" w:rsidRPr="00822EE6">
        <w:rPr>
          <w:rFonts w:ascii="Palatino Linotype" w:hAnsi="Palatino Linotype"/>
          <w:color w:val="000000" w:themeColor="text1"/>
          <w:sz w:val="22"/>
          <w:szCs w:val="22"/>
        </w:rPr>
        <w:t xml:space="preserve">, </w:t>
      </w:r>
      <w:r w:rsidR="00AB027A">
        <w:rPr>
          <w:rFonts w:ascii="Palatino Linotype" w:hAnsi="Palatino Linotype"/>
          <w:color w:val="000000" w:themeColor="text1"/>
          <w:sz w:val="22"/>
          <w:szCs w:val="22"/>
          <w:lang w:val="en-US"/>
        </w:rPr>
        <w:t xml:space="preserve">dan </w:t>
      </w:r>
      <w:r w:rsidR="00D628DF" w:rsidRPr="00822EE6">
        <w:rPr>
          <w:rFonts w:ascii="Palatino Linotype" w:hAnsi="Palatino Linotype"/>
          <w:color w:val="000000" w:themeColor="text1"/>
          <w:sz w:val="22"/>
          <w:szCs w:val="22"/>
        </w:rPr>
        <w:t>komunikasi matematika</w:t>
      </w:r>
      <w:r w:rsidR="00D628DF" w:rsidRPr="002158DF">
        <w:rPr>
          <w:rFonts w:ascii="Palatino Linotype" w:hAnsi="Palatino Linotype"/>
          <w:color w:val="000000" w:themeColor="text1"/>
          <w:sz w:val="22"/>
          <w:szCs w:val="22"/>
        </w:rPr>
        <w:t xml:space="preserve">. </w:t>
      </w:r>
      <w:r w:rsidR="00D628DF" w:rsidRPr="002158DF">
        <w:rPr>
          <w:rFonts w:ascii="Palatino Linotype" w:hAnsi="Palatino Linotype"/>
          <w:color w:val="000000" w:themeColor="text1"/>
          <w:sz w:val="22"/>
          <w:szCs w:val="22"/>
          <w:lang w:val="en-US"/>
        </w:rPr>
        <w:t xml:space="preserve">Komunikasi matematika </w:t>
      </w:r>
      <w:r w:rsidR="00AB027A" w:rsidRPr="002158DF">
        <w:rPr>
          <w:rFonts w:ascii="Palatino Linotype" w:hAnsi="Palatino Linotype"/>
          <w:color w:val="000000" w:themeColor="text1"/>
          <w:sz w:val="22"/>
          <w:szCs w:val="22"/>
          <w:lang w:val="en-US"/>
        </w:rPr>
        <w:t>adalah</w:t>
      </w:r>
      <w:r w:rsidR="00D628DF" w:rsidRPr="002158DF">
        <w:rPr>
          <w:rFonts w:ascii="Palatino Linotype" w:hAnsi="Palatino Linotype"/>
          <w:color w:val="000000" w:themeColor="text1"/>
          <w:sz w:val="22"/>
          <w:szCs w:val="22"/>
          <w:lang w:val="en-US"/>
        </w:rPr>
        <w:t xml:space="preserve"> </w:t>
      </w:r>
      <w:r w:rsidR="00AB027A" w:rsidRPr="002158DF">
        <w:rPr>
          <w:rFonts w:ascii="Palatino Linotype" w:hAnsi="Palatino Linotype"/>
          <w:color w:val="000000" w:themeColor="text1"/>
          <w:sz w:val="22"/>
          <w:szCs w:val="22"/>
          <w:lang w:val="en-US"/>
        </w:rPr>
        <w:t xml:space="preserve">salah satu faktor </w:t>
      </w:r>
      <w:r w:rsidR="00D628DF" w:rsidRPr="002158DF">
        <w:rPr>
          <w:rFonts w:ascii="Palatino Linotype" w:hAnsi="Palatino Linotype"/>
          <w:color w:val="000000" w:themeColor="text1"/>
          <w:sz w:val="22"/>
          <w:szCs w:val="22"/>
          <w:lang w:val="en-US"/>
        </w:rPr>
        <w:t xml:space="preserve">penting dalam belajar matematika, </w:t>
      </w:r>
      <w:r w:rsidR="00AB027A" w:rsidRPr="002158DF">
        <w:rPr>
          <w:rFonts w:ascii="Palatino Linotype" w:hAnsi="Palatino Linotype"/>
          <w:color w:val="000000" w:themeColor="text1"/>
          <w:sz w:val="22"/>
          <w:szCs w:val="22"/>
          <w:lang w:val="en-US"/>
        </w:rPr>
        <w:t xml:space="preserve">yaitu sebagai </w:t>
      </w:r>
      <w:r w:rsidR="00D628DF" w:rsidRPr="002158DF">
        <w:rPr>
          <w:rFonts w:ascii="Palatino Linotype" w:hAnsi="Palatino Linotype"/>
          <w:color w:val="000000" w:themeColor="text1"/>
          <w:sz w:val="22"/>
          <w:szCs w:val="22"/>
          <w:lang w:val="en-US"/>
        </w:rPr>
        <w:t>alat untuk bertukar ide, dan meng</w:t>
      </w:r>
      <w:r w:rsidR="002158DF" w:rsidRPr="002158DF">
        <w:rPr>
          <w:rFonts w:ascii="Palatino Linotype" w:hAnsi="Palatino Linotype"/>
          <w:color w:val="000000" w:themeColor="text1"/>
          <w:sz w:val="22"/>
          <w:szCs w:val="22"/>
          <w:lang w:val="en-US"/>
        </w:rPr>
        <w:t xml:space="preserve">interpretasi </w:t>
      </w:r>
      <w:r w:rsidR="00D628DF" w:rsidRPr="002158DF">
        <w:rPr>
          <w:rFonts w:ascii="Palatino Linotype" w:hAnsi="Palatino Linotype"/>
          <w:color w:val="000000" w:themeColor="text1"/>
          <w:sz w:val="22"/>
          <w:szCs w:val="22"/>
          <w:lang w:val="en-US"/>
        </w:rPr>
        <w:t xml:space="preserve">pemahaman </w:t>
      </w:r>
      <w:r w:rsidR="002158DF" w:rsidRPr="002158DF">
        <w:rPr>
          <w:rFonts w:ascii="Palatino Linotype" w:hAnsi="Palatino Linotype"/>
          <w:color w:val="000000" w:themeColor="text1"/>
          <w:sz w:val="22"/>
          <w:szCs w:val="22"/>
          <w:lang w:val="en-US"/>
        </w:rPr>
        <w:t>matematika</w:t>
      </w:r>
      <w:r w:rsidR="00D628DF" w:rsidRPr="002158DF">
        <w:rPr>
          <w:rFonts w:ascii="Palatino Linotype" w:hAnsi="Palatino Linotype"/>
          <w:color w:val="000000" w:themeColor="text1"/>
          <w:sz w:val="22"/>
          <w:szCs w:val="22"/>
          <w:lang w:val="en-US"/>
        </w:rPr>
        <w:t xml:space="preserve"> </w:t>
      </w:r>
      <w:r w:rsidR="00D628DF" w:rsidRPr="002158DF">
        <w:rPr>
          <w:rFonts w:ascii="Palatino Linotype" w:hAnsi="Palatino Linotype"/>
          <w:color w:val="000000" w:themeColor="text1"/>
          <w:sz w:val="22"/>
          <w:szCs w:val="22"/>
          <w:lang w:val="en-US"/>
        </w:rPr>
        <w:fldChar w:fldCharType="begin" w:fldLock="1"/>
      </w:r>
      <w:r w:rsidR="00D628DF" w:rsidRPr="002158DF">
        <w:rPr>
          <w:rFonts w:ascii="Palatino Linotype" w:hAnsi="Palatino Linotype"/>
          <w:color w:val="000000" w:themeColor="text1"/>
          <w:sz w:val="22"/>
          <w:szCs w:val="22"/>
          <w:lang w:val="en-US"/>
        </w:rPr>
        <w:instrText>ADDIN CSL_CITATION {"citationItems":[{"id":"ITEM-1","itemData":{"author":[{"dropping-particle":"","family":"Sumarmo","given":"Utari","non-dropping-particle":"","parse-names":false,"suffix":""}],"container-title":"Kumpulan Makalah Berpikir dan Disposisi Matematik serta Pembelajarannya","id":"ITEM-1","issued":{"date-parts":[["2013"]]},"page":"75 – 89","title":"Pembelajaran untuk Mengembangkan Kemampuan Berfikir Matematik","type":"article-journal"},"uris":["http://www.mendeley.com/documents/?uuid=cf88e861-be01-4951-bcec-9aa9b9a4f1d3"]}],"mendeley":{"formattedCitation":"(Sumarmo, 2013)","plainTextFormattedCitation":"(Sumarmo, 2013)","previouslyFormattedCitation":"(Sumarmo, 2013)"},"properties":{"noteIndex":0},"schema":"https://github.com/citation-style-language/schema/raw/master/csl-citation.json"}</w:instrText>
      </w:r>
      <w:r w:rsidR="00D628DF" w:rsidRPr="002158DF">
        <w:rPr>
          <w:rFonts w:ascii="Palatino Linotype" w:hAnsi="Palatino Linotype"/>
          <w:color w:val="000000" w:themeColor="text1"/>
          <w:sz w:val="22"/>
          <w:szCs w:val="22"/>
          <w:lang w:val="en-US"/>
        </w:rPr>
        <w:fldChar w:fldCharType="separate"/>
      </w:r>
      <w:r w:rsidR="00D628DF" w:rsidRPr="002158DF">
        <w:rPr>
          <w:rFonts w:ascii="Palatino Linotype" w:hAnsi="Palatino Linotype"/>
          <w:noProof/>
          <w:color w:val="000000" w:themeColor="text1"/>
          <w:sz w:val="22"/>
          <w:szCs w:val="22"/>
          <w:lang w:val="en-US"/>
        </w:rPr>
        <w:t>(Sumarmo, 2013)</w:t>
      </w:r>
      <w:r w:rsidR="00D628DF" w:rsidRPr="002158DF">
        <w:rPr>
          <w:rFonts w:ascii="Palatino Linotype" w:hAnsi="Palatino Linotype"/>
          <w:color w:val="000000" w:themeColor="text1"/>
          <w:sz w:val="22"/>
          <w:szCs w:val="22"/>
          <w:lang w:val="en-US"/>
        </w:rPr>
        <w:fldChar w:fldCharType="end"/>
      </w:r>
      <w:r w:rsidR="00D628DF" w:rsidRPr="00D628DF">
        <w:rPr>
          <w:rFonts w:ascii="Palatino Linotype" w:hAnsi="Palatino Linotype"/>
          <w:sz w:val="22"/>
          <w:szCs w:val="22"/>
          <w:lang w:val="en-US"/>
        </w:rPr>
        <w:t xml:space="preserve">. Ketika siswa melakukan kegiatan matematika seperti berfikir, memecahkan masalah, dan bernalar, maka siswa akan mengkomunikasikan ide matematis </w:t>
      </w:r>
      <w:r w:rsidR="002158DF">
        <w:rPr>
          <w:rFonts w:ascii="Palatino Linotype" w:hAnsi="Palatino Linotype"/>
          <w:sz w:val="22"/>
          <w:szCs w:val="22"/>
          <w:lang w:val="en-US"/>
        </w:rPr>
        <w:t>secara tertulis atau tidak tertulis</w:t>
      </w:r>
      <w:r w:rsidR="00D628DF" w:rsidRPr="00D628DF">
        <w:rPr>
          <w:rFonts w:ascii="Palatino Linotype" w:hAnsi="Palatino Linotype"/>
          <w:sz w:val="22"/>
          <w:szCs w:val="22"/>
          <w:lang w:val="en-US"/>
        </w:rPr>
        <w:t xml:space="preserve">. </w:t>
      </w:r>
    </w:p>
    <w:p w14:paraId="4015E21F" w14:textId="12E36D33" w:rsidR="00D628DF" w:rsidRPr="00D628DF" w:rsidRDefault="00D628DF" w:rsidP="00D628DF">
      <w:pPr>
        <w:pStyle w:val="E-JOURNALBody"/>
        <w:rPr>
          <w:rFonts w:ascii="Palatino Linotype" w:hAnsi="Palatino Linotype"/>
          <w:sz w:val="22"/>
          <w:szCs w:val="22"/>
          <w:lang w:val="en-US"/>
        </w:rPr>
      </w:pPr>
      <w:r w:rsidRPr="00471023">
        <w:rPr>
          <w:rFonts w:ascii="Palatino Linotype" w:hAnsi="Palatino Linotype"/>
          <w:color w:val="000000" w:themeColor="text1"/>
          <w:sz w:val="22"/>
          <w:szCs w:val="22"/>
          <w:lang w:val="en-US"/>
        </w:rPr>
        <w:t>Berk</w:t>
      </w:r>
      <w:r w:rsidR="002158DF" w:rsidRPr="00471023">
        <w:rPr>
          <w:rFonts w:ascii="Palatino Linotype" w:hAnsi="Palatino Linotype"/>
          <w:color w:val="000000" w:themeColor="text1"/>
          <w:sz w:val="22"/>
          <w:szCs w:val="22"/>
          <w:lang w:val="en-US"/>
        </w:rPr>
        <w:t xml:space="preserve">aitan </w:t>
      </w:r>
      <w:r w:rsidRPr="00471023">
        <w:rPr>
          <w:rFonts w:ascii="Palatino Linotype" w:hAnsi="Palatino Linotype"/>
          <w:color w:val="000000" w:themeColor="text1"/>
          <w:sz w:val="22"/>
          <w:szCs w:val="22"/>
          <w:lang w:val="en-US"/>
        </w:rPr>
        <w:t>dengan pe</w:t>
      </w:r>
      <w:r w:rsidR="002158DF" w:rsidRPr="00471023">
        <w:rPr>
          <w:rFonts w:ascii="Palatino Linotype" w:hAnsi="Palatino Linotype"/>
          <w:color w:val="000000" w:themeColor="text1"/>
          <w:sz w:val="22"/>
          <w:szCs w:val="22"/>
          <w:lang w:val="en-US"/>
        </w:rPr>
        <w:t xml:space="preserve">rlunya </w:t>
      </w:r>
      <w:r w:rsidRPr="00471023">
        <w:rPr>
          <w:rFonts w:ascii="Palatino Linotype" w:hAnsi="Palatino Linotype"/>
          <w:color w:val="000000" w:themeColor="text1"/>
          <w:sz w:val="22"/>
          <w:szCs w:val="22"/>
          <w:lang w:val="en-US"/>
        </w:rPr>
        <w:t xml:space="preserve">kemampuan pemecahan masalah, </w:t>
      </w:r>
      <w:r w:rsidR="002158DF" w:rsidRPr="00471023">
        <w:rPr>
          <w:rFonts w:ascii="Palatino Linotype" w:hAnsi="Palatino Linotype"/>
          <w:color w:val="000000" w:themeColor="text1"/>
          <w:sz w:val="22"/>
          <w:szCs w:val="22"/>
          <w:lang w:val="en-US"/>
        </w:rPr>
        <w:t xml:space="preserve">menurut </w:t>
      </w:r>
      <w:r w:rsidRPr="00471023">
        <w:rPr>
          <w:rFonts w:ascii="Palatino Linotype" w:hAnsi="Palatino Linotype"/>
          <w:color w:val="000000" w:themeColor="text1"/>
          <w:sz w:val="22"/>
          <w:szCs w:val="22"/>
          <w:lang w:val="en-US"/>
        </w:rPr>
        <w:t xml:space="preserve">NCTM dalam </w:t>
      </w:r>
      <w:r w:rsidRPr="00471023">
        <w:rPr>
          <w:rFonts w:ascii="Palatino Linotype" w:hAnsi="Palatino Linotype"/>
          <w:color w:val="000000" w:themeColor="text1"/>
          <w:sz w:val="22"/>
          <w:szCs w:val="22"/>
          <w:lang w:val="en-US"/>
        </w:rPr>
        <w:fldChar w:fldCharType="begin" w:fldLock="1"/>
      </w:r>
      <w:r w:rsidRPr="00471023">
        <w:rPr>
          <w:rFonts w:ascii="Palatino Linotype" w:hAnsi="Palatino Linotype"/>
          <w:color w:val="000000" w:themeColor="text1"/>
          <w:sz w:val="22"/>
          <w:szCs w:val="22"/>
          <w:lang w:val="en-US"/>
        </w:rPr>
        <w:instrText>ADDIN CSL_CITATION {"citationItems":[{"id":"ITEM-1","itemData":{"DOI":"10.31980/mosharafa.v5i2.270","ISSN":"2086-4280","abstract":"ABSTRAKPenelitian ini dilatarbelakangi oleh hasil-hasil penelitian terdahulu yang menunjukkan bahwa kemampuan pemecahan masalah matematis siswa belum sesuai dengan yang diharapkan. Salah satu pembelajaran untuk meningkatkan kemampuan pemecahan masalah matematis adalah pembelajaran berbasis masalah. Tujuan penelitian ini adalah untuk mengetahui peningkatan kemampuan pemecahan masalah matematis siswa sebagai akibat dari pembelajaran berbasis masalah. Penelitian ini adalah kuasi eksperimen yang menerapkan dua pembelajaran yaitu pembelajaran berbasis masalah dan pembelajaran konvensional. Populasi dalam penelitian ini adalah siswa di salah satu SMK di Kabupaten Garut. Pengambilan sampel dilakukan secara purposive sampling, dan diperoleh dua kelas sebagai sampel penelitian. Instrumen penelitian yang digunakan adalah tes kemampuan pemecahan masalah matematis. Berdasarkan hasil analisis tersebut diperoleh kesimpulan bahwa: (1) peningkatan kemampuan pemecahan masalah matematis siswa yang mendapat pembelajaran berbasis masalah lebih baik daripada siswa yang mendapat pembelajaran konvensional, (2) Kesalahan-kesalahan yang dilakukan oleh siswa ketika mengerjakan soal-soal yang berkaitan dengan kemampuan pemecahan masalah matematis adalah kesalahan karena kecerobohan atau kurang cermat, kesalahan mentransformasikan informasi, kesalahan keterampilan proses, dan kesalahan memahami soal.ABSTRACTThis research is motivated by the results of previous studies that showed that students' mathematical problem solving ability is not as expected. One lesson to improve mathematical problem solving is based learning problems . The purpose of this study was to determine the increase in students' mathematical problem solving ability as a result of problem-based learning. This study is a quasi-experimental study that applies two problem-based learning and conventional learning. The population in this study were students in one of the vocational schools in Garut. Sampling was done by purposive sampling, and obtained two classes as the study sample. The research instrument used was a test of mathematical problem solving abilities. Based on these results we concluded that: (1) the increase in students' mathematical problem solving ability that gets problem-based learning better than students who received conventional learning, (2) mistakes made by student when working on the problems related to mathematical problem solving ability was a mistake due to carelessness or less closely, tan…","author":[{"dropping-particle":"","family":"Sumartini","given":"Tina Sri","non-dropping-particle":"","parse-names":false,"suffix":""}],"container-title":"Mosharafa: Jurnal Pendidikan Matematika","id":"ITEM-1","issue":"2","issued":{"date-parts":[["2018"]]},"page":"148-158","title":"Peningkatan Kemampuan Pemecahan Masalah Matematis Siswa melalui Pembelajaran Berbasis Masalah","type":"article-journal","volume":"5"},"uris":["http://www.mendeley.com/documents/?uuid=776c18c2-de63-452a-bc0d-cdcb58e8c642"]}],"mendeley":{"formattedCitation":"(Sumartini, 2018)","plainTextFormattedCitation":"(Sumartini, 2018)","previouslyFormattedCitation":"(Sumartini, 2018)"},"properties":{"noteIndex":0},"schema":"https://github.com/citation-style-language/schema/raw/master/csl-citation.json"}</w:instrText>
      </w:r>
      <w:r w:rsidRPr="00471023">
        <w:rPr>
          <w:rFonts w:ascii="Palatino Linotype" w:hAnsi="Palatino Linotype"/>
          <w:color w:val="000000" w:themeColor="text1"/>
          <w:sz w:val="22"/>
          <w:szCs w:val="22"/>
          <w:lang w:val="en-US"/>
        </w:rPr>
        <w:fldChar w:fldCharType="separate"/>
      </w:r>
      <w:r w:rsidRPr="00471023">
        <w:rPr>
          <w:rFonts w:ascii="Palatino Linotype" w:hAnsi="Palatino Linotype"/>
          <w:noProof/>
          <w:color w:val="000000" w:themeColor="text1"/>
          <w:sz w:val="22"/>
          <w:szCs w:val="22"/>
          <w:lang w:val="en-US"/>
        </w:rPr>
        <w:t>(Sumartini, 2018)</w:t>
      </w:r>
      <w:r w:rsidRPr="00471023">
        <w:rPr>
          <w:rFonts w:ascii="Palatino Linotype" w:hAnsi="Palatino Linotype"/>
          <w:color w:val="000000" w:themeColor="text1"/>
          <w:sz w:val="22"/>
          <w:szCs w:val="22"/>
          <w:lang w:val="en-US"/>
        </w:rPr>
        <w:fldChar w:fldCharType="end"/>
      </w:r>
      <w:r w:rsidRPr="00471023">
        <w:rPr>
          <w:rFonts w:ascii="Palatino Linotype" w:hAnsi="Palatino Linotype"/>
          <w:color w:val="000000" w:themeColor="text1"/>
          <w:sz w:val="22"/>
          <w:szCs w:val="22"/>
          <w:lang w:val="en-US"/>
        </w:rPr>
        <w:t xml:space="preserve"> meng</w:t>
      </w:r>
      <w:r w:rsidR="002158DF" w:rsidRPr="00471023">
        <w:rPr>
          <w:rFonts w:ascii="Palatino Linotype" w:hAnsi="Palatino Linotype"/>
          <w:color w:val="000000" w:themeColor="text1"/>
          <w:sz w:val="22"/>
          <w:szCs w:val="22"/>
          <w:lang w:val="en-US"/>
        </w:rPr>
        <w:t xml:space="preserve">ungkapkan </w:t>
      </w:r>
      <w:r w:rsidRPr="00471023">
        <w:rPr>
          <w:rFonts w:ascii="Palatino Linotype" w:hAnsi="Palatino Linotype"/>
          <w:color w:val="000000" w:themeColor="text1"/>
          <w:sz w:val="22"/>
          <w:szCs w:val="22"/>
          <w:lang w:val="en-US"/>
        </w:rPr>
        <w:t xml:space="preserve">bahwa </w:t>
      </w:r>
      <w:r w:rsidR="002158DF" w:rsidRPr="00471023">
        <w:rPr>
          <w:rFonts w:ascii="Palatino Linotype" w:hAnsi="Palatino Linotype"/>
          <w:color w:val="000000" w:themeColor="text1"/>
          <w:sz w:val="22"/>
          <w:szCs w:val="22"/>
          <w:lang w:val="en-US"/>
        </w:rPr>
        <w:t>pada proses belajar mengajar</w:t>
      </w:r>
      <w:r w:rsidRPr="00471023">
        <w:rPr>
          <w:rFonts w:ascii="Palatino Linotype" w:hAnsi="Palatino Linotype"/>
          <w:color w:val="000000" w:themeColor="text1"/>
          <w:sz w:val="22"/>
          <w:szCs w:val="22"/>
          <w:lang w:val="en-US"/>
        </w:rPr>
        <w:t xml:space="preserve"> </w:t>
      </w:r>
      <w:r w:rsidR="002158DF" w:rsidRPr="00471023">
        <w:rPr>
          <w:rFonts w:ascii="Palatino Linotype" w:hAnsi="Palatino Linotype"/>
          <w:color w:val="000000" w:themeColor="text1"/>
          <w:sz w:val="22"/>
          <w:szCs w:val="22"/>
          <w:lang w:val="en-US"/>
        </w:rPr>
        <w:t>matematika</w:t>
      </w:r>
      <w:r w:rsidRPr="00471023">
        <w:rPr>
          <w:rFonts w:ascii="Palatino Linotype" w:hAnsi="Palatino Linotype"/>
          <w:color w:val="000000" w:themeColor="text1"/>
          <w:sz w:val="22"/>
          <w:szCs w:val="22"/>
          <w:lang w:val="en-US"/>
        </w:rPr>
        <w:t xml:space="preserve">, guru </w:t>
      </w:r>
      <w:r w:rsidR="002158DF" w:rsidRPr="00471023">
        <w:rPr>
          <w:rFonts w:ascii="Palatino Linotype" w:hAnsi="Palatino Linotype"/>
          <w:color w:val="000000" w:themeColor="text1"/>
          <w:sz w:val="22"/>
          <w:szCs w:val="22"/>
          <w:lang w:val="en-US"/>
        </w:rPr>
        <w:t xml:space="preserve">perlu </w:t>
      </w:r>
      <w:r w:rsidRPr="00471023">
        <w:rPr>
          <w:rFonts w:ascii="Palatino Linotype" w:hAnsi="Palatino Linotype"/>
          <w:color w:val="000000" w:themeColor="text1"/>
          <w:sz w:val="22"/>
          <w:szCs w:val="22"/>
          <w:lang w:val="en-US"/>
        </w:rPr>
        <w:t>me</w:t>
      </w:r>
      <w:r w:rsidR="002158DF" w:rsidRPr="00471023">
        <w:rPr>
          <w:rFonts w:ascii="Palatino Linotype" w:hAnsi="Palatino Linotype"/>
          <w:color w:val="000000" w:themeColor="text1"/>
          <w:sz w:val="22"/>
          <w:szCs w:val="22"/>
          <w:lang w:val="en-US"/>
        </w:rPr>
        <w:t xml:space="preserve">wujudkan </w:t>
      </w:r>
      <w:r w:rsidRPr="00471023">
        <w:rPr>
          <w:rFonts w:ascii="Palatino Linotype" w:hAnsi="Palatino Linotype"/>
          <w:color w:val="000000" w:themeColor="text1"/>
          <w:sz w:val="22"/>
          <w:szCs w:val="22"/>
          <w:lang w:val="en-US"/>
        </w:rPr>
        <w:t>lima kemampua</w:t>
      </w:r>
      <w:r w:rsidR="002158DF" w:rsidRPr="00471023">
        <w:rPr>
          <w:rFonts w:ascii="Palatino Linotype" w:hAnsi="Palatino Linotype"/>
          <w:color w:val="000000" w:themeColor="text1"/>
          <w:sz w:val="22"/>
          <w:szCs w:val="22"/>
          <w:lang w:val="en-US"/>
        </w:rPr>
        <w:t xml:space="preserve">n </w:t>
      </w:r>
      <w:r w:rsidRPr="00471023">
        <w:rPr>
          <w:rFonts w:ascii="Palatino Linotype" w:hAnsi="Palatino Linotype"/>
          <w:color w:val="000000" w:themeColor="text1"/>
          <w:sz w:val="22"/>
          <w:szCs w:val="22"/>
          <w:lang w:val="en-US"/>
        </w:rPr>
        <w:t>yaitu: koneksi, penalaran</w:t>
      </w:r>
      <w:r w:rsidR="00471023" w:rsidRPr="00471023">
        <w:rPr>
          <w:rFonts w:ascii="Palatino Linotype" w:hAnsi="Palatino Linotype"/>
          <w:color w:val="000000" w:themeColor="text1"/>
          <w:sz w:val="22"/>
          <w:szCs w:val="22"/>
          <w:lang w:val="en-US"/>
        </w:rPr>
        <w:t>,</w:t>
      </w:r>
      <w:r w:rsidRPr="00471023">
        <w:rPr>
          <w:rFonts w:ascii="Palatino Linotype" w:hAnsi="Palatino Linotype"/>
          <w:color w:val="000000" w:themeColor="text1"/>
          <w:sz w:val="22"/>
          <w:szCs w:val="22"/>
          <w:lang w:val="en-US"/>
        </w:rPr>
        <w:t xml:space="preserve"> komunikasi</w:t>
      </w:r>
      <w:r w:rsidR="00471023" w:rsidRPr="00471023">
        <w:rPr>
          <w:rFonts w:ascii="Palatino Linotype" w:hAnsi="Palatino Linotype"/>
          <w:color w:val="000000" w:themeColor="text1"/>
          <w:sz w:val="22"/>
          <w:szCs w:val="22"/>
          <w:lang w:val="en-US"/>
        </w:rPr>
        <w:t>,</w:t>
      </w:r>
      <w:r w:rsidRPr="00471023">
        <w:rPr>
          <w:rFonts w:ascii="Palatino Linotype" w:hAnsi="Palatino Linotype"/>
          <w:color w:val="000000" w:themeColor="text1"/>
          <w:sz w:val="22"/>
          <w:szCs w:val="22"/>
          <w:lang w:val="en-US"/>
        </w:rPr>
        <w:t xml:space="preserve"> pemecahan masalah</w:t>
      </w:r>
      <w:r w:rsidRPr="00471023">
        <w:rPr>
          <w:rFonts w:ascii="Palatino Linotype" w:hAnsi="Palatino Linotype"/>
          <w:i/>
          <w:iCs/>
          <w:color w:val="000000" w:themeColor="text1"/>
          <w:sz w:val="22"/>
          <w:szCs w:val="22"/>
          <w:lang w:val="en-US"/>
        </w:rPr>
        <w:t>,</w:t>
      </w:r>
      <w:r w:rsidRPr="00471023">
        <w:rPr>
          <w:rFonts w:ascii="Palatino Linotype" w:hAnsi="Palatino Linotype"/>
          <w:color w:val="000000" w:themeColor="text1"/>
          <w:sz w:val="22"/>
          <w:szCs w:val="22"/>
          <w:lang w:val="en-US"/>
        </w:rPr>
        <w:t xml:space="preserve"> dan representasi</w:t>
      </w:r>
      <w:r w:rsidRPr="00471023">
        <w:rPr>
          <w:rFonts w:ascii="Palatino Linotype" w:hAnsi="Palatino Linotype"/>
          <w:i/>
          <w:iCs/>
          <w:color w:val="000000" w:themeColor="text1"/>
          <w:sz w:val="22"/>
          <w:szCs w:val="22"/>
          <w:lang w:val="en-US"/>
        </w:rPr>
        <w:t>.</w:t>
      </w:r>
      <w:r w:rsidRPr="00602363">
        <w:rPr>
          <w:rFonts w:ascii="Palatino Linotype" w:hAnsi="Palatino Linotype"/>
          <w:color w:val="FF0000"/>
          <w:sz w:val="22"/>
          <w:szCs w:val="22"/>
          <w:lang w:val="en-US"/>
        </w:rPr>
        <w:t xml:space="preserve"> </w:t>
      </w:r>
      <w:r w:rsidRPr="00D628DF">
        <w:rPr>
          <w:rFonts w:ascii="Palatino Linotype" w:hAnsi="Palatino Linotype"/>
          <w:sz w:val="22"/>
          <w:szCs w:val="22"/>
        </w:rPr>
        <w:t xml:space="preserve">Pemecahan masalah merupakan tujuan utama dalam pengajaran dan pembelajaran matematika sehingga dimuatkan dalam kurikulum matematika (NCTM, 2000). Kemampuan pemecahan masalah bukan hanya dilihat dalam memecahkan masalah saja tetapi dilihat juga proses siswa dalam memperkaya pengalaman yang bermakna dan penggunaan matematika di kehidupan sehari-hari. ‘Dengan memberikan pengalaman dalam pembelajaran, diharapkan siswa mampu memperoleh keterampilan dalam penyelesaian masalah dan kemampuan berpikirnya dapat dikembangkan’ Polya dalam (Ruseffendi, 2010). </w:t>
      </w:r>
      <w:r w:rsidR="00471023">
        <w:rPr>
          <w:rFonts w:ascii="Palatino Linotype" w:hAnsi="Palatino Linotype"/>
          <w:sz w:val="22"/>
          <w:szCs w:val="22"/>
          <w:lang w:val="en-US"/>
        </w:rPr>
        <w:lastRenderedPageBreak/>
        <w:t>P</w:t>
      </w:r>
      <w:r w:rsidRPr="00D628DF">
        <w:rPr>
          <w:rFonts w:ascii="Palatino Linotype" w:hAnsi="Palatino Linotype"/>
          <w:sz w:val="22"/>
          <w:szCs w:val="22"/>
        </w:rPr>
        <w:t>emecahan masalah meliputi aspek-aspek diantaranta aspek konsep, skill, proses, metakognisi, dan sikap</w:t>
      </w:r>
      <w:r w:rsidRPr="00D628DF">
        <w:rPr>
          <w:rFonts w:ascii="Palatino Linotype" w:hAnsi="Palatino Linotype"/>
          <w:sz w:val="22"/>
          <w:szCs w:val="22"/>
          <w:lang w:val="en-US"/>
        </w:rPr>
        <w:t xml:space="preserve">. </w:t>
      </w:r>
    </w:p>
    <w:p w14:paraId="2290A132" w14:textId="37D8C8D5" w:rsidR="00D628DF" w:rsidRPr="00D628DF" w:rsidRDefault="00D628DF" w:rsidP="00D628DF">
      <w:pPr>
        <w:pStyle w:val="E-JOURNALBody"/>
        <w:rPr>
          <w:rFonts w:ascii="Palatino Linotype" w:hAnsi="Palatino Linotype"/>
          <w:sz w:val="22"/>
          <w:szCs w:val="22"/>
        </w:rPr>
      </w:pPr>
      <w:r w:rsidRPr="00D628DF">
        <w:rPr>
          <w:rFonts w:ascii="Palatino Linotype" w:hAnsi="Palatino Linotype"/>
          <w:sz w:val="22"/>
          <w:szCs w:val="22"/>
        </w:rPr>
        <w:t xml:space="preserve">Soal-soal yang diujikan pada salah satunya mengukur kemampuan pemecahan masalah. Ini berarti satu penyebab menurunnya skor rata-rata siswa Indonesia pada mata </w:t>
      </w:r>
      <w:r w:rsidRPr="00C65D66">
        <w:rPr>
          <w:rFonts w:ascii="Palatino Linotype" w:hAnsi="Palatino Linotype"/>
          <w:sz w:val="22"/>
          <w:szCs w:val="22"/>
        </w:rPr>
        <w:t xml:space="preserve">pelajaran matematika adalah </w:t>
      </w:r>
      <w:r w:rsidR="00471023" w:rsidRPr="00C65D66">
        <w:rPr>
          <w:rFonts w:ascii="Palatino Linotype" w:hAnsi="Palatino Linotype"/>
          <w:sz w:val="22"/>
          <w:szCs w:val="22"/>
          <w:lang w:val="en-US"/>
        </w:rPr>
        <w:t>kurang</w:t>
      </w:r>
      <w:r w:rsidRPr="00C65D66">
        <w:rPr>
          <w:rFonts w:ascii="Palatino Linotype" w:hAnsi="Palatino Linotype"/>
          <w:sz w:val="22"/>
          <w:szCs w:val="22"/>
        </w:rPr>
        <w:t>nya kemampuan siswa dalam me</w:t>
      </w:r>
      <w:r w:rsidR="00471023" w:rsidRPr="00C65D66">
        <w:rPr>
          <w:rFonts w:ascii="Palatino Linotype" w:hAnsi="Palatino Linotype"/>
          <w:sz w:val="22"/>
          <w:szCs w:val="22"/>
          <w:lang w:val="en-US"/>
        </w:rPr>
        <w:t xml:space="preserve">nyelesaikan </w:t>
      </w:r>
      <w:r w:rsidRPr="00C65D66">
        <w:rPr>
          <w:rFonts w:ascii="Palatino Linotype" w:hAnsi="Palatino Linotype"/>
          <w:sz w:val="22"/>
          <w:szCs w:val="22"/>
        </w:rPr>
        <w:t xml:space="preserve">masalah. </w:t>
      </w:r>
      <w:r w:rsidRPr="00D628DF">
        <w:rPr>
          <w:rFonts w:ascii="Palatino Linotype" w:hAnsi="Palatino Linotype"/>
          <w:sz w:val="22"/>
          <w:szCs w:val="22"/>
        </w:rPr>
        <w:t>Guru perlu menggunakan pemecahan masalah dalam mengembangkan aspek kemampuan kemandirian belajar. Berkenaan dengan itu, selain memiliki kemampuan pemecahan masalah diha</w:t>
      </w:r>
      <w:r w:rsidR="00557B6F">
        <w:rPr>
          <w:rFonts w:ascii="Palatino Linotype" w:hAnsi="Palatino Linotype"/>
          <w:sz w:val="22"/>
          <w:szCs w:val="22"/>
          <w:lang w:val="en-US"/>
        </w:rPr>
        <w:t>ra</w:t>
      </w:r>
      <w:r w:rsidRPr="00D628DF">
        <w:rPr>
          <w:rFonts w:ascii="Palatino Linotype" w:hAnsi="Palatino Linotype"/>
          <w:sz w:val="22"/>
          <w:szCs w:val="22"/>
        </w:rPr>
        <w:t>pkan siswa dapat pula memiliki kem</w:t>
      </w:r>
      <w:r w:rsidR="00557B6F">
        <w:rPr>
          <w:rFonts w:ascii="Palatino Linotype" w:hAnsi="Palatino Linotype"/>
          <w:sz w:val="22"/>
          <w:szCs w:val="22"/>
          <w:lang w:val="en-US"/>
        </w:rPr>
        <w:t>a</w:t>
      </w:r>
      <w:r w:rsidRPr="00D628DF">
        <w:rPr>
          <w:rFonts w:ascii="Palatino Linotype" w:hAnsi="Palatino Linotype"/>
          <w:sz w:val="22"/>
          <w:szCs w:val="22"/>
        </w:rPr>
        <w:t>ndirian dalam belajar, sehingga keterampilan siswa dalam memecahkan permasalahan sangat diperlukan agar dapat mengembangkan kemandirian dalam belajar.</w:t>
      </w:r>
    </w:p>
    <w:p w14:paraId="2184BE27" w14:textId="067C69F7" w:rsidR="00D628DF" w:rsidRPr="00B87924" w:rsidRDefault="00D628DF" w:rsidP="00D628DF">
      <w:pPr>
        <w:pStyle w:val="E-JOURNALBody"/>
        <w:rPr>
          <w:rFonts w:ascii="Palatino Linotype" w:hAnsi="Palatino Linotype"/>
          <w:color w:val="000000" w:themeColor="text1"/>
          <w:sz w:val="22"/>
          <w:szCs w:val="22"/>
        </w:rPr>
      </w:pPr>
      <w:r w:rsidRPr="00B87924">
        <w:rPr>
          <w:rFonts w:ascii="Palatino Linotype" w:hAnsi="Palatino Linotype"/>
          <w:color w:val="000000" w:themeColor="text1"/>
          <w:sz w:val="22"/>
          <w:szCs w:val="22"/>
        </w:rPr>
        <w:t>Kemampuan komunikasi matematika</w:t>
      </w:r>
      <w:r w:rsidR="00557B6F" w:rsidRPr="00B87924">
        <w:rPr>
          <w:rFonts w:ascii="Palatino Linotype" w:hAnsi="Palatino Linotype"/>
          <w:color w:val="000000" w:themeColor="text1"/>
          <w:sz w:val="22"/>
          <w:szCs w:val="22"/>
          <w:lang w:val="en-US"/>
        </w:rPr>
        <w:t xml:space="preserve"> siswa cukup</w:t>
      </w:r>
      <w:r w:rsidRPr="00B87924">
        <w:rPr>
          <w:rFonts w:ascii="Palatino Linotype" w:hAnsi="Palatino Linotype"/>
          <w:color w:val="000000" w:themeColor="text1"/>
          <w:sz w:val="22"/>
          <w:szCs w:val="22"/>
        </w:rPr>
        <w:t xml:space="preserve"> rendah, hal </w:t>
      </w:r>
      <w:r w:rsidR="00557B6F" w:rsidRPr="00B87924">
        <w:rPr>
          <w:rFonts w:ascii="Palatino Linotype" w:hAnsi="Palatino Linotype"/>
          <w:color w:val="000000" w:themeColor="text1"/>
          <w:sz w:val="22"/>
          <w:szCs w:val="22"/>
          <w:lang w:val="en-US"/>
        </w:rPr>
        <w:t>ini sesuai dengan</w:t>
      </w:r>
      <w:r w:rsidRPr="00B87924">
        <w:rPr>
          <w:rFonts w:ascii="Palatino Linotype" w:hAnsi="Palatino Linotype"/>
          <w:color w:val="000000" w:themeColor="text1"/>
          <w:sz w:val="22"/>
          <w:szCs w:val="22"/>
        </w:rPr>
        <w:t xml:space="preserve"> penelitian yang dilakukan oleh Nur Ainun Hasibuan (2019), Rezi Ariawan,Hayatun Nufus (2017) dan Dwi Rachmayani (2014)</w:t>
      </w:r>
      <w:r w:rsidR="00557B6F" w:rsidRPr="00B87924">
        <w:rPr>
          <w:rFonts w:ascii="Palatino Linotype" w:hAnsi="Palatino Linotype"/>
          <w:color w:val="000000" w:themeColor="text1"/>
          <w:sz w:val="22"/>
          <w:szCs w:val="22"/>
          <w:lang w:val="en-US"/>
        </w:rPr>
        <w:t xml:space="preserve">. </w:t>
      </w:r>
      <w:r w:rsidRPr="00B87924">
        <w:rPr>
          <w:rFonts w:ascii="Palatino Linotype" w:hAnsi="Palatino Linotype"/>
          <w:color w:val="000000" w:themeColor="text1"/>
          <w:sz w:val="22"/>
          <w:szCs w:val="22"/>
        </w:rPr>
        <w:t xml:space="preserve"> </w:t>
      </w:r>
      <w:r w:rsidR="00557B6F" w:rsidRPr="00B87924">
        <w:rPr>
          <w:rFonts w:ascii="Palatino Linotype" w:hAnsi="Palatino Linotype"/>
          <w:color w:val="000000" w:themeColor="text1"/>
          <w:sz w:val="22"/>
          <w:szCs w:val="22"/>
          <w:lang w:val="en-US"/>
        </w:rPr>
        <w:t xml:space="preserve">Yang </w:t>
      </w:r>
      <w:r w:rsidRPr="00B87924">
        <w:rPr>
          <w:rFonts w:ascii="Palatino Linotype" w:hAnsi="Palatino Linotype"/>
          <w:color w:val="000000" w:themeColor="text1"/>
          <w:sz w:val="22"/>
          <w:szCs w:val="22"/>
        </w:rPr>
        <w:t xml:space="preserve">mengemukakan bahwa </w:t>
      </w:r>
      <w:r w:rsidR="00557B6F" w:rsidRPr="00B87924">
        <w:rPr>
          <w:rFonts w:ascii="Palatino Linotype" w:hAnsi="Palatino Linotype"/>
          <w:color w:val="000000" w:themeColor="text1"/>
          <w:sz w:val="22"/>
          <w:szCs w:val="22"/>
          <w:lang w:val="en-US"/>
        </w:rPr>
        <w:t xml:space="preserve">siswa belum </w:t>
      </w:r>
      <w:r w:rsidRPr="00B87924">
        <w:rPr>
          <w:rFonts w:ascii="Palatino Linotype" w:hAnsi="Palatino Linotype"/>
          <w:color w:val="000000" w:themeColor="text1"/>
          <w:sz w:val="22"/>
          <w:szCs w:val="22"/>
        </w:rPr>
        <w:t>mampu menjelaskan i</w:t>
      </w:r>
      <w:r w:rsidR="00557B6F" w:rsidRPr="00B87924">
        <w:rPr>
          <w:rFonts w:ascii="Palatino Linotype" w:hAnsi="Palatino Linotype"/>
          <w:color w:val="000000" w:themeColor="text1"/>
          <w:sz w:val="22"/>
          <w:szCs w:val="22"/>
          <w:lang w:val="en-US"/>
        </w:rPr>
        <w:t>de atau gagasan</w:t>
      </w:r>
      <w:r w:rsidRPr="00B87924">
        <w:rPr>
          <w:rFonts w:ascii="Palatino Linotype" w:hAnsi="Palatino Linotype"/>
          <w:color w:val="000000" w:themeColor="text1"/>
          <w:sz w:val="22"/>
          <w:szCs w:val="22"/>
        </w:rPr>
        <w:t xml:space="preserve"> dalam bentuk tulisan</w:t>
      </w:r>
      <w:r w:rsidR="00557B6F" w:rsidRPr="00B87924">
        <w:rPr>
          <w:rFonts w:ascii="Palatino Linotype" w:hAnsi="Palatino Linotype"/>
          <w:color w:val="000000" w:themeColor="text1"/>
          <w:sz w:val="22"/>
          <w:szCs w:val="22"/>
          <w:lang w:val="en-US"/>
        </w:rPr>
        <w:t xml:space="preserve"> atau </w:t>
      </w:r>
      <w:r w:rsidRPr="00B87924">
        <w:rPr>
          <w:rFonts w:ascii="Palatino Linotype" w:hAnsi="Palatino Linotype"/>
          <w:color w:val="000000" w:themeColor="text1"/>
          <w:sz w:val="22"/>
          <w:szCs w:val="22"/>
        </w:rPr>
        <w:t>gambar, menyatakan diagram ke dalam bahasa simbol, dan</w:t>
      </w:r>
      <w:r w:rsidR="00557B6F" w:rsidRPr="00B87924">
        <w:rPr>
          <w:rFonts w:ascii="Palatino Linotype" w:hAnsi="Palatino Linotype"/>
          <w:color w:val="000000" w:themeColor="text1"/>
          <w:sz w:val="22"/>
          <w:szCs w:val="22"/>
          <w:lang w:val="en-US"/>
        </w:rPr>
        <w:t xml:space="preserve"> </w:t>
      </w:r>
      <w:r w:rsidRPr="00B87924">
        <w:rPr>
          <w:rFonts w:ascii="Palatino Linotype" w:hAnsi="Palatino Linotype"/>
          <w:color w:val="000000" w:themeColor="text1"/>
          <w:sz w:val="22"/>
          <w:szCs w:val="22"/>
        </w:rPr>
        <w:t>menyampaikan pendapatnya di dalam pembelajaran.</w:t>
      </w:r>
    </w:p>
    <w:p w14:paraId="7C7FA07A" w14:textId="2841756B" w:rsidR="00D628DF" w:rsidRPr="00B87924" w:rsidRDefault="00D628DF" w:rsidP="00D628DF">
      <w:pPr>
        <w:pStyle w:val="E-JOURNALBody"/>
        <w:rPr>
          <w:rFonts w:ascii="Palatino Linotype" w:hAnsi="Palatino Linotype"/>
          <w:color w:val="000000" w:themeColor="text1"/>
          <w:sz w:val="22"/>
          <w:szCs w:val="22"/>
        </w:rPr>
      </w:pPr>
      <w:r w:rsidRPr="00B87924">
        <w:rPr>
          <w:rFonts w:ascii="Palatino Linotype" w:hAnsi="Palatino Linotype"/>
          <w:color w:val="000000" w:themeColor="text1"/>
          <w:sz w:val="22"/>
          <w:szCs w:val="22"/>
        </w:rPr>
        <w:t>Selain komunikasi</w:t>
      </w:r>
      <w:r w:rsidR="00EA574D" w:rsidRPr="00B87924">
        <w:rPr>
          <w:rFonts w:ascii="Palatino Linotype" w:hAnsi="Palatino Linotype"/>
          <w:color w:val="000000" w:themeColor="text1"/>
          <w:sz w:val="22"/>
          <w:szCs w:val="22"/>
          <w:lang w:val="en-US"/>
        </w:rPr>
        <w:t xml:space="preserve"> matematika</w:t>
      </w:r>
      <w:r w:rsidRPr="00B87924">
        <w:rPr>
          <w:rFonts w:ascii="Palatino Linotype" w:hAnsi="Palatino Linotype"/>
          <w:color w:val="000000" w:themeColor="text1"/>
          <w:sz w:val="22"/>
          <w:szCs w:val="22"/>
        </w:rPr>
        <w:t>, kemandirian</w:t>
      </w:r>
      <w:r w:rsidR="00EA574D" w:rsidRPr="00B87924">
        <w:rPr>
          <w:rFonts w:ascii="Palatino Linotype" w:hAnsi="Palatino Linotype"/>
          <w:color w:val="000000" w:themeColor="text1"/>
          <w:sz w:val="22"/>
          <w:szCs w:val="22"/>
          <w:lang w:val="en-US"/>
        </w:rPr>
        <w:t xml:space="preserve"> </w:t>
      </w:r>
      <w:r w:rsidRPr="00B87924">
        <w:rPr>
          <w:rFonts w:ascii="Palatino Linotype" w:hAnsi="Palatino Linotype"/>
          <w:color w:val="000000" w:themeColor="text1"/>
          <w:sz w:val="22"/>
          <w:szCs w:val="22"/>
        </w:rPr>
        <w:t xml:space="preserve">pun merupakan </w:t>
      </w:r>
      <w:r w:rsidR="00EA574D" w:rsidRPr="00B87924">
        <w:rPr>
          <w:rFonts w:ascii="Palatino Linotype" w:hAnsi="Palatino Linotype"/>
          <w:color w:val="000000" w:themeColor="text1"/>
          <w:sz w:val="22"/>
          <w:szCs w:val="22"/>
          <w:lang w:val="en-US"/>
        </w:rPr>
        <w:t xml:space="preserve">hal </w:t>
      </w:r>
      <w:r w:rsidRPr="00B87924">
        <w:rPr>
          <w:rFonts w:ascii="Palatino Linotype" w:hAnsi="Palatino Linotype"/>
          <w:color w:val="000000" w:themeColor="text1"/>
          <w:sz w:val="22"/>
          <w:szCs w:val="22"/>
        </w:rPr>
        <w:t xml:space="preserve">penting dalam pembelajaran. Kemandirian belajar </w:t>
      </w:r>
      <w:r w:rsidR="00EA574D" w:rsidRPr="00B87924">
        <w:rPr>
          <w:rFonts w:ascii="Palatino Linotype" w:hAnsi="Palatino Linotype"/>
          <w:color w:val="000000" w:themeColor="text1"/>
          <w:sz w:val="22"/>
          <w:szCs w:val="22"/>
          <w:lang w:val="en-US"/>
        </w:rPr>
        <w:t>ikut serta dalam menentukan</w:t>
      </w:r>
      <w:r w:rsidRPr="00B87924">
        <w:rPr>
          <w:rFonts w:ascii="Palatino Linotype" w:hAnsi="Palatino Linotype"/>
          <w:color w:val="000000" w:themeColor="text1"/>
          <w:sz w:val="22"/>
          <w:szCs w:val="22"/>
        </w:rPr>
        <w:t xml:space="preserve"> keberhasilan</w:t>
      </w:r>
      <w:r w:rsidR="00EA574D" w:rsidRPr="00B87924">
        <w:rPr>
          <w:rFonts w:ascii="Palatino Linotype" w:hAnsi="Palatino Linotype"/>
          <w:color w:val="000000" w:themeColor="text1"/>
          <w:sz w:val="22"/>
          <w:szCs w:val="22"/>
          <w:lang w:val="en-US"/>
        </w:rPr>
        <w:t xml:space="preserve"> siswa. </w:t>
      </w:r>
      <w:r w:rsidRPr="00B87924">
        <w:rPr>
          <w:rFonts w:ascii="Palatino Linotype" w:hAnsi="Palatino Linotype"/>
          <w:color w:val="000000" w:themeColor="text1"/>
          <w:sz w:val="22"/>
          <w:szCs w:val="22"/>
        </w:rPr>
        <w:t xml:space="preserve"> Kemandirian belajar </w:t>
      </w:r>
      <w:r w:rsidR="00EA574D" w:rsidRPr="00B87924">
        <w:rPr>
          <w:rFonts w:ascii="Palatino Linotype" w:hAnsi="Palatino Linotype"/>
          <w:color w:val="000000" w:themeColor="text1"/>
          <w:sz w:val="22"/>
          <w:szCs w:val="22"/>
          <w:lang w:val="en-US"/>
        </w:rPr>
        <w:t>memberikan</w:t>
      </w:r>
      <w:r w:rsidRPr="00B87924">
        <w:rPr>
          <w:rFonts w:ascii="Palatino Linotype" w:hAnsi="Palatino Linotype"/>
          <w:color w:val="000000" w:themeColor="text1"/>
          <w:sz w:val="22"/>
          <w:szCs w:val="22"/>
        </w:rPr>
        <w:t xml:space="preserve"> </w:t>
      </w:r>
      <w:r w:rsidR="00EA574D" w:rsidRPr="00B87924">
        <w:rPr>
          <w:rFonts w:ascii="Palatino Linotype" w:hAnsi="Palatino Linotype"/>
          <w:color w:val="000000" w:themeColor="text1"/>
          <w:sz w:val="22"/>
          <w:szCs w:val="22"/>
          <w:lang w:val="en-US"/>
        </w:rPr>
        <w:t xml:space="preserve">dampak </w:t>
      </w:r>
      <w:r w:rsidRPr="00B87924">
        <w:rPr>
          <w:rFonts w:ascii="Palatino Linotype" w:hAnsi="Palatino Linotype"/>
          <w:color w:val="000000" w:themeColor="text1"/>
          <w:sz w:val="22"/>
          <w:szCs w:val="22"/>
        </w:rPr>
        <w:t xml:space="preserve">positif terhadap </w:t>
      </w:r>
      <w:r w:rsidR="00EA574D" w:rsidRPr="00B87924">
        <w:rPr>
          <w:rFonts w:ascii="Palatino Linotype" w:hAnsi="Palatino Linotype"/>
          <w:color w:val="000000" w:themeColor="text1"/>
          <w:sz w:val="22"/>
          <w:szCs w:val="22"/>
          <w:lang w:val="en-US"/>
        </w:rPr>
        <w:t xml:space="preserve">prose </w:t>
      </w:r>
      <w:r w:rsidRPr="00B87924">
        <w:rPr>
          <w:rFonts w:ascii="Palatino Linotype" w:hAnsi="Palatino Linotype"/>
          <w:color w:val="000000" w:themeColor="text1"/>
          <w:sz w:val="22"/>
          <w:szCs w:val="22"/>
        </w:rPr>
        <w:t>pembelajaran dan</w:t>
      </w:r>
      <w:r w:rsidR="00EA574D" w:rsidRPr="00B87924">
        <w:rPr>
          <w:rFonts w:ascii="Palatino Linotype" w:hAnsi="Palatino Linotype"/>
          <w:color w:val="000000" w:themeColor="text1"/>
          <w:sz w:val="22"/>
          <w:szCs w:val="22"/>
          <w:lang w:val="en-US"/>
        </w:rPr>
        <w:t xml:space="preserve"> </w:t>
      </w:r>
      <w:r w:rsidRPr="00B87924">
        <w:rPr>
          <w:rFonts w:ascii="Palatino Linotype" w:hAnsi="Palatino Linotype"/>
          <w:color w:val="000000" w:themeColor="text1"/>
          <w:sz w:val="22"/>
          <w:szCs w:val="22"/>
        </w:rPr>
        <w:t>hasil belajar</w:t>
      </w:r>
      <w:r w:rsidR="00EA574D" w:rsidRPr="00B87924">
        <w:rPr>
          <w:rFonts w:ascii="Palatino Linotype" w:hAnsi="Palatino Linotype"/>
          <w:color w:val="000000" w:themeColor="text1"/>
          <w:sz w:val="22"/>
          <w:szCs w:val="22"/>
          <w:lang w:val="en-US"/>
        </w:rPr>
        <w:t xml:space="preserve">. Sesuai dengan </w:t>
      </w:r>
      <w:r w:rsidRPr="00B87924">
        <w:rPr>
          <w:rFonts w:ascii="Palatino Linotype" w:hAnsi="Palatino Linotype"/>
          <w:color w:val="000000" w:themeColor="text1"/>
          <w:sz w:val="22"/>
          <w:szCs w:val="22"/>
        </w:rPr>
        <w:t>temuan Venty Meilasari, Budiyono, Isnandar Slamet (2016), yang men</w:t>
      </w:r>
      <w:r w:rsidR="00EA574D" w:rsidRPr="00B87924">
        <w:rPr>
          <w:rFonts w:ascii="Palatino Linotype" w:hAnsi="Palatino Linotype"/>
          <w:color w:val="000000" w:themeColor="text1"/>
          <w:sz w:val="22"/>
          <w:szCs w:val="22"/>
          <w:lang w:val="en-US"/>
        </w:rPr>
        <w:t xml:space="preserve">yatakan </w:t>
      </w:r>
      <w:r w:rsidRPr="00B87924">
        <w:rPr>
          <w:rFonts w:ascii="Palatino Linotype" w:hAnsi="Palatino Linotype"/>
          <w:color w:val="000000" w:themeColor="text1"/>
          <w:sz w:val="22"/>
          <w:szCs w:val="22"/>
        </w:rPr>
        <w:t xml:space="preserve">bahwa kemandirian belajar </w:t>
      </w:r>
      <w:r w:rsidR="00EA574D" w:rsidRPr="00B87924">
        <w:rPr>
          <w:rFonts w:ascii="Palatino Linotype" w:hAnsi="Palatino Linotype"/>
          <w:color w:val="000000" w:themeColor="text1"/>
          <w:sz w:val="22"/>
          <w:szCs w:val="22"/>
          <w:lang w:val="en-US"/>
        </w:rPr>
        <w:t xml:space="preserve">berhubungan </w:t>
      </w:r>
      <w:r w:rsidRPr="00B87924">
        <w:rPr>
          <w:rFonts w:ascii="Palatino Linotype" w:hAnsi="Palatino Linotype"/>
          <w:color w:val="000000" w:themeColor="text1"/>
          <w:sz w:val="22"/>
          <w:szCs w:val="22"/>
        </w:rPr>
        <w:t xml:space="preserve">dengan kesuksesan seorang </w:t>
      </w:r>
      <w:r w:rsidR="00EA574D" w:rsidRPr="00B87924">
        <w:rPr>
          <w:rFonts w:ascii="Palatino Linotype" w:hAnsi="Palatino Linotype"/>
          <w:color w:val="000000" w:themeColor="text1"/>
          <w:sz w:val="22"/>
          <w:szCs w:val="22"/>
          <w:lang w:val="en-US"/>
        </w:rPr>
        <w:t>siswa</w:t>
      </w:r>
      <w:r w:rsidRPr="00B87924">
        <w:rPr>
          <w:rFonts w:ascii="Palatino Linotype" w:hAnsi="Palatino Linotype"/>
          <w:color w:val="000000" w:themeColor="text1"/>
          <w:sz w:val="22"/>
          <w:szCs w:val="22"/>
        </w:rPr>
        <w:t>.</w:t>
      </w:r>
    </w:p>
    <w:p w14:paraId="473C5F02" w14:textId="72BAA395" w:rsidR="00D628DF" w:rsidRPr="00B87924" w:rsidRDefault="00EA574D" w:rsidP="00D628DF">
      <w:pPr>
        <w:pStyle w:val="E-JOURNALBody"/>
        <w:rPr>
          <w:rFonts w:ascii="Palatino Linotype" w:hAnsi="Palatino Linotype"/>
          <w:color w:val="000000" w:themeColor="text1"/>
          <w:sz w:val="22"/>
          <w:szCs w:val="22"/>
        </w:rPr>
      </w:pPr>
      <w:r w:rsidRPr="00B87924">
        <w:rPr>
          <w:rFonts w:ascii="Palatino Linotype" w:hAnsi="Palatino Linotype"/>
          <w:color w:val="000000" w:themeColor="text1"/>
          <w:sz w:val="22"/>
          <w:szCs w:val="22"/>
          <w:lang w:val="en-US"/>
        </w:rPr>
        <w:t>D</w:t>
      </w:r>
      <w:r w:rsidR="00D628DF" w:rsidRPr="00B87924">
        <w:rPr>
          <w:rFonts w:ascii="Palatino Linotype" w:hAnsi="Palatino Linotype"/>
          <w:color w:val="000000" w:themeColor="text1"/>
          <w:sz w:val="22"/>
          <w:szCs w:val="22"/>
        </w:rPr>
        <w:t xml:space="preserve">alam penelitian ini </w:t>
      </w:r>
      <w:r w:rsidR="00B87924" w:rsidRPr="00B87924">
        <w:rPr>
          <w:rFonts w:ascii="Palatino Linotype" w:hAnsi="Palatino Linotype"/>
          <w:color w:val="000000" w:themeColor="text1"/>
          <w:sz w:val="22"/>
          <w:szCs w:val="22"/>
          <w:lang w:val="en-US"/>
        </w:rPr>
        <w:t>menggunakan</w:t>
      </w:r>
      <w:r w:rsidR="00D628DF" w:rsidRPr="00B87924">
        <w:rPr>
          <w:rFonts w:ascii="Palatino Linotype" w:hAnsi="Palatino Linotype"/>
          <w:color w:val="000000" w:themeColor="text1"/>
          <w:sz w:val="22"/>
          <w:szCs w:val="22"/>
        </w:rPr>
        <w:t xml:space="preserve"> tipe TAI </w:t>
      </w:r>
      <w:r w:rsidR="00D628DF" w:rsidRPr="00B87924">
        <w:rPr>
          <w:rFonts w:ascii="Palatino Linotype" w:hAnsi="Palatino Linotype"/>
          <w:i/>
          <w:iCs/>
          <w:color w:val="000000" w:themeColor="text1"/>
          <w:sz w:val="22"/>
          <w:szCs w:val="22"/>
        </w:rPr>
        <w:t>(Team Assisted Individualization),</w:t>
      </w:r>
      <w:r w:rsidR="00D628DF" w:rsidRPr="00B87924">
        <w:rPr>
          <w:rFonts w:ascii="Palatino Linotype" w:hAnsi="Palatino Linotype"/>
          <w:color w:val="000000" w:themeColor="text1"/>
          <w:sz w:val="22"/>
          <w:szCs w:val="22"/>
        </w:rPr>
        <w:t xml:space="preserve"> </w:t>
      </w:r>
      <w:r w:rsidR="00B87924" w:rsidRPr="00B87924">
        <w:rPr>
          <w:rFonts w:ascii="Palatino Linotype" w:hAnsi="Palatino Linotype"/>
          <w:color w:val="000000" w:themeColor="text1"/>
          <w:sz w:val="22"/>
          <w:szCs w:val="22"/>
          <w:lang w:val="en-US"/>
        </w:rPr>
        <w:t>yang artinya</w:t>
      </w:r>
      <w:r w:rsidR="00D628DF" w:rsidRPr="00B87924">
        <w:rPr>
          <w:rFonts w:ascii="Palatino Linotype" w:hAnsi="Palatino Linotype"/>
          <w:color w:val="000000" w:themeColor="text1"/>
          <w:sz w:val="22"/>
          <w:szCs w:val="22"/>
        </w:rPr>
        <w:t xml:space="preserve"> menggabungkan </w:t>
      </w:r>
      <w:r w:rsidR="00B87924" w:rsidRPr="00B87924">
        <w:rPr>
          <w:rFonts w:ascii="Palatino Linotype" w:hAnsi="Palatino Linotype"/>
          <w:color w:val="000000" w:themeColor="text1"/>
          <w:sz w:val="22"/>
          <w:szCs w:val="22"/>
          <w:lang w:val="en-US"/>
        </w:rPr>
        <w:t xml:space="preserve">dua </w:t>
      </w:r>
      <w:r w:rsidR="00D628DF" w:rsidRPr="00B87924">
        <w:rPr>
          <w:rFonts w:ascii="Palatino Linotype" w:hAnsi="Palatino Linotype"/>
          <w:color w:val="000000" w:themeColor="text1"/>
          <w:sz w:val="22"/>
          <w:szCs w:val="22"/>
        </w:rPr>
        <w:t>pembelajaran</w:t>
      </w:r>
      <w:r w:rsidR="00B87924" w:rsidRPr="00B87924">
        <w:rPr>
          <w:rFonts w:ascii="Palatino Linotype" w:hAnsi="Palatino Linotype"/>
          <w:color w:val="000000" w:themeColor="text1"/>
          <w:sz w:val="22"/>
          <w:szCs w:val="22"/>
          <w:lang w:val="en-US"/>
        </w:rPr>
        <w:t>, yaitu</w:t>
      </w:r>
      <w:r w:rsidR="00D628DF" w:rsidRPr="00B87924">
        <w:rPr>
          <w:rFonts w:ascii="Palatino Linotype" w:hAnsi="Palatino Linotype"/>
          <w:color w:val="000000" w:themeColor="text1"/>
          <w:sz w:val="22"/>
          <w:szCs w:val="22"/>
        </w:rPr>
        <w:t xml:space="preserve"> individu </w:t>
      </w:r>
      <w:r w:rsidR="00B87924" w:rsidRPr="00B87924">
        <w:rPr>
          <w:rFonts w:ascii="Palatino Linotype" w:hAnsi="Palatino Linotype"/>
          <w:color w:val="000000" w:themeColor="text1"/>
          <w:sz w:val="22"/>
          <w:szCs w:val="22"/>
          <w:lang w:val="en-US"/>
        </w:rPr>
        <w:t>dan</w:t>
      </w:r>
      <w:r w:rsidR="00D628DF" w:rsidRPr="00B87924">
        <w:rPr>
          <w:rFonts w:ascii="Palatino Linotype" w:hAnsi="Palatino Linotype"/>
          <w:color w:val="000000" w:themeColor="text1"/>
          <w:sz w:val="22"/>
          <w:szCs w:val="22"/>
        </w:rPr>
        <w:t xml:space="preserve"> kelompok</w:t>
      </w:r>
      <w:r w:rsidR="00B87924" w:rsidRPr="00B87924">
        <w:rPr>
          <w:rFonts w:ascii="Palatino Linotype" w:hAnsi="Palatino Linotype"/>
          <w:color w:val="000000" w:themeColor="text1"/>
          <w:sz w:val="22"/>
          <w:szCs w:val="22"/>
          <w:lang w:val="en-US"/>
        </w:rPr>
        <w:t xml:space="preserve">. </w:t>
      </w:r>
      <w:r w:rsidR="00D628DF" w:rsidRPr="00B87924">
        <w:rPr>
          <w:rFonts w:ascii="Palatino Linotype" w:hAnsi="Palatino Linotype"/>
          <w:color w:val="000000" w:themeColor="text1"/>
          <w:sz w:val="22"/>
          <w:szCs w:val="22"/>
        </w:rPr>
        <w:t xml:space="preserve"> </w:t>
      </w:r>
      <w:r w:rsidR="00B87924" w:rsidRPr="00B87924">
        <w:rPr>
          <w:rFonts w:ascii="Palatino Linotype" w:hAnsi="Palatino Linotype"/>
          <w:color w:val="000000" w:themeColor="text1"/>
          <w:sz w:val="22"/>
          <w:szCs w:val="22"/>
          <w:lang w:val="en-US"/>
        </w:rPr>
        <w:t>S</w:t>
      </w:r>
      <w:r w:rsidR="00D628DF" w:rsidRPr="00B87924">
        <w:rPr>
          <w:rFonts w:ascii="Palatino Linotype" w:hAnsi="Palatino Linotype"/>
          <w:color w:val="000000" w:themeColor="text1"/>
          <w:sz w:val="22"/>
          <w:szCs w:val="22"/>
        </w:rPr>
        <w:t xml:space="preserve">ehingga siswa yang </w:t>
      </w:r>
      <w:r w:rsidR="00B87924" w:rsidRPr="00B87924">
        <w:rPr>
          <w:rFonts w:ascii="Palatino Linotype" w:hAnsi="Palatino Linotype"/>
          <w:color w:val="000000" w:themeColor="text1"/>
          <w:sz w:val="22"/>
          <w:szCs w:val="22"/>
          <w:lang w:val="en-US"/>
        </w:rPr>
        <w:t>belum</w:t>
      </w:r>
      <w:r w:rsidR="00D628DF" w:rsidRPr="00B87924">
        <w:rPr>
          <w:rFonts w:ascii="Palatino Linotype" w:hAnsi="Palatino Linotype"/>
          <w:color w:val="000000" w:themeColor="text1"/>
          <w:sz w:val="22"/>
          <w:szCs w:val="22"/>
        </w:rPr>
        <w:t xml:space="preserve"> berani dan kurang percaya </w:t>
      </w:r>
      <w:r w:rsidR="00B87924" w:rsidRPr="00B87924">
        <w:rPr>
          <w:rFonts w:ascii="Palatino Linotype" w:hAnsi="Palatino Linotype"/>
          <w:color w:val="000000" w:themeColor="text1"/>
          <w:sz w:val="22"/>
          <w:szCs w:val="22"/>
          <w:lang w:val="en-US"/>
        </w:rPr>
        <w:t xml:space="preserve">diri </w:t>
      </w:r>
      <w:r w:rsidR="00D628DF" w:rsidRPr="00B87924">
        <w:rPr>
          <w:rFonts w:ascii="Palatino Linotype" w:hAnsi="Palatino Linotype"/>
          <w:color w:val="000000" w:themeColor="text1"/>
          <w:sz w:val="22"/>
          <w:szCs w:val="22"/>
        </w:rPr>
        <w:t xml:space="preserve">akan </w:t>
      </w:r>
      <w:r w:rsidR="00B87924" w:rsidRPr="00B87924">
        <w:rPr>
          <w:rFonts w:ascii="Palatino Linotype" w:hAnsi="Palatino Linotype"/>
          <w:color w:val="000000" w:themeColor="text1"/>
          <w:sz w:val="22"/>
          <w:szCs w:val="22"/>
          <w:lang w:val="en-US"/>
        </w:rPr>
        <w:t xml:space="preserve">merasa </w:t>
      </w:r>
      <w:r w:rsidR="00D628DF" w:rsidRPr="00B87924">
        <w:rPr>
          <w:rFonts w:ascii="Palatino Linotype" w:hAnsi="Palatino Linotype"/>
          <w:color w:val="000000" w:themeColor="text1"/>
          <w:sz w:val="22"/>
          <w:szCs w:val="22"/>
        </w:rPr>
        <w:t xml:space="preserve">termotivasi dengan bantuan teman </w:t>
      </w:r>
      <w:r w:rsidR="00B87924" w:rsidRPr="00B87924">
        <w:rPr>
          <w:rFonts w:ascii="Palatino Linotype" w:hAnsi="Palatino Linotype"/>
          <w:color w:val="000000" w:themeColor="text1"/>
          <w:sz w:val="22"/>
          <w:szCs w:val="22"/>
          <w:lang w:val="en-US"/>
        </w:rPr>
        <w:t>se</w:t>
      </w:r>
      <w:r w:rsidR="00D628DF" w:rsidRPr="00B87924">
        <w:rPr>
          <w:rFonts w:ascii="Palatino Linotype" w:hAnsi="Palatino Linotype"/>
          <w:color w:val="000000" w:themeColor="text1"/>
          <w:sz w:val="22"/>
          <w:szCs w:val="22"/>
        </w:rPr>
        <w:t>kelompoknya.</w:t>
      </w:r>
    </w:p>
    <w:p w14:paraId="413FC767" w14:textId="77777777" w:rsidR="00D628DF" w:rsidRDefault="00D628DF" w:rsidP="00A70C05">
      <w:pPr>
        <w:spacing w:line="360" w:lineRule="auto"/>
        <w:ind w:firstLine="567"/>
        <w:jc w:val="both"/>
        <w:rPr>
          <w:rFonts w:ascii="Palatino Linotype" w:hAnsi="Palatino Linotype" w:cstheme="minorHAnsi"/>
        </w:rPr>
      </w:pPr>
    </w:p>
    <w:p w14:paraId="7BA6F848" w14:textId="6109AA1F" w:rsidR="00291E40" w:rsidRPr="00A70C05" w:rsidRDefault="004E7276" w:rsidP="00342CDC">
      <w:pPr>
        <w:spacing w:line="360" w:lineRule="auto"/>
        <w:jc w:val="both"/>
        <w:rPr>
          <w:rFonts w:ascii="Palatino Linotype" w:hAnsi="Palatino Linotype" w:cs="Times New Roman"/>
          <w:b/>
          <w:lang w:val="en-US"/>
        </w:rPr>
      </w:pPr>
      <w:r w:rsidRPr="00A70C05">
        <w:rPr>
          <w:rFonts w:ascii="Palatino Linotype" w:hAnsi="Palatino Linotype" w:cs="Times New Roman"/>
          <w:b/>
        </w:rPr>
        <w:t>Metod</w:t>
      </w:r>
      <w:r w:rsidRPr="00A70C05">
        <w:rPr>
          <w:rFonts w:ascii="Palatino Linotype" w:hAnsi="Palatino Linotype" w:cs="Times New Roman"/>
          <w:b/>
          <w:lang w:val="en-US"/>
        </w:rPr>
        <w:t>e</w:t>
      </w:r>
    </w:p>
    <w:p w14:paraId="33C1D366" w14:textId="0D71D444" w:rsidR="00593AEF" w:rsidRPr="00593AEF" w:rsidRDefault="00593AEF" w:rsidP="00593AEF">
      <w:pPr>
        <w:spacing w:line="360" w:lineRule="auto"/>
        <w:ind w:firstLine="567"/>
        <w:jc w:val="both"/>
        <w:rPr>
          <w:rFonts w:ascii="Palatino Linotype" w:eastAsia="Times New Roman" w:hAnsi="Palatino Linotype" w:cstheme="minorHAnsi"/>
          <w:bCs/>
          <w:color w:val="111111"/>
        </w:rPr>
      </w:pPr>
      <w:r w:rsidRPr="00593AEF">
        <w:rPr>
          <w:rFonts w:ascii="Palatino Linotype" w:eastAsia="Times New Roman" w:hAnsi="Palatino Linotype" w:cstheme="minorHAnsi"/>
          <w:bCs/>
          <w:color w:val="111111"/>
        </w:rPr>
        <w:t>Desain penelitian yang digunakan dalam penelitian ini adalah pendekatan kontekstual m</w:t>
      </w:r>
      <w:r w:rsidR="00607824">
        <w:rPr>
          <w:rFonts w:ascii="Palatino Linotype" w:eastAsia="Times New Roman" w:hAnsi="Palatino Linotype" w:cstheme="minorHAnsi"/>
          <w:bCs/>
          <w:color w:val="111111"/>
          <w:lang w:val="en-US"/>
        </w:rPr>
        <w:t>e</w:t>
      </w:r>
      <w:r w:rsidRPr="00593AEF">
        <w:rPr>
          <w:rFonts w:ascii="Palatino Linotype" w:eastAsia="Times New Roman" w:hAnsi="Palatino Linotype" w:cstheme="minorHAnsi"/>
          <w:bCs/>
          <w:color w:val="111111"/>
        </w:rPr>
        <w:t xml:space="preserve">nggunakan </w:t>
      </w:r>
      <w:r w:rsidR="00607824">
        <w:rPr>
          <w:rFonts w:ascii="Palatino Linotype" w:eastAsia="Times New Roman" w:hAnsi="Palatino Linotype" w:cstheme="minorHAnsi"/>
          <w:bCs/>
          <w:color w:val="111111"/>
          <w:lang w:val="en-US"/>
        </w:rPr>
        <w:t xml:space="preserve">tipe </w:t>
      </w:r>
      <w:r w:rsidRPr="00593AEF">
        <w:rPr>
          <w:rFonts w:ascii="Palatino Linotype" w:eastAsia="Times New Roman" w:hAnsi="Palatino Linotype" w:cstheme="minorHAnsi"/>
          <w:bCs/>
          <w:color w:val="111111"/>
        </w:rPr>
        <w:t>Penelitian Tindakan Kelas (PTK)</w:t>
      </w:r>
      <w:r w:rsidR="00607824">
        <w:rPr>
          <w:rFonts w:ascii="Palatino Linotype" w:eastAsia="Times New Roman" w:hAnsi="Palatino Linotype" w:cstheme="minorHAnsi"/>
          <w:bCs/>
          <w:color w:val="111111"/>
          <w:lang w:val="en-US"/>
        </w:rPr>
        <w:t>. Penelitian Tindakan Kelas</w:t>
      </w:r>
      <w:r w:rsidRPr="00593AEF">
        <w:rPr>
          <w:rFonts w:ascii="Palatino Linotype" w:eastAsia="Times New Roman" w:hAnsi="Palatino Linotype" w:cstheme="minorHAnsi"/>
          <w:bCs/>
          <w:color w:val="111111"/>
        </w:rPr>
        <w:t xml:space="preserve"> </w:t>
      </w:r>
      <w:r w:rsidR="00607824">
        <w:rPr>
          <w:rFonts w:ascii="Palatino Linotype" w:eastAsia="Times New Roman" w:hAnsi="Palatino Linotype" w:cstheme="minorHAnsi"/>
          <w:bCs/>
          <w:color w:val="111111"/>
          <w:lang w:val="en-US"/>
        </w:rPr>
        <w:t xml:space="preserve">digunakan </w:t>
      </w:r>
      <w:r w:rsidRPr="00593AEF">
        <w:rPr>
          <w:rFonts w:ascii="Palatino Linotype" w:eastAsia="Times New Roman" w:hAnsi="Palatino Linotype" w:cstheme="minorHAnsi"/>
          <w:bCs/>
          <w:color w:val="111111"/>
        </w:rPr>
        <w:t>untuk memperbaiki praktik pembelajaran.</w:t>
      </w:r>
      <w:r w:rsidR="00607824">
        <w:rPr>
          <w:rFonts w:ascii="Palatino Linotype" w:eastAsia="Times New Roman" w:hAnsi="Palatino Linotype" w:cstheme="minorHAnsi"/>
          <w:bCs/>
          <w:color w:val="111111"/>
          <w:lang w:val="en-US"/>
        </w:rPr>
        <w:t xml:space="preserve"> Sebagaimana menurut</w:t>
      </w:r>
      <w:r w:rsidRPr="00593AEF">
        <w:rPr>
          <w:rFonts w:ascii="Palatino Linotype" w:eastAsia="Times New Roman" w:hAnsi="Palatino Linotype" w:cstheme="minorHAnsi"/>
          <w:bCs/>
          <w:color w:val="111111"/>
        </w:rPr>
        <w:t xml:space="preserve"> Harjodipuro dalam (Muslihuddin et al., 2012, p. 7) mengemukakan bahwa penelitian tindakan kelas</w:t>
      </w:r>
      <w:r w:rsidR="00607824">
        <w:rPr>
          <w:rFonts w:ascii="Palatino Linotype" w:eastAsia="Times New Roman" w:hAnsi="Palatino Linotype" w:cstheme="minorHAnsi"/>
          <w:bCs/>
          <w:color w:val="111111"/>
          <w:lang w:val="en-US"/>
        </w:rPr>
        <w:t xml:space="preserve"> merupakan salah satu </w:t>
      </w:r>
      <w:r w:rsidRPr="00593AEF">
        <w:rPr>
          <w:rFonts w:ascii="Palatino Linotype" w:eastAsia="Times New Roman" w:hAnsi="Palatino Linotype" w:cstheme="minorHAnsi"/>
          <w:bCs/>
          <w:color w:val="111111"/>
        </w:rPr>
        <w:t>pen</w:t>
      </w:r>
      <w:r w:rsidR="00607824">
        <w:rPr>
          <w:rFonts w:ascii="Palatino Linotype" w:eastAsia="Times New Roman" w:hAnsi="Palatino Linotype" w:cstheme="minorHAnsi"/>
          <w:bCs/>
          <w:color w:val="111111"/>
          <w:lang w:val="en-US"/>
        </w:rPr>
        <w:t xml:space="preserve">elitian yang dilakukan oleh guru untuk mendorong dan memperbaiki proses </w:t>
      </w:r>
      <w:r w:rsidR="00607824">
        <w:rPr>
          <w:rFonts w:ascii="Palatino Linotype" w:eastAsia="Times New Roman" w:hAnsi="Palatino Linotype" w:cstheme="minorHAnsi"/>
          <w:bCs/>
          <w:color w:val="111111"/>
          <w:lang w:val="en-US"/>
        </w:rPr>
        <w:lastRenderedPageBreak/>
        <w:t xml:space="preserve">belajar mengajar, sehingga mengalami perubahan yang baik bagi siswanya. </w:t>
      </w:r>
      <w:r w:rsidRPr="00593AEF">
        <w:rPr>
          <w:rFonts w:ascii="Palatino Linotype" w:eastAsia="Times New Roman" w:hAnsi="Palatino Linotype" w:cstheme="minorHAnsi"/>
          <w:bCs/>
          <w:color w:val="111111"/>
        </w:rPr>
        <w:t xml:space="preserve">Populasi yang diambil dari penelitian ini adalah siswa kelas X di SMKN 1 Sumedang. Pemilihan sampel dilakukan secara acak, sehingga diperoleh satu kelas eksperimen dan satu kelas </w:t>
      </w:r>
      <w:r w:rsidR="00722CB3">
        <w:rPr>
          <w:rFonts w:ascii="Palatino Linotype" w:eastAsia="Times New Roman" w:hAnsi="Palatino Linotype" w:cstheme="minorHAnsi"/>
          <w:bCs/>
          <w:color w:val="111111"/>
          <w:lang w:val="en-US"/>
        </w:rPr>
        <w:t>k</w:t>
      </w:r>
      <w:r w:rsidRPr="00593AEF">
        <w:rPr>
          <w:rFonts w:ascii="Palatino Linotype" w:eastAsia="Times New Roman" w:hAnsi="Palatino Linotype" w:cstheme="minorHAnsi"/>
          <w:bCs/>
          <w:color w:val="111111"/>
        </w:rPr>
        <w:t xml:space="preserve">ontrol. Kelas X-TPM1 </w:t>
      </w:r>
      <w:r w:rsidR="00722CB3">
        <w:rPr>
          <w:rFonts w:ascii="Palatino Linotype" w:eastAsia="Times New Roman" w:hAnsi="Palatino Linotype" w:cstheme="minorHAnsi"/>
          <w:bCs/>
          <w:color w:val="111111"/>
          <w:lang w:val="en-US"/>
        </w:rPr>
        <w:t xml:space="preserve">berjumlah </w:t>
      </w:r>
      <w:r w:rsidRPr="00593AEF">
        <w:rPr>
          <w:rFonts w:ascii="Palatino Linotype" w:eastAsia="Times New Roman" w:hAnsi="Palatino Linotype" w:cstheme="minorHAnsi"/>
          <w:bCs/>
          <w:color w:val="111111"/>
        </w:rPr>
        <w:t xml:space="preserve">34 </w:t>
      </w:r>
      <w:r w:rsidR="00722CB3">
        <w:rPr>
          <w:rFonts w:ascii="Palatino Linotype" w:eastAsia="Times New Roman" w:hAnsi="Palatino Linotype" w:cstheme="minorHAnsi"/>
          <w:bCs/>
          <w:color w:val="111111"/>
          <w:lang w:val="en-US"/>
        </w:rPr>
        <w:t>orang</w:t>
      </w:r>
      <w:r w:rsidRPr="00593AEF">
        <w:rPr>
          <w:rFonts w:ascii="Palatino Linotype" w:eastAsia="Times New Roman" w:hAnsi="Palatino Linotype" w:cstheme="minorHAnsi"/>
          <w:bCs/>
          <w:color w:val="111111"/>
        </w:rPr>
        <w:t xml:space="preserve"> sebagai kelas eksperimen</w:t>
      </w:r>
      <w:r w:rsidR="00722CB3">
        <w:rPr>
          <w:rFonts w:ascii="Palatino Linotype" w:eastAsia="Times New Roman" w:hAnsi="Palatino Linotype" w:cstheme="minorHAnsi"/>
          <w:bCs/>
          <w:color w:val="111111"/>
          <w:lang w:val="en-US"/>
        </w:rPr>
        <w:t>,</w:t>
      </w:r>
      <w:r w:rsidRPr="00593AEF">
        <w:rPr>
          <w:rFonts w:ascii="Palatino Linotype" w:eastAsia="Times New Roman" w:hAnsi="Palatino Linotype" w:cstheme="minorHAnsi"/>
          <w:bCs/>
          <w:color w:val="111111"/>
        </w:rPr>
        <w:t xml:space="preserve"> dan kelas X-TPM2  </w:t>
      </w:r>
      <w:r w:rsidR="00722CB3">
        <w:rPr>
          <w:rFonts w:ascii="Palatino Linotype" w:eastAsia="Times New Roman" w:hAnsi="Palatino Linotype" w:cstheme="minorHAnsi"/>
          <w:bCs/>
          <w:color w:val="111111"/>
          <w:lang w:val="en-US"/>
        </w:rPr>
        <w:t>berjumlah</w:t>
      </w:r>
      <w:r w:rsidRPr="00593AEF">
        <w:rPr>
          <w:rFonts w:ascii="Palatino Linotype" w:eastAsia="Times New Roman" w:hAnsi="Palatino Linotype" w:cstheme="minorHAnsi"/>
          <w:bCs/>
          <w:color w:val="111111"/>
        </w:rPr>
        <w:t xml:space="preserve"> 35 </w:t>
      </w:r>
      <w:r w:rsidR="00722CB3">
        <w:rPr>
          <w:rFonts w:ascii="Palatino Linotype" w:eastAsia="Times New Roman" w:hAnsi="Palatino Linotype" w:cstheme="minorHAnsi"/>
          <w:bCs/>
          <w:color w:val="111111"/>
          <w:lang w:val="en-US"/>
        </w:rPr>
        <w:t>orang</w:t>
      </w:r>
      <w:r w:rsidRPr="00593AEF">
        <w:rPr>
          <w:rFonts w:ascii="Palatino Linotype" w:eastAsia="Times New Roman" w:hAnsi="Palatino Linotype" w:cstheme="minorHAnsi"/>
          <w:bCs/>
          <w:color w:val="111111"/>
        </w:rPr>
        <w:t xml:space="preserve"> sebagai kelas kontrol. </w:t>
      </w:r>
    </w:p>
    <w:p w14:paraId="2DD7BE35" w14:textId="3D715DAD" w:rsidR="00593AEF" w:rsidRPr="00593AEF" w:rsidRDefault="00593AEF" w:rsidP="00593AEF">
      <w:pPr>
        <w:spacing w:line="360" w:lineRule="auto"/>
        <w:ind w:firstLine="567"/>
        <w:jc w:val="both"/>
        <w:rPr>
          <w:rFonts w:ascii="Palatino Linotype" w:eastAsia="Times New Roman" w:hAnsi="Palatino Linotype" w:cstheme="minorHAnsi"/>
          <w:bCs/>
          <w:color w:val="111111"/>
        </w:rPr>
      </w:pPr>
      <w:r w:rsidRPr="00593AEF">
        <w:rPr>
          <w:rFonts w:ascii="Palatino Linotype" w:eastAsia="Times New Roman" w:hAnsi="Palatino Linotype" w:cstheme="minorHAnsi"/>
          <w:bCs/>
          <w:color w:val="111111"/>
        </w:rPr>
        <w:t xml:space="preserve">Instrumen </w:t>
      </w:r>
      <w:r w:rsidR="00722CB3">
        <w:rPr>
          <w:rFonts w:ascii="Palatino Linotype" w:eastAsia="Times New Roman" w:hAnsi="Palatino Linotype" w:cstheme="minorHAnsi"/>
          <w:bCs/>
          <w:color w:val="111111"/>
          <w:lang w:val="en-US"/>
        </w:rPr>
        <w:t>penelitian yang</w:t>
      </w:r>
      <w:r w:rsidRPr="00593AEF">
        <w:rPr>
          <w:rFonts w:ascii="Palatino Linotype" w:eastAsia="Times New Roman" w:hAnsi="Palatino Linotype" w:cstheme="minorHAnsi"/>
          <w:bCs/>
          <w:color w:val="111111"/>
        </w:rPr>
        <w:t xml:space="preserve"> dig</w:t>
      </w:r>
      <w:r w:rsidR="00722CB3">
        <w:rPr>
          <w:rFonts w:ascii="Palatino Linotype" w:eastAsia="Times New Roman" w:hAnsi="Palatino Linotype" w:cstheme="minorHAnsi"/>
          <w:bCs/>
          <w:color w:val="111111"/>
          <w:lang w:val="en-US"/>
        </w:rPr>
        <w:t>unakan berupa</w:t>
      </w:r>
      <w:r w:rsidRPr="00593AEF">
        <w:rPr>
          <w:rFonts w:ascii="Palatino Linotype" w:eastAsia="Times New Roman" w:hAnsi="Palatino Linotype" w:cstheme="minorHAnsi"/>
          <w:bCs/>
          <w:color w:val="111111"/>
        </w:rPr>
        <w:t xml:space="preserve"> tes</w:t>
      </w:r>
      <w:r w:rsidR="00722CB3">
        <w:rPr>
          <w:rFonts w:ascii="Palatino Linotype" w:eastAsia="Times New Roman" w:hAnsi="Palatino Linotype" w:cstheme="minorHAnsi"/>
          <w:bCs/>
          <w:color w:val="111111"/>
          <w:lang w:val="en-US"/>
        </w:rPr>
        <w:t xml:space="preserve"> dan non tes</w:t>
      </w:r>
      <w:r w:rsidRPr="00593AEF">
        <w:rPr>
          <w:rFonts w:ascii="Palatino Linotype" w:eastAsia="Times New Roman" w:hAnsi="Palatino Linotype" w:cstheme="minorHAnsi"/>
          <w:bCs/>
          <w:color w:val="111111"/>
        </w:rPr>
        <w:t xml:space="preserve">. </w:t>
      </w:r>
      <w:r w:rsidR="00722CB3">
        <w:rPr>
          <w:rFonts w:ascii="Palatino Linotype" w:eastAsia="Times New Roman" w:hAnsi="Palatino Linotype" w:cstheme="minorHAnsi"/>
          <w:bCs/>
          <w:color w:val="111111"/>
          <w:lang w:val="en-US"/>
        </w:rPr>
        <w:t xml:space="preserve">Tes yang dipergunakan berbentuk soal uraian, digunakan </w:t>
      </w:r>
      <w:r w:rsidRPr="00593AEF">
        <w:rPr>
          <w:rFonts w:ascii="Palatino Linotype" w:eastAsia="Times New Roman" w:hAnsi="Palatino Linotype" w:cstheme="minorHAnsi"/>
          <w:bCs/>
          <w:color w:val="111111"/>
        </w:rPr>
        <w:t>untuk mengukur kemampuan kom</w:t>
      </w:r>
      <w:r w:rsidR="00722CB3">
        <w:rPr>
          <w:rFonts w:ascii="Palatino Linotype" w:eastAsia="Times New Roman" w:hAnsi="Palatino Linotype" w:cstheme="minorHAnsi"/>
          <w:bCs/>
          <w:color w:val="111111"/>
          <w:lang w:val="en-US"/>
        </w:rPr>
        <w:t>u</w:t>
      </w:r>
      <w:r w:rsidRPr="00593AEF">
        <w:rPr>
          <w:rFonts w:ascii="Palatino Linotype" w:eastAsia="Times New Roman" w:hAnsi="Palatino Linotype" w:cstheme="minorHAnsi"/>
          <w:bCs/>
          <w:color w:val="111111"/>
        </w:rPr>
        <w:t>nikasi matematika dan pemecahan masalah. Sedang</w:t>
      </w:r>
      <w:r w:rsidR="00DD000A">
        <w:rPr>
          <w:rFonts w:ascii="Palatino Linotype" w:eastAsia="Times New Roman" w:hAnsi="Palatino Linotype" w:cstheme="minorHAnsi"/>
          <w:bCs/>
          <w:color w:val="111111"/>
          <w:lang w:val="en-US"/>
        </w:rPr>
        <w:t>kan</w:t>
      </w:r>
      <w:r w:rsidRPr="00593AEF">
        <w:rPr>
          <w:rFonts w:ascii="Palatino Linotype" w:eastAsia="Times New Roman" w:hAnsi="Palatino Linotype" w:cstheme="minorHAnsi"/>
          <w:bCs/>
          <w:color w:val="111111"/>
        </w:rPr>
        <w:t xml:space="preserve"> non-tes </w:t>
      </w:r>
      <w:r w:rsidR="00DD000A">
        <w:rPr>
          <w:rFonts w:ascii="Palatino Linotype" w:eastAsia="Times New Roman" w:hAnsi="Palatino Linotype" w:cstheme="minorHAnsi"/>
          <w:bCs/>
          <w:color w:val="111111"/>
          <w:lang w:val="en-US"/>
        </w:rPr>
        <w:t xml:space="preserve">dipergunakan untuk </w:t>
      </w:r>
      <w:r w:rsidRPr="00593AEF">
        <w:rPr>
          <w:rFonts w:ascii="Palatino Linotype" w:eastAsia="Times New Roman" w:hAnsi="Palatino Linotype" w:cstheme="minorHAnsi"/>
          <w:bCs/>
          <w:color w:val="111111"/>
        </w:rPr>
        <w:t>observasi</w:t>
      </w:r>
      <w:r w:rsidR="00DD000A">
        <w:rPr>
          <w:rFonts w:ascii="Palatino Linotype" w:eastAsia="Times New Roman" w:hAnsi="Palatino Linotype" w:cstheme="minorHAnsi"/>
          <w:bCs/>
          <w:color w:val="111111"/>
          <w:lang w:val="en-US"/>
        </w:rPr>
        <w:t xml:space="preserve"> yang berupa lembar observasi</w:t>
      </w:r>
      <w:r w:rsidRPr="00593AEF">
        <w:rPr>
          <w:rFonts w:ascii="Palatino Linotype" w:eastAsia="Times New Roman" w:hAnsi="Palatino Linotype" w:cstheme="minorHAnsi"/>
          <w:bCs/>
          <w:color w:val="111111"/>
        </w:rPr>
        <w:t xml:space="preserve">, </w:t>
      </w:r>
      <w:r w:rsidR="00DD000A">
        <w:rPr>
          <w:rFonts w:ascii="Palatino Linotype" w:eastAsia="Times New Roman" w:hAnsi="Palatino Linotype" w:cstheme="minorHAnsi"/>
          <w:bCs/>
          <w:color w:val="111111"/>
          <w:lang w:val="en-US"/>
        </w:rPr>
        <w:t xml:space="preserve">pedoman </w:t>
      </w:r>
      <w:r w:rsidRPr="00593AEF">
        <w:rPr>
          <w:rFonts w:ascii="Palatino Linotype" w:eastAsia="Times New Roman" w:hAnsi="Palatino Linotype" w:cstheme="minorHAnsi"/>
          <w:bCs/>
          <w:color w:val="111111"/>
        </w:rPr>
        <w:t xml:space="preserve">wawancara, dan angket kemandirian belajar siswa. </w:t>
      </w:r>
    </w:p>
    <w:p w14:paraId="70B0C25C" w14:textId="7AC353B4" w:rsidR="00593AEF" w:rsidRDefault="00593AEF" w:rsidP="00593AEF">
      <w:pPr>
        <w:spacing w:line="360" w:lineRule="auto"/>
        <w:ind w:firstLine="567"/>
        <w:jc w:val="both"/>
        <w:rPr>
          <w:rFonts w:ascii="Palatino Linotype" w:eastAsia="Times New Roman" w:hAnsi="Palatino Linotype" w:cstheme="minorHAnsi"/>
          <w:bCs/>
          <w:color w:val="111111"/>
        </w:rPr>
      </w:pPr>
      <w:r w:rsidRPr="00593AEF">
        <w:rPr>
          <w:rFonts w:ascii="Palatino Linotype" w:eastAsia="Times New Roman" w:hAnsi="Palatino Linotype" w:cstheme="minorHAnsi"/>
          <w:bCs/>
          <w:color w:val="111111"/>
        </w:rPr>
        <w:t xml:space="preserve">Data kuantitatif diperoleh dari tes kemampuan awal (pretest) dan tes kemampuan akhir (post-test). Data tes kemampuan komunikasi matematika tersebut digunakan untuk menganalisis peningkatanya dengan menggunakan N-gain, sedangkan untuk kemampuan pemecahan masalah dihitung perbedaan rata-ratanya, karena tidak dilaksanakan pretest. Untuk mengetahui hubungan/korelasi Kemampuan komunikasi matematika, Pemecahan Masalah dan Kemandirian Belajar maka dilakukan dengan analisis tenik korelasi. Koefisien korelasi </w:t>
      </w:r>
      <w:r w:rsidRPr="00D628DF">
        <w:rPr>
          <w:rFonts w:ascii="Palatino Linotype" w:eastAsia="Times New Roman" w:hAnsi="Palatino Linotype" w:cstheme="minorHAnsi"/>
          <w:bCs/>
          <w:i/>
          <w:iCs/>
          <w:color w:val="111111"/>
        </w:rPr>
        <w:t>Pearson’s Product Moment</w:t>
      </w:r>
      <w:r w:rsidRPr="00593AEF">
        <w:rPr>
          <w:rFonts w:ascii="Palatino Linotype" w:eastAsia="Times New Roman" w:hAnsi="Palatino Linotype" w:cstheme="minorHAnsi"/>
          <w:bCs/>
          <w:color w:val="111111"/>
        </w:rPr>
        <w:t xml:space="preserve"> adalah ukuran korelasi linier antara dua variabel kontinu (minimal berskala data interval) yang berdistribusi normal. Pada setiap analisis tentu dihitung normalitas dan homogenitasnya, karena jika tidak berdistribusi normal atau tidak homogen analisis dilakukan analisis non-parametrik. Data yang diperoleh dianalisis dengan menggunakan bantuan software SPSS 25.0 for windows.</w:t>
      </w:r>
    </w:p>
    <w:p w14:paraId="27007B05" w14:textId="62C785D8" w:rsidR="002745E4" w:rsidRPr="007C6973" w:rsidRDefault="00857F82" w:rsidP="00342CDC">
      <w:pPr>
        <w:spacing w:line="360" w:lineRule="auto"/>
        <w:jc w:val="both"/>
        <w:rPr>
          <w:rFonts w:ascii="Palatino Linotype" w:hAnsi="Palatino Linotype" w:cs="Times New Roman"/>
          <w:b/>
          <w:lang w:val="en-US"/>
        </w:rPr>
      </w:pPr>
      <w:r w:rsidRPr="00A70C05">
        <w:rPr>
          <w:rFonts w:ascii="Palatino Linotype" w:hAnsi="Palatino Linotype" w:cs="Times New Roman"/>
          <w:b/>
        </w:rPr>
        <w:t>Hasil Penelitian</w:t>
      </w:r>
      <w:r w:rsidR="00903B20" w:rsidRPr="00A70C05">
        <w:rPr>
          <w:rFonts w:ascii="Palatino Linotype" w:hAnsi="Palatino Linotype" w:cs="Times New Roman"/>
          <w:b/>
          <w:lang w:val="en-US"/>
        </w:rPr>
        <w:t xml:space="preserve"> </w:t>
      </w:r>
      <w:r w:rsidR="00A70C05">
        <w:rPr>
          <w:rFonts w:ascii="Palatino Linotype" w:hAnsi="Palatino Linotype" w:cs="Times New Roman"/>
          <w:b/>
        </w:rPr>
        <w:t>dan Pembahasa</w:t>
      </w:r>
      <w:r w:rsidR="007C6973">
        <w:rPr>
          <w:rFonts w:ascii="Palatino Linotype" w:hAnsi="Palatino Linotype" w:cs="Times New Roman"/>
          <w:b/>
          <w:lang w:val="en-US"/>
        </w:rPr>
        <w:t>n</w:t>
      </w:r>
    </w:p>
    <w:p w14:paraId="64B886BA" w14:textId="74034731" w:rsidR="00D628DF" w:rsidRPr="00D628DF" w:rsidRDefault="00D628DF" w:rsidP="00D628DF">
      <w:pPr>
        <w:pStyle w:val="E-JOURNALBody"/>
        <w:rPr>
          <w:rFonts w:ascii="Palatino Linotype" w:hAnsi="Palatino Linotype"/>
          <w:sz w:val="22"/>
          <w:szCs w:val="22"/>
          <w:lang w:val="en-US"/>
        </w:rPr>
      </w:pPr>
      <w:r w:rsidRPr="00CB70CF">
        <w:rPr>
          <w:rFonts w:ascii="Palatino Linotype" w:hAnsi="Palatino Linotype"/>
          <w:color w:val="000000" w:themeColor="text1"/>
          <w:sz w:val="22"/>
          <w:szCs w:val="22"/>
          <w:lang w:val="en-US"/>
        </w:rPr>
        <w:t>Pada bagian ini peneliti akan memaparkan hasil penelitian kemampua</w:t>
      </w:r>
      <w:r w:rsidR="00CB70CF" w:rsidRPr="00CB70CF">
        <w:rPr>
          <w:rFonts w:ascii="Palatino Linotype" w:hAnsi="Palatino Linotype"/>
          <w:color w:val="000000" w:themeColor="text1"/>
          <w:sz w:val="22"/>
          <w:szCs w:val="22"/>
          <w:lang w:val="en-US"/>
        </w:rPr>
        <w:t>n</w:t>
      </w:r>
      <w:r w:rsidRPr="00CB70CF">
        <w:rPr>
          <w:rFonts w:ascii="Palatino Linotype" w:hAnsi="Palatino Linotype"/>
          <w:color w:val="000000" w:themeColor="text1"/>
          <w:sz w:val="22"/>
          <w:szCs w:val="22"/>
          <w:lang w:val="en-US"/>
        </w:rPr>
        <w:t xml:space="preserve"> komunikasi matematika, pemecahan masalah dan kemandirian belajar pada kelas pembelajaran dengan model kooperatif tipe TAI </w:t>
      </w:r>
      <w:r w:rsidRPr="00CB70CF">
        <w:rPr>
          <w:rFonts w:ascii="Palatino Linotype" w:hAnsi="Palatino Linotype"/>
          <w:i/>
          <w:iCs/>
          <w:color w:val="000000" w:themeColor="text1"/>
          <w:sz w:val="22"/>
          <w:szCs w:val="22"/>
          <w:lang w:val="en-US"/>
        </w:rPr>
        <w:t xml:space="preserve">(Team Assisted Individualization) </w:t>
      </w:r>
      <w:r w:rsidRPr="00CB70CF">
        <w:rPr>
          <w:rFonts w:ascii="Palatino Linotype" w:hAnsi="Palatino Linotype"/>
          <w:color w:val="000000" w:themeColor="text1"/>
          <w:sz w:val="22"/>
          <w:szCs w:val="22"/>
          <w:lang w:val="en-US"/>
        </w:rPr>
        <w:t xml:space="preserve">dan konvensional. </w:t>
      </w:r>
      <w:r w:rsidRPr="00D628DF">
        <w:rPr>
          <w:rFonts w:ascii="Palatino Linotype" w:hAnsi="Palatino Linotype"/>
          <w:sz w:val="22"/>
          <w:szCs w:val="22"/>
          <w:lang w:val="en-US"/>
        </w:rPr>
        <w:t>Adapun tahapan dalam penelitian ini sebagai berikut: pretest, siklus I, tes siklus I, siklus II, tes siklus II, siklus III, tes siklus III, tes kemampuan komunikasi matematika, tes pemecahan masalah.</w:t>
      </w:r>
    </w:p>
    <w:p w14:paraId="161585F2" w14:textId="7E7626E1" w:rsidR="00D628DF" w:rsidRPr="00D628DF" w:rsidRDefault="00D628DF" w:rsidP="00D628DF">
      <w:pPr>
        <w:pStyle w:val="E-JOURNALBody"/>
        <w:rPr>
          <w:rFonts w:ascii="Palatino Linotype" w:hAnsi="Palatino Linotype"/>
          <w:sz w:val="22"/>
          <w:szCs w:val="22"/>
          <w:lang w:val="en-US"/>
        </w:rPr>
      </w:pPr>
      <w:r w:rsidRPr="00D628DF">
        <w:rPr>
          <w:rFonts w:ascii="Palatino Linotype" w:hAnsi="Palatino Linotype"/>
          <w:sz w:val="22"/>
          <w:szCs w:val="22"/>
          <w:lang w:val="en-US"/>
        </w:rPr>
        <w:t xml:space="preserve">Analisis tes siklus I, siklus II, dan siklus III digunakan untuk mengukur </w:t>
      </w:r>
      <w:r w:rsidRPr="00D327E6">
        <w:rPr>
          <w:rFonts w:ascii="Palatino Linotype" w:hAnsi="Palatino Linotype"/>
          <w:color w:val="000000" w:themeColor="text1"/>
          <w:sz w:val="22"/>
          <w:szCs w:val="22"/>
          <w:lang w:val="en-US"/>
        </w:rPr>
        <w:t>pemahaman</w:t>
      </w:r>
      <w:r w:rsidR="00D327E6">
        <w:rPr>
          <w:rFonts w:ascii="Palatino Linotype" w:hAnsi="Palatino Linotype"/>
          <w:color w:val="C00000"/>
          <w:sz w:val="22"/>
          <w:szCs w:val="22"/>
          <w:lang w:val="en-US"/>
        </w:rPr>
        <w:t xml:space="preserve"> </w:t>
      </w:r>
      <w:r w:rsidRPr="00D628DF">
        <w:rPr>
          <w:rFonts w:ascii="Palatino Linotype" w:hAnsi="Palatino Linotype"/>
          <w:sz w:val="22"/>
          <w:szCs w:val="22"/>
          <w:lang w:val="en-US"/>
        </w:rPr>
        <w:t xml:space="preserve">komunikasi matematika dan pemecahan masalah </w:t>
      </w:r>
      <w:r w:rsidR="00D327E6">
        <w:rPr>
          <w:rFonts w:ascii="Palatino Linotype" w:hAnsi="Palatino Linotype"/>
          <w:sz w:val="22"/>
          <w:szCs w:val="22"/>
          <w:lang w:val="en-US"/>
        </w:rPr>
        <w:t>di kelas eksperimen maupun kontrol.</w:t>
      </w:r>
      <w:r w:rsidRPr="00D628DF">
        <w:rPr>
          <w:rFonts w:ascii="Palatino Linotype" w:hAnsi="Palatino Linotype"/>
          <w:sz w:val="22"/>
          <w:szCs w:val="22"/>
          <w:lang w:val="en-US"/>
        </w:rPr>
        <w:t xml:space="preserve"> Berikut hasil kemampuan komunikasi matematika dan pemecahan masalah siswa pada siklus I, siklus II dan siklus III yang disajikan dalam gambar 1.</w:t>
      </w:r>
    </w:p>
    <w:p w14:paraId="52C05427" w14:textId="77777777" w:rsidR="00D628DF" w:rsidRPr="00D628DF" w:rsidRDefault="00D628DF" w:rsidP="00D628DF">
      <w:pPr>
        <w:pStyle w:val="E-JOURNALBody"/>
        <w:rPr>
          <w:rFonts w:ascii="Palatino Linotype" w:hAnsi="Palatino Linotype"/>
          <w:sz w:val="22"/>
          <w:szCs w:val="22"/>
        </w:rPr>
      </w:pPr>
      <w:r w:rsidRPr="00D628DF">
        <w:rPr>
          <w:rFonts w:ascii="Palatino Linotype" w:hAnsi="Palatino Linotype"/>
          <w:noProof/>
          <w:sz w:val="22"/>
          <w:szCs w:val="22"/>
          <w:lang w:eastAsia="id-ID"/>
        </w:rPr>
        <w:lastRenderedPageBreak/>
        <w:drawing>
          <wp:inline distT="0" distB="0" distL="0" distR="0" wp14:anchorId="07012A43" wp14:editId="52BEFBB2">
            <wp:extent cx="4573270" cy="2744470"/>
            <wp:effectExtent l="0" t="0" r="0" b="0"/>
            <wp:docPr id="1"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76941B2" w14:textId="77777777" w:rsidR="00D628DF" w:rsidRPr="00D628DF" w:rsidRDefault="00D628DF" w:rsidP="00D628DF">
      <w:pPr>
        <w:pStyle w:val="E-JOURNALBody"/>
        <w:jc w:val="center"/>
        <w:rPr>
          <w:rFonts w:ascii="Palatino Linotype" w:hAnsi="Palatino Linotype"/>
          <w:b/>
          <w:bCs/>
          <w:sz w:val="22"/>
          <w:szCs w:val="22"/>
        </w:rPr>
      </w:pPr>
      <w:r w:rsidRPr="00D628DF">
        <w:rPr>
          <w:rFonts w:ascii="Palatino Linotype" w:hAnsi="Palatino Linotype"/>
          <w:b/>
          <w:bCs/>
          <w:sz w:val="22"/>
          <w:szCs w:val="22"/>
        </w:rPr>
        <w:t xml:space="preserve">Gambar </w:t>
      </w:r>
      <w:r w:rsidRPr="00D628DF">
        <w:rPr>
          <w:rFonts w:ascii="Palatino Linotype" w:hAnsi="Palatino Linotype"/>
          <w:b/>
          <w:bCs/>
          <w:sz w:val="22"/>
          <w:szCs w:val="22"/>
          <w:lang w:val="en-US"/>
        </w:rPr>
        <w:t xml:space="preserve">1. </w:t>
      </w:r>
      <w:r w:rsidRPr="00D628DF">
        <w:rPr>
          <w:rFonts w:ascii="Palatino Linotype" w:hAnsi="Palatino Linotype"/>
          <w:b/>
          <w:bCs/>
          <w:sz w:val="22"/>
          <w:szCs w:val="22"/>
        </w:rPr>
        <w:t xml:space="preserve">Data Statistik </w:t>
      </w:r>
      <w:r w:rsidRPr="00D628DF">
        <w:rPr>
          <w:rFonts w:ascii="Palatino Linotype" w:hAnsi="Palatino Linotype"/>
          <w:b/>
          <w:bCs/>
          <w:sz w:val="22"/>
          <w:szCs w:val="22"/>
          <w:lang w:val="en-US"/>
        </w:rPr>
        <w:t>Nilai Rata-rata tiap</w:t>
      </w:r>
      <w:r w:rsidRPr="00D628DF">
        <w:rPr>
          <w:rFonts w:ascii="Palatino Linotype" w:hAnsi="Palatino Linotype"/>
          <w:b/>
          <w:bCs/>
          <w:sz w:val="22"/>
          <w:szCs w:val="22"/>
        </w:rPr>
        <w:t xml:space="preserve"> Siklus</w:t>
      </w:r>
    </w:p>
    <w:p w14:paraId="5C0A2839" w14:textId="77777777" w:rsidR="00D628DF" w:rsidRPr="00D628DF" w:rsidRDefault="00D628DF" w:rsidP="00D628DF">
      <w:pPr>
        <w:pStyle w:val="E-JOURNALBody"/>
        <w:rPr>
          <w:rFonts w:ascii="Palatino Linotype" w:hAnsi="Palatino Linotype"/>
          <w:sz w:val="22"/>
          <w:szCs w:val="22"/>
        </w:rPr>
      </w:pPr>
      <w:r w:rsidRPr="00D628DF">
        <w:rPr>
          <w:rFonts w:ascii="Palatino Linotype" w:hAnsi="Palatino Linotype"/>
          <w:sz w:val="22"/>
          <w:szCs w:val="22"/>
        </w:rPr>
        <w:t xml:space="preserve">Kelas model Pembelajaran Kooperatif Tipe TAI </w:t>
      </w:r>
      <w:r w:rsidRPr="00D628DF">
        <w:rPr>
          <w:rFonts w:ascii="Palatino Linotype" w:hAnsi="Palatino Linotype"/>
          <w:i/>
          <w:iCs/>
          <w:sz w:val="22"/>
          <w:szCs w:val="22"/>
        </w:rPr>
        <w:t xml:space="preserve">(Team Assisted Individualization) </w:t>
      </w:r>
      <w:r w:rsidRPr="00D628DF">
        <w:rPr>
          <w:rFonts w:ascii="Palatino Linotype" w:hAnsi="Palatino Linotype"/>
          <w:sz w:val="22"/>
          <w:szCs w:val="22"/>
        </w:rPr>
        <w:t xml:space="preserve">mempunyai nilai rata-rata </w:t>
      </w:r>
      <w:r w:rsidRPr="00D628DF">
        <w:rPr>
          <w:rFonts w:ascii="Palatino Linotype" w:hAnsi="Palatino Linotype"/>
          <w:sz w:val="22"/>
          <w:szCs w:val="22"/>
          <w:lang w:val="en-US"/>
        </w:rPr>
        <w:t xml:space="preserve">75,32 pada siklus I, 77,97 pada siklus II dan 77,41 pada siklus III. Sedangkan pembelajaran </w:t>
      </w:r>
      <w:r w:rsidRPr="00D628DF">
        <w:rPr>
          <w:rFonts w:ascii="Palatino Linotype" w:hAnsi="Palatino Linotype"/>
          <w:sz w:val="22"/>
          <w:szCs w:val="22"/>
        </w:rPr>
        <w:t>konvensional mempunyai rata-rata 68,46</w:t>
      </w:r>
      <w:r w:rsidRPr="00D628DF">
        <w:rPr>
          <w:rFonts w:ascii="Palatino Linotype" w:hAnsi="Palatino Linotype"/>
          <w:sz w:val="22"/>
          <w:szCs w:val="22"/>
          <w:lang w:val="en-US"/>
        </w:rPr>
        <w:t xml:space="preserve"> pada siklus I, 70,80 pada siklus II dan 71,23 pada siklus III. Secara keseluruhan d</w:t>
      </w:r>
      <w:r w:rsidRPr="00D628DF">
        <w:rPr>
          <w:rFonts w:ascii="Palatino Linotype" w:hAnsi="Palatino Linotype"/>
          <w:sz w:val="22"/>
          <w:szCs w:val="22"/>
        </w:rPr>
        <w:t xml:space="preserve">ari gambar terlihat bahwa </w:t>
      </w:r>
      <w:r w:rsidRPr="00D628DF">
        <w:rPr>
          <w:rFonts w:ascii="Palatino Linotype" w:hAnsi="Palatino Linotype"/>
          <w:sz w:val="22"/>
          <w:szCs w:val="22"/>
          <w:lang w:val="en-US"/>
        </w:rPr>
        <w:t>k</w:t>
      </w:r>
      <w:r w:rsidRPr="00D628DF">
        <w:rPr>
          <w:rFonts w:ascii="Palatino Linotype" w:hAnsi="Palatino Linotype"/>
          <w:sz w:val="22"/>
          <w:szCs w:val="22"/>
        </w:rPr>
        <w:t>elas model Pembelajaran Kooperatif Tipe TAI (</w:t>
      </w:r>
      <w:r w:rsidRPr="00D628DF">
        <w:rPr>
          <w:rFonts w:ascii="Palatino Linotype" w:hAnsi="Palatino Linotype"/>
          <w:i/>
          <w:iCs/>
          <w:sz w:val="22"/>
          <w:szCs w:val="22"/>
        </w:rPr>
        <w:t>Team Assisted Individualization)</w:t>
      </w:r>
      <w:r w:rsidRPr="00D628DF">
        <w:rPr>
          <w:rFonts w:ascii="Palatino Linotype" w:hAnsi="Palatino Linotype"/>
          <w:sz w:val="22"/>
          <w:szCs w:val="22"/>
        </w:rPr>
        <w:t xml:space="preserve"> memiliki </w:t>
      </w:r>
      <w:r w:rsidRPr="00D628DF">
        <w:rPr>
          <w:rFonts w:ascii="Palatino Linotype" w:hAnsi="Palatino Linotype"/>
          <w:sz w:val="22"/>
          <w:szCs w:val="22"/>
          <w:lang w:val="en-US"/>
        </w:rPr>
        <w:t xml:space="preserve">nilai </w:t>
      </w:r>
      <w:r w:rsidRPr="00D628DF">
        <w:rPr>
          <w:rFonts w:ascii="Palatino Linotype" w:hAnsi="Palatino Linotype"/>
          <w:sz w:val="22"/>
          <w:szCs w:val="22"/>
        </w:rPr>
        <w:t>rata-rata</w:t>
      </w:r>
      <w:r w:rsidRPr="00D628DF">
        <w:rPr>
          <w:rFonts w:ascii="Palatino Linotype" w:hAnsi="Palatino Linotype"/>
          <w:sz w:val="22"/>
          <w:szCs w:val="22"/>
          <w:lang w:val="en-US"/>
        </w:rPr>
        <w:t xml:space="preserve"> </w:t>
      </w:r>
      <w:r w:rsidRPr="00D628DF">
        <w:rPr>
          <w:rFonts w:ascii="Palatino Linotype" w:hAnsi="Palatino Linotype"/>
          <w:sz w:val="22"/>
          <w:szCs w:val="22"/>
        </w:rPr>
        <w:t>lebih baik dari kelas konvensional.</w:t>
      </w:r>
    </w:p>
    <w:p w14:paraId="0CB5F564" w14:textId="77777777" w:rsidR="00D628DF" w:rsidRPr="00D628DF" w:rsidRDefault="00D628DF" w:rsidP="00D628DF">
      <w:pPr>
        <w:pStyle w:val="E-JOURNALBody"/>
        <w:rPr>
          <w:rFonts w:ascii="Palatino Linotype" w:hAnsi="Palatino Linotype"/>
          <w:sz w:val="22"/>
          <w:szCs w:val="22"/>
        </w:rPr>
      </w:pPr>
      <w:r w:rsidRPr="00D628DF">
        <w:rPr>
          <w:rFonts w:ascii="Palatino Linotype" w:hAnsi="Palatino Linotype"/>
          <w:sz w:val="22"/>
          <w:szCs w:val="22"/>
        </w:rPr>
        <w:t xml:space="preserve">Analisis angket kemandirian belajar siswa diberikan setelah tes pemecahan masalah. Angket  kemandirian belajar siswa digunakan untuk mengetahui kemandirian belajar siswa dalam pembelajaran matematika yang telah dilaksanakan selama 3 siklus. Dari hasil analisis terhadap pembelajaran dengan </w:t>
      </w:r>
      <w:r w:rsidRPr="00D628DF">
        <w:rPr>
          <w:rFonts w:ascii="Palatino Linotype" w:hAnsi="Palatino Linotype"/>
          <w:color w:val="000000"/>
          <w:sz w:val="22"/>
          <w:szCs w:val="22"/>
        </w:rPr>
        <w:t xml:space="preserve">model </w:t>
      </w:r>
      <w:r w:rsidRPr="00D628DF">
        <w:rPr>
          <w:rFonts w:ascii="Palatino Linotype" w:hAnsi="Palatino Linotype"/>
          <w:sz w:val="22"/>
          <w:szCs w:val="22"/>
        </w:rPr>
        <w:t>Pembelajaran Kooperatif Tipe TAI (</w:t>
      </w:r>
      <w:r w:rsidRPr="00D628DF">
        <w:rPr>
          <w:rFonts w:ascii="Palatino Linotype" w:hAnsi="Palatino Linotype"/>
          <w:i/>
          <w:sz w:val="22"/>
          <w:szCs w:val="22"/>
        </w:rPr>
        <w:t xml:space="preserve">Team Assisted Individualization) </w:t>
      </w:r>
      <w:r w:rsidRPr="00D628DF">
        <w:rPr>
          <w:rFonts w:ascii="Palatino Linotype" w:hAnsi="Palatino Linotype"/>
          <w:sz w:val="22"/>
          <w:szCs w:val="22"/>
        </w:rPr>
        <w:t>dan konvensional, diperoleh data sebagai berikut:</w:t>
      </w:r>
    </w:p>
    <w:p w14:paraId="3B93B945" w14:textId="77777777" w:rsidR="00D628DF" w:rsidRPr="00D628DF" w:rsidRDefault="00D628DF" w:rsidP="00D628DF">
      <w:pPr>
        <w:pStyle w:val="ListParagraph"/>
        <w:ind w:left="0"/>
        <w:jc w:val="center"/>
        <w:rPr>
          <w:rFonts w:ascii="Palatino Linotype" w:hAnsi="Palatino Linotype"/>
          <w:b/>
          <w:bCs/>
        </w:rPr>
      </w:pPr>
      <w:r w:rsidRPr="00D628DF">
        <w:rPr>
          <w:rFonts w:ascii="Palatino Linotype" w:hAnsi="Palatino Linotype"/>
          <w:b/>
          <w:bCs/>
        </w:rPr>
        <w:t>Tabel 1.  Analisis Angket Kemandirian Belajar</w:t>
      </w:r>
    </w:p>
    <w:p w14:paraId="2D3771E5" w14:textId="77777777" w:rsidR="00D628DF" w:rsidRPr="00D628DF" w:rsidRDefault="00D628DF" w:rsidP="00D628DF">
      <w:pPr>
        <w:pStyle w:val="ListParagraph"/>
        <w:ind w:left="851" w:firstLine="567"/>
        <w:jc w:val="both"/>
        <w:rPr>
          <w:rFonts w:ascii="Palatino Linotype" w:hAnsi="Palatino Linotype"/>
        </w:rPr>
      </w:pPr>
    </w:p>
    <w:tbl>
      <w:tblPr>
        <w:tblStyle w:val="TableGrid"/>
        <w:tblW w:w="0" w:type="auto"/>
        <w:jc w:val="center"/>
        <w:tblLook w:val="04A0" w:firstRow="1" w:lastRow="0" w:firstColumn="1" w:lastColumn="0" w:noHBand="0" w:noVBand="1"/>
      </w:tblPr>
      <w:tblGrid>
        <w:gridCol w:w="1838"/>
        <w:gridCol w:w="2662"/>
        <w:gridCol w:w="1457"/>
        <w:gridCol w:w="1119"/>
      </w:tblGrid>
      <w:tr w:rsidR="00D628DF" w:rsidRPr="00D628DF" w14:paraId="6A157424" w14:textId="77777777" w:rsidTr="00607824">
        <w:trPr>
          <w:jc w:val="center"/>
        </w:trPr>
        <w:tc>
          <w:tcPr>
            <w:tcW w:w="1838" w:type="dxa"/>
            <w:vMerge w:val="restart"/>
            <w:vAlign w:val="center"/>
          </w:tcPr>
          <w:p w14:paraId="43193243" w14:textId="77777777" w:rsidR="00D628DF" w:rsidRPr="00D628DF" w:rsidRDefault="00D628DF" w:rsidP="00607824">
            <w:pPr>
              <w:pStyle w:val="ListParagraph"/>
              <w:ind w:left="0"/>
              <w:jc w:val="center"/>
              <w:rPr>
                <w:rFonts w:ascii="Palatino Linotype" w:hAnsi="Palatino Linotype"/>
                <w:b/>
                <w:bCs/>
              </w:rPr>
            </w:pPr>
            <w:bookmarkStart w:id="3" w:name="_Hlk60326114"/>
            <w:r w:rsidRPr="00D628DF">
              <w:rPr>
                <w:rFonts w:ascii="Palatino Linotype" w:hAnsi="Palatino Linotype"/>
                <w:b/>
                <w:bCs/>
              </w:rPr>
              <w:t>Aspek</w:t>
            </w:r>
          </w:p>
        </w:tc>
        <w:tc>
          <w:tcPr>
            <w:tcW w:w="2662" w:type="dxa"/>
            <w:vMerge w:val="restart"/>
            <w:vAlign w:val="center"/>
          </w:tcPr>
          <w:p w14:paraId="38AA0689" w14:textId="77777777" w:rsidR="00D628DF" w:rsidRPr="00D628DF" w:rsidRDefault="00D628DF" w:rsidP="00607824">
            <w:pPr>
              <w:pStyle w:val="ListParagraph"/>
              <w:ind w:left="0"/>
              <w:jc w:val="center"/>
              <w:rPr>
                <w:rFonts w:ascii="Palatino Linotype" w:hAnsi="Palatino Linotype"/>
                <w:b/>
                <w:bCs/>
              </w:rPr>
            </w:pPr>
            <w:r w:rsidRPr="00D628DF">
              <w:rPr>
                <w:rFonts w:ascii="Palatino Linotype" w:hAnsi="Palatino Linotype"/>
                <w:b/>
                <w:bCs/>
              </w:rPr>
              <w:t>Indikator yang diukur</w:t>
            </w:r>
          </w:p>
        </w:tc>
        <w:tc>
          <w:tcPr>
            <w:tcW w:w="2576" w:type="dxa"/>
            <w:gridSpan w:val="2"/>
            <w:vAlign w:val="center"/>
          </w:tcPr>
          <w:p w14:paraId="6DC99992" w14:textId="77777777" w:rsidR="00D628DF" w:rsidRPr="00D628DF" w:rsidRDefault="00D628DF" w:rsidP="00607824">
            <w:pPr>
              <w:pStyle w:val="ListParagraph"/>
              <w:ind w:left="0"/>
              <w:jc w:val="center"/>
              <w:rPr>
                <w:rFonts w:ascii="Palatino Linotype" w:hAnsi="Palatino Linotype"/>
                <w:b/>
                <w:bCs/>
              </w:rPr>
            </w:pPr>
            <w:r w:rsidRPr="00D628DF">
              <w:rPr>
                <w:rFonts w:ascii="Palatino Linotype" w:hAnsi="Palatino Linotype"/>
                <w:b/>
                <w:bCs/>
              </w:rPr>
              <w:t>Persentase (%)</w:t>
            </w:r>
          </w:p>
        </w:tc>
      </w:tr>
      <w:tr w:rsidR="00D628DF" w:rsidRPr="00D628DF" w14:paraId="0DA57A65" w14:textId="77777777" w:rsidTr="00607824">
        <w:trPr>
          <w:jc w:val="center"/>
        </w:trPr>
        <w:tc>
          <w:tcPr>
            <w:tcW w:w="1838" w:type="dxa"/>
            <w:vMerge/>
            <w:vAlign w:val="center"/>
          </w:tcPr>
          <w:p w14:paraId="54157DE4" w14:textId="77777777" w:rsidR="00D628DF" w:rsidRPr="00D628DF" w:rsidRDefault="00D628DF" w:rsidP="00607824">
            <w:pPr>
              <w:pStyle w:val="ListParagraph"/>
              <w:ind w:left="0"/>
              <w:jc w:val="center"/>
              <w:rPr>
                <w:rFonts w:ascii="Palatino Linotype" w:hAnsi="Palatino Linotype"/>
                <w:b/>
                <w:bCs/>
              </w:rPr>
            </w:pPr>
          </w:p>
        </w:tc>
        <w:tc>
          <w:tcPr>
            <w:tcW w:w="2662" w:type="dxa"/>
            <w:vMerge/>
            <w:vAlign w:val="center"/>
          </w:tcPr>
          <w:p w14:paraId="578B747C" w14:textId="77777777" w:rsidR="00D628DF" w:rsidRPr="00D628DF" w:rsidRDefault="00D628DF" w:rsidP="00607824">
            <w:pPr>
              <w:pStyle w:val="ListParagraph"/>
              <w:ind w:left="0"/>
              <w:jc w:val="center"/>
              <w:rPr>
                <w:rFonts w:ascii="Palatino Linotype" w:hAnsi="Palatino Linotype"/>
                <w:b/>
                <w:bCs/>
              </w:rPr>
            </w:pPr>
          </w:p>
        </w:tc>
        <w:tc>
          <w:tcPr>
            <w:tcW w:w="1457" w:type="dxa"/>
            <w:vAlign w:val="center"/>
          </w:tcPr>
          <w:p w14:paraId="1C009F07" w14:textId="77777777" w:rsidR="00D628DF" w:rsidRPr="00D628DF" w:rsidRDefault="00D628DF" w:rsidP="00607824">
            <w:pPr>
              <w:pStyle w:val="ListParagraph"/>
              <w:ind w:left="0"/>
              <w:jc w:val="center"/>
              <w:rPr>
                <w:rFonts w:ascii="Palatino Linotype" w:hAnsi="Palatino Linotype"/>
                <w:b/>
                <w:bCs/>
              </w:rPr>
            </w:pPr>
            <w:r w:rsidRPr="00D628DF">
              <w:rPr>
                <w:rFonts w:ascii="Palatino Linotype" w:hAnsi="Palatino Linotype"/>
                <w:b/>
                <w:bCs/>
              </w:rPr>
              <w:t>Eksperimen</w:t>
            </w:r>
          </w:p>
        </w:tc>
        <w:tc>
          <w:tcPr>
            <w:tcW w:w="1119" w:type="dxa"/>
            <w:vAlign w:val="center"/>
          </w:tcPr>
          <w:p w14:paraId="5EE18B2F" w14:textId="77777777" w:rsidR="00D628DF" w:rsidRPr="00D628DF" w:rsidRDefault="00D628DF" w:rsidP="00607824">
            <w:pPr>
              <w:pStyle w:val="ListParagraph"/>
              <w:ind w:left="0"/>
              <w:jc w:val="center"/>
              <w:rPr>
                <w:rFonts w:ascii="Palatino Linotype" w:hAnsi="Palatino Linotype"/>
                <w:b/>
                <w:bCs/>
              </w:rPr>
            </w:pPr>
            <w:r w:rsidRPr="00D628DF">
              <w:rPr>
                <w:rFonts w:ascii="Palatino Linotype" w:hAnsi="Palatino Linotype"/>
                <w:b/>
                <w:bCs/>
              </w:rPr>
              <w:t>Kontrol</w:t>
            </w:r>
          </w:p>
        </w:tc>
      </w:tr>
      <w:tr w:rsidR="00D628DF" w:rsidRPr="00D628DF" w14:paraId="2026102F" w14:textId="77777777" w:rsidTr="00607824">
        <w:trPr>
          <w:jc w:val="center"/>
        </w:trPr>
        <w:tc>
          <w:tcPr>
            <w:tcW w:w="1838" w:type="dxa"/>
          </w:tcPr>
          <w:p w14:paraId="205532E2" w14:textId="77777777" w:rsidR="00D628DF" w:rsidRPr="00D628DF" w:rsidRDefault="00D628DF" w:rsidP="00607824">
            <w:pPr>
              <w:pStyle w:val="ListParagraph"/>
              <w:ind w:left="0"/>
              <w:jc w:val="both"/>
              <w:rPr>
                <w:rFonts w:ascii="Palatino Linotype" w:hAnsi="Palatino Linotype"/>
              </w:rPr>
            </w:pPr>
            <w:r w:rsidRPr="00D628DF">
              <w:rPr>
                <w:rFonts w:ascii="Palatino Linotype" w:hAnsi="Palatino Linotype"/>
              </w:rPr>
              <w:t>Percaya Diri</w:t>
            </w:r>
          </w:p>
        </w:tc>
        <w:tc>
          <w:tcPr>
            <w:tcW w:w="2662" w:type="dxa"/>
          </w:tcPr>
          <w:p w14:paraId="7F8DD8CC" w14:textId="77777777" w:rsidR="00D628DF" w:rsidRPr="00D628DF" w:rsidRDefault="00D628DF" w:rsidP="00D628DF">
            <w:pPr>
              <w:pStyle w:val="ListParagraph"/>
              <w:numPr>
                <w:ilvl w:val="0"/>
                <w:numId w:val="28"/>
              </w:numPr>
              <w:ind w:left="314"/>
              <w:rPr>
                <w:rFonts w:ascii="Palatino Linotype" w:hAnsi="Palatino Linotype"/>
              </w:rPr>
            </w:pPr>
            <w:bookmarkStart w:id="4" w:name="_Hlk58922029"/>
            <w:r w:rsidRPr="00D628DF">
              <w:rPr>
                <w:rFonts w:ascii="Palatino Linotype" w:hAnsi="Palatino Linotype"/>
              </w:rPr>
              <w:t>Presentasi depan kelas</w:t>
            </w:r>
          </w:p>
          <w:p w14:paraId="7FC2FBFF" w14:textId="77777777" w:rsidR="00D628DF" w:rsidRPr="00D628DF" w:rsidRDefault="00D628DF" w:rsidP="00D628DF">
            <w:pPr>
              <w:pStyle w:val="ListParagraph"/>
              <w:numPr>
                <w:ilvl w:val="0"/>
                <w:numId w:val="28"/>
              </w:numPr>
              <w:ind w:left="314"/>
              <w:rPr>
                <w:rFonts w:ascii="Palatino Linotype" w:hAnsi="Palatino Linotype"/>
              </w:rPr>
            </w:pPr>
            <w:r w:rsidRPr="00D628DF">
              <w:rPr>
                <w:rFonts w:ascii="Palatino Linotype" w:hAnsi="Palatino Linotype"/>
              </w:rPr>
              <w:t>Ketenanngan dalam berbicara</w:t>
            </w:r>
          </w:p>
          <w:p w14:paraId="764A696F" w14:textId="77777777" w:rsidR="00D628DF" w:rsidRPr="00D628DF" w:rsidRDefault="00D628DF" w:rsidP="00D628DF">
            <w:pPr>
              <w:pStyle w:val="ListParagraph"/>
              <w:numPr>
                <w:ilvl w:val="0"/>
                <w:numId w:val="28"/>
              </w:numPr>
              <w:ind w:left="314"/>
              <w:rPr>
                <w:rFonts w:ascii="Palatino Linotype" w:hAnsi="Palatino Linotype"/>
              </w:rPr>
            </w:pPr>
            <w:r w:rsidRPr="00D628DF">
              <w:rPr>
                <w:rFonts w:ascii="Palatino Linotype" w:hAnsi="Palatino Linotype"/>
              </w:rPr>
              <w:t>Keikutsertaan berpendapat</w:t>
            </w:r>
          </w:p>
          <w:p w14:paraId="1FBBB4A6" w14:textId="77777777" w:rsidR="00D628DF" w:rsidRPr="00D628DF" w:rsidRDefault="00D628DF" w:rsidP="00D628DF">
            <w:pPr>
              <w:pStyle w:val="ListParagraph"/>
              <w:numPr>
                <w:ilvl w:val="0"/>
                <w:numId w:val="28"/>
              </w:numPr>
              <w:ind w:left="314"/>
              <w:rPr>
                <w:rFonts w:ascii="Palatino Linotype" w:hAnsi="Palatino Linotype"/>
              </w:rPr>
            </w:pPr>
            <w:r w:rsidRPr="00D628DF">
              <w:rPr>
                <w:rFonts w:ascii="Palatino Linotype" w:hAnsi="Palatino Linotype"/>
              </w:rPr>
              <w:t>Menyelesaikan Soal</w:t>
            </w:r>
            <w:bookmarkEnd w:id="4"/>
          </w:p>
        </w:tc>
        <w:tc>
          <w:tcPr>
            <w:tcW w:w="1457" w:type="dxa"/>
          </w:tcPr>
          <w:p w14:paraId="7F0DF860" w14:textId="77777777" w:rsidR="00D628DF" w:rsidRPr="00D628DF" w:rsidRDefault="00D628DF" w:rsidP="00607824">
            <w:pPr>
              <w:pStyle w:val="ListParagraph"/>
              <w:ind w:left="0"/>
              <w:jc w:val="center"/>
              <w:rPr>
                <w:rFonts w:ascii="Palatino Linotype" w:hAnsi="Palatino Linotype"/>
              </w:rPr>
            </w:pPr>
            <w:r w:rsidRPr="00D628DF">
              <w:rPr>
                <w:rFonts w:ascii="Palatino Linotype" w:hAnsi="Palatino Linotype"/>
              </w:rPr>
              <w:t>42%</w:t>
            </w:r>
          </w:p>
        </w:tc>
        <w:tc>
          <w:tcPr>
            <w:tcW w:w="1119" w:type="dxa"/>
          </w:tcPr>
          <w:p w14:paraId="55FE844B" w14:textId="77777777" w:rsidR="00D628DF" w:rsidRPr="00D628DF" w:rsidRDefault="00D628DF" w:rsidP="00607824">
            <w:pPr>
              <w:pStyle w:val="ListParagraph"/>
              <w:ind w:left="0"/>
              <w:jc w:val="center"/>
              <w:rPr>
                <w:rFonts w:ascii="Palatino Linotype" w:hAnsi="Palatino Linotype"/>
              </w:rPr>
            </w:pPr>
            <w:r w:rsidRPr="00D628DF">
              <w:rPr>
                <w:rFonts w:ascii="Palatino Linotype" w:hAnsi="Palatino Linotype"/>
              </w:rPr>
              <w:t>39%</w:t>
            </w:r>
          </w:p>
        </w:tc>
      </w:tr>
      <w:tr w:rsidR="00D628DF" w:rsidRPr="00D628DF" w14:paraId="7352044F" w14:textId="77777777" w:rsidTr="00607824">
        <w:trPr>
          <w:jc w:val="center"/>
        </w:trPr>
        <w:tc>
          <w:tcPr>
            <w:tcW w:w="1838" w:type="dxa"/>
          </w:tcPr>
          <w:p w14:paraId="6F4793DE" w14:textId="77777777" w:rsidR="00D628DF" w:rsidRPr="00D628DF" w:rsidRDefault="00D628DF" w:rsidP="00607824">
            <w:pPr>
              <w:pStyle w:val="ListParagraph"/>
              <w:ind w:left="0"/>
              <w:jc w:val="both"/>
              <w:rPr>
                <w:rFonts w:ascii="Palatino Linotype" w:hAnsi="Palatino Linotype"/>
              </w:rPr>
            </w:pPr>
            <w:r w:rsidRPr="00D628DF">
              <w:rPr>
                <w:rFonts w:ascii="Palatino Linotype" w:hAnsi="Palatino Linotype"/>
              </w:rPr>
              <w:t>Inisiatif</w:t>
            </w:r>
          </w:p>
        </w:tc>
        <w:tc>
          <w:tcPr>
            <w:tcW w:w="2662" w:type="dxa"/>
          </w:tcPr>
          <w:p w14:paraId="28009FB7" w14:textId="77777777" w:rsidR="00D628DF" w:rsidRPr="00D628DF" w:rsidRDefault="00D628DF" w:rsidP="00D628DF">
            <w:pPr>
              <w:pStyle w:val="ListParagraph"/>
              <w:numPr>
                <w:ilvl w:val="0"/>
                <w:numId w:val="29"/>
              </w:numPr>
              <w:ind w:left="314"/>
              <w:rPr>
                <w:rFonts w:ascii="Palatino Linotype" w:hAnsi="Palatino Linotype"/>
              </w:rPr>
            </w:pPr>
            <w:r w:rsidRPr="00D628DF">
              <w:rPr>
                <w:rFonts w:ascii="Palatino Linotype" w:hAnsi="Palatino Linotype"/>
              </w:rPr>
              <w:t>Keingintahuan yang besar</w:t>
            </w:r>
          </w:p>
          <w:p w14:paraId="3AFBF0E5" w14:textId="77777777" w:rsidR="00D628DF" w:rsidRPr="00D628DF" w:rsidRDefault="00D628DF" w:rsidP="00D628DF">
            <w:pPr>
              <w:pStyle w:val="ListParagraph"/>
              <w:numPr>
                <w:ilvl w:val="0"/>
                <w:numId w:val="29"/>
              </w:numPr>
              <w:ind w:left="314"/>
              <w:rPr>
                <w:rFonts w:ascii="Palatino Linotype" w:hAnsi="Palatino Linotype"/>
              </w:rPr>
            </w:pPr>
            <w:r w:rsidRPr="00D628DF">
              <w:rPr>
                <w:rFonts w:ascii="Palatino Linotype" w:hAnsi="Palatino Linotype"/>
              </w:rPr>
              <w:lastRenderedPageBreak/>
              <w:t>Terbuka dalam pengalaman baru</w:t>
            </w:r>
          </w:p>
          <w:p w14:paraId="6E554A9E" w14:textId="77777777" w:rsidR="00D628DF" w:rsidRPr="00D628DF" w:rsidRDefault="00D628DF" w:rsidP="00D628DF">
            <w:pPr>
              <w:pStyle w:val="ListParagraph"/>
              <w:numPr>
                <w:ilvl w:val="0"/>
                <w:numId w:val="29"/>
              </w:numPr>
              <w:ind w:left="314"/>
              <w:rPr>
                <w:rFonts w:ascii="Palatino Linotype" w:hAnsi="Palatino Linotype"/>
              </w:rPr>
            </w:pPr>
            <w:r w:rsidRPr="00D628DF">
              <w:rPr>
                <w:rFonts w:ascii="Palatino Linotype" w:hAnsi="Palatino Linotype"/>
              </w:rPr>
              <w:t>Keinginan untuk menemukan</w:t>
            </w:r>
          </w:p>
          <w:p w14:paraId="591C8FE6" w14:textId="77777777" w:rsidR="00D628DF" w:rsidRPr="00D628DF" w:rsidRDefault="00D628DF" w:rsidP="00D628DF">
            <w:pPr>
              <w:pStyle w:val="ListParagraph"/>
              <w:numPr>
                <w:ilvl w:val="0"/>
                <w:numId w:val="29"/>
              </w:numPr>
              <w:ind w:left="314"/>
              <w:rPr>
                <w:rFonts w:ascii="Palatino Linotype" w:hAnsi="Palatino Linotype"/>
              </w:rPr>
            </w:pPr>
            <w:r w:rsidRPr="00D628DF">
              <w:rPr>
                <w:rFonts w:ascii="Palatino Linotype" w:hAnsi="Palatino Linotype"/>
              </w:rPr>
              <w:t>Menyelesaikan soal</w:t>
            </w:r>
          </w:p>
        </w:tc>
        <w:tc>
          <w:tcPr>
            <w:tcW w:w="1457" w:type="dxa"/>
          </w:tcPr>
          <w:p w14:paraId="37C9582D" w14:textId="77777777" w:rsidR="00D628DF" w:rsidRPr="00D628DF" w:rsidRDefault="00D628DF" w:rsidP="00607824">
            <w:pPr>
              <w:pStyle w:val="ListParagraph"/>
              <w:ind w:left="0"/>
              <w:jc w:val="center"/>
              <w:rPr>
                <w:rFonts w:ascii="Palatino Linotype" w:hAnsi="Palatino Linotype"/>
              </w:rPr>
            </w:pPr>
            <w:r w:rsidRPr="00D628DF">
              <w:rPr>
                <w:rFonts w:ascii="Palatino Linotype" w:hAnsi="Palatino Linotype"/>
              </w:rPr>
              <w:lastRenderedPageBreak/>
              <w:t>42%</w:t>
            </w:r>
          </w:p>
        </w:tc>
        <w:tc>
          <w:tcPr>
            <w:tcW w:w="1119" w:type="dxa"/>
          </w:tcPr>
          <w:p w14:paraId="42488639" w14:textId="77777777" w:rsidR="00D628DF" w:rsidRPr="00D628DF" w:rsidRDefault="00D628DF" w:rsidP="00607824">
            <w:pPr>
              <w:pStyle w:val="ListParagraph"/>
              <w:ind w:left="0"/>
              <w:jc w:val="center"/>
              <w:rPr>
                <w:rFonts w:ascii="Palatino Linotype" w:hAnsi="Palatino Linotype"/>
              </w:rPr>
            </w:pPr>
            <w:r w:rsidRPr="00D628DF">
              <w:rPr>
                <w:rFonts w:ascii="Palatino Linotype" w:hAnsi="Palatino Linotype"/>
              </w:rPr>
              <w:t>42%</w:t>
            </w:r>
          </w:p>
        </w:tc>
      </w:tr>
      <w:tr w:rsidR="00D628DF" w:rsidRPr="00D628DF" w14:paraId="1FC28F81" w14:textId="77777777" w:rsidTr="00607824">
        <w:trPr>
          <w:jc w:val="center"/>
        </w:trPr>
        <w:tc>
          <w:tcPr>
            <w:tcW w:w="1838" w:type="dxa"/>
          </w:tcPr>
          <w:p w14:paraId="2C7C2F1B" w14:textId="77777777" w:rsidR="00D628DF" w:rsidRPr="00D628DF" w:rsidRDefault="00D628DF" w:rsidP="00607824">
            <w:pPr>
              <w:pStyle w:val="ListParagraph"/>
              <w:ind w:left="0"/>
              <w:jc w:val="both"/>
              <w:rPr>
                <w:rFonts w:ascii="Palatino Linotype" w:hAnsi="Palatino Linotype"/>
              </w:rPr>
            </w:pPr>
            <w:r w:rsidRPr="00D628DF">
              <w:rPr>
                <w:rFonts w:ascii="Palatino Linotype" w:hAnsi="Palatino Linotype"/>
              </w:rPr>
              <w:lastRenderedPageBreak/>
              <w:t>Tanggung Jawab</w:t>
            </w:r>
          </w:p>
        </w:tc>
        <w:tc>
          <w:tcPr>
            <w:tcW w:w="2662" w:type="dxa"/>
          </w:tcPr>
          <w:p w14:paraId="3327E192" w14:textId="77777777" w:rsidR="00D628DF" w:rsidRPr="00D628DF" w:rsidRDefault="00D628DF" w:rsidP="00D628DF">
            <w:pPr>
              <w:pStyle w:val="ListParagraph"/>
              <w:numPr>
                <w:ilvl w:val="0"/>
                <w:numId w:val="31"/>
              </w:numPr>
              <w:ind w:left="314"/>
              <w:rPr>
                <w:rFonts w:ascii="Palatino Linotype" w:hAnsi="Palatino Linotype"/>
              </w:rPr>
            </w:pPr>
            <w:r w:rsidRPr="00D628DF">
              <w:rPr>
                <w:rFonts w:ascii="Palatino Linotype" w:hAnsi="Palatino Linotype"/>
              </w:rPr>
              <w:t>Komitmen terhadap tugas</w:t>
            </w:r>
          </w:p>
          <w:p w14:paraId="1C0571D0" w14:textId="77777777" w:rsidR="00D628DF" w:rsidRPr="00D628DF" w:rsidRDefault="00D628DF" w:rsidP="00D628DF">
            <w:pPr>
              <w:pStyle w:val="ListParagraph"/>
              <w:numPr>
                <w:ilvl w:val="0"/>
                <w:numId w:val="31"/>
              </w:numPr>
              <w:ind w:left="314"/>
              <w:rPr>
                <w:rFonts w:ascii="Palatino Linotype" w:hAnsi="Palatino Linotype"/>
              </w:rPr>
            </w:pPr>
            <w:r w:rsidRPr="00D628DF">
              <w:rPr>
                <w:rFonts w:ascii="Palatino Linotype" w:hAnsi="Palatino Linotype"/>
              </w:rPr>
              <w:t>Menepati tata tertib / peraturan</w:t>
            </w:r>
          </w:p>
          <w:p w14:paraId="17EBEEE3" w14:textId="77777777" w:rsidR="00D628DF" w:rsidRPr="00D628DF" w:rsidRDefault="00D628DF" w:rsidP="00D628DF">
            <w:pPr>
              <w:pStyle w:val="ListParagraph"/>
              <w:numPr>
                <w:ilvl w:val="0"/>
                <w:numId w:val="31"/>
              </w:numPr>
              <w:ind w:left="314"/>
              <w:rPr>
                <w:rFonts w:ascii="Palatino Linotype" w:hAnsi="Palatino Linotype"/>
              </w:rPr>
            </w:pPr>
            <w:r w:rsidRPr="00D628DF">
              <w:rPr>
                <w:rFonts w:ascii="Palatino Linotype" w:hAnsi="Palatino Linotype"/>
              </w:rPr>
              <w:t>Menyelesaikan soal</w:t>
            </w:r>
          </w:p>
        </w:tc>
        <w:tc>
          <w:tcPr>
            <w:tcW w:w="1457" w:type="dxa"/>
          </w:tcPr>
          <w:p w14:paraId="51384864" w14:textId="77777777" w:rsidR="00D628DF" w:rsidRPr="00D628DF" w:rsidRDefault="00D628DF" w:rsidP="00607824">
            <w:pPr>
              <w:pStyle w:val="ListParagraph"/>
              <w:ind w:left="0"/>
              <w:jc w:val="center"/>
              <w:rPr>
                <w:rFonts w:ascii="Palatino Linotype" w:hAnsi="Palatino Linotype"/>
              </w:rPr>
            </w:pPr>
            <w:r w:rsidRPr="00D628DF">
              <w:rPr>
                <w:rFonts w:ascii="Palatino Linotype" w:hAnsi="Palatino Linotype"/>
              </w:rPr>
              <w:t>41%</w:t>
            </w:r>
          </w:p>
        </w:tc>
        <w:tc>
          <w:tcPr>
            <w:tcW w:w="1119" w:type="dxa"/>
          </w:tcPr>
          <w:p w14:paraId="773DFA91" w14:textId="77777777" w:rsidR="00D628DF" w:rsidRPr="00D628DF" w:rsidRDefault="00D628DF" w:rsidP="00607824">
            <w:pPr>
              <w:pStyle w:val="ListParagraph"/>
              <w:ind w:left="0"/>
              <w:jc w:val="center"/>
              <w:rPr>
                <w:rFonts w:ascii="Palatino Linotype" w:hAnsi="Palatino Linotype"/>
              </w:rPr>
            </w:pPr>
            <w:r w:rsidRPr="00D628DF">
              <w:rPr>
                <w:rFonts w:ascii="Palatino Linotype" w:hAnsi="Palatino Linotype"/>
              </w:rPr>
              <w:t>40%</w:t>
            </w:r>
          </w:p>
        </w:tc>
      </w:tr>
      <w:tr w:rsidR="00D628DF" w:rsidRPr="00D628DF" w14:paraId="22C00993" w14:textId="77777777" w:rsidTr="00607824">
        <w:trPr>
          <w:jc w:val="center"/>
        </w:trPr>
        <w:tc>
          <w:tcPr>
            <w:tcW w:w="1838" w:type="dxa"/>
          </w:tcPr>
          <w:p w14:paraId="0608010A" w14:textId="77777777" w:rsidR="00D628DF" w:rsidRPr="00D628DF" w:rsidRDefault="00D628DF" w:rsidP="00607824">
            <w:pPr>
              <w:pStyle w:val="ListParagraph"/>
              <w:ind w:left="0"/>
              <w:jc w:val="both"/>
              <w:rPr>
                <w:rFonts w:ascii="Palatino Linotype" w:hAnsi="Palatino Linotype"/>
              </w:rPr>
            </w:pPr>
            <w:r w:rsidRPr="00D628DF">
              <w:rPr>
                <w:rFonts w:ascii="Palatino Linotype" w:hAnsi="Palatino Linotype"/>
              </w:rPr>
              <w:t>Motifasi</w:t>
            </w:r>
          </w:p>
        </w:tc>
        <w:tc>
          <w:tcPr>
            <w:tcW w:w="2662" w:type="dxa"/>
          </w:tcPr>
          <w:p w14:paraId="7C1C8072" w14:textId="77777777" w:rsidR="00D628DF" w:rsidRPr="00D628DF" w:rsidRDefault="00D628DF" w:rsidP="00D628DF">
            <w:pPr>
              <w:pStyle w:val="ListParagraph"/>
              <w:numPr>
                <w:ilvl w:val="0"/>
                <w:numId w:val="31"/>
              </w:numPr>
              <w:ind w:left="314"/>
              <w:rPr>
                <w:rFonts w:ascii="Palatino Linotype" w:hAnsi="Palatino Linotype"/>
              </w:rPr>
            </w:pPr>
            <w:r w:rsidRPr="00D628DF">
              <w:rPr>
                <w:rFonts w:ascii="Palatino Linotype" w:hAnsi="Palatino Linotype"/>
              </w:rPr>
              <w:t>Hasrat mencapai hasil yang baik</w:t>
            </w:r>
          </w:p>
          <w:p w14:paraId="6C788EDF" w14:textId="77777777" w:rsidR="00D628DF" w:rsidRPr="00D628DF" w:rsidRDefault="00D628DF" w:rsidP="00D628DF">
            <w:pPr>
              <w:pStyle w:val="ListParagraph"/>
              <w:numPr>
                <w:ilvl w:val="0"/>
                <w:numId w:val="31"/>
              </w:numPr>
              <w:ind w:left="314"/>
              <w:rPr>
                <w:rFonts w:ascii="Palatino Linotype" w:hAnsi="Palatino Linotype"/>
              </w:rPr>
            </w:pPr>
            <w:r w:rsidRPr="00D628DF">
              <w:rPr>
                <w:rFonts w:ascii="Palatino Linotype" w:hAnsi="Palatino Linotype"/>
              </w:rPr>
              <w:t xml:space="preserve">Adanya kebutuhan </w:t>
            </w:r>
          </w:p>
          <w:p w14:paraId="680DEBC8" w14:textId="77777777" w:rsidR="00D628DF" w:rsidRPr="00D628DF" w:rsidRDefault="00D628DF" w:rsidP="00D628DF">
            <w:pPr>
              <w:pStyle w:val="ListParagraph"/>
              <w:numPr>
                <w:ilvl w:val="0"/>
                <w:numId w:val="31"/>
              </w:numPr>
              <w:ind w:left="314"/>
              <w:rPr>
                <w:rFonts w:ascii="Palatino Linotype" w:hAnsi="Palatino Linotype"/>
              </w:rPr>
            </w:pPr>
            <w:r w:rsidRPr="00D628DF">
              <w:rPr>
                <w:rFonts w:ascii="Palatino Linotype" w:hAnsi="Palatino Linotype"/>
              </w:rPr>
              <w:t>Ingin berprestasi tinggi</w:t>
            </w:r>
          </w:p>
        </w:tc>
        <w:tc>
          <w:tcPr>
            <w:tcW w:w="1457" w:type="dxa"/>
          </w:tcPr>
          <w:p w14:paraId="791B51B6" w14:textId="77777777" w:rsidR="00D628DF" w:rsidRPr="00D628DF" w:rsidRDefault="00D628DF" w:rsidP="00607824">
            <w:pPr>
              <w:pStyle w:val="ListParagraph"/>
              <w:ind w:left="0"/>
              <w:jc w:val="center"/>
              <w:rPr>
                <w:rFonts w:ascii="Palatino Linotype" w:hAnsi="Palatino Linotype"/>
              </w:rPr>
            </w:pPr>
            <w:r w:rsidRPr="00D628DF">
              <w:rPr>
                <w:rFonts w:ascii="Palatino Linotype" w:hAnsi="Palatino Linotype"/>
              </w:rPr>
              <w:t>41%</w:t>
            </w:r>
          </w:p>
        </w:tc>
        <w:tc>
          <w:tcPr>
            <w:tcW w:w="1119" w:type="dxa"/>
          </w:tcPr>
          <w:p w14:paraId="281AAF33" w14:textId="77777777" w:rsidR="00D628DF" w:rsidRPr="00D628DF" w:rsidRDefault="00D628DF" w:rsidP="00607824">
            <w:pPr>
              <w:pStyle w:val="ListParagraph"/>
              <w:ind w:left="0"/>
              <w:jc w:val="center"/>
              <w:rPr>
                <w:rFonts w:ascii="Palatino Linotype" w:hAnsi="Palatino Linotype"/>
              </w:rPr>
            </w:pPr>
            <w:r w:rsidRPr="00D628DF">
              <w:rPr>
                <w:rFonts w:ascii="Palatino Linotype" w:hAnsi="Palatino Linotype"/>
              </w:rPr>
              <w:t>40%</w:t>
            </w:r>
          </w:p>
        </w:tc>
      </w:tr>
      <w:tr w:rsidR="00D628DF" w:rsidRPr="00D628DF" w14:paraId="5845E2D5" w14:textId="77777777" w:rsidTr="00607824">
        <w:trPr>
          <w:jc w:val="center"/>
        </w:trPr>
        <w:tc>
          <w:tcPr>
            <w:tcW w:w="1838" w:type="dxa"/>
          </w:tcPr>
          <w:p w14:paraId="3C3C2245" w14:textId="77777777" w:rsidR="00D628DF" w:rsidRPr="00D628DF" w:rsidRDefault="00D628DF" w:rsidP="00607824">
            <w:pPr>
              <w:pStyle w:val="ListParagraph"/>
              <w:ind w:left="0"/>
              <w:jc w:val="both"/>
              <w:rPr>
                <w:rFonts w:ascii="Palatino Linotype" w:hAnsi="Palatino Linotype"/>
              </w:rPr>
            </w:pPr>
            <w:r w:rsidRPr="00D628DF">
              <w:rPr>
                <w:rFonts w:ascii="Palatino Linotype" w:hAnsi="Palatino Linotype"/>
              </w:rPr>
              <w:t>Pengambilan keputusan dan pemecahan masalah</w:t>
            </w:r>
          </w:p>
        </w:tc>
        <w:tc>
          <w:tcPr>
            <w:tcW w:w="2662" w:type="dxa"/>
          </w:tcPr>
          <w:p w14:paraId="69FB910C" w14:textId="77777777" w:rsidR="00D628DF" w:rsidRPr="00D628DF" w:rsidRDefault="00D628DF" w:rsidP="00D628DF">
            <w:pPr>
              <w:pStyle w:val="ListParagraph"/>
              <w:numPr>
                <w:ilvl w:val="0"/>
                <w:numId w:val="30"/>
              </w:numPr>
              <w:ind w:left="406"/>
              <w:rPr>
                <w:rFonts w:ascii="Palatino Linotype" w:hAnsi="Palatino Linotype"/>
              </w:rPr>
            </w:pPr>
            <w:r w:rsidRPr="00D628DF">
              <w:rPr>
                <w:rFonts w:ascii="Palatino Linotype" w:hAnsi="Palatino Linotype"/>
              </w:rPr>
              <w:t>Menggunakan pertimbangan dalam mengambil keputusan dalam pemecahan masalah</w:t>
            </w:r>
          </w:p>
        </w:tc>
        <w:tc>
          <w:tcPr>
            <w:tcW w:w="1457" w:type="dxa"/>
          </w:tcPr>
          <w:p w14:paraId="72F86D58" w14:textId="77777777" w:rsidR="00D628DF" w:rsidRPr="00D628DF" w:rsidRDefault="00D628DF" w:rsidP="00607824">
            <w:pPr>
              <w:pStyle w:val="ListParagraph"/>
              <w:ind w:left="0"/>
              <w:jc w:val="center"/>
              <w:rPr>
                <w:rFonts w:ascii="Palatino Linotype" w:hAnsi="Palatino Linotype"/>
              </w:rPr>
            </w:pPr>
            <w:r w:rsidRPr="00D628DF">
              <w:rPr>
                <w:rFonts w:ascii="Palatino Linotype" w:hAnsi="Palatino Linotype"/>
              </w:rPr>
              <w:t>47%</w:t>
            </w:r>
          </w:p>
        </w:tc>
        <w:tc>
          <w:tcPr>
            <w:tcW w:w="1119" w:type="dxa"/>
          </w:tcPr>
          <w:p w14:paraId="3F87D011" w14:textId="77777777" w:rsidR="00D628DF" w:rsidRPr="00D628DF" w:rsidRDefault="00D628DF" w:rsidP="00607824">
            <w:pPr>
              <w:pStyle w:val="ListParagraph"/>
              <w:ind w:left="0"/>
              <w:jc w:val="center"/>
              <w:rPr>
                <w:rFonts w:ascii="Palatino Linotype" w:hAnsi="Palatino Linotype"/>
              </w:rPr>
            </w:pPr>
            <w:r w:rsidRPr="00D628DF">
              <w:rPr>
                <w:rFonts w:ascii="Palatino Linotype" w:hAnsi="Palatino Linotype"/>
              </w:rPr>
              <w:t>43%</w:t>
            </w:r>
          </w:p>
        </w:tc>
      </w:tr>
      <w:tr w:rsidR="00D628DF" w:rsidRPr="00D628DF" w14:paraId="59166580" w14:textId="77777777" w:rsidTr="00607824">
        <w:trPr>
          <w:trHeight w:val="520"/>
          <w:jc w:val="center"/>
        </w:trPr>
        <w:tc>
          <w:tcPr>
            <w:tcW w:w="4500" w:type="dxa"/>
            <w:gridSpan w:val="2"/>
          </w:tcPr>
          <w:p w14:paraId="0C1BEA3C" w14:textId="77777777" w:rsidR="00D628DF" w:rsidRPr="00D628DF" w:rsidRDefault="00D628DF" w:rsidP="00607824">
            <w:pPr>
              <w:pStyle w:val="ListParagraph"/>
              <w:ind w:left="406"/>
              <w:rPr>
                <w:rFonts w:ascii="Palatino Linotype" w:hAnsi="Palatino Linotype"/>
              </w:rPr>
            </w:pPr>
            <w:r w:rsidRPr="00D628DF">
              <w:rPr>
                <w:rFonts w:ascii="Palatino Linotype" w:hAnsi="Palatino Linotype"/>
              </w:rPr>
              <w:t>Rata-rata</w:t>
            </w:r>
          </w:p>
        </w:tc>
        <w:tc>
          <w:tcPr>
            <w:tcW w:w="1457" w:type="dxa"/>
          </w:tcPr>
          <w:p w14:paraId="25F5C602" w14:textId="77777777" w:rsidR="00D628DF" w:rsidRPr="00D628DF" w:rsidRDefault="00D628DF" w:rsidP="00607824">
            <w:pPr>
              <w:pStyle w:val="ListParagraph"/>
              <w:ind w:left="0"/>
              <w:jc w:val="center"/>
              <w:rPr>
                <w:rFonts w:ascii="Palatino Linotype" w:hAnsi="Palatino Linotype"/>
              </w:rPr>
            </w:pPr>
            <w:r w:rsidRPr="00D628DF">
              <w:rPr>
                <w:rFonts w:ascii="Palatino Linotype" w:hAnsi="Palatino Linotype"/>
              </w:rPr>
              <w:t>42,60%</w:t>
            </w:r>
          </w:p>
        </w:tc>
        <w:tc>
          <w:tcPr>
            <w:tcW w:w="1119" w:type="dxa"/>
          </w:tcPr>
          <w:p w14:paraId="60B9F5C5" w14:textId="77777777" w:rsidR="00D628DF" w:rsidRPr="00D628DF" w:rsidRDefault="00D628DF" w:rsidP="00607824">
            <w:pPr>
              <w:pStyle w:val="ListParagraph"/>
              <w:ind w:left="0"/>
              <w:jc w:val="center"/>
              <w:rPr>
                <w:rFonts w:ascii="Palatino Linotype" w:hAnsi="Palatino Linotype"/>
              </w:rPr>
            </w:pPr>
            <w:r w:rsidRPr="00D628DF">
              <w:rPr>
                <w:rFonts w:ascii="Palatino Linotype" w:hAnsi="Palatino Linotype"/>
              </w:rPr>
              <w:t>40,80%</w:t>
            </w:r>
          </w:p>
        </w:tc>
      </w:tr>
      <w:bookmarkEnd w:id="3"/>
    </w:tbl>
    <w:p w14:paraId="4B40BEA9" w14:textId="77777777" w:rsidR="00D628DF" w:rsidRPr="00D628DF" w:rsidRDefault="00D628DF" w:rsidP="00D628DF">
      <w:pPr>
        <w:pStyle w:val="E-JOURNALBody"/>
        <w:rPr>
          <w:rFonts w:ascii="Palatino Linotype" w:hAnsi="Palatino Linotype"/>
          <w:sz w:val="22"/>
          <w:szCs w:val="22"/>
        </w:rPr>
      </w:pPr>
    </w:p>
    <w:p w14:paraId="0DDF2719" w14:textId="77777777" w:rsidR="00D628DF" w:rsidRPr="00D628DF" w:rsidRDefault="00D628DF" w:rsidP="00D628DF">
      <w:pPr>
        <w:pStyle w:val="E-JOURNALBody"/>
        <w:rPr>
          <w:rFonts w:ascii="Palatino Linotype" w:hAnsi="Palatino Linotype"/>
          <w:sz w:val="22"/>
          <w:szCs w:val="22"/>
        </w:rPr>
      </w:pPr>
      <w:r w:rsidRPr="00D628DF">
        <w:rPr>
          <w:rFonts w:ascii="Palatino Linotype" w:hAnsi="Palatino Linotype"/>
          <w:sz w:val="22"/>
          <w:szCs w:val="22"/>
        </w:rPr>
        <w:t xml:space="preserve">Dari tabel </w:t>
      </w:r>
      <w:r w:rsidRPr="00D628DF">
        <w:rPr>
          <w:rFonts w:ascii="Palatino Linotype" w:hAnsi="Palatino Linotype"/>
          <w:sz w:val="22"/>
          <w:szCs w:val="22"/>
          <w:lang w:val="en-US"/>
        </w:rPr>
        <w:t>1</w:t>
      </w:r>
      <w:r w:rsidRPr="00D628DF">
        <w:rPr>
          <w:rFonts w:ascii="Palatino Linotype" w:hAnsi="Palatino Linotype"/>
          <w:sz w:val="22"/>
          <w:szCs w:val="22"/>
        </w:rPr>
        <w:t xml:space="preserve"> di atas dideskripsikan persentase kemandirian belajar siswa yang memperoleh </w:t>
      </w:r>
      <w:r w:rsidRPr="00D628DF">
        <w:rPr>
          <w:rFonts w:ascii="Palatino Linotype" w:hAnsi="Palatino Linotype"/>
          <w:color w:val="000000"/>
          <w:sz w:val="22"/>
          <w:szCs w:val="22"/>
        </w:rPr>
        <w:t xml:space="preserve">model </w:t>
      </w:r>
      <w:r w:rsidRPr="00D628DF">
        <w:rPr>
          <w:rFonts w:ascii="Palatino Linotype" w:hAnsi="Palatino Linotype"/>
          <w:sz w:val="22"/>
          <w:szCs w:val="22"/>
        </w:rPr>
        <w:t xml:space="preserve">Pembelajaran Kooperatif Tipe </w:t>
      </w:r>
      <w:r w:rsidRPr="00D628DF">
        <w:rPr>
          <w:rFonts w:ascii="Palatino Linotype" w:hAnsi="Palatino Linotype"/>
          <w:i/>
          <w:sz w:val="22"/>
          <w:szCs w:val="22"/>
        </w:rPr>
        <w:t xml:space="preserve">Team Assisted Individualization </w:t>
      </w:r>
      <w:r w:rsidRPr="00D628DF">
        <w:rPr>
          <w:rFonts w:ascii="Palatino Linotype" w:hAnsi="Palatino Linotype"/>
          <w:sz w:val="22"/>
          <w:szCs w:val="22"/>
        </w:rPr>
        <w:t>dan memperoleh model pembelajaran konvensional pada gambar diagram di bawah ini.</w:t>
      </w:r>
    </w:p>
    <w:p w14:paraId="44EBAB6B" w14:textId="77777777" w:rsidR="00D628DF" w:rsidRPr="00D628DF" w:rsidRDefault="00D628DF" w:rsidP="00D628DF">
      <w:pPr>
        <w:pStyle w:val="ListParagraph"/>
        <w:spacing w:line="360" w:lineRule="auto"/>
        <w:ind w:left="851"/>
        <w:jc w:val="both"/>
        <w:rPr>
          <w:rFonts w:ascii="Palatino Linotype" w:hAnsi="Palatino Linotype"/>
        </w:rPr>
      </w:pPr>
      <w:r w:rsidRPr="00D628DF">
        <w:rPr>
          <w:rFonts w:ascii="Palatino Linotype" w:hAnsi="Palatino Linotype"/>
          <w:noProof/>
          <w:lang w:eastAsia="id-ID"/>
        </w:rPr>
        <w:drawing>
          <wp:inline distT="0" distB="0" distL="0" distR="0" wp14:anchorId="03CAADB7" wp14:editId="1176F4FD">
            <wp:extent cx="4573270" cy="2744470"/>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01C10B3" w14:textId="77777777" w:rsidR="00D628DF" w:rsidRPr="00D628DF" w:rsidRDefault="00D628DF" w:rsidP="00D628DF">
      <w:pPr>
        <w:pStyle w:val="ListParagraph"/>
        <w:spacing w:line="360" w:lineRule="auto"/>
        <w:ind w:left="0"/>
        <w:jc w:val="center"/>
        <w:rPr>
          <w:rFonts w:ascii="Palatino Linotype" w:hAnsi="Palatino Linotype"/>
          <w:b/>
          <w:bCs/>
        </w:rPr>
      </w:pPr>
      <w:r w:rsidRPr="00D628DF">
        <w:rPr>
          <w:rFonts w:ascii="Palatino Linotype" w:hAnsi="Palatino Linotype"/>
          <w:b/>
          <w:bCs/>
        </w:rPr>
        <w:t>Gambar 2. Persentase Kemandirian Belajar Siswa tiap Indikator</w:t>
      </w:r>
    </w:p>
    <w:p w14:paraId="6FB95AEC" w14:textId="77777777" w:rsidR="00D628DF" w:rsidRPr="00D628DF" w:rsidRDefault="00D628DF" w:rsidP="00D628DF">
      <w:pPr>
        <w:pStyle w:val="ListParagraph"/>
        <w:spacing w:line="360" w:lineRule="auto"/>
        <w:ind w:left="851" w:firstLine="567"/>
        <w:jc w:val="center"/>
        <w:rPr>
          <w:rFonts w:ascii="Palatino Linotype" w:hAnsi="Palatino Linotype"/>
          <w:b/>
          <w:bCs/>
        </w:rPr>
      </w:pPr>
    </w:p>
    <w:p w14:paraId="34E1FCE8" w14:textId="2944F5D8" w:rsidR="00D628DF" w:rsidRPr="00D628DF" w:rsidRDefault="00D628DF" w:rsidP="00D628DF">
      <w:pPr>
        <w:pStyle w:val="E-JOURNALBody"/>
        <w:rPr>
          <w:rFonts w:ascii="Palatino Linotype" w:hAnsi="Palatino Linotype"/>
          <w:sz w:val="22"/>
          <w:szCs w:val="22"/>
        </w:rPr>
      </w:pPr>
      <w:r w:rsidRPr="00D628DF">
        <w:rPr>
          <w:rFonts w:ascii="Palatino Linotype" w:hAnsi="Palatino Linotype"/>
          <w:sz w:val="22"/>
          <w:szCs w:val="22"/>
        </w:rPr>
        <w:lastRenderedPageBreak/>
        <w:t xml:space="preserve">Berdasarkan tabel </w:t>
      </w:r>
      <w:r w:rsidRPr="00D628DF">
        <w:rPr>
          <w:rFonts w:ascii="Palatino Linotype" w:hAnsi="Palatino Linotype"/>
          <w:sz w:val="22"/>
          <w:szCs w:val="22"/>
          <w:lang w:val="en-US"/>
        </w:rPr>
        <w:t>1</w:t>
      </w:r>
      <w:r w:rsidRPr="00D628DF">
        <w:rPr>
          <w:rFonts w:ascii="Palatino Linotype" w:hAnsi="Palatino Linotype"/>
          <w:sz w:val="22"/>
          <w:szCs w:val="22"/>
        </w:rPr>
        <w:t xml:space="preserve"> dan gambar 2 kemandirian belajar siswa setiap indikator yang telah diteliti menunjukan bahwa percaya diri dalam pembelajaran matematika, siswa yang memperoleh pembelajaran tipe TAI memperoleh persentase 42%, sedang siswa yang memperoleh pembelajaran dengan model konvensional adalah 39%. Indikator inisiatif siswa dalam belajar terhadap pemebelajaran matematika, siswa memperoleh pembelajaran dengan model kooperatif tipe TAI memperoleh persentase dan model konvensional adalah 42%.  Indikator tanggungjawab siswa dalam belajar terhadap pemebelajaran matematika, siswa memperoleh pembelajaran dengan model kooperatif tipe TAI memperoleh persentase 41%, sedang siswa yang memperoleh pembelajaran dengan model konvensional adalah 40%. Indikator motivasi siswa dalam belajar terhadap pemebelajaran matematika, siswa memperoleh pembelajaran dengan model kooperatif tipe TAI memperoleh persentase 41%, sedang siswa yang memperoleh pembelajaran dengan model konvensional adalah 40%. Sedangkan Indikator pengambilan keputusan dan pemecahan masalah  dalam belajar terhadap pemebelajaran matematika, siswa memperoleh pembelajaran dengan tipe TAI memperoleh persentase 47%, sedang siswa yang memperoleh pembelajaran dengan model konvensional adalah 43%. Dapat disimpulkan bahwa siswa yang memperoleh tipe TAI lebih tinggi dibanding dengan pembelajaran konvensional.</w:t>
      </w:r>
    </w:p>
    <w:p w14:paraId="5CB01CC8" w14:textId="5914442F" w:rsidR="00D628DF" w:rsidRPr="00D628DF" w:rsidRDefault="00D628DF" w:rsidP="00D628DF">
      <w:pPr>
        <w:pStyle w:val="E-JOURNALBody"/>
        <w:rPr>
          <w:rFonts w:ascii="Palatino Linotype" w:hAnsi="Palatino Linotype"/>
          <w:sz w:val="22"/>
          <w:szCs w:val="22"/>
        </w:rPr>
      </w:pPr>
      <w:r w:rsidRPr="00D628DF">
        <w:rPr>
          <w:rFonts w:ascii="Palatino Linotype" w:hAnsi="Palatino Linotype"/>
          <w:sz w:val="22"/>
          <w:szCs w:val="22"/>
        </w:rPr>
        <w:t xml:space="preserve">Dari tabel </w:t>
      </w:r>
      <w:r w:rsidRPr="00D628DF">
        <w:rPr>
          <w:rFonts w:ascii="Palatino Linotype" w:hAnsi="Palatino Linotype"/>
          <w:sz w:val="22"/>
          <w:szCs w:val="22"/>
          <w:lang w:val="en-US"/>
        </w:rPr>
        <w:t>1</w:t>
      </w:r>
      <w:r w:rsidRPr="00D628DF">
        <w:rPr>
          <w:rFonts w:ascii="Palatino Linotype" w:hAnsi="Palatino Linotype"/>
          <w:sz w:val="22"/>
          <w:szCs w:val="22"/>
        </w:rPr>
        <w:t xml:space="preserve"> di atas dideskri</w:t>
      </w:r>
      <w:r w:rsidR="00D327E6">
        <w:rPr>
          <w:rFonts w:ascii="Palatino Linotype" w:hAnsi="Palatino Linotype"/>
          <w:sz w:val="22"/>
          <w:szCs w:val="22"/>
          <w:lang w:val="en-US"/>
        </w:rPr>
        <w:t>p</w:t>
      </w:r>
      <w:r w:rsidRPr="00D628DF">
        <w:rPr>
          <w:rFonts w:ascii="Palatino Linotype" w:hAnsi="Palatino Linotype"/>
          <w:sz w:val="22"/>
          <w:szCs w:val="22"/>
        </w:rPr>
        <w:t xml:space="preserve">sikan persentase kemandirian belajar siswa yang </w:t>
      </w:r>
      <w:r w:rsidR="00D327E6">
        <w:rPr>
          <w:rFonts w:ascii="Palatino Linotype" w:hAnsi="Palatino Linotype"/>
          <w:sz w:val="22"/>
          <w:szCs w:val="22"/>
          <w:lang w:val="en-US"/>
        </w:rPr>
        <w:t xml:space="preserve">menggunakan </w:t>
      </w:r>
      <w:r w:rsidRPr="00D628DF">
        <w:rPr>
          <w:rFonts w:ascii="Palatino Linotype" w:hAnsi="Palatino Linotype"/>
          <w:sz w:val="22"/>
          <w:szCs w:val="22"/>
        </w:rPr>
        <w:t xml:space="preserve">model kooperatif tipe TAI dengan pembelajaran konvensional dapat dilihat pada </w:t>
      </w:r>
      <w:r w:rsidR="00D327E6">
        <w:rPr>
          <w:rFonts w:ascii="Palatino Linotype" w:hAnsi="Palatino Linotype"/>
          <w:sz w:val="22"/>
          <w:szCs w:val="22"/>
          <w:lang w:val="en-US"/>
        </w:rPr>
        <w:t>gambar</w:t>
      </w:r>
      <w:r w:rsidRPr="00D628DF">
        <w:rPr>
          <w:rFonts w:ascii="Palatino Linotype" w:hAnsi="Palatino Linotype"/>
          <w:sz w:val="22"/>
          <w:szCs w:val="22"/>
        </w:rPr>
        <w:t xml:space="preserve"> dibawah ini.</w:t>
      </w:r>
    </w:p>
    <w:p w14:paraId="6B4D0FF4" w14:textId="77777777" w:rsidR="00D628DF" w:rsidRPr="00D628DF" w:rsidRDefault="00D628DF" w:rsidP="00D628DF">
      <w:pPr>
        <w:pStyle w:val="ListParagraph"/>
        <w:spacing w:line="360" w:lineRule="auto"/>
        <w:ind w:left="851"/>
        <w:jc w:val="both"/>
        <w:rPr>
          <w:rFonts w:ascii="Palatino Linotype" w:hAnsi="Palatino Linotype"/>
        </w:rPr>
      </w:pPr>
      <w:r w:rsidRPr="00D628DF">
        <w:rPr>
          <w:rFonts w:ascii="Palatino Linotype" w:hAnsi="Palatino Linotype"/>
          <w:noProof/>
          <w:lang w:eastAsia="id-ID"/>
        </w:rPr>
        <w:drawing>
          <wp:inline distT="0" distB="0" distL="0" distR="0" wp14:anchorId="1BA14788" wp14:editId="1541FA09">
            <wp:extent cx="4180205" cy="2367280"/>
            <wp:effectExtent l="0" t="0" r="0" b="0"/>
            <wp:docPr id="3"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669E1AE" w14:textId="77777777" w:rsidR="00D628DF" w:rsidRPr="00D628DF" w:rsidRDefault="00D628DF" w:rsidP="00D628DF">
      <w:pPr>
        <w:pStyle w:val="ListParagraph"/>
        <w:ind w:left="0"/>
        <w:jc w:val="center"/>
        <w:rPr>
          <w:rFonts w:ascii="Palatino Linotype" w:hAnsi="Palatino Linotype"/>
          <w:b/>
          <w:bCs/>
        </w:rPr>
      </w:pPr>
      <w:r w:rsidRPr="00D628DF">
        <w:rPr>
          <w:rFonts w:ascii="Palatino Linotype" w:hAnsi="Palatino Linotype"/>
          <w:b/>
          <w:bCs/>
        </w:rPr>
        <w:t>Gambar 3. Persentase Kemandirian Belajar Siswa</w:t>
      </w:r>
    </w:p>
    <w:p w14:paraId="27038231" w14:textId="77777777" w:rsidR="00D628DF" w:rsidRPr="00D628DF" w:rsidRDefault="00D628DF" w:rsidP="00D628DF">
      <w:pPr>
        <w:pStyle w:val="ListParagraph"/>
        <w:spacing w:line="360" w:lineRule="auto"/>
        <w:ind w:left="851" w:firstLine="567"/>
        <w:jc w:val="both"/>
        <w:rPr>
          <w:rFonts w:ascii="Palatino Linotype" w:hAnsi="Palatino Linotype"/>
        </w:rPr>
      </w:pPr>
    </w:p>
    <w:p w14:paraId="4CA64B32" w14:textId="7116A479" w:rsidR="00D628DF" w:rsidRPr="0009278A" w:rsidRDefault="00D628DF" w:rsidP="00D628DF">
      <w:pPr>
        <w:pStyle w:val="E-JOURNALBody"/>
        <w:rPr>
          <w:rFonts w:ascii="Palatino Linotype" w:hAnsi="Palatino Linotype"/>
          <w:sz w:val="22"/>
          <w:szCs w:val="22"/>
          <w:lang w:val="en-US"/>
        </w:rPr>
      </w:pPr>
      <w:r w:rsidRPr="00D628DF">
        <w:rPr>
          <w:rFonts w:ascii="Palatino Linotype" w:hAnsi="Palatino Linotype"/>
          <w:sz w:val="22"/>
          <w:szCs w:val="22"/>
        </w:rPr>
        <w:lastRenderedPageBreak/>
        <w:t>Berdasarkan tabel 1 dan gambar 3 terlihat bahwa kem</w:t>
      </w:r>
      <w:r w:rsidR="00D327E6">
        <w:rPr>
          <w:rFonts w:ascii="Palatino Linotype" w:hAnsi="Palatino Linotype"/>
          <w:sz w:val="22"/>
          <w:szCs w:val="22"/>
          <w:lang w:val="en-US"/>
        </w:rPr>
        <w:t>a</w:t>
      </w:r>
      <w:r w:rsidRPr="00D628DF">
        <w:rPr>
          <w:rFonts w:ascii="Palatino Linotype" w:hAnsi="Palatino Linotype"/>
          <w:sz w:val="22"/>
          <w:szCs w:val="22"/>
        </w:rPr>
        <w:t xml:space="preserve">ndirian belajar siswa </w:t>
      </w:r>
      <w:r w:rsidR="00D327E6">
        <w:rPr>
          <w:rFonts w:ascii="Palatino Linotype" w:hAnsi="Palatino Linotype"/>
          <w:sz w:val="22"/>
          <w:szCs w:val="22"/>
          <w:lang w:val="en-US"/>
        </w:rPr>
        <w:t xml:space="preserve">yang </w:t>
      </w:r>
      <w:r w:rsidRPr="00D628DF">
        <w:rPr>
          <w:rFonts w:ascii="Palatino Linotype" w:hAnsi="Palatino Linotype"/>
          <w:sz w:val="22"/>
          <w:szCs w:val="22"/>
        </w:rPr>
        <w:t>memperoleh pembelajaran model kooperatif tipe TAI sebesar 42,60%</w:t>
      </w:r>
      <w:r w:rsidR="00D327E6">
        <w:rPr>
          <w:rFonts w:ascii="Palatino Linotype" w:hAnsi="Palatino Linotype"/>
          <w:sz w:val="22"/>
          <w:szCs w:val="22"/>
          <w:lang w:val="en-US"/>
        </w:rPr>
        <w:t xml:space="preserve">, dalam arti </w:t>
      </w:r>
      <w:r w:rsidRPr="00D628DF">
        <w:rPr>
          <w:rFonts w:ascii="Palatino Linotype" w:hAnsi="Palatino Linotype"/>
          <w:sz w:val="22"/>
          <w:szCs w:val="22"/>
        </w:rPr>
        <w:t>hampir setengahnya</w:t>
      </w:r>
      <w:r w:rsidR="00D327E6">
        <w:rPr>
          <w:rFonts w:ascii="Palatino Linotype" w:hAnsi="Palatino Linotype"/>
          <w:sz w:val="22"/>
          <w:szCs w:val="22"/>
          <w:lang w:val="en-US"/>
        </w:rPr>
        <w:t xml:space="preserve">. </w:t>
      </w:r>
      <w:r w:rsidRPr="00D628DF">
        <w:rPr>
          <w:rFonts w:ascii="Palatino Linotype" w:hAnsi="Palatino Linotype"/>
          <w:sz w:val="22"/>
          <w:szCs w:val="22"/>
        </w:rPr>
        <w:t xml:space="preserve"> </w:t>
      </w:r>
      <w:r w:rsidR="00D327E6">
        <w:rPr>
          <w:rFonts w:ascii="Palatino Linotype" w:hAnsi="Palatino Linotype"/>
          <w:sz w:val="22"/>
          <w:szCs w:val="22"/>
          <w:lang w:val="en-US"/>
        </w:rPr>
        <w:t>S</w:t>
      </w:r>
      <w:r w:rsidRPr="00D628DF">
        <w:rPr>
          <w:rFonts w:ascii="Palatino Linotype" w:hAnsi="Palatino Linotype"/>
          <w:sz w:val="22"/>
          <w:szCs w:val="22"/>
        </w:rPr>
        <w:t>edangkan kemandirian belajar  siswa konvensional sebesar 40,80% dengan kriteria hampir setengahnya. Dengan demikian siswa yang memperoleh model kooperatif tipe TAI lebih baik dibanding dengan siswa yang memperoleh model pembelajaran konvensional.</w:t>
      </w:r>
      <w:r w:rsidR="0009278A">
        <w:rPr>
          <w:rFonts w:ascii="Palatino Linotype" w:hAnsi="Palatino Linotype"/>
          <w:sz w:val="22"/>
          <w:szCs w:val="22"/>
          <w:lang w:val="en-US"/>
        </w:rPr>
        <w:t xml:space="preserve"> </w:t>
      </w:r>
    </w:p>
    <w:p w14:paraId="229F9C40" w14:textId="77777777" w:rsidR="00D628DF" w:rsidRPr="00D628DF" w:rsidRDefault="00D628DF" w:rsidP="00D628DF">
      <w:pPr>
        <w:spacing w:line="360" w:lineRule="auto"/>
        <w:jc w:val="both"/>
        <w:rPr>
          <w:rFonts w:ascii="Palatino Linotype" w:hAnsi="Palatino Linotype"/>
          <w:i/>
          <w:iCs/>
        </w:rPr>
      </w:pPr>
      <w:r w:rsidRPr="00D628DF">
        <w:rPr>
          <w:rFonts w:ascii="Palatino Linotype" w:hAnsi="Palatino Linotype"/>
          <w:i/>
          <w:iCs/>
          <w:lang w:val="en-US"/>
        </w:rPr>
        <w:t>Analisis</w:t>
      </w:r>
      <w:r w:rsidRPr="00D628DF">
        <w:rPr>
          <w:rFonts w:ascii="Palatino Linotype" w:hAnsi="Palatino Linotype"/>
          <w:i/>
          <w:iCs/>
        </w:rPr>
        <w:t xml:space="preserve"> Hasil Kemampuan Komunikasi Matematika</w:t>
      </w:r>
    </w:p>
    <w:p w14:paraId="603A09FB" w14:textId="77777777" w:rsidR="00D628DF" w:rsidRPr="00D628DF" w:rsidRDefault="00D628DF" w:rsidP="00D628DF">
      <w:pPr>
        <w:pStyle w:val="E-JOURNALBody"/>
        <w:rPr>
          <w:rFonts w:ascii="Palatino Linotype" w:hAnsi="Palatino Linotype"/>
          <w:sz w:val="22"/>
          <w:szCs w:val="22"/>
          <w:lang w:val="en-US"/>
        </w:rPr>
      </w:pPr>
      <w:r w:rsidRPr="00D628DF">
        <w:rPr>
          <w:rFonts w:ascii="Palatino Linotype" w:hAnsi="Palatino Linotype"/>
          <w:sz w:val="22"/>
          <w:szCs w:val="22"/>
          <w:lang w:val="en-US"/>
        </w:rPr>
        <w:t xml:space="preserve">Dalam tahapan ini, peneliti akan membahas analisis hasil pretest, post-test, dan n-gain kemampuan komunikasi matematika dari masing-masing kelas. Berdasarkan hasil pretest kemampuan komunikasi matematika dari kelas yang menggunkan pembelajaran kooperatif tipe TAI </w:t>
      </w:r>
      <w:r w:rsidRPr="00D628DF">
        <w:rPr>
          <w:rFonts w:ascii="Palatino Linotype" w:hAnsi="Palatino Linotype"/>
          <w:i/>
          <w:iCs/>
          <w:sz w:val="22"/>
          <w:szCs w:val="22"/>
          <w:lang w:val="en-US"/>
        </w:rPr>
        <w:t>(Team Assisted Individualization)</w:t>
      </w:r>
      <w:r w:rsidRPr="00D628DF">
        <w:rPr>
          <w:rFonts w:ascii="Palatino Linotype" w:hAnsi="Palatino Linotype"/>
          <w:sz w:val="22"/>
          <w:szCs w:val="22"/>
          <w:lang w:val="en-US"/>
        </w:rPr>
        <w:t xml:space="preserve"> dan kelas yang menggunakan pembelajaran konvensional. </w:t>
      </w:r>
    </w:p>
    <w:p w14:paraId="2D9DCE02" w14:textId="5857CB2E" w:rsidR="00D628DF" w:rsidRPr="00D628DF" w:rsidRDefault="00D628DF" w:rsidP="00D628DF">
      <w:pPr>
        <w:jc w:val="center"/>
        <w:rPr>
          <w:rFonts w:ascii="Palatino Linotype" w:hAnsi="Palatino Linotype"/>
          <w:b/>
          <w:bCs/>
        </w:rPr>
      </w:pPr>
      <w:r w:rsidRPr="00D628DF">
        <w:rPr>
          <w:rFonts w:ascii="Palatino Linotype" w:hAnsi="Palatino Linotype"/>
          <w:b/>
          <w:bCs/>
        </w:rPr>
        <w:t xml:space="preserve">Tabel </w:t>
      </w:r>
      <w:r w:rsidRPr="00D628DF">
        <w:rPr>
          <w:rFonts w:ascii="Palatino Linotype" w:hAnsi="Palatino Linotype"/>
          <w:b/>
          <w:bCs/>
          <w:lang w:val="en-US"/>
        </w:rPr>
        <w:t>2. Hasil</w:t>
      </w:r>
      <w:r w:rsidRPr="00D628DF">
        <w:rPr>
          <w:rFonts w:ascii="Palatino Linotype" w:hAnsi="Palatino Linotype"/>
          <w:b/>
          <w:bCs/>
        </w:rPr>
        <w:t xml:space="preserve"> </w:t>
      </w:r>
      <w:r w:rsidRPr="00D628DF">
        <w:rPr>
          <w:rFonts w:ascii="Palatino Linotype" w:hAnsi="Palatino Linotype"/>
          <w:b/>
          <w:bCs/>
          <w:lang w:val="en-US"/>
        </w:rPr>
        <w:t xml:space="preserve">Analisis </w:t>
      </w:r>
      <w:r w:rsidRPr="00D628DF">
        <w:rPr>
          <w:rFonts w:ascii="Palatino Linotype" w:hAnsi="Palatino Linotype"/>
          <w:b/>
          <w:bCs/>
        </w:rPr>
        <w:t>Pretest Kemampuan Komunikasi Matematika</w:t>
      </w:r>
    </w:p>
    <w:p w14:paraId="19F4E4D1" w14:textId="77777777" w:rsidR="00D628DF" w:rsidRPr="00D628DF" w:rsidRDefault="00D628DF" w:rsidP="00D628DF">
      <w:pPr>
        <w:ind w:left="1134"/>
        <w:jc w:val="center"/>
        <w:rPr>
          <w:rFonts w:ascii="Palatino Linotype" w:hAnsi="Palatino Linotype"/>
          <w:b/>
          <w:bCs/>
        </w:rPr>
      </w:pPr>
    </w:p>
    <w:tbl>
      <w:tblPr>
        <w:tblpPr w:leftFromText="180" w:rightFromText="180" w:vertAnchor="text" w:horzAnchor="page" w:tblpX="1914" w:tblpY="16"/>
        <w:tblW w:w="9003" w:type="dxa"/>
        <w:tblBorders>
          <w:top w:val="single" w:sz="4" w:space="0" w:color="auto"/>
          <w:bottom w:val="single" w:sz="4" w:space="0" w:color="auto"/>
          <w:insideH w:val="single" w:sz="4" w:space="0" w:color="auto"/>
        </w:tblBorders>
        <w:tblLook w:val="04A0" w:firstRow="1" w:lastRow="0" w:firstColumn="1" w:lastColumn="0" w:noHBand="0" w:noVBand="1"/>
      </w:tblPr>
      <w:tblGrid>
        <w:gridCol w:w="2660"/>
        <w:gridCol w:w="1362"/>
        <w:gridCol w:w="1361"/>
        <w:gridCol w:w="1561"/>
        <w:gridCol w:w="2059"/>
      </w:tblGrid>
      <w:tr w:rsidR="00D628DF" w:rsidRPr="00D628DF" w14:paraId="206A281B" w14:textId="77777777" w:rsidTr="00607824">
        <w:trPr>
          <w:trHeight w:val="281"/>
        </w:trPr>
        <w:tc>
          <w:tcPr>
            <w:tcW w:w="2660" w:type="dxa"/>
            <w:vMerge w:val="restart"/>
            <w:shd w:val="clear" w:color="auto" w:fill="D9D9D9" w:themeFill="background1" w:themeFillShade="D9"/>
            <w:noWrap/>
            <w:vAlign w:val="center"/>
            <w:hideMark/>
          </w:tcPr>
          <w:p w14:paraId="62FAE158"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b/>
                <w:bCs/>
                <w:color w:val="000000"/>
                <w:lang w:val="en-ID" w:eastAsia="en-ID"/>
              </w:rPr>
              <w:t>Pembelajaran</w:t>
            </w:r>
          </w:p>
        </w:tc>
        <w:tc>
          <w:tcPr>
            <w:tcW w:w="1411" w:type="dxa"/>
            <w:vMerge w:val="restart"/>
            <w:shd w:val="clear" w:color="auto" w:fill="D9D9D9" w:themeFill="background1" w:themeFillShade="D9"/>
            <w:vAlign w:val="center"/>
          </w:tcPr>
          <w:p w14:paraId="4DA3C861"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b/>
                <w:bCs/>
                <w:color w:val="000000"/>
                <w:lang w:val="en-ID" w:eastAsia="en-ID"/>
              </w:rPr>
              <w:t>Nilai pretest</w:t>
            </w:r>
          </w:p>
        </w:tc>
        <w:tc>
          <w:tcPr>
            <w:tcW w:w="4932" w:type="dxa"/>
            <w:gridSpan w:val="3"/>
            <w:shd w:val="clear" w:color="auto" w:fill="D9D9D9" w:themeFill="background1" w:themeFillShade="D9"/>
            <w:vAlign w:val="center"/>
          </w:tcPr>
          <w:p w14:paraId="1F4B2228"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b/>
                <w:bCs/>
                <w:color w:val="000000"/>
                <w:lang w:val="en-ID" w:eastAsia="en-ID"/>
              </w:rPr>
              <w:t>Angka signifikan α = 0,05</w:t>
            </w:r>
          </w:p>
        </w:tc>
      </w:tr>
      <w:tr w:rsidR="00D628DF" w:rsidRPr="00D628DF" w14:paraId="205F4E5D" w14:textId="77777777" w:rsidTr="00607824">
        <w:trPr>
          <w:trHeight w:val="270"/>
        </w:trPr>
        <w:tc>
          <w:tcPr>
            <w:tcW w:w="2660" w:type="dxa"/>
            <w:vMerge/>
            <w:shd w:val="clear" w:color="auto" w:fill="D9D9D9" w:themeFill="background1" w:themeFillShade="D9"/>
            <w:noWrap/>
            <w:vAlign w:val="center"/>
          </w:tcPr>
          <w:p w14:paraId="239169E7" w14:textId="77777777" w:rsidR="00D628DF" w:rsidRPr="00D628DF" w:rsidRDefault="00D628DF" w:rsidP="00607824">
            <w:pPr>
              <w:jc w:val="center"/>
              <w:rPr>
                <w:rFonts w:ascii="Palatino Linotype" w:hAnsi="Palatino Linotype"/>
                <w:b/>
                <w:bCs/>
                <w:color w:val="000000"/>
                <w:lang w:val="en-ID" w:eastAsia="en-ID"/>
              </w:rPr>
            </w:pPr>
          </w:p>
        </w:tc>
        <w:tc>
          <w:tcPr>
            <w:tcW w:w="1411" w:type="dxa"/>
            <w:vMerge/>
            <w:shd w:val="clear" w:color="auto" w:fill="D9D9D9" w:themeFill="background1" w:themeFillShade="D9"/>
            <w:vAlign w:val="center"/>
          </w:tcPr>
          <w:p w14:paraId="1C989172" w14:textId="77777777" w:rsidR="00D628DF" w:rsidRPr="00D628DF" w:rsidRDefault="00D628DF" w:rsidP="00607824">
            <w:pPr>
              <w:jc w:val="center"/>
              <w:rPr>
                <w:rFonts w:ascii="Palatino Linotype" w:hAnsi="Palatino Linotype"/>
                <w:b/>
                <w:bCs/>
                <w:color w:val="000000"/>
                <w:lang w:val="en-ID" w:eastAsia="en-ID"/>
              </w:rPr>
            </w:pPr>
          </w:p>
        </w:tc>
        <w:tc>
          <w:tcPr>
            <w:tcW w:w="1363" w:type="dxa"/>
            <w:shd w:val="clear" w:color="auto" w:fill="D9D9D9" w:themeFill="background1" w:themeFillShade="D9"/>
            <w:vAlign w:val="center"/>
          </w:tcPr>
          <w:p w14:paraId="241083AE"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b/>
                <w:bCs/>
                <w:color w:val="000000"/>
                <w:lang w:val="en-ID" w:eastAsia="en-ID"/>
              </w:rPr>
              <w:t>Normalitas</w:t>
            </w:r>
          </w:p>
        </w:tc>
        <w:tc>
          <w:tcPr>
            <w:tcW w:w="1510" w:type="dxa"/>
            <w:shd w:val="clear" w:color="auto" w:fill="D9D9D9" w:themeFill="background1" w:themeFillShade="D9"/>
            <w:noWrap/>
            <w:vAlign w:val="center"/>
          </w:tcPr>
          <w:p w14:paraId="289865B5"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b/>
                <w:bCs/>
                <w:color w:val="000000"/>
                <w:lang w:val="en-ID" w:eastAsia="en-ID"/>
              </w:rPr>
              <w:t>Homogenitas</w:t>
            </w:r>
          </w:p>
        </w:tc>
        <w:tc>
          <w:tcPr>
            <w:tcW w:w="2059" w:type="dxa"/>
            <w:shd w:val="clear" w:color="auto" w:fill="D9D9D9" w:themeFill="background1" w:themeFillShade="D9"/>
            <w:vAlign w:val="center"/>
          </w:tcPr>
          <w:p w14:paraId="79828CC5"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b/>
                <w:bCs/>
                <w:color w:val="000000"/>
                <w:lang w:val="en-ID" w:eastAsia="en-ID"/>
              </w:rPr>
              <w:t>Uji-t</w:t>
            </w:r>
          </w:p>
        </w:tc>
      </w:tr>
      <w:tr w:rsidR="00D628DF" w:rsidRPr="00D628DF" w14:paraId="546218C8" w14:textId="77777777" w:rsidTr="00607824">
        <w:trPr>
          <w:trHeight w:val="261"/>
        </w:trPr>
        <w:tc>
          <w:tcPr>
            <w:tcW w:w="2660" w:type="dxa"/>
            <w:tcBorders>
              <w:bottom w:val="nil"/>
            </w:tcBorders>
            <w:noWrap/>
            <w:vAlign w:val="center"/>
            <w:hideMark/>
          </w:tcPr>
          <w:p w14:paraId="034E15BD"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color w:val="000000"/>
                <w:lang w:eastAsia="en-ID"/>
              </w:rPr>
              <w:t>Kooperatif tipe TAI</w:t>
            </w:r>
          </w:p>
        </w:tc>
        <w:tc>
          <w:tcPr>
            <w:tcW w:w="1411" w:type="dxa"/>
            <w:tcBorders>
              <w:bottom w:val="nil"/>
            </w:tcBorders>
            <w:vAlign w:val="center"/>
          </w:tcPr>
          <w:p w14:paraId="65A49FDE"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color w:val="000000"/>
                <w:lang w:val="en-ID" w:eastAsia="en-ID"/>
              </w:rPr>
              <w:t>23,24</w:t>
            </w:r>
          </w:p>
        </w:tc>
        <w:tc>
          <w:tcPr>
            <w:tcW w:w="1363" w:type="dxa"/>
            <w:tcBorders>
              <w:bottom w:val="nil"/>
            </w:tcBorders>
            <w:vAlign w:val="center"/>
          </w:tcPr>
          <w:p w14:paraId="7795E7EE"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color w:val="000000" w:themeColor="text1"/>
                <w:lang w:val="en-ID"/>
              </w:rPr>
              <w:t>0,108</w:t>
            </w:r>
          </w:p>
        </w:tc>
        <w:tc>
          <w:tcPr>
            <w:tcW w:w="1510" w:type="dxa"/>
            <w:vMerge w:val="restart"/>
            <w:noWrap/>
            <w:vAlign w:val="center"/>
          </w:tcPr>
          <w:p w14:paraId="4CEF95F6"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color w:val="000000"/>
                <w:lang w:val="en-ID" w:eastAsia="en-ID"/>
              </w:rPr>
              <w:t>0,888</w:t>
            </w:r>
          </w:p>
        </w:tc>
        <w:tc>
          <w:tcPr>
            <w:tcW w:w="2059" w:type="dxa"/>
            <w:vMerge w:val="restart"/>
            <w:noWrap/>
            <w:vAlign w:val="center"/>
          </w:tcPr>
          <w:p w14:paraId="1E58EBFD"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color w:val="000000"/>
                <w:lang w:val="en-ID" w:eastAsia="en-ID"/>
              </w:rPr>
              <w:t>0,222</w:t>
            </w:r>
          </w:p>
        </w:tc>
      </w:tr>
      <w:tr w:rsidR="00D628DF" w:rsidRPr="00D628DF" w14:paraId="2FE30258" w14:textId="77777777" w:rsidTr="00607824">
        <w:trPr>
          <w:trHeight w:val="264"/>
        </w:trPr>
        <w:tc>
          <w:tcPr>
            <w:tcW w:w="2660" w:type="dxa"/>
            <w:tcBorders>
              <w:top w:val="nil"/>
            </w:tcBorders>
            <w:noWrap/>
            <w:vAlign w:val="center"/>
            <w:hideMark/>
          </w:tcPr>
          <w:p w14:paraId="525DA29F"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color w:val="000000"/>
                <w:lang w:val="en-ID" w:eastAsia="en-ID"/>
              </w:rPr>
              <w:t>Konvensional</w:t>
            </w:r>
          </w:p>
        </w:tc>
        <w:tc>
          <w:tcPr>
            <w:tcW w:w="1411" w:type="dxa"/>
            <w:tcBorders>
              <w:top w:val="nil"/>
            </w:tcBorders>
            <w:vAlign w:val="center"/>
          </w:tcPr>
          <w:p w14:paraId="6D34922A"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color w:val="000000"/>
                <w:lang w:val="en-ID" w:eastAsia="en-ID"/>
              </w:rPr>
              <w:t>20,14</w:t>
            </w:r>
          </w:p>
        </w:tc>
        <w:tc>
          <w:tcPr>
            <w:tcW w:w="1363" w:type="dxa"/>
            <w:tcBorders>
              <w:top w:val="nil"/>
            </w:tcBorders>
            <w:vAlign w:val="center"/>
          </w:tcPr>
          <w:p w14:paraId="14D83E63"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color w:val="000000" w:themeColor="text1"/>
                <w:lang w:val="en-ID"/>
              </w:rPr>
              <w:t>0,054</w:t>
            </w:r>
          </w:p>
        </w:tc>
        <w:tc>
          <w:tcPr>
            <w:tcW w:w="1510" w:type="dxa"/>
            <w:vMerge/>
            <w:noWrap/>
            <w:vAlign w:val="center"/>
          </w:tcPr>
          <w:p w14:paraId="46DE0972" w14:textId="77777777" w:rsidR="00D628DF" w:rsidRPr="00D628DF" w:rsidRDefault="00D628DF" w:rsidP="00607824">
            <w:pPr>
              <w:jc w:val="center"/>
              <w:rPr>
                <w:rFonts w:ascii="Palatino Linotype" w:hAnsi="Palatino Linotype"/>
                <w:color w:val="000000"/>
                <w:lang w:val="en-ID" w:eastAsia="en-ID"/>
              </w:rPr>
            </w:pPr>
          </w:p>
        </w:tc>
        <w:tc>
          <w:tcPr>
            <w:tcW w:w="2059" w:type="dxa"/>
            <w:vMerge/>
            <w:noWrap/>
            <w:vAlign w:val="center"/>
          </w:tcPr>
          <w:p w14:paraId="4F1D3E11" w14:textId="77777777" w:rsidR="00D628DF" w:rsidRPr="00D628DF" w:rsidRDefault="00D628DF" w:rsidP="00607824">
            <w:pPr>
              <w:jc w:val="center"/>
              <w:rPr>
                <w:rFonts w:ascii="Palatino Linotype" w:hAnsi="Palatino Linotype"/>
                <w:color w:val="000000"/>
                <w:lang w:val="en-ID" w:eastAsia="en-ID"/>
              </w:rPr>
            </w:pPr>
          </w:p>
        </w:tc>
      </w:tr>
    </w:tbl>
    <w:p w14:paraId="32DDC096" w14:textId="77777777" w:rsidR="00D628DF" w:rsidRPr="00D628DF" w:rsidRDefault="00D628DF" w:rsidP="00D628DF">
      <w:pPr>
        <w:pStyle w:val="E-JOURNALBody"/>
        <w:rPr>
          <w:rFonts w:ascii="Palatino Linotype" w:hAnsi="Palatino Linotype"/>
          <w:sz w:val="22"/>
          <w:szCs w:val="22"/>
          <w:lang w:val="en-US"/>
        </w:rPr>
      </w:pPr>
    </w:p>
    <w:p w14:paraId="00321370" w14:textId="045BF49A" w:rsidR="00D628DF" w:rsidRPr="00D628DF" w:rsidRDefault="00D628DF" w:rsidP="00D628DF">
      <w:pPr>
        <w:pStyle w:val="E-JOURNALBody"/>
        <w:rPr>
          <w:rFonts w:ascii="Palatino Linotype" w:hAnsi="Palatino Linotype"/>
          <w:sz w:val="22"/>
          <w:szCs w:val="22"/>
          <w:lang w:val="en-US"/>
        </w:rPr>
      </w:pPr>
      <w:r w:rsidRPr="00D628DF">
        <w:rPr>
          <w:rFonts w:ascii="Palatino Linotype" w:hAnsi="Palatino Linotype"/>
          <w:sz w:val="22"/>
          <w:szCs w:val="22"/>
        </w:rPr>
        <w:t>Berdasarkan tabel</w:t>
      </w:r>
      <w:r w:rsidR="00A61C66">
        <w:rPr>
          <w:rFonts w:ascii="Palatino Linotype" w:hAnsi="Palatino Linotype"/>
          <w:sz w:val="22"/>
          <w:szCs w:val="22"/>
          <w:lang w:val="en-US"/>
        </w:rPr>
        <w:t xml:space="preserve"> 2</w:t>
      </w:r>
      <w:r w:rsidRPr="00D628DF">
        <w:rPr>
          <w:rFonts w:ascii="Palatino Linotype" w:hAnsi="Palatino Linotype"/>
          <w:sz w:val="22"/>
          <w:szCs w:val="22"/>
        </w:rPr>
        <w:t xml:space="preserve"> terlihat bahwa pretest kelas model kooperatif tipe TAI memperoleh nilai sig = 0,108 &gt; α=0,05, H</w:t>
      </w:r>
      <w:r w:rsidRPr="00D628DF">
        <w:rPr>
          <w:rFonts w:ascii="Palatino Linotype" w:hAnsi="Palatino Linotype"/>
          <w:sz w:val="22"/>
          <w:szCs w:val="22"/>
          <w:vertAlign w:val="subscript"/>
        </w:rPr>
        <w:t>0</w:t>
      </w:r>
      <w:r w:rsidRPr="00D628DF">
        <w:rPr>
          <w:rFonts w:ascii="Palatino Linotype" w:hAnsi="Palatino Linotype"/>
          <w:sz w:val="22"/>
          <w:szCs w:val="22"/>
        </w:rPr>
        <w:t xml:space="preserve"> diterima maka data tersebut berdistribusi normal dan kelas konvensional memperoleh nilai sig = 0,054 &gt; α=0,05,  H0 diterima maka data tersebut berdistribusi normal. Dengan demikian data pretest kemampuan komunikasi matematika keduanya berdistribusi normal.</w:t>
      </w:r>
      <w:r w:rsidRPr="00D628DF">
        <w:rPr>
          <w:rFonts w:ascii="Palatino Linotype" w:hAnsi="Palatino Linotype"/>
          <w:sz w:val="22"/>
          <w:szCs w:val="22"/>
          <w:lang w:val="en-US"/>
        </w:rPr>
        <w:t xml:space="preserve"> Nilai homogenitas</w:t>
      </w:r>
      <w:r w:rsidRPr="00D628DF">
        <w:rPr>
          <w:rFonts w:ascii="Palatino Linotype" w:hAnsi="Palatino Linotype"/>
          <w:sz w:val="22"/>
          <w:szCs w:val="22"/>
        </w:rPr>
        <w:t xml:space="preserve"> sig = 0,888 </w:t>
      </w:r>
      <w:r w:rsidRPr="00D628DF">
        <w:rPr>
          <w:rFonts w:ascii="Palatino Linotype" w:hAnsi="Palatino Linotype"/>
          <w:sz w:val="22"/>
          <w:szCs w:val="22"/>
        </w:rPr>
        <w:sym w:font="Symbol" w:char="F03E"/>
      </w:r>
      <w:r w:rsidRPr="00D628DF">
        <w:rPr>
          <w:rFonts w:ascii="Palatino Linotype" w:hAnsi="Palatino Linotype"/>
          <w:sz w:val="22"/>
          <w:szCs w:val="22"/>
        </w:rPr>
        <w:t xml:space="preserve"> α=0,05, maka H</w:t>
      </w:r>
      <w:r w:rsidRPr="00D628DF">
        <w:rPr>
          <w:rFonts w:ascii="Palatino Linotype" w:hAnsi="Palatino Linotype"/>
          <w:sz w:val="22"/>
          <w:szCs w:val="22"/>
          <w:vertAlign w:val="subscript"/>
        </w:rPr>
        <w:t>0</w:t>
      </w:r>
      <w:r w:rsidRPr="00D628DF">
        <w:rPr>
          <w:rFonts w:ascii="Palatino Linotype" w:hAnsi="Palatino Linotype"/>
          <w:sz w:val="22"/>
          <w:szCs w:val="22"/>
        </w:rPr>
        <w:t xml:space="preserve"> diterima dengan demikian data nilai pretest untuk kelas model kooperatif tipe TAI dan konvensional adalah homogen</w:t>
      </w:r>
      <w:r w:rsidRPr="00D628DF">
        <w:rPr>
          <w:rFonts w:ascii="Palatino Linotype" w:hAnsi="Palatino Linotype"/>
          <w:sz w:val="22"/>
          <w:szCs w:val="22"/>
          <w:lang w:val="en-US"/>
        </w:rPr>
        <w:t>. H</w:t>
      </w:r>
      <w:r w:rsidRPr="00D628DF">
        <w:rPr>
          <w:rFonts w:ascii="Palatino Linotype" w:hAnsi="Palatino Linotype"/>
          <w:sz w:val="22"/>
          <w:szCs w:val="22"/>
        </w:rPr>
        <w:t>asil uji t kemampuan komunikasi matematika dengan menggunakan independent sample tes diperoleh nilai (2-tailed)</w:t>
      </w:r>
      <w:r w:rsidRPr="00D628DF">
        <w:rPr>
          <w:rFonts w:ascii="Palatino Linotype" w:hAnsi="Palatino Linotype"/>
          <w:sz w:val="22"/>
          <w:szCs w:val="22"/>
          <w:lang w:val="en-US"/>
        </w:rPr>
        <w:t xml:space="preserve"> </w:t>
      </w:r>
      <w:r w:rsidRPr="00D628DF">
        <w:rPr>
          <w:rFonts w:ascii="Palatino Linotype" w:hAnsi="Palatino Linotype"/>
          <w:sz w:val="22"/>
          <w:szCs w:val="22"/>
        </w:rPr>
        <w:t>= 0,222 &gt; α = 0,05, artinya H</w:t>
      </w:r>
      <w:r w:rsidRPr="00D628DF">
        <w:rPr>
          <w:rFonts w:ascii="Palatino Linotype" w:hAnsi="Palatino Linotype"/>
          <w:sz w:val="22"/>
          <w:szCs w:val="22"/>
          <w:vertAlign w:val="subscript"/>
        </w:rPr>
        <w:t>0</w:t>
      </w:r>
      <w:r w:rsidRPr="00D628DF">
        <w:rPr>
          <w:rFonts w:ascii="Palatino Linotype" w:hAnsi="Palatino Linotype"/>
          <w:sz w:val="22"/>
          <w:szCs w:val="22"/>
        </w:rPr>
        <w:t xml:space="preserve"> diterima.  Dengan demikian tidak terdapat perbedaan rata-rata kemampuan awal kemampuan komunikasi matematika antara kelas eksperimen dan kelas kontrol</w:t>
      </w:r>
      <w:r w:rsidRPr="00D628DF">
        <w:rPr>
          <w:rFonts w:ascii="Palatino Linotype" w:hAnsi="Palatino Linotype"/>
          <w:sz w:val="22"/>
          <w:szCs w:val="22"/>
          <w:lang w:val="en-US"/>
        </w:rPr>
        <w:t>.</w:t>
      </w:r>
    </w:p>
    <w:p w14:paraId="1C20541B" w14:textId="77777777" w:rsidR="00D628DF" w:rsidRPr="00D628DF" w:rsidRDefault="00D628DF" w:rsidP="00D628DF">
      <w:pPr>
        <w:jc w:val="center"/>
        <w:rPr>
          <w:rFonts w:ascii="Palatino Linotype" w:hAnsi="Palatino Linotype"/>
          <w:b/>
          <w:bCs/>
        </w:rPr>
      </w:pPr>
      <w:r w:rsidRPr="00D628DF">
        <w:rPr>
          <w:rFonts w:ascii="Palatino Linotype" w:hAnsi="Palatino Linotype"/>
          <w:b/>
          <w:bCs/>
        </w:rPr>
        <w:t xml:space="preserve">Tabel </w:t>
      </w:r>
      <w:r w:rsidRPr="00D628DF">
        <w:rPr>
          <w:rFonts w:ascii="Palatino Linotype" w:hAnsi="Palatino Linotype"/>
          <w:b/>
          <w:bCs/>
          <w:lang w:val="en-US"/>
        </w:rPr>
        <w:t>3.  Hasil</w:t>
      </w:r>
      <w:r w:rsidRPr="00D628DF">
        <w:rPr>
          <w:rFonts w:ascii="Palatino Linotype" w:hAnsi="Palatino Linotype"/>
          <w:b/>
          <w:bCs/>
        </w:rPr>
        <w:t xml:space="preserve"> </w:t>
      </w:r>
      <w:r w:rsidRPr="00D628DF">
        <w:rPr>
          <w:rFonts w:ascii="Palatino Linotype" w:hAnsi="Palatino Linotype"/>
          <w:b/>
          <w:bCs/>
          <w:lang w:val="en-US"/>
        </w:rPr>
        <w:t xml:space="preserve">Analisis </w:t>
      </w:r>
      <w:r w:rsidRPr="00D628DF">
        <w:rPr>
          <w:rFonts w:ascii="Palatino Linotype" w:hAnsi="Palatino Linotype"/>
          <w:b/>
          <w:bCs/>
        </w:rPr>
        <w:t xml:space="preserve"> P</w:t>
      </w:r>
      <w:r w:rsidRPr="00D628DF">
        <w:rPr>
          <w:rFonts w:ascii="Palatino Linotype" w:hAnsi="Palatino Linotype"/>
          <w:b/>
          <w:bCs/>
          <w:lang w:val="en-US"/>
        </w:rPr>
        <w:t>ost-test</w:t>
      </w:r>
      <w:r w:rsidRPr="00D628DF">
        <w:rPr>
          <w:rFonts w:ascii="Palatino Linotype" w:hAnsi="Palatino Linotype"/>
          <w:b/>
          <w:bCs/>
        </w:rPr>
        <w:t xml:space="preserve"> Kemampuan </w:t>
      </w:r>
      <w:r w:rsidRPr="00D628DF">
        <w:rPr>
          <w:rFonts w:ascii="Palatino Linotype" w:hAnsi="Palatino Linotype"/>
          <w:b/>
          <w:bCs/>
          <w:lang w:val="en-US"/>
        </w:rPr>
        <w:t xml:space="preserve"> </w:t>
      </w:r>
      <w:r w:rsidRPr="00D628DF">
        <w:rPr>
          <w:rFonts w:ascii="Palatino Linotype" w:hAnsi="Palatino Linotype"/>
          <w:b/>
          <w:bCs/>
        </w:rPr>
        <w:t>Komunikasi Matematika</w:t>
      </w:r>
    </w:p>
    <w:p w14:paraId="1F474DEE" w14:textId="77777777" w:rsidR="00D628DF" w:rsidRPr="00D628DF" w:rsidRDefault="00D628DF" w:rsidP="00D628DF">
      <w:pPr>
        <w:ind w:left="1134"/>
        <w:jc w:val="center"/>
        <w:rPr>
          <w:rFonts w:ascii="Palatino Linotype" w:hAnsi="Palatino Linotype"/>
          <w:b/>
          <w:bCs/>
        </w:rPr>
      </w:pPr>
    </w:p>
    <w:tbl>
      <w:tblPr>
        <w:tblpPr w:leftFromText="180" w:rightFromText="180" w:vertAnchor="text" w:horzAnchor="page" w:tblpX="1914" w:tblpY="16"/>
        <w:tblW w:w="9003" w:type="dxa"/>
        <w:tblBorders>
          <w:top w:val="single" w:sz="4" w:space="0" w:color="auto"/>
          <w:bottom w:val="single" w:sz="4" w:space="0" w:color="auto"/>
        </w:tblBorders>
        <w:tblLook w:val="04A0" w:firstRow="1" w:lastRow="0" w:firstColumn="1" w:lastColumn="0" w:noHBand="0" w:noVBand="1"/>
      </w:tblPr>
      <w:tblGrid>
        <w:gridCol w:w="2660"/>
        <w:gridCol w:w="1358"/>
        <w:gridCol w:w="1363"/>
        <w:gridCol w:w="1563"/>
        <w:gridCol w:w="2059"/>
      </w:tblGrid>
      <w:tr w:rsidR="00D628DF" w:rsidRPr="00D628DF" w14:paraId="61A8399F" w14:textId="77777777" w:rsidTr="00607824">
        <w:trPr>
          <w:trHeight w:val="279"/>
        </w:trPr>
        <w:tc>
          <w:tcPr>
            <w:tcW w:w="2660" w:type="dxa"/>
            <w:vMerge w:val="restart"/>
            <w:tcBorders>
              <w:top w:val="single" w:sz="4" w:space="0" w:color="auto"/>
              <w:bottom w:val="single" w:sz="4" w:space="0" w:color="auto"/>
            </w:tcBorders>
            <w:shd w:val="clear" w:color="auto" w:fill="D9D9D9" w:themeFill="background1" w:themeFillShade="D9"/>
            <w:noWrap/>
            <w:vAlign w:val="center"/>
            <w:hideMark/>
          </w:tcPr>
          <w:p w14:paraId="0D855537"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b/>
                <w:bCs/>
                <w:color w:val="000000"/>
                <w:lang w:val="en-ID" w:eastAsia="en-ID"/>
              </w:rPr>
              <w:t>Pembelajaran</w:t>
            </w:r>
          </w:p>
        </w:tc>
        <w:tc>
          <w:tcPr>
            <w:tcW w:w="1358" w:type="dxa"/>
            <w:vMerge w:val="restart"/>
            <w:tcBorders>
              <w:top w:val="single" w:sz="4" w:space="0" w:color="auto"/>
              <w:bottom w:val="single" w:sz="4" w:space="0" w:color="auto"/>
            </w:tcBorders>
            <w:shd w:val="clear" w:color="auto" w:fill="D9D9D9" w:themeFill="background1" w:themeFillShade="D9"/>
            <w:vAlign w:val="center"/>
          </w:tcPr>
          <w:p w14:paraId="4F22E9D5"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b/>
                <w:bCs/>
                <w:color w:val="000000"/>
                <w:lang w:val="en-ID" w:eastAsia="en-ID"/>
              </w:rPr>
              <w:t>Nilai Post-test</w:t>
            </w:r>
          </w:p>
        </w:tc>
        <w:tc>
          <w:tcPr>
            <w:tcW w:w="4985" w:type="dxa"/>
            <w:gridSpan w:val="3"/>
            <w:tcBorders>
              <w:top w:val="single" w:sz="4" w:space="0" w:color="auto"/>
              <w:bottom w:val="single" w:sz="4" w:space="0" w:color="auto"/>
            </w:tcBorders>
            <w:shd w:val="clear" w:color="auto" w:fill="D9D9D9" w:themeFill="background1" w:themeFillShade="D9"/>
            <w:vAlign w:val="center"/>
          </w:tcPr>
          <w:p w14:paraId="09717BD4"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b/>
                <w:bCs/>
                <w:color w:val="000000"/>
                <w:lang w:val="en-ID" w:eastAsia="en-ID"/>
              </w:rPr>
              <w:t>Angka signifikan α = 0,05</w:t>
            </w:r>
          </w:p>
        </w:tc>
      </w:tr>
      <w:tr w:rsidR="00D628DF" w:rsidRPr="00D628DF" w14:paraId="1B68E8EE" w14:textId="77777777" w:rsidTr="00607824">
        <w:trPr>
          <w:trHeight w:val="269"/>
        </w:trPr>
        <w:tc>
          <w:tcPr>
            <w:tcW w:w="2660" w:type="dxa"/>
            <w:vMerge/>
            <w:tcBorders>
              <w:top w:val="single" w:sz="4" w:space="0" w:color="auto"/>
              <w:bottom w:val="single" w:sz="4" w:space="0" w:color="auto"/>
            </w:tcBorders>
            <w:shd w:val="clear" w:color="auto" w:fill="D9D9D9" w:themeFill="background1" w:themeFillShade="D9"/>
            <w:noWrap/>
            <w:vAlign w:val="center"/>
          </w:tcPr>
          <w:p w14:paraId="0DB77F27" w14:textId="77777777" w:rsidR="00D628DF" w:rsidRPr="00D628DF" w:rsidRDefault="00D628DF" w:rsidP="00607824">
            <w:pPr>
              <w:jc w:val="center"/>
              <w:rPr>
                <w:rFonts w:ascii="Palatino Linotype" w:hAnsi="Palatino Linotype"/>
                <w:b/>
                <w:bCs/>
                <w:color w:val="000000"/>
                <w:lang w:val="en-ID" w:eastAsia="en-ID"/>
              </w:rPr>
            </w:pPr>
          </w:p>
        </w:tc>
        <w:tc>
          <w:tcPr>
            <w:tcW w:w="1358" w:type="dxa"/>
            <w:vMerge/>
            <w:tcBorders>
              <w:top w:val="single" w:sz="4" w:space="0" w:color="auto"/>
              <w:bottom w:val="single" w:sz="4" w:space="0" w:color="auto"/>
            </w:tcBorders>
            <w:shd w:val="clear" w:color="auto" w:fill="D9D9D9" w:themeFill="background1" w:themeFillShade="D9"/>
            <w:vAlign w:val="center"/>
          </w:tcPr>
          <w:p w14:paraId="5395AE58" w14:textId="77777777" w:rsidR="00D628DF" w:rsidRPr="00D628DF" w:rsidRDefault="00D628DF" w:rsidP="00607824">
            <w:pPr>
              <w:jc w:val="center"/>
              <w:rPr>
                <w:rFonts w:ascii="Palatino Linotype" w:hAnsi="Palatino Linotype"/>
                <w:b/>
                <w:bCs/>
                <w:color w:val="000000"/>
                <w:lang w:val="en-ID" w:eastAsia="en-ID"/>
              </w:rPr>
            </w:pPr>
          </w:p>
        </w:tc>
        <w:tc>
          <w:tcPr>
            <w:tcW w:w="1363" w:type="dxa"/>
            <w:tcBorders>
              <w:top w:val="single" w:sz="4" w:space="0" w:color="auto"/>
              <w:bottom w:val="single" w:sz="4" w:space="0" w:color="auto"/>
            </w:tcBorders>
            <w:shd w:val="clear" w:color="auto" w:fill="D9D9D9" w:themeFill="background1" w:themeFillShade="D9"/>
            <w:vAlign w:val="center"/>
          </w:tcPr>
          <w:p w14:paraId="304E4222"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b/>
                <w:bCs/>
                <w:color w:val="000000"/>
                <w:lang w:val="en-ID" w:eastAsia="en-ID"/>
              </w:rPr>
              <w:t>Normalitas</w:t>
            </w:r>
          </w:p>
        </w:tc>
        <w:tc>
          <w:tcPr>
            <w:tcW w:w="1563" w:type="dxa"/>
            <w:tcBorders>
              <w:top w:val="single" w:sz="4" w:space="0" w:color="auto"/>
              <w:bottom w:val="single" w:sz="4" w:space="0" w:color="auto"/>
            </w:tcBorders>
            <w:shd w:val="clear" w:color="auto" w:fill="D9D9D9" w:themeFill="background1" w:themeFillShade="D9"/>
            <w:noWrap/>
            <w:vAlign w:val="center"/>
          </w:tcPr>
          <w:p w14:paraId="454BD5DD"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b/>
                <w:bCs/>
                <w:color w:val="000000"/>
                <w:lang w:val="en-ID" w:eastAsia="en-ID"/>
              </w:rPr>
              <w:t>Homogenitas</w:t>
            </w:r>
          </w:p>
        </w:tc>
        <w:tc>
          <w:tcPr>
            <w:tcW w:w="2059" w:type="dxa"/>
            <w:tcBorders>
              <w:top w:val="single" w:sz="4" w:space="0" w:color="auto"/>
              <w:bottom w:val="single" w:sz="4" w:space="0" w:color="auto"/>
            </w:tcBorders>
            <w:shd w:val="clear" w:color="auto" w:fill="D9D9D9" w:themeFill="background1" w:themeFillShade="D9"/>
            <w:vAlign w:val="center"/>
          </w:tcPr>
          <w:p w14:paraId="09584C04"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b/>
                <w:bCs/>
                <w:color w:val="000000"/>
                <w:lang w:val="en-ID" w:eastAsia="en-ID"/>
              </w:rPr>
              <w:t>Uji-t</w:t>
            </w:r>
          </w:p>
        </w:tc>
      </w:tr>
      <w:tr w:rsidR="00D628DF" w:rsidRPr="00D628DF" w14:paraId="41FC075C" w14:textId="77777777" w:rsidTr="00607824">
        <w:trPr>
          <w:trHeight w:val="259"/>
        </w:trPr>
        <w:tc>
          <w:tcPr>
            <w:tcW w:w="2660" w:type="dxa"/>
            <w:tcBorders>
              <w:top w:val="single" w:sz="4" w:space="0" w:color="auto"/>
            </w:tcBorders>
            <w:noWrap/>
            <w:vAlign w:val="center"/>
            <w:hideMark/>
          </w:tcPr>
          <w:p w14:paraId="22BCC423"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color w:val="000000"/>
                <w:lang w:eastAsia="en-ID"/>
              </w:rPr>
              <w:t>Kooperatif tipe TAI</w:t>
            </w:r>
          </w:p>
        </w:tc>
        <w:tc>
          <w:tcPr>
            <w:tcW w:w="1358" w:type="dxa"/>
            <w:tcBorders>
              <w:top w:val="single" w:sz="4" w:space="0" w:color="auto"/>
            </w:tcBorders>
          </w:tcPr>
          <w:p w14:paraId="3EBD25BE"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rPr>
              <w:t>77,12</w:t>
            </w:r>
          </w:p>
        </w:tc>
        <w:tc>
          <w:tcPr>
            <w:tcW w:w="1363" w:type="dxa"/>
            <w:tcBorders>
              <w:top w:val="single" w:sz="4" w:space="0" w:color="auto"/>
            </w:tcBorders>
          </w:tcPr>
          <w:p w14:paraId="795DB83F"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lang w:val="en-US"/>
              </w:rPr>
              <w:t>0,</w:t>
            </w:r>
            <w:r w:rsidRPr="00D628DF">
              <w:rPr>
                <w:rFonts w:ascii="Palatino Linotype" w:hAnsi="Palatino Linotype"/>
              </w:rPr>
              <w:t>075</w:t>
            </w:r>
          </w:p>
        </w:tc>
        <w:tc>
          <w:tcPr>
            <w:tcW w:w="1563" w:type="dxa"/>
            <w:vMerge w:val="restart"/>
            <w:tcBorders>
              <w:top w:val="single" w:sz="4" w:space="0" w:color="auto"/>
            </w:tcBorders>
            <w:noWrap/>
            <w:vAlign w:val="center"/>
          </w:tcPr>
          <w:p w14:paraId="1B723B01" w14:textId="77777777" w:rsidR="00D628DF" w:rsidRPr="00D628DF" w:rsidRDefault="00D628DF" w:rsidP="00607824">
            <w:pPr>
              <w:pStyle w:val="E-JOURNALBody"/>
              <w:rPr>
                <w:rFonts w:ascii="Palatino Linotype" w:hAnsi="Palatino Linotype"/>
                <w:sz w:val="22"/>
                <w:szCs w:val="22"/>
              </w:rPr>
            </w:pPr>
            <w:r w:rsidRPr="00D628DF">
              <w:rPr>
                <w:rFonts w:ascii="Palatino Linotype" w:hAnsi="Palatino Linotype"/>
                <w:sz w:val="22"/>
                <w:szCs w:val="22"/>
              </w:rPr>
              <w:t>0,108</w:t>
            </w:r>
          </w:p>
        </w:tc>
        <w:tc>
          <w:tcPr>
            <w:tcW w:w="2059" w:type="dxa"/>
            <w:vMerge w:val="restart"/>
            <w:tcBorders>
              <w:top w:val="single" w:sz="4" w:space="0" w:color="auto"/>
            </w:tcBorders>
            <w:noWrap/>
            <w:vAlign w:val="center"/>
          </w:tcPr>
          <w:p w14:paraId="084E616B"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color w:val="000000"/>
                <w:lang w:val="en-ID" w:eastAsia="en-ID"/>
              </w:rPr>
              <w:t>0,011</w:t>
            </w:r>
          </w:p>
        </w:tc>
      </w:tr>
      <w:tr w:rsidR="00D628DF" w:rsidRPr="00D628DF" w14:paraId="25B278B7" w14:textId="77777777" w:rsidTr="00607824">
        <w:trPr>
          <w:trHeight w:val="264"/>
        </w:trPr>
        <w:tc>
          <w:tcPr>
            <w:tcW w:w="2660" w:type="dxa"/>
            <w:tcBorders>
              <w:bottom w:val="single" w:sz="4" w:space="0" w:color="auto"/>
            </w:tcBorders>
            <w:noWrap/>
            <w:vAlign w:val="center"/>
            <w:hideMark/>
          </w:tcPr>
          <w:p w14:paraId="7CB324D1"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color w:val="000000"/>
                <w:lang w:val="en-ID" w:eastAsia="en-ID"/>
              </w:rPr>
              <w:t>Konvensional</w:t>
            </w:r>
          </w:p>
        </w:tc>
        <w:tc>
          <w:tcPr>
            <w:tcW w:w="1358" w:type="dxa"/>
            <w:tcBorders>
              <w:bottom w:val="single" w:sz="4" w:space="0" w:color="auto"/>
            </w:tcBorders>
          </w:tcPr>
          <w:p w14:paraId="7F98624E"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rPr>
              <w:t>68,60</w:t>
            </w:r>
          </w:p>
        </w:tc>
        <w:tc>
          <w:tcPr>
            <w:tcW w:w="1363" w:type="dxa"/>
            <w:tcBorders>
              <w:bottom w:val="single" w:sz="4" w:space="0" w:color="auto"/>
            </w:tcBorders>
          </w:tcPr>
          <w:p w14:paraId="14003842"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lang w:val="en-US"/>
              </w:rPr>
              <w:t>0,</w:t>
            </w:r>
            <w:r w:rsidRPr="00D628DF">
              <w:rPr>
                <w:rFonts w:ascii="Palatino Linotype" w:hAnsi="Palatino Linotype"/>
              </w:rPr>
              <w:t>068</w:t>
            </w:r>
          </w:p>
        </w:tc>
        <w:tc>
          <w:tcPr>
            <w:tcW w:w="1563" w:type="dxa"/>
            <w:vMerge/>
            <w:tcBorders>
              <w:bottom w:val="single" w:sz="4" w:space="0" w:color="auto"/>
            </w:tcBorders>
            <w:noWrap/>
            <w:vAlign w:val="center"/>
          </w:tcPr>
          <w:p w14:paraId="677B016F" w14:textId="77777777" w:rsidR="00D628DF" w:rsidRPr="00D628DF" w:rsidRDefault="00D628DF" w:rsidP="00607824">
            <w:pPr>
              <w:jc w:val="center"/>
              <w:rPr>
                <w:rFonts w:ascii="Palatino Linotype" w:hAnsi="Palatino Linotype"/>
                <w:color w:val="000000"/>
                <w:lang w:val="en-ID" w:eastAsia="en-ID"/>
              </w:rPr>
            </w:pPr>
          </w:p>
        </w:tc>
        <w:tc>
          <w:tcPr>
            <w:tcW w:w="2059" w:type="dxa"/>
            <w:vMerge/>
            <w:tcBorders>
              <w:bottom w:val="single" w:sz="4" w:space="0" w:color="auto"/>
            </w:tcBorders>
            <w:noWrap/>
            <w:vAlign w:val="center"/>
          </w:tcPr>
          <w:p w14:paraId="74F2E7C5" w14:textId="77777777" w:rsidR="00D628DF" w:rsidRPr="00D628DF" w:rsidRDefault="00D628DF" w:rsidP="00607824">
            <w:pPr>
              <w:jc w:val="center"/>
              <w:rPr>
                <w:rFonts w:ascii="Palatino Linotype" w:hAnsi="Palatino Linotype"/>
                <w:color w:val="000000"/>
                <w:lang w:val="en-ID" w:eastAsia="en-ID"/>
              </w:rPr>
            </w:pPr>
          </w:p>
        </w:tc>
      </w:tr>
    </w:tbl>
    <w:p w14:paraId="4ACDB99B" w14:textId="77777777" w:rsidR="00D628DF" w:rsidRPr="00D628DF" w:rsidRDefault="00D628DF" w:rsidP="00D628DF">
      <w:pPr>
        <w:pStyle w:val="E-JOURNALBody"/>
        <w:rPr>
          <w:rFonts w:ascii="Palatino Linotype" w:hAnsi="Palatino Linotype"/>
          <w:sz w:val="22"/>
          <w:szCs w:val="22"/>
        </w:rPr>
      </w:pPr>
    </w:p>
    <w:p w14:paraId="515640D4" w14:textId="36929B4B" w:rsidR="00D628DF" w:rsidRPr="00D628DF" w:rsidRDefault="00D628DF" w:rsidP="00D628DF">
      <w:pPr>
        <w:pStyle w:val="E-JOURNALBody"/>
        <w:rPr>
          <w:rFonts w:ascii="Palatino Linotype" w:hAnsi="Palatino Linotype"/>
          <w:sz w:val="22"/>
          <w:szCs w:val="22"/>
          <w:lang w:val="en-US"/>
        </w:rPr>
      </w:pPr>
      <w:r w:rsidRPr="00D628DF">
        <w:rPr>
          <w:rFonts w:ascii="Palatino Linotype" w:hAnsi="Palatino Linotype"/>
          <w:sz w:val="22"/>
          <w:szCs w:val="22"/>
        </w:rPr>
        <w:t>Berdasarkan tabel</w:t>
      </w:r>
      <w:r w:rsidR="00A61C66">
        <w:rPr>
          <w:rFonts w:ascii="Palatino Linotype" w:hAnsi="Palatino Linotype"/>
          <w:sz w:val="22"/>
          <w:szCs w:val="22"/>
          <w:lang w:val="en-US"/>
        </w:rPr>
        <w:t xml:space="preserve"> 3</w:t>
      </w:r>
      <w:r w:rsidRPr="00D628DF">
        <w:rPr>
          <w:rFonts w:ascii="Palatino Linotype" w:hAnsi="Palatino Linotype"/>
          <w:sz w:val="22"/>
          <w:szCs w:val="22"/>
        </w:rPr>
        <w:t xml:space="preserve"> terlihat bahwa post-test kelas model kooperatif tipe TAI memperoleh nilai sig = 0,075</w:t>
      </w:r>
      <w:r w:rsidR="00A61C66">
        <w:rPr>
          <w:rFonts w:ascii="Palatino Linotype" w:hAnsi="Palatino Linotype"/>
          <w:sz w:val="22"/>
          <w:szCs w:val="22"/>
          <w:lang w:val="en-US"/>
        </w:rPr>
        <w:t xml:space="preserve"> dan </w:t>
      </w:r>
      <w:r w:rsidR="00A61C66" w:rsidRPr="00D628DF">
        <w:rPr>
          <w:rFonts w:ascii="Palatino Linotype" w:hAnsi="Palatino Linotype"/>
          <w:sz w:val="22"/>
          <w:szCs w:val="22"/>
        </w:rPr>
        <w:t>kelas konvensional memperoleh nilai sig = 0,068</w:t>
      </w:r>
      <w:r w:rsidR="00A61C66">
        <w:rPr>
          <w:rFonts w:ascii="Palatino Linotype" w:hAnsi="Palatino Linotype"/>
          <w:sz w:val="22"/>
          <w:szCs w:val="22"/>
          <w:lang w:val="en-US"/>
        </w:rPr>
        <w:t>, maka kedua kelas berdistribusi normal, karena lebih dari 0,05.</w:t>
      </w:r>
      <w:r w:rsidRPr="00D628DF">
        <w:rPr>
          <w:rFonts w:ascii="Palatino Linotype" w:hAnsi="Palatino Linotype"/>
          <w:sz w:val="22"/>
          <w:szCs w:val="22"/>
          <w:lang w:val="en-US"/>
        </w:rPr>
        <w:t xml:space="preserve"> Untuk homogeniutas </w:t>
      </w:r>
      <w:r w:rsidRPr="00D628DF">
        <w:rPr>
          <w:rFonts w:ascii="Palatino Linotype" w:hAnsi="Palatino Linotype"/>
          <w:sz w:val="22"/>
          <w:szCs w:val="22"/>
        </w:rPr>
        <w:t xml:space="preserve">nilai sig = 0,108 </w:t>
      </w:r>
      <w:r w:rsidRPr="00D628DF">
        <w:rPr>
          <w:rFonts w:ascii="Palatino Linotype" w:hAnsi="Palatino Linotype"/>
          <w:sz w:val="22"/>
          <w:szCs w:val="22"/>
        </w:rPr>
        <w:sym w:font="Symbol" w:char="F03E"/>
      </w:r>
      <w:r w:rsidRPr="00D628DF">
        <w:rPr>
          <w:rFonts w:ascii="Palatino Linotype" w:hAnsi="Palatino Linotype"/>
          <w:sz w:val="22"/>
          <w:szCs w:val="22"/>
        </w:rPr>
        <w:t xml:space="preserve"> α=0,05, maka H</w:t>
      </w:r>
      <w:r w:rsidRPr="00D628DF">
        <w:rPr>
          <w:rFonts w:ascii="Palatino Linotype" w:hAnsi="Palatino Linotype"/>
          <w:sz w:val="22"/>
          <w:szCs w:val="22"/>
          <w:vertAlign w:val="subscript"/>
        </w:rPr>
        <w:t>0</w:t>
      </w:r>
      <w:r w:rsidRPr="00D628DF">
        <w:rPr>
          <w:rFonts w:ascii="Palatino Linotype" w:hAnsi="Palatino Linotype"/>
          <w:sz w:val="22"/>
          <w:szCs w:val="22"/>
        </w:rPr>
        <w:t xml:space="preserve"> diterima dengan demikian data nilai post-test untuk kelas model kooperatif tipe TAI dan konvensional adalah homogen</w:t>
      </w:r>
      <w:r w:rsidRPr="00D628DF">
        <w:rPr>
          <w:rFonts w:ascii="Palatino Linotype" w:hAnsi="Palatino Linotype"/>
          <w:sz w:val="22"/>
          <w:szCs w:val="22"/>
          <w:lang w:val="en-US"/>
        </w:rPr>
        <w:t xml:space="preserve">. </w:t>
      </w:r>
      <w:r w:rsidRPr="00D628DF">
        <w:rPr>
          <w:rFonts w:ascii="Palatino Linotype" w:hAnsi="Palatino Linotype"/>
          <w:sz w:val="22"/>
          <w:szCs w:val="22"/>
        </w:rPr>
        <w:t>Dari hasil uji t kemampuan komunikasi matematika dengan menggunakan independent sample tes diperoleh nilai (2-tailed)= 0,011 &lt; α = 0,05, artinya H</w:t>
      </w:r>
      <w:r w:rsidRPr="00D628DF">
        <w:rPr>
          <w:rFonts w:ascii="Palatino Linotype" w:hAnsi="Palatino Linotype"/>
          <w:sz w:val="22"/>
          <w:szCs w:val="22"/>
          <w:vertAlign w:val="subscript"/>
        </w:rPr>
        <w:t>0</w:t>
      </w:r>
      <w:r w:rsidRPr="00D628DF">
        <w:rPr>
          <w:rFonts w:ascii="Palatino Linotype" w:hAnsi="Palatino Linotype"/>
          <w:sz w:val="22"/>
          <w:szCs w:val="22"/>
        </w:rPr>
        <w:t xml:space="preserve"> ditolak .  Dengan demikian terdapat perbedaan rata-rata kemampuan akhir kemampuan komunikasi matematika antara kelas eksperimen dan kelas kontrol</w:t>
      </w:r>
      <w:r w:rsidRPr="00D628DF">
        <w:rPr>
          <w:rFonts w:ascii="Palatino Linotype" w:hAnsi="Palatino Linotype"/>
          <w:sz w:val="22"/>
          <w:szCs w:val="22"/>
          <w:lang w:val="en-US"/>
        </w:rPr>
        <w:t>.</w:t>
      </w:r>
      <w:r w:rsidR="00A61C66">
        <w:rPr>
          <w:rFonts w:ascii="Palatino Linotype" w:hAnsi="Palatino Linotype"/>
          <w:sz w:val="22"/>
          <w:szCs w:val="22"/>
          <w:lang w:val="en-US"/>
        </w:rPr>
        <w:t xml:space="preserve"> Hal ini sejalan dengan penelitian </w:t>
      </w:r>
      <w:r w:rsidR="00A54548" w:rsidRPr="00A54548">
        <w:rPr>
          <w:rFonts w:ascii="Palatino Linotype" w:hAnsi="Palatino Linotype"/>
          <w:sz w:val="22"/>
          <w:szCs w:val="22"/>
          <w:lang w:val="en-US"/>
        </w:rPr>
        <w:t xml:space="preserve">penelitian Nurrizki (2016) Peningkatan kemampuan pemecahan masalah matematis siswa SMA yang menggunakan model pembelajaran TAI lebih baik daripada siswa SMA yang menggunakan model pembelajaran konvensional dengan nilai signifikansinya adalah 0,000 &lt;  </w:t>
      </w:r>
      <w:r w:rsidR="00A54548" w:rsidRPr="00D628DF">
        <w:rPr>
          <w:rFonts w:ascii="Palatino Linotype" w:hAnsi="Palatino Linotype"/>
          <w:sz w:val="22"/>
          <w:szCs w:val="22"/>
        </w:rPr>
        <w:t>α</w:t>
      </w:r>
      <w:r w:rsidR="00A54548">
        <w:rPr>
          <w:rFonts w:ascii="Palatino Linotype" w:hAnsi="Palatino Linotype"/>
          <w:sz w:val="22"/>
          <w:szCs w:val="22"/>
          <w:lang w:val="en-US"/>
        </w:rPr>
        <w:t xml:space="preserve"> </w:t>
      </w:r>
      <w:r w:rsidR="00A54548" w:rsidRPr="00D628DF">
        <w:rPr>
          <w:rFonts w:ascii="Palatino Linotype" w:hAnsi="Palatino Linotype"/>
          <w:sz w:val="22"/>
          <w:szCs w:val="22"/>
        </w:rPr>
        <w:t>=</w:t>
      </w:r>
      <w:r w:rsidR="00A54548" w:rsidRPr="00A54548">
        <w:rPr>
          <w:rFonts w:ascii="Palatino Linotype" w:hAnsi="Palatino Linotype"/>
          <w:sz w:val="22"/>
          <w:szCs w:val="22"/>
          <w:lang w:val="en-US"/>
        </w:rPr>
        <w:t xml:space="preserve"> 0,05.</w:t>
      </w:r>
    </w:p>
    <w:p w14:paraId="7501F6D4" w14:textId="77777777" w:rsidR="00D628DF" w:rsidRPr="00D628DF" w:rsidRDefault="00D628DF" w:rsidP="00D628DF">
      <w:pPr>
        <w:jc w:val="center"/>
        <w:rPr>
          <w:rFonts w:ascii="Palatino Linotype" w:hAnsi="Palatino Linotype"/>
          <w:b/>
          <w:bCs/>
        </w:rPr>
      </w:pPr>
      <w:r w:rsidRPr="00D628DF">
        <w:rPr>
          <w:rFonts w:ascii="Palatino Linotype" w:hAnsi="Palatino Linotype"/>
          <w:b/>
          <w:bCs/>
        </w:rPr>
        <w:t xml:space="preserve">Tabel </w:t>
      </w:r>
      <w:r w:rsidRPr="00D628DF">
        <w:rPr>
          <w:rFonts w:ascii="Palatino Linotype" w:hAnsi="Palatino Linotype"/>
          <w:b/>
          <w:bCs/>
          <w:lang w:val="en-US"/>
        </w:rPr>
        <w:t>4.  Hasil</w:t>
      </w:r>
      <w:r w:rsidRPr="00D628DF">
        <w:rPr>
          <w:rFonts w:ascii="Palatino Linotype" w:hAnsi="Palatino Linotype"/>
          <w:b/>
          <w:bCs/>
        </w:rPr>
        <w:t xml:space="preserve"> </w:t>
      </w:r>
      <w:r w:rsidRPr="00D628DF">
        <w:rPr>
          <w:rFonts w:ascii="Palatino Linotype" w:hAnsi="Palatino Linotype"/>
          <w:b/>
          <w:bCs/>
          <w:lang w:val="en-US"/>
        </w:rPr>
        <w:t xml:space="preserve">Analisis N-gain </w:t>
      </w:r>
      <w:r w:rsidRPr="00D628DF">
        <w:rPr>
          <w:rFonts w:ascii="Palatino Linotype" w:hAnsi="Palatino Linotype"/>
          <w:b/>
          <w:bCs/>
        </w:rPr>
        <w:t xml:space="preserve">Kemampuan </w:t>
      </w:r>
      <w:r w:rsidRPr="00D628DF">
        <w:rPr>
          <w:rFonts w:ascii="Palatino Linotype" w:hAnsi="Palatino Linotype"/>
          <w:b/>
          <w:bCs/>
          <w:lang w:val="en-US"/>
        </w:rPr>
        <w:t xml:space="preserve"> </w:t>
      </w:r>
      <w:r w:rsidRPr="00D628DF">
        <w:rPr>
          <w:rFonts w:ascii="Palatino Linotype" w:hAnsi="Palatino Linotype"/>
          <w:b/>
          <w:bCs/>
        </w:rPr>
        <w:t>Komunikasi Matematika</w:t>
      </w:r>
    </w:p>
    <w:p w14:paraId="67671FD8" w14:textId="77777777" w:rsidR="00D628DF" w:rsidRPr="00D628DF" w:rsidRDefault="00D628DF" w:rsidP="00D628DF">
      <w:pPr>
        <w:rPr>
          <w:rFonts w:ascii="Palatino Linotype" w:hAnsi="Palatino Linotype"/>
          <w:b/>
          <w:bCs/>
        </w:rPr>
      </w:pPr>
    </w:p>
    <w:tbl>
      <w:tblPr>
        <w:tblpPr w:leftFromText="180" w:rightFromText="180" w:vertAnchor="text" w:horzAnchor="margin" w:tblpX="250" w:tblpY="27"/>
        <w:tblW w:w="9016" w:type="dxa"/>
        <w:tblBorders>
          <w:top w:val="single" w:sz="4" w:space="0" w:color="auto"/>
          <w:bottom w:val="single" w:sz="4" w:space="0" w:color="auto"/>
        </w:tblBorders>
        <w:tblLook w:val="04A0" w:firstRow="1" w:lastRow="0" w:firstColumn="1" w:lastColumn="0" w:noHBand="0" w:noVBand="1"/>
      </w:tblPr>
      <w:tblGrid>
        <w:gridCol w:w="2375"/>
        <w:gridCol w:w="1246"/>
        <w:gridCol w:w="1247"/>
        <w:gridCol w:w="1248"/>
        <w:gridCol w:w="1291"/>
        <w:gridCol w:w="1609"/>
      </w:tblGrid>
      <w:tr w:rsidR="00D628DF" w:rsidRPr="00D628DF" w14:paraId="725A57FB" w14:textId="77777777" w:rsidTr="00607824">
        <w:trPr>
          <w:trHeight w:val="401"/>
        </w:trPr>
        <w:tc>
          <w:tcPr>
            <w:tcW w:w="2375" w:type="dxa"/>
            <w:vMerge w:val="restart"/>
            <w:tcBorders>
              <w:top w:val="single" w:sz="4" w:space="0" w:color="auto"/>
              <w:bottom w:val="single" w:sz="4" w:space="0" w:color="auto"/>
            </w:tcBorders>
            <w:shd w:val="clear" w:color="auto" w:fill="D9D9D9" w:themeFill="background1" w:themeFillShade="D9"/>
            <w:noWrap/>
            <w:vAlign w:val="center"/>
            <w:hideMark/>
          </w:tcPr>
          <w:p w14:paraId="7A3D92FB"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b/>
                <w:bCs/>
                <w:color w:val="000000"/>
                <w:lang w:val="en-ID" w:eastAsia="en-ID"/>
              </w:rPr>
              <w:t>Pembelajaran</w:t>
            </w:r>
          </w:p>
        </w:tc>
        <w:tc>
          <w:tcPr>
            <w:tcW w:w="2493" w:type="dxa"/>
            <w:gridSpan w:val="2"/>
            <w:tcBorders>
              <w:top w:val="single" w:sz="4" w:space="0" w:color="auto"/>
              <w:bottom w:val="single" w:sz="4" w:space="0" w:color="auto"/>
            </w:tcBorders>
            <w:shd w:val="clear" w:color="auto" w:fill="D9D9D9" w:themeFill="background1" w:themeFillShade="D9"/>
            <w:vAlign w:val="center"/>
          </w:tcPr>
          <w:p w14:paraId="273CAE82"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b/>
                <w:bCs/>
                <w:color w:val="000000"/>
                <w:lang w:val="en-ID" w:eastAsia="en-ID"/>
              </w:rPr>
              <w:t>N-gain</w:t>
            </w:r>
          </w:p>
        </w:tc>
        <w:tc>
          <w:tcPr>
            <w:tcW w:w="1248" w:type="dxa"/>
            <w:vMerge w:val="restart"/>
            <w:tcBorders>
              <w:top w:val="single" w:sz="4" w:space="0" w:color="auto"/>
              <w:bottom w:val="single" w:sz="4" w:space="0" w:color="auto"/>
            </w:tcBorders>
            <w:shd w:val="clear" w:color="auto" w:fill="D9D9D9" w:themeFill="background1" w:themeFillShade="D9"/>
            <w:vAlign w:val="center"/>
          </w:tcPr>
          <w:p w14:paraId="5DFF6680"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b/>
                <w:bCs/>
                <w:color w:val="000000"/>
                <w:lang w:val="en-ID" w:eastAsia="en-ID"/>
              </w:rPr>
              <w:t>Rata-rata</w:t>
            </w:r>
          </w:p>
        </w:tc>
        <w:tc>
          <w:tcPr>
            <w:tcW w:w="1291" w:type="dxa"/>
            <w:vMerge w:val="restart"/>
            <w:tcBorders>
              <w:top w:val="single" w:sz="4" w:space="0" w:color="auto"/>
              <w:bottom w:val="single" w:sz="4" w:space="0" w:color="auto"/>
            </w:tcBorders>
            <w:shd w:val="clear" w:color="auto" w:fill="D9D9D9" w:themeFill="background1" w:themeFillShade="D9"/>
            <w:vAlign w:val="center"/>
          </w:tcPr>
          <w:p w14:paraId="2A0C1BF6"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b/>
                <w:bCs/>
                <w:color w:val="000000"/>
                <w:lang w:val="en-ID" w:eastAsia="en-ID"/>
              </w:rPr>
              <w:t>Standar Deviasi</w:t>
            </w:r>
          </w:p>
        </w:tc>
        <w:tc>
          <w:tcPr>
            <w:tcW w:w="1609" w:type="dxa"/>
            <w:vMerge w:val="restart"/>
            <w:tcBorders>
              <w:top w:val="single" w:sz="4" w:space="0" w:color="auto"/>
              <w:bottom w:val="single" w:sz="4" w:space="0" w:color="auto"/>
            </w:tcBorders>
            <w:shd w:val="clear" w:color="auto" w:fill="D9D9D9" w:themeFill="background1" w:themeFillShade="D9"/>
            <w:vAlign w:val="center"/>
          </w:tcPr>
          <w:p w14:paraId="2D996F94"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b/>
                <w:bCs/>
                <w:color w:val="000000"/>
                <w:lang w:val="en-ID" w:eastAsia="en-ID"/>
              </w:rPr>
              <w:t>Kategori</w:t>
            </w:r>
          </w:p>
        </w:tc>
      </w:tr>
      <w:tr w:rsidR="00D628DF" w:rsidRPr="00D628DF" w14:paraId="43110FB8" w14:textId="77777777" w:rsidTr="00607824">
        <w:trPr>
          <w:trHeight w:val="274"/>
        </w:trPr>
        <w:tc>
          <w:tcPr>
            <w:tcW w:w="2375" w:type="dxa"/>
            <w:vMerge/>
            <w:tcBorders>
              <w:top w:val="single" w:sz="4" w:space="0" w:color="auto"/>
              <w:bottom w:val="single" w:sz="4" w:space="0" w:color="auto"/>
            </w:tcBorders>
            <w:shd w:val="clear" w:color="auto" w:fill="D9D9D9" w:themeFill="background1" w:themeFillShade="D9"/>
            <w:noWrap/>
            <w:vAlign w:val="center"/>
          </w:tcPr>
          <w:p w14:paraId="0EEE2283" w14:textId="77777777" w:rsidR="00D628DF" w:rsidRPr="00D628DF" w:rsidRDefault="00D628DF" w:rsidP="00607824">
            <w:pPr>
              <w:jc w:val="center"/>
              <w:rPr>
                <w:rFonts w:ascii="Palatino Linotype" w:hAnsi="Palatino Linotype"/>
                <w:b/>
                <w:bCs/>
                <w:color w:val="000000"/>
                <w:lang w:val="en-ID" w:eastAsia="en-ID"/>
              </w:rPr>
            </w:pPr>
          </w:p>
        </w:tc>
        <w:tc>
          <w:tcPr>
            <w:tcW w:w="1246" w:type="dxa"/>
            <w:tcBorders>
              <w:top w:val="single" w:sz="4" w:space="0" w:color="auto"/>
              <w:bottom w:val="single" w:sz="4" w:space="0" w:color="auto"/>
            </w:tcBorders>
            <w:shd w:val="clear" w:color="auto" w:fill="D9D9D9" w:themeFill="background1" w:themeFillShade="D9"/>
            <w:vAlign w:val="center"/>
          </w:tcPr>
          <w:p w14:paraId="60AEA579"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b/>
                <w:bCs/>
                <w:color w:val="000000"/>
                <w:lang w:val="en-ID" w:eastAsia="en-ID"/>
              </w:rPr>
              <w:t>Min</w:t>
            </w:r>
          </w:p>
        </w:tc>
        <w:tc>
          <w:tcPr>
            <w:tcW w:w="1247" w:type="dxa"/>
            <w:tcBorders>
              <w:top w:val="single" w:sz="4" w:space="0" w:color="auto"/>
              <w:bottom w:val="single" w:sz="4" w:space="0" w:color="auto"/>
            </w:tcBorders>
            <w:shd w:val="clear" w:color="auto" w:fill="D9D9D9" w:themeFill="background1" w:themeFillShade="D9"/>
            <w:vAlign w:val="center"/>
          </w:tcPr>
          <w:p w14:paraId="270F0167"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b/>
                <w:bCs/>
                <w:color w:val="000000"/>
                <w:lang w:val="en-ID" w:eastAsia="en-ID"/>
              </w:rPr>
              <w:t>Mak</w:t>
            </w:r>
          </w:p>
        </w:tc>
        <w:tc>
          <w:tcPr>
            <w:tcW w:w="1248" w:type="dxa"/>
            <w:vMerge/>
            <w:tcBorders>
              <w:top w:val="single" w:sz="4" w:space="0" w:color="auto"/>
              <w:bottom w:val="single" w:sz="4" w:space="0" w:color="auto"/>
            </w:tcBorders>
            <w:shd w:val="clear" w:color="auto" w:fill="D9D9D9" w:themeFill="background1" w:themeFillShade="D9"/>
            <w:vAlign w:val="center"/>
          </w:tcPr>
          <w:p w14:paraId="05B59C38" w14:textId="77777777" w:rsidR="00D628DF" w:rsidRPr="00D628DF" w:rsidRDefault="00D628DF" w:rsidP="00607824">
            <w:pPr>
              <w:jc w:val="center"/>
              <w:rPr>
                <w:rFonts w:ascii="Palatino Linotype" w:hAnsi="Palatino Linotype"/>
                <w:b/>
                <w:bCs/>
                <w:color w:val="000000"/>
                <w:lang w:val="en-ID" w:eastAsia="en-ID"/>
              </w:rPr>
            </w:pPr>
          </w:p>
        </w:tc>
        <w:tc>
          <w:tcPr>
            <w:tcW w:w="1291" w:type="dxa"/>
            <w:vMerge/>
            <w:tcBorders>
              <w:top w:val="single" w:sz="4" w:space="0" w:color="auto"/>
              <w:bottom w:val="single" w:sz="4" w:space="0" w:color="auto"/>
            </w:tcBorders>
            <w:shd w:val="clear" w:color="auto" w:fill="D9D9D9" w:themeFill="background1" w:themeFillShade="D9"/>
            <w:vAlign w:val="center"/>
          </w:tcPr>
          <w:p w14:paraId="2336D4FB" w14:textId="77777777" w:rsidR="00D628DF" w:rsidRPr="00D628DF" w:rsidRDefault="00D628DF" w:rsidP="00607824">
            <w:pPr>
              <w:jc w:val="center"/>
              <w:rPr>
                <w:rFonts w:ascii="Palatino Linotype" w:hAnsi="Palatino Linotype"/>
                <w:b/>
                <w:bCs/>
                <w:color w:val="000000"/>
                <w:lang w:val="en-ID" w:eastAsia="en-ID"/>
              </w:rPr>
            </w:pPr>
          </w:p>
        </w:tc>
        <w:tc>
          <w:tcPr>
            <w:tcW w:w="1609" w:type="dxa"/>
            <w:vMerge/>
            <w:tcBorders>
              <w:top w:val="single" w:sz="4" w:space="0" w:color="auto"/>
              <w:bottom w:val="single" w:sz="4" w:space="0" w:color="auto"/>
            </w:tcBorders>
            <w:shd w:val="clear" w:color="auto" w:fill="D9D9D9" w:themeFill="background1" w:themeFillShade="D9"/>
            <w:vAlign w:val="center"/>
          </w:tcPr>
          <w:p w14:paraId="09956359" w14:textId="77777777" w:rsidR="00D628DF" w:rsidRPr="00D628DF" w:rsidRDefault="00D628DF" w:rsidP="00607824">
            <w:pPr>
              <w:jc w:val="center"/>
              <w:rPr>
                <w:rFonts w:ascii="Palatino Linotype" w:hAnsi="Palatino Linotype"/>
                <w:b/>
                <w:bCs/>
                <w:color w:val="000000"/>
                <w:lang w:val="en-ID" w:eastAsia="en-ID"/>
              </w:rPr>
            </w:pPr>
          </w:p>
        </w:tc>
      </w:tr>
      <w:tr w:rsidR="00D628DF" w:rsidRPr="00D628DF" w14:paraId="79E07A1B" w14:textId="77777777" w:rsidTr="00607824">
        <w:trPr>
          <w:trHeight w:val="19"/>
        </w:trPr>
        <w:tc>
          <w:tcPr>
            <w:tcW w:w="2375" w:type="dxa"/>
            <w:tcBorders>
              <w:top w:val="single" w:sz="4" w:space="0" w:color="auto"/>
            </w:tcBorders>
            <w:noWrap/>
            <w:vAlign w:val="bottom"/>
          </w:tcPr>
          <w:p w14:paraId="0094DD24"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color w:val="000000"/>
                <w:lang w:eastAsia="en-ID"/>
              </w:rPr>
              <w:t xml:space="preserve">Kooperatif tipe TAI </w:t>
            </w:r>
          </w:p>
        </w:tc>
        <w:tc>
          <w:tcPr>
            <w:tcW w:w="1246" w:type="dxa"/>
            <w:tcBorders>
              <w:top w:val="single" w:sz="4" w:space="0" w:color="auto"/>
            </w:tcBorders>
            <w:vAlign w:val="bottom"/>
          </w:tcPr>
          <w:p w14:paraId="69F452A4"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color w:val="000000"/>
                <w:lang w:val="en-ID" w:eastAsia="en-ID"/>
              </w:rPr>
              <w:t>0,389</w:t>
            </w:r>
          </w:p>
        </w:tc>
        <w:tc>
          <w:tcPr>
            <w:tcW w:w="1247" w:type="dxa"/>
            <w:tcBorders>
              <w:top w:val="single" w:sz="4" w:space="0" w:color="auto"/>
            </w:tcBorders>
            <w:vAlign w:val="bottom"/>
          </w:tcPr>
          <w:p w14:paraId="5D134FFE"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color w:val="000000"/>
                <w:lang w:val="en-ID" w:eastAsia="en-ID"/>
              </w:rPr>
              <w:t>1,000</w:t>
            </w:r>
          </w:p>
        </w:tc>
        <w:tc>
          <w:tcPr>
            <w:tcW w:w="1248" w:type="dxa"/>
            <w:tcBorders>
              <w:top w:val="single" w:sz="4" w:space="0" w:color="auto"/>
            </w:tcBorders>
            <w:vAlign w:val="bottom"/>
          </w:tcPr>
          <w:p w14:paraId="48F0B696"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color w:val="000000"/>
                <w:lang w:val="en-ID" w:eastAsia="en-ID"/>
              </w:rPr>
              <w:t>0,711</w:t>
            </w:r>
          </w:p>
        </w:tc>
        <w:tc>
          <w:tcPr>
            <w:tcW w:w="1291" w:type="dxa"/>
            <w:tcBorders>
              <w:top w:val="single" w:sz="4" w:space="0" w:color="auto"/>
            </w:tcBorders>
            <w:vAlign w:val="bottom"/>
          </w:tcPr>
          <w:p w14:paraId="5599873C"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color w:val="000000"/>
                <w:lang w:val="en-ID" w:eastAsia="en-ID"/>
              </w:rPr>
              <w:t>0,130</w:t>
            </w:r>
          </w:p>
        </w:tc>
        <w:tc>
          <w:tcPr>
            <w:tcW w:w="1609" w:type="dxa"/>
            <w:tcBorders>
              <w:top w:val="single" w:sz="4" w:space="0" w:color="auto"/>
            </w:tcBorders>
            <w:vAlign w:val="bottom"/>
          </w:tcPr>
          <w:p w14:paraId="7DE5F477"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color w:val="000000"/>
                <w:lang w:val="en-ID" w:eastAsia="en-ID"/>
              </w:rPr>
              <w:t>tinggi</w:t>
            </w:r>
          </w:p>
        </w:tc>
      </w:tr>
      <w:tr w:rsidR="00D628DF" w:rsidRPr="00D628DF" w14:paraId="778D259D" w14:textId="77777777" w:rsidTr="00607824">
        <w:trPr>
          <w:trHeight w:val="19"/>
        </w:trPr>
        <w:tc>
          <w:tcPr>
            <w:tcW w:w="2375" w:type="dxa"/>
            <w:tcBorders>
              <w:bottom w:val="single" w:sz="4" w:space="0" w:color="auto"/>
            </w:tcBorders>
            <w:noWrap/>
            <w:vAlign w:val="bottom"/>
            <w:hideMark/>
          </w:tcPr>
          <w:p w14:paraId="33B947D5"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color w:val="000000"/>
                <w:lang w:val="en-ID" w:eastAsia="en-ID"/>
              </w:rPr>
              <w:t>Konvensional</w:t>
            </w:r>
          </w:p>
        </w:tc>
        <w:tc>
          <w:tcPr>
            <w:tcW w:w="1246" w:type="dxa"/>
            <w:tcBorders>
              <w:bottom w:val="single" w:sz="4" w:space="0" w:color="auto"/>
            </w:tcBorders>
            <w:vAlign w:val="bottom"/>
          </w:tcPr>
          <w:p w14:paraId="6605911D"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color w:val="000000"/>
                <w:lang w:val="en-ID" w:eastAsia="en-ID"/>
              </w:rPr>
              <w:t>0,214</w:t>
            </w:r>
          </w:p>
        </w:tc>
        <w:tc>
          <w:tcPr>
            <w:tcW w:w="1247" w:type="dxa"/>
            <w:tcBorders>
              <w:bottom w:val="single" w:sz="4" w:space="0" w:color="auto"/>
            </w:tcBorders>
            <w:vAlign w:val="bottom"/>
          </w:tcPr>
          <w:p w14:paraId="7E9D0476"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color w:val="000000"/>
                <w:lang w:val="en-ID" w:eastAsia="en-ID"/>
              </w:rPr>
              <w:t>1,000</w:t>
            </w:r>
          </w:p>
        </w:tc>
        <w:tc>
          <w:tcPr>
            <w:tcW w:w="1248" w:type="dxa"/>
            <w:tcBorders>
              <w:bottom w:val="single" w:sz="4" w:space="0" w:color="auto"/>
            </w:tcBorders>
            <w:vAlign w:val="bottom"/>
          </w:tcPr>
          <w:p w14:paraId="68C11787"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color w:val="000000"/>
                <w:lang w:val="en-ID" w:eastAsia="en-ID"/>
              </w:rPr>
              <w:t>0,611</w:t>
            </w:r>
          </w:p>
        </w:tc>
        <w:tc>
          <w:tcPr>
            <w:tcW w:w="1291" w:type="dxa"/>
            <w:tcBorders>
              <w:bottom w:val="single" w:sz="4" w:space="0" w:color="auto"/>
            </w:tcBorders>
            <w:vAlign w:val="bottom"/>
          </w:tcPr>
          <w:p w14:paraId="52B08F34"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color w:val="000000"/>
                <w:lang w:val="en-ID" w:eastAsia="en-ID"/>
              </w:rPr>
              <w:t>0,174</w:t>
            </w:r>
          </w:p>
        </w:tc>
        <w:tc>
          <w:tcPr>
            <w:tcW w:w="1609" w:type="dxa"/>
            <w:tcBorders>
              <w:bottom w:val="single" w:sz="4" w:space="0" w:color="auto"/>
            </w:tcBorders>
            <w:vAlign w:val="bottom"/>
          </w:tcPr>
          <w:p w14:paraId="5A728CB7"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color w:val="000000"/>
                <w:lang w:val="en-ID" w:eastAsia="en-ID"/>
              </w:rPr>
              <w:t>sedang</w:t>
            </w:r>
          </w:p>
        </w:tc>
      </w:tr>
    </w:tbl>
    <w:p w14:paraId="7CE8EFC4" w14:textId="77777777" w:rsidR="00D628DF" w:rsidRPr="00D628DF" w:rsidRDefault="00D628DF" w:rsidP="00D628DF">
      <w:pPr>
        <w:pStyle w:val="E-JOURNALBody"/>
        <w:rPr>
          <w:rFonts w:ascii="Palatino Linotype" w:hAnsi="Palatino Linotype"/>
          <w:sz w:val="22"/>
          <w:szCs w:val="22"/>
        </w:rPr>
      </w:pPr>
    </w:p>
    <w:p w14:paraId="0F433C99" w14:textId="7EAC4343" w:rsidR="00D628DF" w:rsidRDefault="00D628DF" w:rsidP="00D628DF">
      <w:pPr>
        <w:pStyle w:val="E-JOURNALBody"/>
        <w:rPr>
          <w:rFonts w:ascii="Palatino Linotype" w:hAnsi="Palatino Linotype"/>
          <w:sz w:val="22"/>
          <w:szCs w:val="22"/>
          <w:lang w:val="en-US"/>
        </w:rPr>
      </w:pPr>
      <w:r w:rsidRPr="00D628DF">
        <w:rPr>
          <w:rFonts w:ascii="Palatino Linotype" w:hAnsi="Palatino Linotype"/>
          <w:sz w:val="22"/>
          <w:szCs w:val="22"/>
        </w:rPr>
        <w:t>Pada tabel 4 terlihat bahwa setiap kelompok terdapat peningkatan kemampuan komunikasi matematika. Kelompok siswa yang menggunakan model kooperatif tipe TAI memiliki rata-rata n-gain lebih besar dibanding rata-rata n-gain kelas yang menggunakan pembelajaran metode konvensional. Jika ditinjau nilai rata-rata n-gain ternormalisasi kemampuan komunikasi matematika untuk kelas eksperimen sebesar 0,711. Berdasarkan kriteria gain bahwa g ≥ 0,7 termasuk kedalam kategori tinggi, maka dapat disimpulkan peningkatan kemampuan komunikasi matematika siswa untuk kelas eksperimen termasuk dalam kategori tinggi. Sedang untuk kelas kontrol mendapatkan rata-rata  gain ternormalisasi sebesar 0,661. Berdasarkan kriteria gain bahwa 0,3 ≤ g &lt; 0,7 termasuk kedalam kategori sedang, maka dapat disimpulkan  bahwa peningkatan kemampuan komunikasi matematika untuk kelas kontrol termasuk kedalam kategori sedang. Berdasarkan rata-rata n-gain ternomalisasi terlihat bahwa peningkatan kemampuan komunikasi matematika kelas eksperimen lebih tinggi dibandingkan kelas kontrol.</w:t>
      </w:r>
      <w:r w:rsidR="00A54548">
        <w:rPr>
          <w:rFonts w:ascii="Palatino Linotype" w:hAnsi="Palatino Linotype"/>
          <w:sz w:val="22"/>
          <w:szCs w:val="22"/>
          <w:lang w:val="en-US"/>
        </w:rPr>
        <w:t xml:space="preserve"> </w:t>
      </w:r>
    </w:p>
    <w:p w14:paraId="319D4A77" w14:textId="77777777" w:rsidR="00C65D66" w:rsidRPr="00A54548" w:rsidRDefault="00C65D66" w:rsidP="00D628DF">
      <w:pPr>
        <w:pStyle w:val="E-JOURNALBody"/>
        <w:rPr>
          <w:rFonts w:ascii="Palatino Linotype" w:hAnsi="Palatino Linotype"/>
          <w:sz w:val="22"/>
          <w:szCs w:val="22"/>
          <w:lang w:val="en-US"/>
        </w:rPr>
      </w:pPr>
    </w:p>
    <w:p w14:paraId="21787FF1" w14:textId="77777777" w:rsidR="00D628DF" w:rsidRPr="00D628DF" w:rsidRDefault="00D628DF" w:rsidP="00D628DF">
      <w:pPr>
        <w:jc w:val="center"/>
        <w:rPr>
          <w:rFonts w:ascii="Palatino Linotype" w:hAnsi="Palatino Linotype"/>
          <w:b/>
          <w:bCs/>
        </w:rPr>
      </w:pPr>
      <w:r w:rsidRPr="00D628DF">
        <w:rPr>
          <w:rFonts w:ascii="Palatino Linotype" w:hAnsi="Palatino Linotype"/>
          <w:b/>
          <w:bCs/>
        </w:rPr>
        <w:t xml:space="preserve">Tabel </w:t>
      </w:r>
      <w:r w:rsidRPr="00D628DF">
        <w:rPr>
          <w:rFonts w:ascii="Palatino Linotype" w:hAnsi="Palatino Linotype"/>
          <w:b/>
          <w:bCs/>
          <w:lang w:val="en-US"/>
        </w:rPr>
        <w:t>5.  Hasil</w:t>
      </w:r>
      <w:r w:rsidRPr="00D628DF">
        <w:rPr>
          <w:rFonts w:ascii="Palatino Linotype" w:hAnsi="Palatino Linotype"/>
          <w:b/>
          <w:bCs/>
        </w:rPr>
        <w:t xml:space="preserve"> </w:t>
      </w:r>
      <w:proofErr w:type="gramStart"/>
      <w:r w:rsidRPr="00D628DF">
        <w:rPr>
          <w:rFonts w:ascii="Palatino Linotype" w:hAnsi="Palatino Linotype"/>
          <w:b/>
          <w:bCs/>
          <w:lang w:val="en-US"/>
        </w:rPr>
        <w:t xml:space="preserve">Analisis </w:t>
      </w:r>
      <w:r w:rsidRPr="00D628DF">
        <w:rPr>
          <w:rFonts w:ascii="Palatino Linotype" w:hAnsi="Palatino Linotype"/>
          <w:b/>
          <w:bCs/>
        </w:rPr>
        <w:t xml:space="preserve"> </w:t>
      </w:r>
      <w:r w:rsidRPr="00D628DF">
        <w:rPr>
          <w:rFonts w:ascii="Palatino Linotype" w:hAnsi="Palatino Linotype"/>
          <w:b/>
          <w:bCs/>
          <w:lang w:val="en-US"/>
        </w:rPr>
        <w:t>N</w:t>
      </w:r>
      <w:proofErr w:type="gramEnd"/>
      <w:r w:rsidRPr="00D628DF">
        <w:rPr>
          <w:rFonts w:ascii="Palatino Linotype" w:hAnsi="Palatino Linotype"/>
          <w:b/>
          <w:bCs/>
          <w:lang w:val="en-US"/>
        </w:rPr>
        <w:t>-gain</w:t>
      </w:r>
      <w:r w:rsidRPr="00D628DF">
        <w:rPr>
          <w:rFonts w:ascii="Palatino Linotype" w:hAnsi="Palatino Linotype"/>
          <w:b/>
          <w:bCs/>
        </w:rPr>
        <w:t xml:space="preserve"> Kemampuan </w:t>
      </w:r>
      <w:r w:rsidRPr="00D628DF">
        <w:rPr>
          <w:rFonts w:ascii="Palatino Linotype" w:hAnsi="Palatino Linotype"/>
          <w:b/>
          <w:bCs/>
          <w:lang w:val="en-US"/>
        </w:rPr>
        <w:t xml:space="preserve"> </w:t>
      </w:r>
      <w:r w:rsidRPr="00D628DF">
        <w:rPr>
          <w:rFonts w:ascii="Palatino Linotype" w:hAnsi="Palatino Linotype"/>
          <w:b/>
          <w:bCs/>
        </w:rPr>
        <w:t>Komunikasi Matematika</w:t>
      </w:r>
    </w:p>
    <w:p w14:paraId="26D10988" w14:textId="77777777" w:rsidR="00D628DF" w:rsidRPr="00D628DF" w:rsidRDefault="00D628DF" w:rsidP="00D628DF">
      <w:pPr>
        <w:ind w:left="1134"/>
        <w:jc w:val="center"/>
        <w:rPr>
          <w:rFonts w:ascii="Palatino Linotype" w:hAnsi="Palatino Linotype"/>
          <w:b/>
          <w:bCs/>
        </w:rPr>
      </w:pPr>
    </w:p>
    <w:tbl>
      <w:tblPr>
        <w:tblpPr w:leftFromText="180" w:rightFromText="180" w:vertAnchor="text" w:horzAnchor="page" w:tblpX="1914" w:tblpY="16"/>
        <w:tblW w:w="8897" w:type="dxa"/>
        <w:tblBorders>
          <w:top w:val="single" w:sz="4" w:space="0" w:color="auto"/>
          <w:bottom w:val="single" w:sz="4" w:space="0" w:color="auto"/>
        </w:tblBorders>
        <w:tblLook w:val="04A0" w:firstRow="1" w:lastRow="0" w:firstColumn="1" w:lastColumn="0" w:noHBand="0" w:noVBand="1"/>
      </w:tblPr>
      <w:tblGrid>
        <w:gridCol w:w="2660"/>
        <w:gridCol w:w="1984"/>
        <w:gridCol w:w="2127"/>
        <w:gridCol w:w="2126"/>
      </w:tblGrid>
      <w:tr w:rsidR="00D628DF" w:rsidRPr="00D628DF" w14:paraId="7F3A61ED" w14:textId="77777777" w:rsidTr="00607824">
        <w:trPr>
          <w:trHeight w:val="279"/>
        </w:trPr>
        <w:tc>
          <w:tcPr>
            <w:tcW w:w="2660" w:type="dxa"/>
            <w:vMerge w:val="restart"/>
            <w:tcBorders>
              <w:top w:val="single" w:sz="4" w:space="0" w:color="auto"/>
              <w:bottom w:val="single" w:sz="4" w:space="0" w:color="auto"/>
            </w:tcBorders>
            <w:shd w:val="clear" w:color="auto" w:fill="D9D9D9" w:themeFill="background1" w:themeFillShade="D9"/>
            <w:noWrap/>
            <w:vAlign w:val="center"/>
            <w:hideMark/>
          </w:tcPr>
          <w:p w14:paraId="3C677D19"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b/>
                <w:bCs/>
                <w:color w:val="000000"/>
                <w:lang w:val="en-ID" w:eastAsia="en-ID"/>
              </w:rPr>
              <w:t>Pembelajaran</w:t>
            </w:r>
          </w:p>
        </w:tc>
        <w:tc>
          <w:tcPr>
            <w:tcW w:w="6237" w:type="dxa"/>
            <w:gridSpan w:val="3"/>
            <w:tcBorders>
              <w:top w:val="single" w:sz="4" w:space="0" w:color="auto"/>
              <w:bottom w:val="single" w:sz="4" w:space="0" w:color="auto"/>
            </w:tcBorders>
            <w:shd w:val="clear" w:color="auto" w:fill="D9D9D9" w:themeFill="background1" w:themeFillShade="D9"/>
            <w:vAlign w:val="center"/>
          </w:tcPr>
          <w:p w14:paraId="693707FD"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b/>
                <w:bCs/>
                <w:color w:val="000000"/>
                <w:lang w:val="en-ID" w:eastAsia="en-ID"/>
              </w:rPr>
              <w:t>Angka signifikan α = 0,05</w:t>
            </w:r>
          </w:p>
        </w:tc>
      </w:tr>
      <w:tr w:rsidR="00D628DF" w:rsidRPr="00D628DF" w14:paraId="19CDCF1A" w14:textId="77777777" w:rsidTr="00607824">
        <w:trPr>
          <w:trHeight w:val="269"/>
        </w:trPr>
        <w:tc>
          <w:tcPr>
            <w:tcW w:w="2660" w:type="dxa"/>
            <w:vMerge/>
            <w:tcBorders>
              <w:top w:val="single" w:sz="4" w:space="0" w:color="auto"/>
              <w:bottom w:val="nil"/>
            </w:tcBorders>
            <w:shd w:val="clear" w:color="auto" w:fill="D9D9D9" w:themeFill="background1" w:themeFillShade="D9"/>
            <w:noWrap/>
            <w:vAlign w:val="center"/>
          </w:tcPr>
          <w:p w14:paraId="7DCBCC50" w14:textId="77777777" w:rsidR="00D628DF" w:rsidRPr="00D628DF" w:rsidRDefault="00D628DF" w:rsidP="00607824">
            <w:pPr>
              <w:jc w:val="center"/>
              <w:rPr>
                <w:rFonts w:ascii="Palatino Linotype" w:hAnsi="Palatino Linotype"/>
                <w:b/>
                <w:bCs/>
                <w:color w:val="000000"/>
                <w:lang w:val="en-ID" w:eastAsia="en-ID"/>
              </w:rPr>
            </w:pPr>
          </w:p>
        </w:tc>
        <w:tc>
          <w:tcPr>
            <w:tcW w:w="1984" w:type="dxa"/>
            <w:tcBorders>
              <w:top w:val="single" w:sz="4" w:space="0" w:color="auto"/>
              <w:bottom w:val="nil"/>
            </w:tcBorders>
            <w:shd w:val="clear" w:color="auto" w:fill="D9D9D9" w:themeFill="background1" w:themeFillShade="D9"/>
            <w:vAlign w:val="center"/>
          </w:tcPr>
          <w:p w14:paraId="0E6A05C9"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b/>
                <w:bCs/>
                <w:color w:val="000000"/>
                <w:lang w:val="en-ID" w:eastAsia="en-ID"/>
              </w:rPr>
              <w:t>Normalitas</w:t>
            </w:r>
          </w:p>
        </w:tc>
        <w:tc>
          <w:tcPr>
            <w:tcW w:w="2127" w:type="dxa"/>
            <w:tcBorders>
              <w:top w:val="single" w:sz="4" w:space="0" w:color="auto"/>
              <w:bottom w:val="nil"/>
            </w:tcBorders>
            <w:shd w:val="clear" w:color="auto" w:fill="D9D9D9" w:themeFill="background1" w:themeFillShade="D9"/>
            <w:noWrap/>
            <w:vAlign w:val="center"/>
          </w:tcPr>
          <w:p w14:paraId="146CB914"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b/>
                <w:bCs/>
                <w:color w:val="000000"/>
                <w:lang w:val="en-ID" w:eastAsia="en-ID"/>
              </w:rPr>
              <w:t>Homogenitas</w:t>
            </w:r>
          </w:p>
        </w:tc>
        <w:tc>
          <w:tcPr>
            <w:tcW w:w="2126" w:type="dxa"/>
            <w:tcBorders>
              <w:top w:val="single" w:sz="4" w:space="0" w:color="auto"/>
              <w:bottom w:val="nil"/>
            </w:tcBorders>
            <w:shd w:val="clear" w:color="auto" w:fill="D9D9D9" w:themeFill="background1" w:themeFillShade="D9"/>
            <w:vAlign w:val="center"/>
          </w:tcPr>
          <w:p w14:paraId="2A04EB90"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b/>
                <w:bCs/>
                <w:color w:val="000000"/>
                <w:lang w:val="en-ID" w:eastAsia="en-ID"/>
              </w:rPr>
              <w:t>Uji-t</w:t>
            </w:r>
          </w:p>
        </w:tc>
      </w:tr>
      <w:tr w:rsidR="00D628DF" w:rsidRPr="00D628DF" w14:paraId="157051AE" w14:textId="77777777" w:rsidTr="00607824">
        <w:trPr>
          <w:trHeight w:val="259"/>
        </w:trPr>
        <w:tc>
          <w:tcPr>
            <w:tcW w:w="2660" w:type="dxa"/>
            <w:tcBorders>
              <w:top w:val="nil"/>
            </w:tcBorders>
            <w:noWrap/>
            <w:vAlign w:val="center"/>
            <w:hideMark/>
          </w:tcPr>
          <w:p w14:paraId="078EDF7B"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color w:val="000000"/>
                <w:lang w:eastAsia="en-ID"/>
              </w:rPr>
              <w:t>Kooperatif tipe TAI</w:t>
            </w:r>
          </w:p>
        </w:tc>
        <w:tc>
          <w:tcPr>
            <w:tcW w:w="1984" w:type="dxa"/>
            <w:tcBorders>
              <w:top w:val="nil"/>
            </w:tcBorders>
          </w:tcPr>
          <w:p w14:paraId="0F202CA8"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lang w:val="en-US"/>
              </w:rPr>
              <w:t>0,200</w:t>
            </w:r>
          </w:p>
        </w:tc>
        <w:tc>
          <w:tcPr>
            <w:tcW w:w="2127" w:type="dxa"/>
            <w:vMerge w:val="restart"/>
            <w:tcBorders>
              <w:top w:val="nil"/>
            </w:tcBorders>
            <w:noWrap/>
            <w:vAlign w:val="center"/>
          </w:tcPr>
          <w:p w14:paraId="605DDAA2"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color w:val="000000"/>
                <w:lang w:val="en-ID" w:eastAsia="en-ID"/>
              </w:rPr>
              <w:t>0,114</w:t>
            </w:r>
          </w:p>
        </w:tc>
        <w:tc>
          <w:tcPr>
            <w:tcW w:w="2126" w:type="dxa"/>
            <w:vMerge w:val="restart"/>
            <w:tcBorders>
              <w:top w:val="nil"/>
            </w:tcBorders>
            <w:noWrap/>
            <w:vAlign w:val="center"/>
          </w:tcPr>
          <w:p w14:paraId="0B995C23"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color w:val="000000"/>
                <w:lang w:val="en-ID" w:eastAsia="en-ID"/>
              </w:rPr>
              <w:t>0,009</w:t>
            </w:r>
          </w:p>
        </w:tc>
      </w:tr>
      <w:tr w:rsidR="00D628DF" w:rsidRPr="00D628DF" w14:paraId="772A5EDC" w14:textId="77777777" w:rsidTr="00607824">
        <w:trPr>
          <w:trHeight w:val="264"/>
        </w:trPr>
        <w:tc>
          <w:tcPr>
            <w:tcW w:w="2660" w:type="dxa"/>
            <w:tcBorders>
              <w:bottom w:val="single" w:sz="4" w:space="0" w:color="auto"/>
            </w:tcBorders>
            <w:noWrap/>
            <w:vAlign w:val="center"/>
            <w:hideMark/>
          </w:tcPr>
          <w:p w14:paraId="10FA4513"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color w:val="000000"/>
                <w:lang w:val="en-ID" w:eastAsia="en-ID"/>
              </w:rPr>
              <w:t>Konvensional</w:t>
            </w:r>
          </w:p>
        </w:tc>
        <w:tc>
          <w:tcPr>
            <w:tcW w:w="1984" w:type="dxa"/>
            <w:tcBorders>
              <w:bottom w:val="single" w:sz="4" w:space="0" w:color="auto"/>
            </w:tcBorders>
          </w:tcPr>
          <w:p w14:paraId="6C389A9A" w14:textId="77777777" w:rsidR="00D628DF" w:rsidRPr="00D628DF" w:rsidRDefault="00D628DF" w:rsidP="00607824">
            <w:pPr>
              <w:jc w:val="center"/>
              <w:rPr>
                <w:rFonts w:ascii="Palatino Linotype" w:hAnsi="Palatino Linotype"/>
                <w:color w:val="000000"/>
                <w:lang w:val="en-US" w:eastAsia="en-ID"/>
              </w:rPr>
            </w:pPr>
            <w:r w:rsidRPr="00D628DF">
              <w:rPr>
                <w:rFonts w:ascii="Palatino Linotype" w:hAnsi="Palatino Linotype"/>
                <w:lang w:val="en-US"/>
              </w:rPr>
              <w:t>0,200</w:t>
            </w:r>
          </w:p>
        </w:tc>
        <w:tc>
          <w:tcPr>
            <w:tcW w:w="2127" w:type="dxa"/>
            <w:vMerge/>
            <w:tcBorders>
              <w:bottom w:val="single" w:sz="4" w:space="0" w:color="auto"/>
            </w:tcBorders>
            <w:noWrap/>
            <w:vAlign w:val="center"/>
          </w:tcPr>
          <w:p w14:paraId="529008B2" w14:textId="77777777" w:rsidR="00D628DF" w:rsidRPr="00D628DF" w:rsidRDefault="00D628DF" w:rsidP="00607824">
            <w:pPr>
              <w:jc w:val="center"/>
              <w:rPr>
                <w:rFonts w:ascii="Palatino Linotype" w:hAnsi="Palatino Linotype"/>
                <w:color w:val="000000"/>
                <w:lang w:val="en-ID" w:eastAsia="en-ID"/>
              </w:rPr>
            </w:pPr>
          </w:p>
        </w:tc>
        <w:tc>
          <w:tcPr>
            <w:tcW w:w="2126" w:type="dxa"/>
            <w:vMerge/>
            <w:tcBorders>
              <w:bottom w:val="single" w:sz="4" w:space="0" w:color="auto"/>
            </w:tcBorders>
            <w:noWrap/>
            <w:vAlign w:val="center"/>
          </w:tcPr>
          <w:p w14:paraId="7AAA6D27" w14:textId="77777777" w:rsidR="00D628DF" w:rsidRPr="00D628DF" w:rsidRDefault="00D628DF" w:rsidP="00607824">
            <w:pPr>
              <w:jc w:val="center"/>
              <w:rPr>
                <w:rFonts w:ascii="Palatino Linotype" w:hAnsi="Palatino Linotype"/>
                <w:color w:val="000000"/>
                <w:lang w:val="en-ID" w:eastAsia="en-ID"/>
              </w:rPr>
            </w:pPr>
          </w:p>
        </w:tc>
      </w:tr>
    </w:tbl>
    <w:p w14:paraId="2F861B21" w14:textId="77777777" w:rsidR="00D628DF" w:rsidRPr="00D628DF" w:rsidRDefault="00D628DF" w:rsidP="00D628DF">
      <w:pPr>
        <w:pStyle w:val="E-JOURNALBody"/>
        <w:rPr>
          <w:rFonts w:ascii="Palatino Linotype" w:hAnsi="Palatino Linotype"/>
          <w:sz w:val="22"/>
          <w:szCs w:val="22"/>
        </w:rPr>
      </w:pPr>
    </w:p>
    <w:p w14:paraId="116C9DD6" w14:textId="77777777" w:rsidR="00A54548" w:rsidRPr="00A54548" w:rsidRDefault="00D628DF" w:rsidP="00A54548">
      <w:pPr>
        <w:pStyle w:val="E-JOURNALBody"/>
        <w:rPr>
          <w:rFonts w:ascii="Palatino Linotype" w:hAnsi="Palatino Linotype"/>
          <w:sz w:val="22"/>
          <w:szCs w:val="22"/>
          <w:lang w:val="en-US"/>
        </w:rPr>
      </w:pPr>
      <w:r w:rsidRPr="00D628DF">
        <w:rPr>
          <w:rFonts w:ascii="Palatino Linotype" w:hAnsi="Palatino Linotype"/>
          <w:sz w:val="22"/>
          <w:szCs w:val="22"/>
        </w:rPr>
        <w:t>Berdasarkan tabel</w:t>
      </w:r>
      <w:r w:rsidRPr="00D628DF">
        <w:rPr>
          <w:rFonts w:ascii="Palatino Linotype" w:hAnsi="Palatino Linotype"/>
          <w:sz w:val="22"/>
          <w:szCs w:val="22"/>
          <w:lang w:val="en-US"/>
        </w:rPr>
        <w:t xml:space="preserve"> 5</w:t>
      </w:r>
      <w:r w:rsidRPr="00D628DF">
        <w:rPr>
          <w:rFonts w:ascii="Palatino Linotype" w:hAnsi="Palatino Linotype"/>
          <w:sz w:val="22"/>
          <w:szCs w:val="22"/>
        </w:rPr>
        <w:t xml:space="preserve"> terlihat bahwa N-</w:t>
      </w:r>
      <w:r w:rsidRPr="00D628DF">
        <w:rPr>
          <w:rFonts w:ascii="Palatino Linotype" w:hAnsi="Palatino Linotype"/>
          <w:sz w:val="22"/>
          <w:szCs w:val="22"/>
          <w:lang w:val="en-US"/>
        </w:rPr>
        <w:t>g</w:t>
      </w:r>
      <w:r w:rsidRPr="00D628DF">
        <w:rPr>
          <w:rFonts w:ascii="Palatino Linotype" w:hAnsi="Palatino Linotype"/>
          <w:sz w:val="22"/>
          <w:szCs w:val="22"/>
        </w:rPr>
        <w:t>ain kelas model kooperatif tipe TAI memperoleh nilai sig = 0,200 &gt; α = 0,05, H</w:t>
      </w:r>
      <w:r w:rsidRPr="00D628DF">
        <w:rPr>
          <w:rFonts w:ascii="Palatino Linotype" w:hAnsi="Palatino Linotype"/>
          <w:sz w:val="22"/>
          <w:szCs w:val="22"/>
          <w:vertAlign w:val="subscript"/>
        </w:rPr>
        <w:t>0</w:t>
      </w:r>
      <w:r w:rsidRPr="00D628DF">
        <w:rPr>
          <w:rFonts w:ascii="Palatino Linotype" w:hAnsi="Palatino Linotype"/>
          <w:sz w:val="22"/>
          <w:szCs w:val="22"/>
        </w:rPr>
        <w:t xml:space="preserve"> diterima maka data tersebut berdistribusi normal dan kelas konvensional memperoleh nilai sig = 0,200&gt; α = 0,05,  H</w:t>
      </w:r>
      <w:r w:rsidRPr="00D628DF">
        <w:rPr>
          <w:rFonts w:ascii="Palatino Linotype" w:hAnsi="Palatino Linotype"/>
          <w:sz w:val="22"/>
          <w:szCs w:val="22"/>
          <w:vertAlign w:val="subscript"/>
        </w:rPr>
        <w:t>0</w:t>
      </w:r>
      <w:r w:rsidRPr="00D628DF">
        <w:rPr>
          <w:rFonts w:ascii="Palatino Linotype" w:hAnsi="Palatino Linotype"/>
          <w:sz w:val="22"/>
          <w:szCs w:val="22"/>
        </w:rPr>
        <w:t xml:space="preserve"> diterima maka data tersebut berdistribusi normal. Dengan demikian N-gain kemampuan komunikasi matematika keduanya berdistribusi normal</w:t>
      </w:r>
      <w:r w:rsidRPr="00D628DF">
        <w:rPr>
          <w:rFonts w:ascii="Palatino Linotype" w:hAnsi="Palatino Linotype"/>
          <w:sz w:val="22"/>
          <w:szCs w:val="22"/>
          <w:lang w:val="en-US"/>
        </w:rPr>
        <w:t xml:space="preserve">. Untuk N-gain </w:t>
      </w:r>
      <w:r w:rsidRPr="00D628DF">
        <w:rPr>
          <w:rFonts w:ascii="Palatino Linotype" w:hAnsi="Palatino Linotype"/>
          <w:sz w:val="22"/>
          <w:szCs w:val="22"/>
        </w:rPr>
        <w:t xml:space="preserve">terlihat bahwa nilai sig = 0,114 </w:t>
      </w:r>
      <w:r w:rsidRPr="00D628DF">
        <w:rPr>
          <w:rFonts w:ascii="Palatino Linotype" w:hAnsi="Palatino Linotype"/>
          <w:sz w:val="22"/>
          <w:szCs w:val="22"/>
        </w:rPr>
        <w:sym w:font="Symbol" w:char="F03E"/>
      </w:r>
      <w:r w:rsidRPr="00D628DF">
        <w:rPr>
          <w:rFonts w:ascii="Palatino Linotype" w:hAnsi="Palatino Linotype"/>
          <w:sz w:val="22"/>
          <w:szCs w:val="22"/>
        </w:rPr>
        <w:t xml:space="preserve"> α = 0,05, maka H</w:t>
      </w:r>
      <w:r w:rsidRPr="00D628DF">
        <w:rPr>
          <w:rFonts w:ascii="Palatino Linotype" w:hAnsi="Palatino Linotype"/>
          <w:sz w:val="22"/>
          <w:szCs w:val="22"/>
          <w:vertAlign w:val="subscript"/>
        </w:rPr>
        <w:t>0</w:t>
      </w:r>
      <w:r w:rsidRPr="00D628DF">
        <w:rPr>
          <w:rFonts w:ascii="Palatino Linotype" w:hAnsi="Palatino Linotype"/>
          <w:sz w:val="22"/>
          <w:szCs w:val="22"/>
        </w:rPr>
        <w:t xml:space="preserve"> diterima dengan demikian N-Gain untuk kelas model kooperatif tipe TAI dan konvensional adalah homogen.</w:t>
      </w:r>
      <w:r w:rsidRPr="00D628DF">
        <w:rPr>
          <w:rFonts w:ascii="Palatino Linotype" w:hAnsi="Palatino Linotype"/>
          <w:sz w:val="22"/>
          <w:szCs w:val="22"/>
          <w:lang w:val="en-US"/>
        </w:rPr>
        <w:t xml:space="preserve"> </w:t>
      </w:r>
      <w:r w:rsidRPr="00D628DF">
        <w:rPr>
          <w:rFonts w:ascii="Palatino Linotype" w:hAnsi="Palatino Linotype"/>
          <w:sz w:val="22"/>
          <w:szCs w:val="22"/>
        </w:rPr>
        <w:t>Berdasarkan hasil uji perbedaan dua rata-rata N-</w:t>
      </w:r>
      <w:r w:rsidRPr="00D628DF">
        <w:rPr>
          <w:rFonts w:ascii="Palatino Linotype" w:hAnsi="Palatino Linotype"/>
          <w:sz w:val="22"/>
          <w:szCs w:val="22"/>
          <w:lang w:val="en-US"/>
        </w:rPr>
        <w:t>g</w:t>
      </w:r>
      <w:r w:rsidRPr="00D628DF">
        <w:rPr>
          <w:rFonts w:ascii="Palatino Linotype" w:hAnsi="Palatino Linotype"/>
          <w:sz w:val="22"/>
          <w:szCs w:val="22"/>
        </w:rPr>
        <w:t>ain kemampuan komunikasi matematika siswa dengan menggunakan</w:t>
      </w:r>
      <w:r w:rsidRPr="00D628DF">
        <w:rPr>
          <w:rFonts w:ascii="Palatino Linotype" w:hAnsi="Palatino Linotype"/>
          <w:sz w:val="22"/>
          <w:szCs w:val="22"/>
          <w:lang w:val="en-US"/>
        </w:rPr>
        <w:t xml:space="preserve"> </w:t>
      </w:r>
      <w:r w:rsidRPr="00D628DF">
        <w:rPr>
          <w:rFonts w:ascii="Palatino Linotype" w:hAnsi="Palatino Linotype"/>
          <w:sz w:val="22"/>
          <w:szCs w:val="22"/>
        </w:rPr>
        <w:t>uji t dengan menggunakan independent sample tes diperoleh nilai (2-tailed) = 0,009 &lt; α = 0,05, artinya H</w:t>
      </w:r>
      <w:r w:rsidRPr="00D628DF">
        <w:rPr>
          <w:rFonts w:ascii="Palatino Linotype" w:hAnsi="Palatino Linotype"/>
          <w:sz w:val="22"/>
          <w:szCs w:val="22"/>
          <w:vertAlign w:val="subscript"/>
        </w:rPr>
        <w:t>0</w:t>
      </w:r>
      <w:r w:rsidRPr="00D628DF">
        <w:rPr>
          <w:rFonts w:ascii="Palatino Linotype" w:hAnsi="Palatino Linotype"/>
          <w:sz w:val="22"/>
          <w:szCs w:val="22"/>
        </w:rPr>
        <w:t xml:space="preserve"> ditolak.  Dengan demikian kemampuan komunikasi matematika siswa yang memperoleh Pembelajaran Kooperatif Tipe TAI </w:t>
      </w:r>
      <w:r w:rsidRPr="00D628DF">
        <w:rPr>
          <w:rFonts w:ascii="Palatino Linotype" w:hAnsi="Palatino Linotype"/>
          <w:i/>
          <w:iCs/>
          <w:sz w:val="22"/>
          <w:szCs w:val="22"/>
        </w:rPr>
        <w:t>(Team Assisted Individualization)</w:t>
      </w:r>
      <w:r w:rsidRPr="00D628DF">
        <w:rPr>
          <w:rFonts w:ascii="Palatino Linotype" w:hAnsi="Palatino Linotype"/>
          <w:sz w:val="22"/>
          <w:szCs w:val="22"/>
        </w:rPr>
        <w:t xml:space="preserve"> lebih baik dari  siswa yang memperoleh pembelajaran konvensional</w:t>
      </w:r>
      <w:r w:rsidRPr="00D628DF">
        <w:rPr>
          <w:rFonts w:ascii="Palatino Linotype" w:hAnsi="Palatino Linotype"/>
          <w:sz w:val="22"/>
          <w:szCs w:val="22"/>
          <w:lang w:val="en-US"/>
        </w:rPr>
        <w:t>.</w:t>
      </w:r>
      <w:r w:rsidR="00A54548">
        <w:rPr>
          <w:rFonts w:ascii="Palatino Linotype" w:hAnsi="Palatino Linotype"/>
          <w:sz w:val="22"/>
          <w:szCs w:val="22"/>
          <w:lang w:val="en-US"/>
        </w:rPr>
        <w:t xml:space="preserve"> Sejalan dengan penelitian </w:t>
      </w:r>
      <w:r w:rsidR="00A54548" w:rsidRPr="00A54548">
        <w:rPr>
          <w:rFonts w:ascii="Palatino Linotype" w:hAnsi="Palatino Linotype"/>
          <w:sz w:val="22"/>
          <w:szCs w:val="22"/>
          <w:lang w:val="en-US"/>
        </w:rPr>
        <w:t xml:space="preserve">(Hasibuan, Nur, 2019) </w:t>
      </w:r>
      <w:proofErr w:type="gramStart"/>
      <w:r w:rsidR="00A54548" w:rsidRPr="00A54548">
        <w:rPr>
          <w:rFonts w:ascii="Palatino Linotype" w:hAnsi="Palatino Linotype"/>
          <w:sz w:val="22"/>
          <w:szCs w:val="22"/>
          <w:lang w:val="en-US"/>
        </w:rPr>
        <w:t>menyatakan  bahwa</w:t>
      </w:r>
      <w:proofErr w:type="gramEnd"/>
      <w:r w:rsidR="00A54548" w:rsidRPr="00A54548">
        <w:rPr>
          <w:rFonts w:ascii="Palatino Linotype" w:hAnsi="Palatino Linotype"/>
          <w:sz w:val="22"/>
          <w:szCs w:val="22"/>
          <w:lang w:val="en-US"/>
        </w:rPr>
        <w:t xml:space="preserve"> bahwa peningkatan kemampuan komunikasi matematika siswa yang diajarkan dengan menggunakan model pembelajaran kooperatif tipe TAI (</w:t>
      </w:r>
      <w:r w:rsidR="00A54548" w:rsidRPr="00A54548">
        <w:rPr>
          <w:rFonts w:ascii="Palatino Linotype" w:hAnsi="Palatino Linotype"/>
          <w:i/>
          <w:iCs/>
          <w:sz w:val="22"/>
          <w:szCs w:val="22"/>
          <w:lang w:val="en-US"/>
        </w:rPr>
        <w:t>Team-Assisted Individualization</w:t>
      </w:r>
      <w:r w:rsidR="00A54548" w:rsidRPr="00A54548">
        <w:rPr>
          <w:rFonts w:ascii="Palatino Linotype" w:hAnsi="Palatino Linotype"/>
          <w:sz w:val="22"/>
          <w:szCs w:val="22"/>
          <w:lang w:val="en-US"/>
        </w:rPr>
        <w:t>) jauh lebih baik dari pada sebelum menggunakan model pembelajaran kooperatif tipe TAI (</w:t>
      </w:r>
      <w:r w:rsidR="00A54548" w:rsidRPr="00A54548">
        <w:rPr>
          <w:rFonts w:ascii="Palatino Linotype" w:hAnsi="Palatino Linotype"/>
          <w:i/>
          <w:iCs/>
          <w:sz w:val="22"/>
          <w:szCs w:val="22"/>
          <w:lang w:val="en-US"/>
        </w:rPr>
        <w:t>Team-Assisted Individualization</w:t>
      </w:r>
      <w:r w:rsidR="00A54548" w:rsidRPr="00A54548">
        <w:rPr>
          <w:rFonts w:ascii="Palatino Linotype" w:hAnsi="Palatino Linotype"/>
          <w:sz w:val="22"/>
          <w:szCs w:val="22"/>
          <w:lang w:val="en-US"/>
        </w:rPr>
        <w:t>)</w:t>
      </w:r>
      <w:r w:rsidR="00A54548">
        <w:rPr>
          <w:rFonts w:ascii="Palatino Linotype" w:hAnsi="Palatino Linotype"/>
          <w:sz w:val="22"/>
          <w:szCs w:val="22"/>
          <w:lang w:val="en-US"/>
        </w:rPr>
        <w:t>.</w:t>
      </w:r>
    </w:p>
    <w:p w14:paraId="4A0EB401" w14:textId="77777777" w:rsidR="00D628DF" w:rsidRPr="00D628DF" w:rsidRDefault="00D628DF" w:rsidP="00D628DF">
      <w:pPr>
        <w:jc w:val="center"/>
        <w:rPr>
          <w:rFonts w:ascii="Palatino Linotype" w:hAnsi="Palatino Linotype"/>
          <w:b/>
          <w:bCs/>
          <w:lang w:val="en-US"/>
        </w:rPr>
      </w:pPr>
      <w:r w:rsidRPr="00D628DF">
        <w:rPr>
          <w:rFonts w:ascii="Palatino Linotype" w:hAnsi="Palatino Linotype"/>
          <w:b/>
          <w:bCs/>
        </w:rPr>
        <w:t xml:space="preserve">Tabel </w:t>
      </w:r>
      <w:r w:rsidRPr="00D628DF">
        <w:rPr>
          <w:rFonts w:ascii="Palatino Linotype" w:hAnsi="Palatino Linotype"/>
          <w:b/>
          <w:bCs/>
          <w:lang w:val="en-US"/>
        </w:rPr>
        <w:t>6. Hasil</w:t>
      </w:r>
      <w:r w:rsidRPr="00D628DF">
        <w:rPr>
          <w:rFonts w:ascii="Palatino Linotype" w:hAnsi="Palatino Linotype"/>
          <w:b/>
          <w:bCs/>
        </w:rPr>
        <w:t xml:space="preserve"> </w:t>
      </w:r>
      <w:r w:rsidRPr="00D628DF">
        <w:rPr>
          <w:rFonts w:ascii="Palatino Linotype" w:hAnsi="Palatino Linotype"/>
          <w:b/>
          <w:bCs/>
          <w:lang w:val="en-US"/>
        </w:rPr>
        <w:t xml:space="preserve">Analisis </w:t>
      </w:r>
      <w:r w:rsidRPr="00D628DF">
        <w:rPr>
          <w:rFonts w:ascii="Palatino Linotype" w:hAnsi="Palatino Linotype"/>
          <w:b/>
          <w:bCs/>
        </w:rPr>
        <w:t xml:space="preserve">Pretest Kemampuan </w:t>
      </w:r>
      <w:r w:rsidRPr="00D628DF">
        <w:rPr>
          <w:rFonts w:ascii="Palatino Linotype" w:hAnsi="Palatino Linotype"/>
          <w:b/>
          <w:bCs/>
          <w:lang w:val="en-US"/>
        </w:rPr>
        <w:t>Pemecahan Masalah</w:t>
      </w:r>
    </w:p>
    <w:p w14:paraId="311C7044" w14:textId="77777777" w:rsidR="00D628DF" w:rsidRPr="00D628DF" w:rsidRDefault="00D628DF" w:rsidP="00D628DF">
      <w:pPr>
        <w:ind w:left="1134"/>
        <w:jc w:val="center"/>
        <w:rPr>
          <w:rFonts w:ascii="Palatino Linotype" w:hAnsi="Palatino Linotype"/>
          <w:b/>
          <w:bCs/>
        </w:rPr>
      </w:pPr>
    </w:p>
    <w:tbl>
      <w:tblPr>
        <w:tblpPr w:leftFromText="180" w:rightFromText="180" w:vertAnchor="text" w:horzAnchor="page" w:tblpX="1914" w:tblpY="16"/>
        <w:tblW w:w="9003" w:type="dxa"/>
        <w:tblBorders>
          <w:top w:val="single" w:sz="4" w:space="0" w:color="auto"/>
          <w:bottom w:val="single" w:sz="4" w:space="0" w:color="auto"/>
          <w:insideH w:val="single" w:sz="4" w:space="0" w:color="auto"/>
        </w:tblBorders>
        <w:tblLook w:val="04A0" w:firstRow="1" w:lastRow="0" w:firstColumn="1" w:lastColumn="0" w:noHBand="0" w:noVBand="1"/>
      </w:tblPr>
      <w:tblGrid>
        <w:gridCol w:w="2660"/>
        <w:gridCol w:w="1358"/>
        <w:gridCol w:w="1363"/>
        <w:gridCol w:w="1563"/>
        <w:gridCol w:w="2059"/>
      </w:tblGrid>
      <w:tr w:rsidR="00D628DF" w:rsidRPr="00D628DF" w14:paraId="507A7BA2" w14:textId="77777777" w:rsidTr="00607824">
        <w:trPr>
          <w:trHeight w:val="281"/>
        </w:trPr>
        <w:tc>
          <w:tcPr>
            <w:tcW w:w="2660" w:type="dxa"/>
            <w:vMerge w:val="restart"/>
            <w:shd w:val="clear" w:color="auto" w:fill="D9D9D9" w:themeFill="background1" w:themeFillShade="D9"/>
            <w:noWrap/>
            <w:vAlign w:val="center"/>
            <w:hideMark/>
          </w:tcPr>
          <w:p w14:paraId="2B0BBBBE"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b/>
                <w:bCs/>
                <w:color w:val="000000"/>
                <w:lang w:val="en-ID" w:eastAsia="en-ID"/>
              </w:rPr>
              <w:t>Pembelajaran</w:t>
            </w:r>
          </w:p>
        </w:tc>
        <w:tc>
          <w:tcPr>
            <w:tcW w:w="1358" w:type="dxa"/>
            <w:vMerge w:val="restart"/>
            <w:shd w:val="clear" w:color="auto" w:fill="D9D9D9" w:themeFill="background1" w:themeFillShade="D9"/>
            <w:vAlign w:val="center"/>
          </w:tcPr>
          <w:p w14:paraId="7C2E3618"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b/>
                <w:bCs/>
                <w:color w:val="000000"/>
                <w:lang w:val="en-ID" w:eastAsia="en-ID"/>
              </w:rPr>
              <w:t>Nilai Post-test</w:t>
            </w:r>
          </w:p>
        </w:tc>
        <w:tc>
          <w:tcPr>
            <w:tcW w:w="4985" w:type="dxa"/>
            <w:gridSpan w:val="3"/>
            <w:shd w:val="clear" w:color="auto" w:fill="D9D9D9" w:themeFill="background1" w:themeFillShade="D9"/>
            <w:vAlign w:val="center"/>
          </w:tcPr>
          <w:p w14:paraId="13DE4144"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b/>
                <w:bCs/>
                <w:color w:val="000000"/>
                <w:lang w:val="en-ID" w:eastAsia="en-ID"/>
              </w:rPr>
              <w:t>Angka signifikan α = 0,05</w:t>
            </w:r>
          </w:p>
        </w:tc>
      </w:tr>
      <w:tr w:rsidR="00D628DF" w:rsidRPr="00D628DF" w14:paraId="41A57A4F" w14:textId="77777777" w:rsidTr="00607824">
        <w:trPr>
          <w:trHeight w:val="270"/>
        </w:trPr>
        <w:tc>
          <w:tcPr>
            <w:tcW w:w="2660" w:type="dxa"/>
            <w:vMerge/>
            <w:shd w:val="clear" w:color="auto" w:fill="D9D9D9" w:themeFill="background1" w:themeFillShade="D9"/>
            <w:noWrap/>
            <w:vAlign w:val="center"/>
          </w:tcPr>
          <w:p w14:paraId="05E5DCF5" w14:textId="77777777" w:rsidR="00D628DF" w:rsidRPr="00D628DF" w:rsidRDefault="00D628DF" w:rsidP="00607824">
            <w:pPr>
              <w:jc w:val="center"/>
              <w:rPr>
                <w:rFonts w:ascii="Palatino Linotype" w:hAnsi="Palatino Linotype"/>
                <w:b/>
                <w:bCs/>
                <w:color w:val="000000"/>
                <w:lang w:val="en-ID" w:eastAsia="en-ID"/>
              </w:rPr>
            </w:pPr>
          </w:p>
        </w:tc>
        <w:tc>
          <w:tcPr>
            <w:tcW w:w="1358" w:type="dxa"/>
            <w:vMerge/>
            <w:shd w:val="clear" w:color="auto" w:fill="D9D9D9" w:themeFill="background1" w:themeFillShade="D9"/>
            <w:vAlign w:val="center"/>
          </w:tcPr>
          <w:p w14:paraId="5E5A5415" w14:textId="77777777" w:rsidR="00D628DF" w:rsidRPr="00D628DF" w:rsidRDefault="00D628DF" w:rsidP="00607824">
            <w:pPr>
              <w:jc w:val="center"/>
              <w:rPr>
                <w:rFonts w:ascii="Palatino Linotype" w:hAnsi="Palatino Linotype"/>
                <w:b/>
                <w:bCs/>
                <w:color w:val="000000"/>
                <w:lang w:val="en-ID" w:eastAsia="en-ID"/>
              </w:rPr>
            </w:pPr>
          </w:p>
        </w:tc>
        <w:tc>
          <w:tcPr>
            <w:tcW w:w="1363" w:type="dxa"/>
            <w:shd w:val="clear" w:color="auto" w:fill="D9D9D9" w:themeFill="background1" w:themeFillShade="D9"/>
            <w:vAlign w:val="center"/>
          </w:tcPr>
          <w:p w14:paraId="4A58827E"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b/>
                <w:bCs/>
                <w:color w:val="000000"/>
                <w:lang w:val="en-ID" w:eastAsia="en-ID"/>
              </w:rPr>
              <w:t>Normalitas</w:t>
            </w:r>
          </w:p>
        </w:tc>
        <w:tc>
          <w:tcPr>
            <w:tcW w:w="1563" w:type="dxa"/>
            <w:shd w:val="clear" w:color="auto" w:fill="D9D9D9" w:themeFill="background1" w:themeFillShade="D9"/>
            <w:noWrap/>
            <w:vAlign w:val="center"/>
          </w:tcPr>
          <w:p w14:paraId="409305F2"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b/>
                <w:bCs/>
                <w:color w:val="000000"/>
                <w:lang w:val="en-ID" w:eastAsia="en-ID"/>
              </w:rPr>
              <w:t>Homogenitas</w:t>
            </w:r>
          </w:p>
        </w:tc>
        <w:tc>
          <w:tcPr>
            <w:tcW w:w="2059" w:type="dxa"/>
            <w:shd w:val="clear" w:color="auto" w:fill="D9D9D9" w:themeFill="background1" w:themeFillShade="D9"/>
            <w:vAlign w:val="center"/>
          </w:tcPr>
          <w:p w14:paraId="6357FD83"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b/>
                <w:bCs/>
                <w:color w:val="000000"/>
                <w:lang w:val="en-ID" w:eastAsia="en-ID"/>
              </w:rPr>
              <w:t>Uji-t</w:t>
            </w:r>
          </w:p>
        </w:tc>
      </w:tr>
      <w:tr w:rsidR="00D628DF" w:rsidRPr="00D628DF" w14:paraId="2F646417" w14:textId="77777777" w:rsidTr="00607824">
        <w:trPr>
          <w:trHeight w:val="261"/>
        </w:trPr>
        <w:tc>
          <w:tcPr>
            <w:tcW w:w="2660" w:type="dxa"/>
            <w:tcBorders>
              <w:bottom w:val="nil"/>
            </w:tcBorders>
            <w:noWrap/>
            <w:vAlign w:val="center"/>
            <w:hideMark/>
          </w:tcPr>
          <w:p w14:paraId="0451FBE0"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color w:val="000000"/>
                <w:lang w:eastAsia="en-ID"/>
              </w:rPr>
              <w:t>Kooperatif tipe TAI</w:t>
            </w:r>
          </w:p>
        </w:tc>
        <w:tc>
          <w:tcPr>
            <w:tcW w:w="1358" w:type="dxa"/>
            <w:tcBorders>
              <w:bottom w:val="nil"/>
            </w:tcBorders>
            <w:vAlign w:val="center"/>
          </w:tcPr>
          <w:p w14:paraId="58386550"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color w:val="000000"/>
                <w:lang w:val="en-ID" w:eastAsia="en-ID"/>
              </w:rPr>
              <w:t>78,53</w:t>
            </w:r>
          </w:p>
        </w:tc>
        <w:tc>
          <w:tcPr>
            <w:tcW w:w="1363" w:type="dxa"/>
            <w:tcBorders>
              <w:bottom w:val="nil"/>
            </w:tcBorders>
          </w:tcPr>
          <w:p w14:paraId="06939CF6"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lang w:val="en-ID"/>
              </w:rPr>
              <w:t>0,128</w:t>
            </w:r>
          </w:p>
        </w:tc>
        <w:tc>
          <w:tcPr>
            <w:tcW w:w="1563" w:type="dxa"/>
            <w:vMerge w:val="restart"/>
            <w:noWrap/>
            <w:vAlign w:val="center"/>
          </w:tcPr>
          <w:p w14:paraId="67F9363F"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color w:val="000000"/>
                <w:lang w:val="en-ID" w:eastAsia="en-ID"/>
              </w:rPr>
              <w:t>0,053</w:t>
            </w:r>
          </w:p>
        </w:tc>
        <w:tc>
          <w:tcPr>
            <w:tcW w:w="2059" w:type="dxa"/>
            <w:vMerge w:val="restart"/>
            <w:noWrap/>
            <w:vAlign w:val="center"/>
          </w:tcPr>
          <w:p w14:paraId="5EA30785"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color w:val="000000"/>
                <w:lang w:val="en-ID" w:eastAsia="en-ID"/>
              </w:rPr>
              <w:t>0,035</w:t>
            </w:r>
          </w:p>
        </w:tc>
      </w:tr>
      <w:tr w:rsidR="00D628DF" w:rsidRPr="00D628DF" w14:paraId="0C4C29EF" w14:textId="77777777" w:rsidTr="00607824">
        <w:trPr>
          <w:trHeight w:val="264"/>
        </w:trPr>
        <w:tc>
          <w:tcPr>
            <w:tcW w:w="2660" w:type="dxa"/>
            <w:tcBorders>
              <w:top w:val="nil"/>
            </w:tcBorders>
            <w:noWrap/>
            <w:vAlign w:val="center"/>
            <w:hideMark/>
          </w:tcPr>
          <w:p w14:paraId="396099FA"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color w:val="000000"/>
                <w:lang w:val="en-ID" w:eastAsia="en-ID"/>
              </w:rPr>
              <w:t>Konvensional</w:t>
            </w:r>
          </w:p>
        </w:tc>
        <w:tc>
          <w:tcPr>
            <w:tcW w:w="1358" w:type="dxa"/>
            <w:tcBorders>
              <w:top w:val="nil"/>
            </w:tcBorders>
            <w:vAlign w:val="center"/>
          </w:tcPr>
          <w:p w14:paraId="49FFDA92"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color w:val="000000"/>
                <w:lang w:val="en-ID" w:eastAsia="en-ID"/>
              </w:rPr>
              <w:t>72,14</w:t>
            </w:r>
          </w:p>
        </w:tc>
        <w:tc>
          <w:tcPr>
            <w:tcW w:w="1363" w:type="dxa"/>
            <w:tcBorders>
              <w:top w:val="nil"/>
            </w:tcBorders>
          </w:tcPr>
          <w:p w14:paraId="7770E934"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lang w:val="en-ID"/>
              </w:rPr>
              <w:t>0,200</w:t>
            </w:r>
          </w:p>
        </w:tc>
        <w:tc>
          <w:tcPr>
            <w:tcW w:w="1563" w:type="dxa"/>
            <w:vMerge/>
            <w:noWrap/>
            <w:vAlign w:val="center"/>
          </w:tcPr>
          <w:p w14:paraId="41AF6BBF" w14:textId="77777777" w:rsidR="00D628DF" w:rsidRPr="00D628DF" w:rsidRDefault="00D628DF" w:rsidP="00607824">
            <w:pPr>
              <w:jc w:val="center"/>
              <w:rPr>
                <w:rFonts w:ascii="Palatino Linotype" w:hAnsi="Palatino Linotype"/>
                <w:color w:val="000000"/>
                <w:lang w:val="en-ID" w:eastAsia="en-ID"/>
              </w:rPr>
            </w:pPr>
          </w:p>
        </w:tc>
        <w:tc>
          <w:tcPr>
            <w:tcW w:w="2059" w:type="dxa"/>
            <w:vMerge/>
            <w:noWrap/>
            <w:vAlign w:val="center"/>
          </w:tcPr>
          <w:p w14:paraId="01C561F8" w14:textId="77777777" w:rsidR="00D628DF" w:rsidRPr="00D628DF" w:rsidRDefault="00D628DF" w:rsidP="00607824">
            <w:pPr>
              <w:jc w:val="center"/>
              <w:rPr>
                <w:rFonts w:ascii="Palatino Linotype" w:hAnsi="Palatino Linotype"/>
                <w:color w:val="000000"/>
                <w:lang w:val="en-ID" w:eastAsia="en-ID"/>
              </w:rPr>
            </w:pPr>
          </w:p>
        </w:tc>
      </w:tr>
    </w:tbl>
    <w:p w14:paraId="60F16A33" w14:textId="77777777" w:rsidR="00D628DF" w:rsidRPr="00D628DF" w:rsidRDefault="00D628DF" w:rsidP="00D628DF">
      <w:pPr>
        <w:pStyle w:val="E-JOURNALBody"/>
        <w:rPr>
          <w:rFonts w:ascii="Palatino Linotype" w:hAnsi="Palatino Linotype"/>
          <w:sz w:val="22"/>
          <w:szCs w:val="22"/>
          <w:lang w:val="en-US"/>
        </w:rPr>
      </w:pPr>
    </w:p>
    <w:p w14:paraId="28841617" w14:textId="77777777" w:rsidR="00D628DF" w:rsidRPr="00D628DF" w:rsidRDefault="00D628DF" w:rsidP="00D628DF">
      <w:pPr>
        <w:pStyle w:val="E-JOURNALBody"/>
        <w:rPr>
          <w:rFonts w:ascii="Palatino Linotype" w:hAnsi="Palatino Linotype"/>
          <w:sz w:val="22"/>
          <w:szCs w:val="22"/>
          <w:lang w:val="en-US"/>
        </w:rPr>
      </w:pPr>
      <w:r w:rsidRPr="00D628DF">
        <w:rPr>
          <w:rFonts w:ascii="Palatino Linotype" w:hAnsi="Palatino Linotype"/>
          <w:sz w:val="22"/>
          <w:szCs w:val="22"/>
        </w:rPr>
        <w:t>Berdasarkan tabel</w:t>
      </w:r>
      <w:r w:rsidRPr="00D628DF">
        <w:rPr>
          <w:rFonts w:ascii="Palatino Linotype" w:hAnsi="Palatino Linotype"/>
          <w:sz w:val="22"/>
          <w:szCs w:val="22"/>
          <w:lang w:val="en-US"/>
        </w:rPr>
        <w:t xml:space="preserve"> 6</w:t>
      </w:r>
      <w:r w:rsidRPr="00D628DF">
        <w:rPr>
          <w:rFonts w:ascii="Palatino Linotype" w:hAnsi="Palatino Linotype"/>
          <w:sz w:val="22"/>
          <w:szCs w:val="22"/>
        </w:rPr>
        <w:t xml:space="preserve"> terlihat bahwa post-test kelas model kooperatif tipe TAI memperoleh nilai sig = 0,128 &gt; α = 0,05, H</w:t>
      </w:r>
      <w:r w:rsidRPr="00D628DF">
        <w:rPr>
          <w:rFonts w:ascii="Palatino Linotype" w:hAnsi="Palatino Linotype"/>
          <w:sz w:val="22"/>
          <w:szCs w:val="22"/>
          <w:vertAlign w:val="subscript"/>
        </w:rPr>
        <w:t>0</w:t>
      </w:r>
      <w:r w:rsidRPr="00D628DF">
        <w:rPr>
          <w:rFonts w:ascii="Palatino Linotype" w:hAnsi="Palatino Linotype"/>
          <w:sz w:val="22"/>
          <w:szCs w:val="22"/>
        </w:rPr>
        <w:t xml:space="preserve"> diterima maka data tersebut berdistribusi normal dan kelas konvensional memperoleh nilai sig = 0,200 &gt; α = 0,05, H</w:t>
      </w:r>
      <w:r w:rsidRPr="00D628DF">
        <w:rPr>
          <w:rFonts w:ascii="Palatino Linotype" w:hAnsi="Palatino Linotype"/>
          <w:sz w:val="22"/>
          <w:szCs w:val="22"/>
          <w:vertAlign w:val="subscript"/>
        </w:rPr>
        <w:t>0</w:t>
      </w:r>
      <w:r w:rsidRPr="00D628DF">
        <w:rPr>
          <w:rFonts w:ascii="Palatino Linotype" w:hAnsi="Palatino Linotype"/>
          <w:sz w:val="22"/>
          <w:szCs w:val="22"/>
        </w:rPr>
        <w:t xml:space="preserve"> diterima maka data </w:t>
      </w:r>
      <w:r w:rsidRPr="00D628DF">
        <w:rPr>
          <w:rFonts w:ascii="Palatino Linotype" w:hAnsi="Palatino Linotype"/>
          <w:sz w:val="22"/>
          <w:szCs w:val="22"/>
        </w:rPr>
        <w:lastRenderedPageBreak/>
        <w:t>tersebut berdistribusi normal. Dengan demikian data Post-test kemampuan pemecahan masalah keduanya berdistribusi normal</w:t>
      </w:r>
      <w:r w:rsidRPr="00D628DF">
        <w:rPr>
          <w:rFonts w:ascii="Palatino Linotype" w:hAnsi="Palatino Linotype"/>
          <w:sz w:val="22"/>
          <w:szCs w:val="22"/>
          <w:lang w:val="en-US"/>
        </w:rPr>
        <w:t>.</w:t>
      </w:r>
    </w:p>
    <w:p w14:paraId="13DA4FC9" w14:textId="3661385B" w:rsidR="00D628DF" w:rsidRPr="00D628DF" w:rsidRDefault="00D628DF" w:rsidP="00D628DF">
      <w:pPr>
        <w:pStyle w:val="E-JOURNALBody"/>
        <w:rPr>
          <w:rFonts w:ascii="Palatino Linotype" w:hAnsi="Palatino Linotype"/>
          <w:sz w:val="22"/>
          <w:szCs w:val="22"/>
          <w:lang w:val="en-US"/>
        </w:rPr>
      </w:pPr>
      <w:r w:rsidRPr="00D628DF">
        <w:rPr>
          <w:rFonts w:ascii="Palatino Linotype" w:hAnsi="Palatino Linotype"/>
          <w:sz w:val="22"/>
          <w:szCs w:val="22"/>
          <w:lang w:val="en-US"/>
        </w:rPr>
        <w:t xml:space="preserve">Untuk homogentitas </w:t>
      </w:r>
      <w:r w:rsidRPr="00D628DF">
        <w:rPr>
          <w:rFonts w:ascii="Palatino Linotype" w:hAnsi="Palatino Linotype"/>
          <w:sz w:val="22"/>
          <w:szCs w:val="22"/>
        </w:rPr>
        <w:t xml:space="preserve">terlihat bahwa nilai sig = 0,053 </w:t>
      </w:r>
      <w:r w:rsidRPr="00D628DF">
        <w:rPr>
          <w:rFonts w:ascii="Palatino Linotype" w:hAnsi="Palatino Linotype"/>
          <w:sz w:val="22"/>
          <w:szCs w:val="22"/>
        </w:rPr>
        <w:sym w:font="Symbol" w:char="F03E"/>
      </w:r>
      <w:r w:rsidRPr="00D628DF">
        <w:rPr>
          <w:rFonts w:ascii="Palatino Linotype" w:hAnsi="Palatino Linotype"/>
          <w:sz w:val="22"/>
          <w:szCs w:val="22"/>
        </w:rPr>
        <w:t xml:space="preserve"> α = 0,05, maka H</w:t>
      </w:r>
      <w:r w:rsidRPr="00D628DF">
        <w:rPr>
          <w:rFonts w:ascii="Palatino Linotype" w:hAnsi="Palatino Linotype"/>
          <w:sz w:val="22"/>
          <w:szCs w:val="22"/>
          <w:vertAlign w:val="subscript"/>
        </w:rPr>
        <w:t>0</w:t>
      </w:r>
      <w:r w:rsidRPr="00D628DF">
        <w:rPr>
          <w:rFonts w:ascii="Palatino Linotype" w:hAnsi="Palatino Linotype"/>
          <w:sz w:val="22"/>
          <w:szCs w:val="22"/>
        </w:rPr>
        <w:t xml:space="preserve"> diterima dengan demikian data nilai post-test untuk kelas model kooperatif tipe TAI dan konvensional adalah homogen.</w:t>
      </w:r>
      <w:r w:rsidRPr="00D628DF">
        <w:rPr>
          <w:rFonts w:ascii="Palatino Linotype" w:hAnsi="Palatino Linotype"/>
          <w:sz w:val="22"/>
          <w:szCs w:val="22"/>
          <w:lang w:val="en-US"/>
        </w:rPr>
        <w:t xml:space="preserve"> Dari hasil uji t kemampuan pemecahan masalah dengan menggunakan independent sample tes diperoleh nilai (2-tailed)</w:t>
      </w:r>
      <w:r w:rsidR="00606077">
        <w:rPr>
          <w:rFonts w:ascii="Palatino Linotype" w:hAnsi="Palatino Linotype"/>
          <w:sz w:val="22"/>
          <w:szCs w:val="22"/>
          <w:lang w:val="en-US"/>
        </w:rPr>
        <w:t xml:space="preserve"> </w:t>
      </w:r>
      <w:r w:rsidRPr="00D628DF">
        <w:rPr>
          <w:rFonts w:ascii="Palatino Linotype" w:hAnsi="Palatino Linotype"/>
          <w:sz w:val="22"/>
          <w:szCs w:val="22"/>
          <w:lang w:val="en-US"/>
        </w:rPr>
        <w:t>= 0,035 &lt; α = 0</w:t>
      </w:r>
      <w:proofErr w:type="gramStart"/>
      <w:r w:rsidRPr="00D628DF">
        <w:rPr>
          <w:rFonts w:ascii="Palatino Linotype" w:hAnsi="Palatino Linotype"/>
          <w:sz w:val="22"/>
          <w:szCs w:val="22"/>
          <w:lang w:val="en-US"/>
        </w:rPr>
        <w:t>,05</w:t>
      </w:r>
      <w:proofErr w:type="gramEnd"/>
      <w:r w:rsidRPr="00D628DF">
        <w:rPr>
          <w:rFonts w:ascii="Palatino Linotype" w:hAnsi="Palatino Linotype"/>
          <w:sz w:val="22"/>
          <w:szCs w:val="22"/>
          <w:lang w:val="en-US"/>
        </w:rPr>
        <w:t>, artinya H</w:t>
      </w:r>
      <w:r w:rsidRPr="00D628DF">
        <w:rPr>
          <w:rFonts w:ascii="Palatino Linotype" w:hAnsi="Palatino Linotype"/>
          <w:sz w:val="22"/>
          <w:szCs w:val="22"/>
          <w:vertAlign w:val="subscript"/>
          <w:lang w:val="en-US"/>
        </w:rPr>
        <w:t>0</w:t>
      </w:r>
      <w:r w:rsidRPr="00D628DF">
        <w:rPr>
          <w:rFonts w:ascii="Palatino Linotype" w:hAnsi="Palatino Linotype"/>
          <w:sz w:val="22"/>
          <w:szCs w:val="22"/>
          <w:lang w:val="en-US"/>
        </w:rPr>
        <w:t xml:space="preserve"> ditolak .  Dengan demikian terdapat perbedaan rata-rata kemampuan akhir kemampuan pemecahan </w:t>
      </w:r>
      <w:proofErr w:type="gramStart"/>
      <w:r w:rsidRPr="00D628DF">
        <w:rPr>
          <w:rFonts w:ascii="Palatino Linotype" w:hAnsi="Palatino Linotype"/>
          <w:sz w:val="22"/>
          <w:szCs w:val="22"/>
          <w:lang w:val="en-US"/>
        </w:rPr>
        <w:t>masalah  antara</w:t>
      </w:r>
      <w:proofErr w:type="gramEnd"/>
      <w:r w:rsidRPr="00D628DF">
        <w:rPr>
          <w:rFonts w:ascii="Palatino Linotype" w:hAnsi="Palatino Linotype"/>
          <w:sz w:val="22"/>
          <w:szCs w:val="22"/>
          <w:lang w:val="en-US"/>
        </w:rPr>
        <w:t xml:space="preserve"> kelas </w:t>
      </w:r>
      <w:r w:rsidRPr="00D628DF">
        <w:rPr>
          <w:rFonts w:ascii="Palatino Linotype" w:hAnsi="Palatino Linotype"/>
          <w:sz w:val="22"/>
          <w:szCs w:val="22"/>
        </w:rPr>
        <w:t>model kooperatif tipe TAI dan konvensional</w:t>
      </w:r>
      <w:r w:rsidRPr="00D628DF">
        <w:rPr>
          <w:rFonts w:ascii="Palatino Linotype" w:hAnsi="Palatino Linotype"/>
          <w:sz w:val="22"/>
          <w:szCs w:val="22"/>
          <w:lang w:val="en-US"/>
        </w:rPr>
        <w:t>.</w:t>
      </w:r>
      <w:r w:rsidR="00606077">
        <w:rPr>
          <w:rFonts w:ascii="Palatino Linotype" w:hAnsi="Palatino Linotype"/>
          <w:sz w:val="22"/>
          <w:szCs w:val="22"/>
          <w:lang w:val="en-US"/>
        </w:rPr>
        <w:t xml:space="preserve"> </w:t>
      </w:r>
      <w:r w:rsidR="00606077" w:rsidRPr="00606077">
        <w:rPr>
          <w:rFonts w:ascii="Palatino Linotype" w:hAnsi="Palatino Linotype"/>
          <w:sz w:val="22"/>
          <w:szCs w:val="22"/>
          <w:lang w:val="en-US"/>
        </w:rPr>
        <w:t>Sejalan dengan penelitian yang dilakukan oleh (Nurrizki et al., 2016) yang menyatakan bahwa</w:t>
      </w:r>
      <w:r w:rsidR="00606077">
        <w:rPr>
          <w:rFonts w:ascii="Palatino Linotype" w:hAnsi="Palatino Linotype"/>
          <w:sz w:val="22"/>
          <w:szCs w:val="22"/>
          <w:lang w:val="en-US"/>
        </w:rPr>
        <w:t xml:space="preserve"> p</w:t>
      </w:r>
      <w:r w:rsidR="00606077" w:rsidRPr="00606077">
        <w:rPr>
          <w:rFonts w:ascii="Palatino Linotype" w:hAnsi="Palatino Linotype"/>
          <w:sz w:val="22"/>
          <w:szCs w:val="22"/>
          <w:lang w:val="en-US"/>
        </w:rPr>
        <w:t>eningkatan kemampuan pemecahan masalah matematis siswa SMA yang menggunakan model pembelajaran TAI lebih baik daripada siswa SMA yang menggunakan model pembelajaran konvensional.</w:t>
      </w:r>
    </w:p>
    <w:p w14:paraId="39339694" w14:textId="77777777" w:rsidR="00D628DF" w:rsidRPr="00D628DF" w:rsidRDefault="00D628DF" w:rsidP="00D628DF">
      <w:pPr>
        <w:jc w:val="center"/>
        <w:rPr>
          <w:rFonts w:ascii="Palatino Linotype" w:hAnsi="Palatino Linotype"/>
          <w:b/>
          <w:bCs/>
          <w:lang w:val="en-US"/>
        </w:rPr>
      </w:pPr>
      <w:r w:rsidRPr="00D628DF">
        <w:rPr>
          <w:rFonts w:ascii="Palatino Linotype" w:hAnsi="Palatino Linotype"/>
          <w:b/>
          <w:bCs/>
        </w:rPr>
        <w:t xml:space="preserve">Tabel </w:t>
      </w:r>
      <w:r w:rsidRPr="00D628DF">
        <w:rPr>
          <w:rFonts w:ascii="Palatino Linotype" w:hAnsi="Palatino Linotype"/>
          <w:b/>
          <w:bCs/>
          <w:lang w:val="en-US"/>
        </w:rPr>
        <w:t>7. Hasil</w:t>
      </w:r>
      <w:r w:rsidRPr="00D628DF">
        <w:rPr>
          <w:rFonts w:ascii="Palatino Linotype" w:hAnsi="Palatino Linotype"/>
          <w:b/>
          <w:bCs/>
        </w:rPr>
        <w:t xml:space="preserve"> </w:t>
      </w:r>
      <w:r w:rsidRPr="00D628DF">
        <w:rPr>
          <w:rFonts w:ascii="Palatino Linotype" w:hAnsi="Palatino Linotype"/>
          <w:b/>
          <w:bCs/>
          <w:lang w:val="en-US"/>
        </w:rPr>
        <w:t>Analisis Angket Kemandirian Belajar</w:t>
      </w:r>
    </w:p>
    <w:p w14:paraId="0B248D53" w14:textId="77777777" w:rsidR="00D628DF" w:rsidRPr="00D628DF" w:rsidRDefault="00D628DF" w:rsidP="00D628DF">
      <w:pPr>
        <w:ind w:left="1134"/>
        <w:jc w:val="center"/>
        <w:rPr>
          <w:rFonts w:ascii="Palatino Linotype" w:hAnsi="Palatino Linotype"/>
          <w:b/>
          <w:bCs/>
        </w:rPr>
      </w:pPr>
    </w:p>
    <w:tbl>
      <w:tblPr>
        <w:tblpPr w:leftFromText="180" w:rightFromText="180" w:vertAnchor="text" w:horzAnchor="page" w:tblpX="1914" w:tblpY="16"/>
        <w:tblW w:w="8665" w:type="dxa"/>
        <w:tblBorders>
          <w:top w:val="single" w:sz="4" w:space="0" w:color="auto"/>
          <w:bottom w:val="single" w:sz="4" w:space="0" w:color="auto"/>
          <w:insideH w:val="single" w:sz="4" w:space="0" w:color="auto"/>
        </w:tblBorders>
        <w:tblLook w:val="04A0" w:firstRow="1" w:lastRow="0" w:firstColumn="1" w:lastColumn="0" w:noHBand="0" w:noVBand="1"/>
      </w:tblPr>
      <w:tblGrid>
        <w:gridCol w:w="3015"/>
        <w:gridCol w:w="1544"/>
        <w:gridCol w:w="1771"/>
        <w:gridCol w:w="2335"/>
      </w:tblGrid>
      <w:tr w:rsidR="00D628DF" w:rsidRPr="00D628DF" w14:paraId="4CBA3483" w14:textId="77777777" w:rsidTr="00607824">
        <w:trPr>
          <w:trHeight w:val="316"/>
        </w:trPr>
        <w:tc>
          <w:tcPr>
            <w:tcW w:w="3015" w:type="dxa"/>
            <w:vMerge w:val="restart"/>
            <w:shd w:val="clear" w:color="auto" w:fill="D9D9D9" w:themeFill="background1" w:themeFillShade="D9"/>
            <w:noWrap/>
            <w:vAlign w:val="center"/>
            <w:hideMark/>
          </w:tcPr>
          <w:p w14:paraId="144E6FAA"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b/>
                <w:bCs/>
                <w:color w:val="000000"/>
                <w:lang w:val="en-ID" w:eastAsia="en-ID"/>
              </w:rPr>
              <w:t>Pembelajaran</w:t>
            </w:r>
          </w:p>
        </w:tc>
        <w:tc>
          <w:tcPr>
            <w:tcW w:w="5650" w:type="dxa"/>
            <w:gridSpan w:val="3"/>
            <w:shd w:val="clear" w:color="auto" w:fill="D9D9D9" w:themeFill="background1" w:themeFillShade="D9"/>
            <w:vAlign w:val="center"/>
          </w:tcPr>
          <w:p w14:paraId="201E7D50"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b/>
                <w:bCs/>
                <w:color w:val="000000"/>
                <w:lang w:val="en-ID" w:eastAsia="en-ID"/>
              </w:rPr>
              <w:t>Angka signifikan α = 0,05</w:t>
            </w:r>
          </w:p>
        </w:tc>
      </w:tr>
      <w:tr w:rsidR="00D628DF" w:rsidRPr="00D628DF" w14:paraId="46010815" w14:textId="77777777" w:rsidTr="00607824">
        <w:trPr>
          <w:trHeight w:val="303"/>
        </w:trPr>
        <w:tc>
          <w:tcPr>
            <w:tcW w:w="3015" w:type="dxa"/>
            <w:vMerge/>
            <w:shd w:val="clear" w:color="auto" w:fill="D9D9D9" w:themeFill="background1" w:themeFillShade="D9"/>
            <w:noWrap/>
            <w:vAlign w:val="center"/>
          </w:tcPr>
          <w:p w14:paraId="1E7D6640" w14:textId="77777777" w:rsidR="00D628DF" w:rsidRPr="00D628DF" w:rsidRDefault="00D628DF" w:rsidP="00607824">
            <w:pPr>
              <w:jc w:val="center"/>
              <w:rPr>
                <w:rFonts w:ascii="Palatino Linotype" w:hAnsi="Palatino Linotype"/>
                <w:b/>
                <w:bCs/>
                <w:color w:val="000000"/>
                <w:lang w:val="en-ID" w:eastAsia="en-ID"/>
              </w:rPr>
            </w:pPr>
          </w:p>
        </w:tc>
        <w:tc>
          <w:tcPr>
            <w:tcW w:w="1544" w:type="dxa"/>
            <w:shd w:val="clear" w:color="auto" w:fill="D9D9D9" w:themeFill="background1" w:themeFillShade="D9"/>
            <w:vAlign w:val="center"/>
          </w:tcPr>
          <w:p w14:paraId="4BC864DD"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b/>
                <w:bCs/>
                <w:color w:val="000000"/>
                <w:lang w:val="en-ID" w:eastAsia="en-ID"/>
              </w:rPr>
              <w:t>Normalitas</w:t>
            </w:r>
          </w:p>
        </w:tc>
        <w:tc>
          <w:tcPr>
            <w:tcW w:w="1771" w:type="dxa"/>
            <w:shd w:val="clear" w:color="auto" w:fill="D9D9D9" w:themeFill="background1" w:themeFillShade="D9"/>
            <w:noWrap/>
            <w:vAlign w:val="center"/>
          </w:tcPr>
          <w:p w14:paraId="61D2544A"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b/>
                <w:bCs/>
                <w:color w:val="000000"/>
                <w:lang w:val="en-ID" w:eastAsia="en-ID"/>
              </w:rPr>
              <w:t>Homogenitas</w:t>
            </w:r>
          </w:p>
        </w:tc>
        <w:tc>
          <w:tcPr>
            <w:tcW w:w="2333" w:type="dxa"/>
            <w:shd w:val="clear" w:color="auto" w:fill="D9D9D9" w:themeFill="background1" w:themeFillShade="D9"/>
            <w:vAlign w:val="center"/>
          </w:tcPr>
          <w:p w14:paraId="5CF88B33"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b/>
                <w:bCs/>
                <w:color w:val="000000"/>
                <w:lang w:val="en-ID" w:eastAsia="en-ID"/>
              </w:rPr>
              <w:t>Uji-t</w:t>
            </w:r>
          </w:p>
        </w:tc>
      </w:tr>
      <w:tr w:rsidR="00D628DF" w:rsidRPr="00D628DF" w14:paraId="6B5AFB04" w14:textId="77777777" w:rsidTr="00607824">
        <w:trPr>
          <w:trHeight w:val="293"/>
        </w:trPr>
        <w:tc>
          <w:tcPr>
            <w:tcW w:w="3015" w:type="dxa"/>
            <w:tcBorders>
              <w:bottom w:val="nil"/>
            </w:tcBorders>
            <w:noWrap/>
            <w:vAlign w:val="center"/>
            <w:hideMark/>
          </w:tcPr>
          <w:p w14:paraId="309FDE54"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color w:val="000000"/>
                <w:lang w:eastAsia="en-ID"/>
              </w:rPr>
              <w:t>Kooperatif tipe TAI</w:t>
            </w:r>
          </w:p>
        </w:tc>
        <w:tc>
          <w:tcPr>
            <w:tcW w:w="1544" w:type="dxa"/>
            <w:tcBorders>
              <w:bottom w:val="nil"/>
            </w:tcBorders>
          </w:tcPr>
          <w:p w14:paraId="0021080C"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lang w:val="en-ID"/>
              </w:rPr>
              <w:t>0,200</w:t>
            </w:r>
          </w:p>
        </w:tc>
        <w:tc>
          <w:tcPr>
            <w:tcW w:w="1771" w:type="dxa"/>
            <w:vMerge w:val="restart"/>
            <w:noWrap/>
            <w:vAlign w:val="center"/>
          </w:tcPr>
          <w:p w14:paraId="0E3E6B6F"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color w:val="000000"/>
                <w:lang w:val="en-ID" w:eastAsia="en-ID"/>
              </w:rPr>
              <w:t>0,087</w:t>
            </w:r>
          </w:p>
        </w:tc>
        <w:tc>
          <w:tcPr>
            <w:tcW w:w="2333" w:type="dxa"/>
            <w:vMerge w:val="restart"/>
            <w:noWrap/>
            <w:vAlign w:val="center"/>
          </w:tcPr>
          <w:p w14:paraId="0BAC4836"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color w:val="000000"/>
                <w:lang w:val="en-ID" w:eastAsia="en-ID"/>
              </w:rPr>
              <w:t>0,009</w:t>
            </w:r>
          </w:p>
        </w:tc>
      </w:tr>
      <w:tr w:rsidR="00D628DF" w:rsidRPr="00D628DF" w14:paraId="2675D9A2" w14:textId="77777777" w:rsidTr="00607824">
        <w:trPr>
          <w:trHeight w:val="296"/>
        </w:trPr>
        <w:tc>
          <w:tcPr>
            <w:tcW w:w="3015" w:type="dxa"/>
            <w:tcBorders>
              <w:top w:val="nil"/>
            </w:tcBorders>
            <w:noWrap/>
            <w:vAlign w:val="center"/>
            <w:hideMark/>
          </w:tcPr>
          <w:p w14:paraId="1C5CABB8"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color w:val="000000"/>
                <w:lang w:val="en-ID" w:eastAsia="en-ID"/>
              </w:rPr>
              <w:t>Konvensional</w:t>
            </w:r>
          </w:p>
        </w:tc>
        <w:tc>
          <w:tcPr>
            <w:tcW w:w="1544" w:type="dxa"/>
            <w:tcBorders>
              <w:top w:val="nil"/>
            </w:tcBorders>
          </w:tcPr>
          <w:p w14:paraId="2A3460AD"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lang w:val="en-ID"/>
              </w:rPr>
              <w:t>0,100</w:t>
            </w:r>
          </w:p>
        </w:tc>
        <w:tc>
          <w:tcPr>
            <w:tcW w:w="1771" w:type="dxa"/>
            <w:vMerge/>
            <w:noWrap/>
            <w:vAlign w:val="center"/>
          </w:tcPr>
          <w:p w14:paraId="366D947B" w14:textId="77777777" w:rsidR="00D628DF" w:rsidRPr="00D628DF" w:rsidRDefault="00D628DF" w:rsidP="00607824">
            <w:pPr>
              <w:jc w:val="center"/>
              <w:rPr>
                <w:rFonts w:ascii="Palatino Linotype" w:hAnsi="Palatino Linotype"/>
                <w:color w:val="000000"/>
                <w:lang w:val="en-ID" w:eastAsia="en-ID"/>
              </w:rPr>
            </w:pPr>
          </w:p>
        </w:tc>
        <w:tc>
          <w:tcPr>
            <w:tcW w:w="2333" w:type="dxa"/>
            <w:vMerge/>
            <w:noWrap/>
            <w:vAlign w:val="center"/>
          </w:tcPr>
          <w:p w14:paraId="24E5FF0A" w14:textId="77777777" w:rsidR="00D628DF" w:rsidRPr="00D628DF" w:rsidRDefault="00D628DF" w:rsidP="00607824">
            <w:pPr>
              <w:jc w:val="center"/>
              <w:rPr>
                <w:rFonts w:ascii="Palatino Linotype" w:hAnsi="Palatino Linotype"/>
                <w:color w:val="000000"/>
                <w:lang w:val="en-ID" w:eastAsia="en-ID"/>
              </w:rPr>
            </w:pPr>
          </w:p>
        </w:tc>
      </w:tr>
    </w:tbl>
    <w:p w14:paraId="122ADBC5" w14:textId="77777777" w:rsidR="00D628DF" w:rsidRPr="00D628DF" w:rsidRDefault="00D628DF" w:rsidP="00D628DF">
      <w:pPr>
        <w:pStyle w:val="E-JOURNALBody"/>
        <w:rPr>
          <w:rFonts w:ascii="Palatino Linotype" w:hAnsi="Palatino Linotype"/>
          <w:sz w:val="22"/>
          <w:szCs w:val="22"/>
        </w:rPr>
      </w:pPr>
    </w:p>
    <w:p w14:paraId="113DC5B9" w14:textId="6EEE1DD7" w:rsidR="00D628DF" w:rsidRDefault="00D628DF" w:rsidP="00D628DF">
      <w:pPr>
        <w:pStyle w:val="E-JOURNALBody"/>
        <w:rPr>
          <w:rFonts w:ascii="Palatino Linotype" w:hAnsi="Palatino Linotype"/>
          <w:sz w:val="22"/>
          <w:szCs w:val="22"/>
          <w:lang w:val="en-US"/>
        </w:rPr>
      </w:pPr>
      <w:r w:rsidRPr="00D628DF">
        <w:rPr>
          <w:rFonts w:ascii="Palatino Linotype" w:hAnsi="Palatino Linotype"/>
          <w:sz w:val="22"/>
          <w:szCs w:val="22"/>
        </w:rPr>
        <w:t xml:space="preserve">Berdasarkan tabel </w:t>
      </w:r>
      <w:r w:rsidRPr="00D628DF">
        <w:rPr>
          <w:rFonts w:ascii="Palatino Linotype" w:hAnsi="Palatino Linotype"/>
          <w:sz w:val="22"/>
          <w:szCs w:val="22"/>
          <w:lang w:val="en-US"/>
        </w:rPr>
        <w:t>7</w:t>
      </w:r>
      <w:r w:rsidRPr="00D628DF">
        <w:rPr>
          <w:rFonts w:ascii="Palatino Linotype" w:hAnsi="Palatino Linotype"/>
          <w:sz w:val="22"/>
          <w:szCs w:val="22"/>
        </w:rPr>
        <w:t xml:space="preserve"> terlihat bahwa angket kemandirian belajar pada siswa yang memperoleh pembelajaran model kooperatif tipe TAI nilai sig = 0,200 &gt; α = 0,05, maka data berdistribusi normal. Sedangkan Angket kemandirian belajar pada siswa yang memperoleh pembelajaran konvensionalnilai sig = 0,100 &gt; α = 0,05, maka data berdistribusi normal. </w:t>
      </w:r>
      <w:r w:rsidRPr="00D628DF">
        <w:rPr>
          <w:rFonts w:ascii="Palatino Linotype" w:hAnsi="Palatino Linotype"/>
          <w:sz w:val="22"/>
          <w:szCs w:val="22"/>
          <w:lang w:val="en-US"/>
        </w:rPr>
        <w:t xml:space="preserve">Untuk homogenitas </w:t>
      </w:r>
      <w:r w:rsidRPr="00D628DF">
        <w:rPr>
          <w:rFonts w:ascii="Palatino Linotype" w:hAnsi="Palatino Linotype"/>
          <w:sz w:val="22"/>
          <w:szCs w:val="22"/>
        </w:rPr>
        <w:t xml:space="preserve">terlihat bahwa nilai sig = 0,087 </w:t>
      </w:r>
      <w:r w:rsidRPr="00D628DF">
        <w:rPr>
          <w:rFonts w:ascii="Palatino Linotype" w:hAnsi="Palatino Linotype"/>
          <w:sz w:val="22"/>
          <w:szCs w:val="22"/>
        </w:rPr>
        <w:sym w:font="Symbol" w:char="F03E"/>
      </w:r>
      <w:r w:rsidRPr="00D628DF">
        <w:rPr>
          <w:rFonts w:ascii="Palatino Linotype" w:hAnsi="Palatino Linotype"/>
          <w:sz w:val="22"/>
          <w:szCs w:val="22"/>
        </w:rPr>
        <w:t xml:space="preserve"> α = 0,05, maka H</w:t>
      </w:r>
      <w:r w:rsidRPr="00D628DF">
        <w:rPr>
          <w:rFonts w:ascii="Palatino Linotype" w:hAnsi="Palatino Linotype"/>
          <w:sz w:val="22"/>
          <w:szCs w:val="22"/>
          <w:vertAlign w:val="subscript"/>
        </w:rPr>
        <w:t>0</w:t>
      </w:r>
      <w:r w:rsidRPr="00D628DF">
        <w:rPr>
          <w:rFonts w:ascii="Palatino Linotype" w:hAnsi="Palatino Linotype"/>
          <w:sz w:val="22"/>
          <w:szCs w:val="22"/>
        </w:rPr>
        <w:t xml:space="preserve"> diterima dengan demikian data angket kemandirian belajar untuk kelas model kooperatif tipe TAI dan konvensional adalah homogen</w:t>
      </w:r>
      <w:r w:rsidRPr="00D628DF">
        <w:rPr>
          <w:rFonts w:ascii="Palatino Linotype" w:hAnsi="Palatino Linotype"/>
          <w:sz w:val="22"/>
          <w:szCs w:val="22"/>
          <w:lang w:val="en-US"/>
        </w:rPr>
        <w:t xml:space="preserve">. </w:t>
      </w:r>
      <w:r w:rsidRPr="00D628DF">
        <w:rPr>
          <w:rFonts w:ascii="Palatino Linotype" w:hAnsi="Palatino Linotype"/>
          <w:sz w:val="22"/>
          <w:szCs w:val="22"/>
        </w:rPr>
        <w:t>Berdasarkan hasil uji perbedaan dua rata-rata angket kemandirian belajar siswa dengan menggunakan  uji t dengan menggunakan independent sample tes diperoleh nilai (2-tailed)</w:t>
      </w:r>
      <w:r w:rsidRPr="00D628DF">
        <w:rPr>
          <w:rFonts w:ascii="Palatino Linotype" w:hAnsi="Palatino Linotype"/>
          <w:sz w:val="22"/>
          <w:szCs w:val="22"/>
          <w:lang w:val="en-US"/>
        </w:rPr>
        <w:t xml:space="preserve"> </w:t>
      </w:r>
      <w:r w:rsidRPr="00D628DF">
        <w:rPr>
          <w:rFonts w:ascii="Palatino Linotype" w:hAnsi="Palatino Linotype"/>
          <w:sz w:val="22"/>
          <w:szCs w:val="22"/>
        </w:rPr>
        <w:t>= 0, 009 &lt; α = 0,05, artinya H</w:t>
      </w:r>
      <w:r w:rsidRPr="00D628DF">
        <w:rPr>
          <w:rFonts w:ascii="Palatino Linotype" w:hAnsi="Palatino Linotype"/>
          <w:sz w:val="22"/>
          <w:szCs w:val="22"/>
          <w:vertAlign w:val="subscript"/>
        </w:rPr>
        <w:t>0</w:t>
      </w:r>
      <w:r w:rsidRPr="00D628DF">
        <w:rPr>
          <w:rFonts w:ascii="Palatino Linotype" w:hAnsi="Palatino Linotype"/>
          <w:sz w:val="22"/>
          <w:szCs w:val="22"/>
        </w:rPr>
        <w:t xml:space="preserve"> ditolak .  Dengan demikian terdapat perbedaan rata-rata angket kemandirian belajar siswa  antara kelas eksperimen dan kelas kontrol</w:t>
      </w:r>
      <w:r w:rsidRPr="00D628DF">
        <w:rPr>
          <w:rFonts w:ascii="Palatino Linotype" w:hAnsi="Palatino Linotype"/>
          <w:sz w:val="22"/>
          <w:szCs w:val="22"/>
          <w:lang w:val="en-US"/>
        </w:rPr>
        <w:t xml:space="preserve">. </w:t>
      </w:r>
      <w:r w:rsidR="00606077" w:rsidRPr="00606077">
        <w:rPr>
          <w:rFonts w:ascii="Palatino Linotype" w:hAnsi="Palatino Linotype"/>
          <w:sz w:val="22"/>
          <w:szCs w:val="22"/>
          <w:lang w:val="en-US"/>
        </w:rPr>
        <w:t>Menurut (Saeful et al., 2013) di antara sikap kemandirian belajar dan prestasi belajar siswa, semakin baik sikap kemandirian belajar yang dimiliki siswa, maka akan semakin baik pula prestasi belajar yang akan diraihnya</w:t>
      </w:r>
      <w:r w:rsidR="00606077">
        <w:rPr>
          <w:rFonts w:ascii="Palatino Linotype" w:hAnsi="Palatino Linotype"/>
          <w:sz w:val="22"/>
          <w:szCs w:val="22"/>
          <w:lang w:val="en-US"/>
        </w:rPr>
        <w:t>.</w:t>
      </w:r>
    </w:p>
    <w:p w14:paraId="3FFBC4D4" w14:textId="38BADF72" w:rsidR="007743BA" w:rsidRDefault="007743BA" w:rsidP="00D628DF">
      <w:pPr>
        <w:pStyle w:val="E-JOURNALBody"/>
        <w:rPr>
          <w:rFonts w:ascii="Palatino Linotype" w:hAnsi="Palatino Linotype"/>
          <w:sz w:val="22"/>
          <w:szCs w:val="22"/>
          <w:lang w:val="en-US"/>
        </w:rPr>
      </w:pPr>
    </w:p>
    <w:p w14:paraId="741AD780" w14:textId="44CA4774" w:rsidR="007743BA" w:rsidRDefault="007743BA" w:rsidP="00D628DF">
      <w:pPr>
        <w:pStyle w:val="E-JOURNALBody"/>
        <w:rPr>
          <w:rFonts w:ascii="Palatino Linotype" w:hAnsi="Palatino Linotype"/>
          <w:sz w:val="22"/>
          <w:szCs w:val="22"/>
          <w:lang w:val="en-US"/>
        </w:rPr>
      </w:pPr>
    </w:p>
    <w:p w14:paraId="1F241405" w14:textId="77777777" w:rsidR="007743BA" w:rsidRPr="00D628DF" w:rsidRDefault="007743BA" w:rsidP="00D628DF">
      <w:pPr>
        <w:pStyle w:val="E-JOURNALBody"/>
        <w:rPr>
          <w:rFonts w:ascii="Palatino Linotype" w:hAnsi="Palatino Linotype"/>
          <w:sz w:val="22"/>
          <w:szCs w:val="22"/>
          <w:lang w:val="en-US"/>
        </w:rPr>
      </w:pPr>
    </w:p>
    <w:p w14:paraId="09D703AE" w14:textId="77777777" w:rsidR="00D628DF" w:rsidRPr="00D628DF" w:rsidRDefault="00D628DF" w:rsidP="00D628DF">
      <w:pPr>
        <w:jc w:val="center"/>
        <w:rPr>
          <w:rFonts w:ascii="Palatino Linotype" w:hAnsi="Palatino Linotype"/>
          <w:b/>
          <w:bCs/>
          <w:lang w:val="en-US"/>
        </w:rPr>
      </w:pPr>
      <w:r w:rsidRPr="00D628DF">
        <w:rPr>
          <w:rFonts w:ascii="Palatino Linotype" w:hAnsi="Palatino Linotype"/>
          <w:b/>
          <w:bCs/>
        </w:rPr>
        <w:t xml:space="preserve">Tabel </w:t>
      </w:r>
      <w:r w:rsidRPr="00D628DF">
        <w:rPr>
          <w:rFonts w:ascii="Palatino Linotype" w:hAnsi="Palatino Linotype"/>
          <w:b/>
          <w:bCs/>
          <w:lang w:val="en-US"/>
        </w:rPr>
        <w:t>8. Hasil</w:t>
      </w:r>
      <w:r w:rsidRPr="00D628DF">
        <w:rPr>
          <w:rFonts w:ascii="Palatino Linotype" w:hAnsi="Palatino Linotype"/>
          <w:b/>
          <w:bCs/>
        </w:rPr>
        <w:t xml:space="preserve"> </w:t>
      </w:r>
      <w:r w:rsidRPr="00D628DF">
        <w:rPr>
          <w:rFonts w:ascii="Palatino Linotype" w:hAnsi="Palatino Linotype"/>
          <w:b/>
          <w:bCs/>
          <w:lang w:val="en-US"/>
        </w:rPr>
        <w:t>Analisis Korelasi antara Kemampuan Komunikasi Matematika, Pemecahan Masalah dan Kemandirian Belajar kelas Eksperimen</w:t>
      </w:r>
    </w:p>
    <w:p w14:paraId="18B4E9E7" w14:textId="77777777" w:rsidR="00D628DF" w:rsidRPr="00D628DF" w:rsidRDefault="00D628DF" w:rsidP="00D628DF">
      <w:pPr>
        <w:ind w:left="1134"/>
        <w:jc w:val="center"/>
        <w:rPr>
          <w:rFonts w:ascii="Palatino Linotype" w:hAnsi="Palatino Linotype"/>
          <w:b/>
          <w:bCs/>
        </w:rPr>
      </w:pPr>
    </w:p>
    <w:tbl>
      <w:tblPr>
        <w:tblpPr w:leftFromText="180" w:rightFromText="180" w:vertAnchor="text" w:horzAnchor="page" w:tblpX="1914" w:tblpY="16"/>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418"/>
        <w:gridCol w:w="1559"/>
        <w:gridCol w:w="1543"/>
        <w:gridCol w:w="1575"/>
      </w:tblGrid>
      <w:tr w:rsidR="00D628DF" w:rsidRPr="00D628DF" w14:paraId="57983C88" w14:textId="77777777" w:rsidTr="00607824">
        <w:trPr>
          <w:trHeight w:val="316"/>
        </w:trPr>
        <w:tc>
          <w:tcPr>
            <w:tcW w:w="2518" w:type="dxa"/>
            <w:vMerge w:val="restart"/>
            <w:shd w:val="clear" w:color="auto" w:fill="D9D9D9" w:themeFill="background1" w:themeFillShade="D9"/>
            <w:noWrap/>
            <w:vAlign w:val="center"/>
            <w:hideMark/>
          </w:tcPr>
          <w:p w14:paraId="6F7E0587"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b/>
                <w:bCs/>
                <w:color w:val="000000"/>
                <w:lang w:val="en-ID" w:eastAsia="en-ID"/>
              </w:rPr>
              <w:t>Aspek</w:t>
            </w:r>
          </w:p>
        </w:tc>
        <w:tc>
          <w:tcPr>
            <w:tcW w:w="1418" w:type="dxa"/>
            <w:vMerge w:val="restart"/>
            <w:shd w:val="clear" w:color="auto" w:fill="D9D9D9" w:themeFill="background1" w:themeFillShade="D9"/>
            <w:vAlign w:val="center"/>
          </w:tcPr>
          <w:p w14:paraId="50A6F83D" w14:textId="77777777" w:rsidR="00D628DF" w:rsidRPr="00D628DF" w:rsidRDefault="00D628DF" w:rsidP="00607824">
            <w:pPr>
              <w:jc w:val="center"/>
              <w:rPr>
                <w:rFonts w:ascii="Palatino Linotype" w:hAnsi="Palatino Linotype"/>
                <w:b/>
                <w:bCs/>
                <w:color w:val="000000"/>
                <w:lang w:eastAsia="en-ID"/>
              </w:rPr>
            </w:pPr>
            <w:r w:rsidRPr="00D628DF">
              <w:rPr>
                <w:rFonts w:ascii="Palatino Linotype" w:hAnsi="Palatino Linotype"/>
                <w:b/>
                <w:bCs/>
                <w:color w:val="000000"/>
                <w:lang w:val="en-ID" w:eastAsia="en-ID"/>
              </w:rPr>
              <w:t>Normalitas</w:t>
            </w:r>
          </w:p>
        </w:tc>
        <w:tc>
          <w:tcPr>
            <w:tcW w:w="4677" w:type="dxa"/>
            <w:gridSpan w:val="3"/>
            <w:shd w:val="clear" w:color="auto" w:fill="D9D9D9" w:themeFill="background1" w:themeFillShade="D9"/>
          </w:tcPr>
          <w:p w14:paraId="308E2117" w14:textId="77777777" w:rsidR="00D628DF" w:rsidRPr="00D628DF" w:rsidRDefault="00D628DF" w:rsidP="00607824">
            <w:pPr>
              <w:ind w:left="390"/>
              <w:jc w:val="center"/>
              <w:rPr>
                <w:rFonts w:ascii="Palatino Linotype" w:hAnsi="Palatino Linotype"/>
                <w:b/>
                <w:bCs/>
                <w:color w:val="000000"/>
                <w:lang w:val="en-US" w:eastAsia="en-ID"/>
              </w:rPr>
            </w:pPr>
            <w:r w:rsidRPr="00D628DF">
              <w:rPr>
                <w:rFonts w:ascii="Palatino Linotype" w:hAnsi="Palatino Linotype"/>
                <w:b/>
                <w:bCs/>
                <w:color w:val="000000"/>
                <w:lang w:val="en-US" w:eastAsia="en-ID"/>
              </w:rPr>
              <w:t>Aspek</w:t>
            </w:r>
          </w:p>
        </w:tc>
      </w:tr>
      <w:tr w:rsidR="00D628DF" w:rsidRPr="00D628DF" w14:paraId="1371F41A" w14:textId="77777777" w:rsidTr="00607824">
        <w:trPr>
          <w:trHeight w:val="303"/>
        </w:trPr>
        <w:tc>
          <w:tcPr>
            <w:tcW w:w="2518" w:type="dxa"/>
            <w:vMerge/>
            <w:shd w:val="clear" w:color="auto" w:fill="D9D9D9" w:themeFill="background1" w:themeFillShade="D9"/>
            <w:noWrap/>
            <w:vAlign w:val="center"/>
          </w:tcPr>
          <w:p w14:paraId="06570AB2" w14:textId="77777777" w:rsidR="00D628DF" w:rsidRPr="00D628DF" w:rsidRDefault="00D628DF" w:rsidP="00607824">
            <w:pPr>
              <w:jc w:val="center"/>
              <w:rPr>
                <w:rFonts w:ascii="Palatino Linotype" w:hAnsi="Palatino Linotype"/>
                <w:b/>
                <w:bCs/>
                <w:color w:val="000000"/>
                <w:lang w:val="en-ID" w:eastAsia="en-ID"/>
              </w:rPr>
            </w:pPr>
          </w:p>
        </w:tc>
        <w:tc>
          <w:tcPr>
            <w:tcW w:w="1418" w:type="dxa"/>
            <w:vMerge/>
            <w:shd w:val="clear" w:color="auto" w:fill="D9D9D9" w:themeFill="background1" w:themeFillShade="D9"/>
          </w:tcPr>
          <w:p w14:paraId="5442079C" w14:textId="77777777" w:rsidR="00D628DF" w:rsidRPr="00D628DF" w:rsidRDefault="00D628DF" w:rsidP="00607824">
            <w:pPr>
              <w:jc w:val="center"/>
              <w:rPr>
                <w:rFonts w:ascii="Palatino Linotype" w:hAnsi="Palatino Linotype"/>
                <w:b/>
                <w:bCs/>
                <w:color w:val="000000"/>
                <w:lang w:val="en-ID" w:eastAsia="en-ID"/>
              </w:rPr>
            </w:pPr>
          </w:p>
        </w:tc>
        <w:tc>
          <w:tcPr>
            <w:tcW w:w="1559" w:type="dxa"/>
            <w:shd w:val="clear" w:color="auto" w:fill="D9D9D9" w:themeFill="background1" w:themeFillShade="D9"/>
          </w:tcPr>
          <w:p w14:paraId="042AC750"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lang w:val="en-US"/>
              </w:rPr>
              <w:t>Komunikasi Matematika</w:t>
            </w:r>
          </w:p>
        </w:tc>
        <w:tc>
          <w:tcPr>
            <w:tcW w:w="1543" w:type="dxa"/>
            <w:shd w:val="clear" w:color="auto" w:fill="D9D9D9" w:themeFill="background1" w:themeFillShade="D9"/>
          </w:tcPr>
          <w:p w14:paraId="782D0128"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lang w:val="en-US"/>
              </w:rPr>
              <w:t>Pemecahan Masalah</w:t>
            </w:r>
          </w:p>
        </w:tc>
        <w:tc>
          <w:tcPr>
            <w:tcW w:w="1575" w:type="dxa"/>
            <w:shd w:val="clear" w:color="auto" w:fill="D9D9D9" w:themeFill="background1" w:themeFillShade="D9"/>
          </w:tcPr>
          <w:p w14:paraId="7192451A"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lang w:val="en-US"/>
              </w:rPr>
              <w:t>Kemandirian Belajar</w:t>
            </w:r>
          </w:p>
        </w:tc>
      </w:tr>
      <w:tr w:rsidR="00D628DF" w:rsidRPr="00D628DF" w14:paraId="063DBC1E" w14:textId="77777777" w:rsidTr="00607824">
        <w:trPr>
          <w:trHeight w:val="293"/>
        </w:trPr>
        <w:tc>
          <w:tcPr>
            <w:tcW w:w="2518" w:type="dxa"/>
            <w:noWrap/>
            <w:vAlign w:val="center"/>
            <w:hideMark/>
          </w:tcPr>
          <w:p w14:paraId="15AE5474"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lang w:val="en-US"/>
              </w:rPr>
              <w:t>Komunikasi Matematika</w:t>
            </w:r>
          </w:p>
        </w:tc>
        <w:tc>
          <w:tcPr>
            <w:tcW w:w="1418" w:type="dxa"/>
          </w:tcPr>
          <w:p w14:paraId="5BEA92CC" w14:textId="77777777" w:rsidR="00D628DF" w:rsidRPr="00D628DF" w:rsidRDefault="00D628DF" w:rsidP="00607824">
            <w:pPr>
              <w:jc w:val="center"/>
              <w:rPr>
                <w:rFonts w:ascii="Palatino Linotype" w:hAnsi="Palatino Linotype"/>
                <w:lang w:val="en-US"/>
              </w:rPr>
            </w:pPr>
            <w:r w:rsidRPr="00D628DF">
              <w:rPr>
                <w:rFonts w:ascii="Palatino Linotype" w:hAnsi="Palatino Linotype"/>
                <w:color w:val="000000" w:themeColor="text1"/>
                <w:lang w:val="en-US"/>
              </w:rPr>
              <w:t>0,</w:t>
            </w:r>
            <w:r w:rsidRPr="00D628DF">
              <w:rPr>
                <w:rFonts w:ascii="Palatino Linotype" w:hAnsi="Palatino Linotype"/>
                <w:color w:val="000000" w:themeColor="text1"/>
              </w:rPr>
              <w:t>075</w:t>
            </w:r>
          </w:p>
        </w:tc>
        <w:tc>
          <w:tcPr>
            <w:tcW w:w="1559" w:type="dxa"/>
          </w:tcPr>
          <w:p w14:paraId="510E7FD7" w14:textId="77777777" w:rsidR="00D628DF" w:rsidRPr="00D628DF" w:rsidRDefault="00D628DF" w:rsidP="00607824">
            <w:pPr>
              <w:jc w:val="center"/>
              <w:rPr>
                <w:rFonts w:ascii="Palatino Linotype" w:hAnsi="Palatino Linotype"/>
                <w:lang w:val="en-US"/>
              </w:rPr>
            </w:pPr>
            <w:r w:rsidRPr="00D628DF">
              <w:rPr>
                <w:rFonts w:ascii="Palatino Linotype" w:hAnsi="Palatino Linotype"/>
                <w:color w:val="000000" w:themeColor="text1"/>
                <w:lang w:val="en-ID"/>
              </w:rPr>
              <w:t>.</w:t>
            </w:r>
          </w:p>
        </w:tc>
        <w:tc>
          <w:tcPr>
            <w:tcW w:w="1543" w:type="dxa"/>
          </w:tcPr>
          <w:p w14:paraId="344B2BE1" w14:textId="77777777" w:rsidR="00D628DF" w:rsidRPr="00D628DF" w:rsidRDefault="00D628DF" w:rsidP="00607824">
            <w:pPr>
              <w:jc w:val="center"/>
              <w:rPr>
                <w:rFonts w:ascii="Palatino Linotype" w:hAnsi="Palatino Linotype"/>
                <w:lang w:val="en-US"/>
              </w:rPr>
            </w:pPr>
            <w:r w:rsidRPr="00D628DF">
              <w:rPr>
                <w:rFonts w:ascii="Palatino Linotype" w:hAnsi="Palatino Linotype"/>
                <w:color w:val="000000" w:themeColor="text1"/>
                <w:lang w:val="en-ID"/>
              </w:rPr>
              <w:t>0,026</w:t>
            </w:r>
          </w:p>
        </w:tc>
        <w:tc>
          <w:tcPr>
            <w:tcW w:w="1575" w:type="dxa"/>
          </w:tcPr>
          <w:p w14:paraId="42DF293C" w14:textId="77777777" w:rsidR="00D628DF" w:rsidRPr="00D628DF" w:rsidRDefault="00D628DF" w:rsidP="00607824">
            <w:pPr>
              <w:jc w:val="center"/>
              <w:rPr>
                <w:rFonts w:ascii="Palatino Linotype" w:hAnsi="Palatino Linotype"/>
                <w:lang w:val="en-US"/>
              </w:rPr>
            </w:pPr>
            <w:r w:rsidRPr="00D628DF">
              <w:rPr>
                <w:rFonts w:ascii="Palatino Linotype" w:hAnsi="Palatino Linotype"/>
                <w:color w:val="000000" w:themeColor="text1"/>
                <w:lang w:val="en-ID"/>
              </w:rPr>
              <w:t>0,000</w:t>
            </w:r>
          </w:p>
        </w:tc>
      </w:tr>
      <w:tr w:rsidR="00D628DF" w:rsidRPr="00D628DF" w14:paraId="783CA314" w14:textId="77777777" w:rsidTr="00607824">
        <w:trPr>
          <w:trHeight w:val="293"/>
        </w:trPr>
        <w:tc>
          <w:tcPr>
            <w:tcW w:w="2518" w:type="dxa"/>
            <w:noWrap/>
            <w:vAlign w:val="center"/>
          </w:tcPr>
          <w:p w14:paraId="09666BCC" w14:textId="77777777" w:rsidR="00D628DF" w:rsidRPr="00D628DF" w:rsidRDefault="00D628DF" w:rsidP="00607824">
            <w:pPr>
              <w:jc w:val="center"/>
              <w:rPr>
                <w:rFonts w:ascii="Palatino Linotype" w:hAnsi="Palatino Linotype"/>
                <w:lang w:val="en-US"/>
              </w:rPr>
            </w:pPr>
            <w:r w:rsidRPr="00D628DF">
              <w:rPr>
                <w:rFonts w:ascii="Palatino Linotype" w:hAnsi="Palatino Linotype"/>
                <w:lang w:val="en-US"/>
              </w:rPr>
              <w:t>Pemecahan Masalah</w:t>
            </w:r>
          </w:p>
        </w:tc>
        <w:tc>
          <w:tcPr>
            <w:tcW w:w="1418" w:type="dxa"/>
          </w:tcPr>
          <w:p w14:paraId="39421A9F" w14:textId="77777777" w:rsidR="00D628DF" w:rsidRPr="00D628DF" w:rsidRDefault="00D628DF" w:rsidP="00607824">
            <w:pPr>
              <w:jc w:val="center"/>
              <w:rPr>
                <w:rFonts w:ascii="Palatino Linotype" w:hAnsi="Palatino Linotype"/>
                <w:lang w:val="en-US"/>
              </w:rPr>
            </w:pPr>
            <w:r w:rsidRPr="00D628DF">
              <w:rPr>
                <w:rFonts w:ascii="Palatino Linotype" w:hAnsi="Palatino Linotype"/>
                <w:color w:val="000000" w:themeColor="text1"/>
                <w:lang w:val="en-US"/>
              </w:rPr>
              <w:t>0,</w:t>
            </w:r>
            <w:r w:rsidRPr="00D628DF">
              <w:rPr>
                <w:rFonts w:ascii="Palatino Linotype" w:hAnsi="Palatino Linotype"/>
                <w:color w:val="000000" w:themeColor="text1"/>
              </w:rPr>
              <w:t>107</w:t>
            </w:r>
          </w:p>
        </w:tc>
        <w:tc>
          <w:tcPr>
            <w:tcW w:w="1559" w:type="dxa"/>
          </w:tcPr>
          <w:p w14:paraId="3804115D" w14:textId="77777777" w:rsidR="00D628DF" w:rsidRPr="00D628DF" w:rsidRDefault="00D628DF" w:rsidP="00607824">
            <w:pPr>
              <w:jc w:val="center"/>
              <w:rPr>
                <w:rFonts w:ascii="Palatino Linotype" w:hAnsi="Palatino Linotype"/>
                <w:lang w:val="en-US"/>
              </w:rPr>
            </w:pPr>
            <w:r w:rsidRPr="00D628DF">
              <w:rPr>
                <w:rFonts w:ascii="Palatino Linotype" w:hAnsi="Palatino Linotype"/>
                <w:color w:val="000000" w:themeColor="text1"/>
                <w:lang w:val="en-ID"/>
              </w:rPr>
              <w:t>0,026</w:t>
            </w:r>
          </w:p>
        </w:tc>
        <w:tc>
          <w:tcPr>
            <w:tcW w:w="1543" w:type="dxa"/>
          </w:tcPr>
          <w:p w14:paraId="0F1B0131" w14:textId="77777777" w:rsidR="00D628DF" w:rsidRPr="00D628DF" w:rsidRDefault="00D628DF" w:rsidP="00607824">
            <w:pPr>
              <w:jc w:val="center"/>
              <w:rPr>
                <w:rFonts w:ascii="Palatino Linotype" w:hAnsi="Palatino Linotype"/>
                <w:lang w:val="en-US"/>
              </w:rPr>
            </w:pPr>
            <w:r w:rsidRPr="00D628DF">
              <w:rPr>
                <w:rFonts w:ascii="Palatino Linotype" w:hAnsi="Palatino Linotype"/>
                <w:color w:val="000000" w:themeColor="text1"/>
                <w:lang w:val="en-ID"/>
              </w:rPr>
              <w:t>.</w:t>
            </w:r>
          </w:p>
        </w:tc>
        <w:tc>
          <w:tcPr>
            <w:tcW w:w="1575" w:type="dxa"/>
          </w:tcPr>
          <w:p w14:paraId="1A097791" w14:textId="77777777" w:rsidR="00D628DF" w:rsidRPr="00D628DF" w:rsidRDefault="00D628DF" w:rsidP="00607824">
            <w:pPr>
              <w:jc w:val="center"/>
              <w:rPr>
                <w:rFonts w:ascii="Palatino Linotype" w:hAnsi="Palatino Linotype"/>
                <w:lang w:val="en-US"/>
              </w:rPr>
            </w:pPr>
            <w:r w:rsidRPr="00D628DF">
              <w:rPr>
                <w:rFonts w:ascii="Palatino Linotype" w:hAnsi="Palatino Linotype"/>
                <w:color w:val="000000" w:themeColor="text1"/>
                <w:lang w:val="en-ID"/>
              </w:rPr>
              <w:t>0,217</w:t>
            </w:r>
          </w:p>
        </w:tc>
      </w:tr>
      <w:tr w:rsidR="00D628DF" w:rsidRPr="00D628DF" w14:paraId="3D8247EA" w14:textId="77777777" w:rsidTr="00607824">
        <w:trPr>
          <w:trHeight w:val="296"/>
        </w:trPr>
        <w:tc>
          <w:tcPr>
            <w:tcW w:w="2518" w:type="dxa"/>
            <w:noWrap/>
            <w:vAlign w:val="center"/>
          </w:tcPr>
          <w:p w14:paraId="49493951"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lang w:val="en-US"/>
              </w:rPr>
              <w:t>Kemandirian Belajar</w:t>
            </w:r>
          </w:p>
        </w:tc>
        <w:tc>
          <w:tcPr>
            <w:tcW w:w="1418" w:type="dxa"/>
          </w:tcPr>
          <w:p w14:paraId="1928A66E" w14:textId="77777777" w:rsidR="00D628DF" w:rsidRPr="00D628DF" w:rsidRDefault="00D628DF" w:rsidP="00607824">
            <w:pPr>
              <w:jc w:val="center"/>
              <w:rPr>
                <w:rFonts w:ascii="Palatino Linotype" w:hAnsi="Palatino Linotype"/>
                <w:lang w:val="en-US"/>
              </w:rPr>
            </w:pPr>
            <w:r w:rsidRPr="00D628DF">
              <w:rPr>
                <w:rFonts w:ascii="Palatino Linotype" w:hAnsi="Palatino Linotype"/>
                <w:color w:val="000000" w:themeColor="text1"/>
                <w:lang w:val="en-US"/>
              </w:rPr>
              <w:t>0,</w:t>
            </w:r>
            <w:r w:rsidRPr="00D628DF">
              <w:rPr>
                <w:rFonts w:ascii="Palatino Linotype" w:hAnsi="Palatino Linotype"/>
                <w:color w:val="000000" w:themeColor="text1"/>
              </w:rPr>
              <w:t>100</w:t>
            </w:r>
          </w:p>
        </w:tc>
        <w:tc>
          <w:tcPr>
            <w:tcW w:w="1559" w:type="dxa"/>
          </w:tcPr>
          <w:p w14:paraId="478580CF" w14:textId="77777777" w:rsidR="00D628DF" w:rsidRPr="00D628DF" w:rsidRDefault="00D628DF" w:rsidP="00607824">
            <w:pPr>
              <w:jc w:val="center"/>
              <w:rPr>
                <w:rFonts w:ascii="Palatino Linotype" w:hAnsi="Palatino Linotype"/>
                <w:lang w:val="en-US"/>
              </w:rPr>
            </w:pPr>
            <w:r w:rsidRPr="00D628DF">
              <w:rPr>
                <w:rFonts w:ascii="Palatino Linotype" w:hAnsi="Palatino Linotype"/>
                <w:color w:val="000000" w:themeColor="text1"/>
                <w:lang w:val="en-ID"/>
              </w:rPr>
              <w:t>0,000</w:t>
            </w:r>
          </w:p>
        </w:tc>
        <w:tc>
          <w:tcPr>
            <w:tcW w:w="1543" w:type="dxa"/>
          </w:tcPr>
          <w:p w14:paraId="67AB5D8A" w14:textId="77777777" w:rsidR="00D628DF" w:rsidRPr="00D628DF" w:rsidRDefault="00D628DF" w:rsidP="00607824">
            <w:pPr>
              <w:jc w:val="center"/>
              <w:rPr>
                <w:rFonts w:ascii="Palatino Linotype" w:hAnsi="Palatino Linotype"/>
                <w:lang w:val="en-US"/>
              </w:rPr>
            </w:pPr>
            <w:r w:rsidRPr="00D628DF">
              <w:rPr>
                <w:rFonts w:ascii="Palatino Linotype" w:hAnsi="Palatino Linotype"/>
                <w:color w:val="000000" w:themeColor="text1"/>
                <w:lang w:val="en-ID"/>
              </w:rPr>
              <w:t>0,217</w:t>
            </w:r>
          </w:p>
        </w:tc>
        <w:tc>
          <w:tcPr>
            <w:tcW w:w="1575" w:type="dxa"/>
          </w:tcPr>
          <w:p w14:paraId="343056E4" w14:textId="77777777" w:rsidR="00D628DF" w:rsidRPr="00D628DF" w:rsidRDefault="00D628DF" w:rsidP="00607824">
            <w:pPr>
              <w:jc w:val="center"/>
              <w:rPr>
                <w:rFonts w:ascii="Palatino Linotype" w:hAnsi="Palatino Linotype"/>
                <w:lang w:val="en-US"/>
              </w:rPr>
            </w:pPr>
            <w:r w:rsidRPr="00D628DF">
              <w:rPr>
                <w:rFonts w:ascii="Palatino Linotype" w:hAnsi="Palatino Linotype"/>
                <w:color w:val="000000" w:themeColor="text1"/>
                <w:lang w:val="en-ID"/>
              </w:rPr>
              <w:t>.</w:t>
            </w:r>
          </w:p>
        </w:tc>
      </w:tr>
    </w:tbl>
    <w:p w14:paraId="4A0DA2BD" w14:textId="77777777" w:rsidR="00D628DF" w:rsidRPr="00D628DF" w:rsidRDefault="00D628DF" w:rsidP="00D628DF">
      <w:pPr>
        <w:pStyle w:val="E-JOURNALBody"/>
        <w:rPr>
          <w:rFonts w:ascii="Palatino Linotype" w:hAnsi="Palatino Linotype"/>
          <w:sz w:val="22"/>
          <w:szCs w:val="22"/>
          <w:lang w:val="en-US"/>
        </w:rPr>
      </w:pPr>
    </w:p>
    <w:p w14:paraId="0829187C" w14:textId="2CED90E5" w:rsidR="00D628DF" w:rsidRDefault="00D628DF" w:rsidP="00D628DF">
      <w:pPr>
        <w:pStyle w:val="E-JOURNALBody"/>
        <w:rPr>
          <w:rFonts w:ascii="Palatino Linotype" w:hAnsi="Palatino Linotype"/>
          <w:sz w:val="22"/>
          <w:szCs w:val="22"/>
          <w:lang w:val="en-US"/>
        </w:rPr>
      </w:pPr>
      <w:r w:rsidRPr="00D628DF">
        <w:rPr>
          <w:rFonts w:ascii="Palatino Linotype" w:hAnsi="Palatino Linotype"/>
          <w:sz w:val="22"/>
          <w:szCs w:val="22"/>
          <w:lang w:val="en-US"/>
        </w:rPr>
        <w:t>Berdasarkan tabel 8 terlihat bahwa kemampuan matematika, pemecahan masalah dan kemandirian belajar siswa pada siswa yang memperoleh pembelajaran model kooperatif tipe TAI. Kemampuan komunikasi matematika nilai sig. 0,075 &gt; α = 0</w:t>
      </w:r>
      <w:proofErr w:type="gramStart"/>
      <w:r w:rsidRPr="00D628DF">
        <w:rPr>
          <w:rFonts w:ascii="Palatino Linotype" w:hAnsi="Palatino Linotype"/>
          <w:sz w:val="22"/>
          <w:szCs w:val="22"/>
          <w:lang w:val="en-US"/>
        </w:rPr>
        <w:t>,05</w:t>
      </w:r>
      <w:proofErr w:type="gramEnd"/>
      <w:r w:rsidRPr="00D628DF">
        <w:rPr>
          <w:rFonts w:ascii="Palatino Linotype" w:hAnsi="Palatino Linotype"/>
          <w:sz w:val="22"/>
          <w:szCs w:val="22"/>
          <w:lang w:val="en-US"/>
        </w:rPr>
        <w:t xml:space="preserve">, maka data berdistribusi normal. . Kemampuan pemecahan </w:t>
      </w:r>
      <w:proofErr w:type="gramStart"/>
      <w:r w:rsidRPr="00D628DF">
        <w:rPr>
          <w:rFonts w:ascii="Palatino Linotype" w:hAnsi="Palatino Linotype"/>
          <w:sz w:val="22"/>
          <w:szCs w:val="22"/>
          <w:lang w:val="en-US"/>
        </w:rPr>
        <w:t>masalah  nilai</w:t>
      </w:r>
      <w:proofErr w:type="gramEnd"/>
      <w:r w:rsidRPr="00D628DF">
        <w:rPr>
          <w:rFonts w:ascii="Palatino Linotype" w:hAnsi="Palatino Linotype"/>
          <w:sz w:val="22"/>
          <w:szCs w:val="22"/>
          <w:lang w:val="en-US"/>
        </w:rPr>
        <w:t xml:space="preserve"> sig. 0,107 &gt; α = 0,05, maka data berdistribusi normal. Kemampuan kemandirian belajar nilai sig. 0,100 &gt; α = 0,05, maka data berdistribusi normal. Untuk korelasi kemampuan komunikasi matematika dengan pemecahan masalah diperoleh nilai sig.=0,026 &lt; α = 0,05 artinya terdapat korelasi anatara kemampuan komunikasi matematika dan pemecahan masalah pada kelas yang memperoleh pembelajaran model kooperatif tipe TAI.</w:t>
      </w:r>
      <w:r w:rsidR="00950AD3" w:rsidRPr="00950AD3">
        <w:rPr>
          <w:rFonts w:ascii="Palatino Linotype" w:hAnsi="Palatino Linotype"/>
          <w:sz w:val="22"/>
          <w:szCs w:val="22"/>
          <w:lang w:val="en-US"/>
        </w:rPr>
        <w:t xml:space="preserve"> </w:t>
      </w:r>
      <w:r w:rsidR="00950AD3" w:rsidRPr="00606077">
        <w:rPr>
          <w:rFonts w:ascii="Palatino Linotype" w:hAnsi="Palatino Linotype"/>
          <w:sz w:val="22"/>
          <w:szCs w:val="22"/>
          <w:lang w:val="en-US"/>
        </w:rPr>
        <w:t>Hasil tersebut sejalan dengan penelitian (Ariawan &amp; Nufus, 2017) yang menyatakan terdapat hubungan yang signifikan antara kemampuan pemecahan masalah dengan komunikasi matematis peserta didik secara keseluruhan.</w:t>
      </w:r>
      <w:r w:rsidRPr="00D628DF">
        <w:rPr>
          <w:rFonts w:ascii="Palatino Linotype" w:hAnsi="Palatino Linotype"/>
          <w:sz w:val="22"/>
          <w:szCs w:val="22"/>
          <w:lang w:val="en-US"/>
        </w:rPr>
        <w:t xml:space="preserve"> Korelasi antara kemampuan komunikasi matematika dengan kemandirian belajar diperoleh nilai sig. = 0,000 &lt; α = 0</w:t>
      </w:r>
      <w:proofErr w:type="gramStart"/>
      <w:r w:rsidRPr="00D628DF">
        <w:rPr>
          <w:rFonts w:ascii="Palatino Linotype" w:hAnsi="Palatino Linotype"/>
          <w:sz w:val="22"/>
          <w:szCs w:val="22"/>
          <w:lang w:val="en-US"/>
        </w:rPr>
        <w:t>,05</w:t>
      </w:r>
      <w:proofErr w:type="gramEnd"/>
      <w:r w:rsidRPr="00D628DF">
        <w:rPr>
          <w:rFonts w:ascii="Palatino Linotype" w:hAnsi="Palatino Linotype"/>
          <w:sz w:val="22"/>
          <w:szCs w:val="22"/>
          <w:lang w:val="en-US"/>
        </w:rPr>
        <w:t xml:space="preserve">  artinya terdapat korelasi antara kemempuan komunikasi matematika dan kemandirian belajar siswa pada kelas yang memperoleh pembelajaran model kooperatif tipe TAI. </w:t>
      </w:r>
      <w:r w:rsidR="00950AD3" w:rsidRPr="00950AD3">
        <w:rPr>
          <w:rFonts w:ascii="Palatino Linotype" w:hAnsi="Palatino Linotype"/>
          <w:sz w:val="22"/>
          <w:szCs w:val="22"/>
          <w:lang w:val="en-US"/>
        </w:rPr>
        <w:t xml:space="preserve">Sejalan juga dengan penelitian (Rachmayani, 2014) yang menyatakan terdapat hubungan antara kemempuan komunikasi dan kemandirian belajar siswa yang memperoleh pembelajaran dengan pendekatan </w:t>
      </w:r>
      <w:r w:rsidR="00950AD3" w:rsidRPr="00950AD3">
        <w:rPr>
          <w:rFonts w:ascii="Palatino Linotype" w:hAnsi="Palatino Linotype"/>
          <w:i/>
          <w:iCs/>
          <w:sz w:val="22"/>
          <w:szCs w:val="22"/>
          <w:lang w:val="en-US"/>
        </w:rPr>
        <w:t>reciprocal teaching</w:t>
      </w:r>
      <w:r w:rsidR="00950AD3" w:rsidRPr="00950AD3">
        <w:rPr>
          <w:rFonts w:ascii="Palatino Linotype" w:hAnsi="Palatino Linotype"/>
          <w:sz w:val="22"/>
          <w:szCs w:val="22"/>
          <w:lang w:val="en-US"/>
        </w:rPr>
        <w:t>.</w:t>
      </w:r>
      <w:r w:rsidR="00950AD3">
        <w:rPr>
          <w:rFonts w:ascii="Palatino Linotype" w:hAnsi="Palatino Linotype"/>
          <w:sz w:val="22"/>
          <w:szCs w:val="22"/>
          <w:lang w:val="en-US"/>
        </w:rPr>
        <w:t xml:space="preserve"> </w:t>
      </w:r>
      <w:r w:rsidRPr="00D628DF">
        <w:rPr>
          <w:rFonts w:ascii="Palatino Linotype" w:hAnsi="Palatino Linotype"/>
          <w:sz w:val="22"/>
          <w:szCs w:val="22"/>
          <w:lang w:val="en-US"/>
        </w:rPr>
        <w:t>Sedangkan korelasi antara kemampuan pemecahan masalah dan kemandirian belajar siswa diperoleh nilai sig. = 0,217 &gt; α = 0,05 artinya tidak terdapat korelasi antara kemampuan pemecahan masalah dan kemandirian belajar siswa pada kelas yang memperoleh pembelajaran model kooperatif tipe TAI.</w:t>
      </w:r>
      <w:r w:rsidR="00606077">
        <w:rPr>
          <w:rFonts w:ascii="Palatino Linotype" w:hAnsi="Palatino Linotype"/>
          <w:sz w:val="22"/>
          <w:szCs w:val="22"/>
          <w:lang w:val="en-US"/>
        </w:rPr>
        <w:t xml:space="preserve"> </w:t>
      </w:r>
      <w:r w:rsidR="007743BA" w:rsidRPr="007743BA">
        <w:rPr>
          <w:rFonts w:ascii="Palatino Linotype" w:hAnsi="Palatino Linotype"/>
          <w:sz w:val="22"/>
          <w:szCs w:val="22"/>
          <w:lang w:val="en-US"/>
        </w:rPr>
        <w:t xml:space="preserve">Penelitian tersebut </w:t>
      </w:r>
      <w:r w:rsidR="00911F1A" w:rsidRPr="00911F1A">
        <w:rPr>
          <w:rFonts w:ascii="Palatino Linotype" w:hAnsi="Palatino Linotype"/>
          <w:sz w:val="22"/>
          <w:szCs w:val="22"/>
          <w:lang w:val="en-US"/>
        </w:rPr>
        <w:t xml:space="preserve">tidak sejalan dengan (Sulistyani &amp; Roza, 2020) </w:t>
      </w:r>
      <w:r w:rsidR="00911F1A" w:rsidRPr="00911F1A">
        <w:rPr>
          <w:rFonts w:ascii="Palatino Linotype" w:hAnsi="Palatino Linotype"/>
          <w:sz w:val="22"/>
          <w:szCs w:val="22"/>
          <w:lang w:val="en-US"/>
        </w:rPr>
        <w:lastRenderedPageBreak/>
        <w:t>menyatakan terdapat hubungan   positif   yang   signifikan   antara kemandirian belajar dan kemampuan pemecahan masalah matematika.</w:t>
      </w:r>
    </w:p>
    <w:p w14:paraId="30DC5DE2" w14:textId="77777777" w:rsidR="00C65D66" w:rsidRPr="00D628DF" w:rsidRDefault="00C65D66" w:rsidP="00D628DF">
      <w:pPr>
        <w:pStyle w:val="E-JOURNALBody"/>
        <w:rPr>
          <w:rFonts w:ascii="Palatino Linotype" w:hAnsi="Palatino Linotype"/>
          <w:sz w:val="22"/>
          <w:szCs w:val="22"/>
          <w:lang w:val="en-US"/>
        </w:rPr>
      </w:pPr>
    </w:p>
    <w:p w14:paraId="2B9D0F23" w14:textId="77777777" w:rsidR="00D628DF" w:rsidRPr="00D628DF" w:rsidRDefault="00D628DF" w:rsidP="00D628DF">
      <w:pPr>
        <w:jc w:val="center"/>
        <w:rPr>
          <w:rFonts w:ascii="Palatino Linotype" w:hAnsi="Palatino Linotype"/>
          <w:b/>
          <w:bCs/>
          <w:lang w:val="en-US"/>
        </w:rPr>
      </w:pPr>
      <w:r w:rsidRPr="00D628DF">
        <w:rPr>
          <w:rFonts w:ascii="Palatino Linotype" w:hAnsi="Palatino Linotype"/>
          <w:b/>
          <w:bCs/>
        </w:rPr>
        <w:t xml:space="preserve">Tabel </w:t>
      </w:r>
      <w:r w:rsidRPr="00D628DF">
        <w:rPr>
          <w:rFonts w:ascii="Palatino Linotype" w:hAnsi="Palatino Linotype"/>
          <w:b/>
          <w:bCs/>
          <w:lang w:val="en-US"/>
        </w:rPr>
        <w:t>9. Hasil</w:t>
      </w:r>
      <w:r w:rsidRPr="00D628DF">
        <w:rPr>
          <w:rFonts w:ascii="Palatino Linotype" w:hAnsi="Palatino Linotype"/>
          <w:b/>
          <w:bCs/>
        </w:rPr>
        <w:t xml:space="preserve"> </w:t>
      </w:r>
      <w:r w:rsidRPr="00D628DF">
        <w:rPr>
          <w:rFonts w:ascii="Palatino Linotype" w:hAnsi="Palatino Linotype"/>
          <w:b/>
          <w:bCs/>
          <w:lang w:val="en-US"/>
        </w:rPr>
        <w:t>Analisis Korelasi antara Kemampuan Komunikasi Matematika, Pemecahan Masalah dan Kemandirian Belajar kelas Kontrol</w:t>
      </w:r>
    </w:p>
    <w:p w14:paraId="435A6D22" w14:textId="77777777" w:rsidR="00D628DF" w:rsidRPr="00D628DF" w:rsidRDefault="00D628DF" w:rsidP="00D628DF">
      <w:pPr>
        <w:ind w:left="1134"/>
        <w:jc w:val="center"/>
        <w:rPr>
          <w:rFonts w:ascii="Palatino Linotype" w:hAnsi="Palatino Linotype"/>
          <w:b/>
          <w:bCs/>
        </w:rPr>
      </w:pPr>
    </w:p>
    <w:tbl>
      <w:tblPr>
        <w:tblpPr w:leftFromText="180" w:rightFromText="180" w:vertAnchor="text" w:horzAnchor="page" w:tblpX="1914" w:tblpY="16"/>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418"/>
        <w:gridCol w:w="1559"/>
        <w:gridCol w:w="1543"/>
        <w:gridCol w:w="1575"/>
      </w:tblGrid>
      <w:tr w:rsidR="00D628DF" w:rsidRPr="00D628DF" w14:paraId="1113AFB0" w14:textId="77777777" w:rsidTr="00607824">
        <w:trPr>
          <w:trHeight w:val="316"/>
        </w:trPr>
        <w:tc>
          <w:tcPr>
            <w:tcW w:w="2518" w:type="dxa"/>
            <w:vMerge w:val="restart"/>
            <w:shd w:val="clear" w:color="auto" w:fill="D9D9D9" w:themeFill="background1" w:themeFillShade="D9"/>
            <w:noWrap/>
            <w:vAlign w:val="center"/>
            <w:hideMark/>
          </w:tcPr>
          <w:p w14:paraId="7F198CC3"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b/>
                <w:bCs/>
                <w:color w:val="000000"/>
                <w:lang w:val="en-ID" w:eastAsia="en-ID"/>
              </w:rPr>
              <w:t>Aspek</w:t>
            </w:r>
          </w:p>
        </w:tc>
        <w:tc>
          <w:tcPr>
            <w:tcW w:w="1418" w:type="dxa"/>
            <w:vMerge w:val="restart"/>
            <w:shd w:val="clear" w:color="auto" w:fill="D9D9D9" w:themeFill="background1" w:themeFillShade="D9"/>
            <w:vAlign w:val="center"/>
          </w:tcPr>
          <w:p w14:paraId="123A05C3" w14:textId="77777777" w:rsidR="00D628DF" w:rsidRPr="00D628DF" w:rsidRDefault="00D628DF" w:rsidP="00607824">
            <w:pPr>
              <w:jc w:val="center"/>
              <w:rPr>
                <w:rFonts w:ascii="Palatino Linotype" w:hAnsi="Palatino Linotype"/>
                <w:b/>
                <w:bCs/>
                <w:color w:val="000000"/>
                <w:lang w:eastAsia="en-ID"/>
              </w:rPr>
            </w:pPr>
            <w:r w:rsidRPr="00D628DF">
              <w:rPr>
                <w:rFonts w:ascii="Palatino Linotype" w:hAnsi="Palatino Linotype"/>
                <w:b/>
                <w:bCs/>
                <w:color w:val="000000"/>
                <w:lang w:val="en-ID" w:eastAsia="en-ID"/>
              </w:rPr>
              <w:t>Normalitas</w:t>
            </w:r>
          </w:p>
        </w:tc>
        <w:tc>
          <w:tcPr>
            <w:tcW w:w="4677" w:type="dxa"/>
            <w:gridSpan w:val="3"/>
            <w:shd w:val="clear" w:color="auto" w:fill="D9D9D9" w:themeFill="background1" w:themeFillShade="D9"/>
          </w:tcPr>
          <w:p w14:paraId="56FBB320" w14:textId="77777777" w:rsidR="00D628DF" w:rsidRPr="00D628DF" w:rsidRDefault="00D628DF" w:rsidP="00607824">
            <w:pPr>
              <w:ind w:left="390"/>
              <w:jc w:val="center"/>
              <w:rPr>
                <w:rFonts w:ascii="Palatino Linotype" w:hAnsi="Palatino Linotype"/>
                <w:b/>
                <w:bCs/>
                <w:color w:val="000000"/>
                <w:lang w:val="en-US" w:eastAsia="en-ID"/>
              </w:rPr>
            </w:pPr>
            <w:r w:rsidRPr="00D628DF">
              <w:rPr>
                <w:rFonts w:ascii="Palatino Linotype" w:hAnsi="Palatino Linotype"/>
                <w:b/>
                <w:bCs/>
                <w:color w:val="000000"/>
                <w:lang w:val="en-US" w:eastAsia="en-ID"/>
              </w:rPr>
              <w:t>Aspek</w:t>
            </w:r>
          </w:p>
        </w:tc>
      </w:tr>
      <w:tr w:rsidR="00D628DF" w:rsidRPr="00D628DF" w14:paraId="6D2ED682" w14:textId="77777777" w:rsidTr="00607824">
        <w:trPr>
          <w:trHeight w:val="303"/>
        </w:trPr>
        <w:tc>
          <w:tcPr>
            <w:tcW w:w="2518" w:type="dxa"/>
            <w:vMerge/>
            <w:shd w:val="clear" w:color="auto" w:fill="D9D9D9" w:themeFill="background1" w:themeFillShade="D9"/>
            <w:noWrap/>
            <w:vAlign w:val="center"/>
          </w:tcPr>
          <w:p w14:paraId="3B47BD58" w14:textId="77777777" w:rsidR="00D628DF" w:rsidRPr="00D628DF" w:rsidRDefault="00D628DF" w:rsidP="00607824">
            <w:pPr>
              <w:jc w:val="center"/>
              <w:rPr>
                <w:rFonts w:ascii="Palatino Linotype" w:hAnsi="Palatino Linotype"/>
                <w:b/>
                <w:bCs/>
                <w:color w:val="000000"/>
                <w:lang w:val="en-ID" w:eastAsia="en-ID"/>
              </w:rPr>
            </w:pPr>
          </w:p>
        </w:tc>
        <w:tc>
          <w:tcPr>
            <w:tcW w:w="1418" w:type="dxa"/>
            <w:vMerge/>
            <w:shd w:val="clear" w:color="auto" w:fill="D9D9D9" w:themeFill="background1" w:themeFillShade="D9"/>
          </w:tcPr>
          <w:p w14:paraId="4A379A9B" w14:textId="77777777" w:rsidR="00D628DF" w:rsidRPr="00D628DF" w:rsidRDefault="00D628DF" w:rsidP="00607824">
            <w:pPr>
              <w:jc w:val="center"/>
              <w:rPr>
                <w:rFonts w:ascii="Palatino Linotype" w:hAnsi="Palatino Linotype"/>
                <w:b/>
                <w:bCs/>
                <w:color w:val="000000"/>
                <w:lang w:val="en-ID" w:eastAsia="en-ID"/>
              </w:rPr>
            </w:pPr>
          </w:p>
        </w:tc>
        <w:tc>
          <w:tcPr>
            <w:tcW w:w="1559" w:type="dxa"/>
            <w:shd w:val="clear" w:color="auto" w:fill="D9D9D9" w:themeFill="background1" w:themeFillShade="D9"/>
          </w:tcPr>
          <w:p w14:paraId="52330AA4"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lang w:val="en-US"/>
              </w:rPr>
              <w:t>Komunikasi Matematika</w:t>
            </w:r>
          </w:p>
        </w:tc>
        <w:tc>
          <w:tcPr>
            <w:tcW w:w="1543" w:type="dxa"/>
            <w:shd w:val="clear" w:color="auto" w:fill="D9D9D9" w:themeFill="background1" w:themeFillShade="D9"/>
          </w:tcPr>
          <w:p w14:paraId="0B2C29B8"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lang w:val="en-US"/>
              </w:rPr>
              <w:t>Pemecahan Masalah</w:t>
            </w:r>
          </w:p>
        </w:tc>
        <w:tc>
          <w:tcPr>
            <w:tcW w:w="1575" w:type="dxa"/>
            <w:shd w:val="clear" w:color="auto" w:fill="D9D9D9" w:themeFill="background1" w:themeFillShade="D9"/>
          </w:tcPr>
          <w:p w14:paraId="38494026" w14:textId="77777777" w:rsidR="00D628DF" w:rsidRPr="00D628DF" w:rsidRDefault="00D628DF" w:rsidP="00607824">
            <w:pPr>
              <w:jc w:val="center"/>
              <w:rPr>
                <w:rFonts w:ascii="Palatino Linotype" w:hAnsi="Palatino Linotype"/>
                <w:b/>
                <w:bCs/>
                <w:color w:val="000000"/>
                <w:lang w:val="en-ID" w:eastAsia="en-ID"/>
              </w:rPr>
            </w:pPr>
            <w:r w:rsidRPr="00D628DF">
              <w:rPr>
                <w:rFonts w:ascii="Palatino Linotype" w:hAnsi="Palatino Linotype"/>
                <w:lang w:val="en-US"/>
              </w:rPr>
              <w:t>Kemandirian Belajar</w:t>
            </w:r>
          </w:p>
        </w:tc>
      </w:tr>
      <w:tr w:rsidR="00D628DF" w:rsidRPr="00D628DF" w14:paraId="60F888FE" w14:textId="77777777" w:rsidTr="00607824">
        <w:trPr>
          <w:trHeight w:val="293"/>
        </w:trPr>
        <w:tc>
          <w:tcPr>
            <w:tcW w:w="2518" w:type="dxa"/>
            <w:noWrap/>
            <w:vAlign w:val="center"/>
            <w:hideMark/>
          </w:tcPr>
          <w:p w14:paraId="38E817DD"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lang w:val="en-US"/>
              </w:rPr>
              <w:t>Komunikasi Matematika</w:t>
            </w:r>
          </w:p>
        </w:tc>
        <w:tc>
          <w:tcPr>
            <w:tcW w:w="1418" w:type="dxa"/>
          </w:tcPr>
          <w:p w14:paraId="3AE83CA5" w14:textId="77777777" w:rsidR="00D628DF" w:rsidRPr="00D628DF" w:rsidRDefault="00D628DF" w:rsidP="00607824">
            <w:pPr>
              <w:jc w:val="center"/>
              <w:rPr>
                <w:rFonts w:ascii="Palatino Linotype" w:hAnsi="Palatino Linotype"/>
                <w:lang w:val="en-US"/>
              </w:rPr>
            </w:pPr>
            <w:r w:rsidRPr="00D628DF">
              <w:rPr>
                <w:rFonts w:ascii="Palatino Linotype" w:hAnsi="Palatino Linotype"/>
                <w:color w:val="000000" w:themeColor="text1"/>
                <w:lang w:val="en-US"/>
              </w:rPr>
              <w:t>0,</w:t>
            </w:r>
            <w:r w:rsidRPr="00D628DF">
              <w:rPr>
                <w:rFonts w:ascii="Palatino Linotype" w:hAnsi="Palatino Linotype"/>
                <w:color w:val="000000" w:themeColor="text1"/>
              </w:rPr>
              <w:t>068</w:t>
            </w:r>
          </w:p>
        </w:tc>
        <w:tc>
          <w:tcPr>
            <w:tcW w:w="1559" w:type="dxa"/>
          </w:tcPr>
          <w:p w14:paraId="7A6B6B17" w14:textId="77777777" w:rsidR="00D628DF" w:rsidRPr="00D628DF" w:rsidRDefault="00D628DF" w:rsidP="00607824">
            <w:pPr>
              <w:jc w:val="center"/>
              <w:rPr>
                <w:rFonts w:ascii="Palatino Linotype" w:hAnsi="Palatino Linotype"/>
                <w:lang w:val="en-US"/>
              </w:rPr>
            </w:pPr>
            <w:r w:rsidRPr="00D628DF">
              <w:rPr>
                <w:rFonts w:ascii="Palatino Linotype" w:hAnsi="Palatino Linotype"/>
                <w:color w:val="000000" w:themeColor="text1"/>
              </w:rPr>
              <w:t>.</w:t>
            </w:r>
          </w:p>
        </w:tc>
        <w:tc>
          <w:tcPr>
            <w:tcW w:w="1543" w:type="dxa"/>
          </w:tcPr>
          <w:p w14:paraId="05F859CE" w14:textId="77777777" w:rsidR="00D628DF" w:rsidRPr="00D628DF" w:rsidRDefault="00D628DF" w:rsidP="00607824">
            <w:pPr>
              <w:jc w:val="center"/>
              <w:rPr>
                <w:rFonts w:ascii="Palatino Linotype" w:hAnsi="Palatino Linotype"/>
                <w:lang w:val="en-US"/>
              </w:rPr>
            </w:pPr>
            <w:r w:rsidRPr="00D628DF">
              <w:rPr>
                <w:rFonts w:ascii="Palatino Linotype" w:hAnsi="Palatino Linotype"/>
                <w:color w:val="000000" w:themeColor="text1"/>
                <w:lang w:val="en-US"/>
              </w:rPr>
              <w:t>0,</w:t>
            </w:r>
            <w:r w:rsidRPr="00D628DF">
              <w:rPr>
                <w:rFonts w:ascii="Palatino Linotype" w:hAnsi="Palatino Linotype"/>
                <w:color w:val="000000" w:themeColor="text1"/>
              </w:rPr>
              <w:t>000</w:t>
            </w:r>
          </w:p>
        </w:tc>
        <w:tc>
          <w:tcPr>
            <w:tcW w:w="1575" w:type="dxa"/>
          </w:tcPr>
          <w:p w14:paraId="2399DE79" w14:textId="77777777" w:rsidR="00D628DF" w:rsidRPr="00D628DF" w:rsidRDefault="00D628DF" w:rsidP="00607824">
            <w:pPr>
              <w:jc w:val="center"/>
              <w:rPr>
                <w:rFonts w:ascii="Palatino Linotype" w:hAnsi="Palatino Linotype"/>
                <w:lang w:val="en-US"/>
              </w:rPr>
            </w:pPr>
            <w:r w:rsidRPr="00D628DF">
              <w:rPr>
                <w:rFonts w:ascii="Palatino Linotype" w:hAnsi="Palatino Linotype"/>
                <w:color w:val="000000" w:themeColor="text1"/>
                <w:lang w:val="en-US"/>
              </w:rPr>
              <w:t>0,</w:t>
            </w:r>
            <w:r w:rsidRPr="00D628DF">
              <w:rPr>
                <w:rFonts w:ascii="Palatino Linotype" w:hAnsi="Palatino Linotype"/>
                <w:color w:val="000000" w:themeColor="text1"/>
              </w:rPr>
              <w:t>000</w:t>
            </w:r>
          </w:p>
        </w:tc>
      </w:tr>
      <w:tr w:rsidR="00D628DF" w:rsidRPr="00D628DF" w14:paraId="22B8220C" w14:textId="77777777" w:rsidTr="00607824">
        <w:trPr>
          <w:trHeight w:val="293"/>
        </w:trPr>
        <w:tc>
          <w:tcPr>
            <w:tcW w:w="2518" w:type="dxa"/>
            <w:noWrap/>
            <w:vAlign w:val="center"/>
          </w:tcPr>
          <w:p w14:paraId="39AC6B97" w14:textId="77777777" w:rsidR="00D628DF" w:rsidRPr="00D628DF" w:rsidRDefault="00D628DF" w:rsidP="00607824">
            <w:pPr>
              <w:jc w:val="center"/>
              <w:rPr>
                <w:rFonts w:ascii="Palatino Linotype" w:hAnsi="Palatino Linotype"/>
                <w:lang w:val="en-US"/>
              </w:rPr>
            </w:pPr>
            <w:r w:rsidRPr="00D628DF">
              <w:rPr>
                <w:rFonts w:ascii="Palatino Linotype" w:hAnsi="Palatino Linotype"/>
                <w:lang w:val="en-US"/>
              </w:rPr>
              <w:t>Pemecahan Masalah</w:t>
            </w:r>
          </w:p>
        </w:tc>
        <w:tc>
          <w:tcPr>
            <w:tcW w:w="1418" w:type="dxa"/>
          </w:tcPr>
          <w:p w14:paraId="26A8483D" w14:textId="77777777" w:rsidR="00D628DF" w:rsidRPr="00D628DF" w:rsidRDefault="00D628DF" w:rsidP="00607824">
            <w:pPr>
              <w:jc w:val="center"/>
              <w:rPr>
                <w:rFonts w:ascii="Palatino Linotype" w:hAnsi="Palatino Linotype"/>
                <w:lang w:val="en-US"/>
              </w:rPr>
            </w:pPr>
            <w:r w:rsidRPr="00D628DF">
              <w:rPr>
                <w:rFonts w:ascii="Palatino Linotype" w:hAnsi="Palatino Linotype"/>
                <w:color w:val="000000" w:themeColor="text1"/>
                <w:lang w:val="en-US"/>
              </w:rPr>
              <w:t>0,</w:t>
            </w:r>
            <w:r w:rsidRPr="00D628DF">
              <w:rPr>
                <w:rFonts w:ascii="Palatino Linotype" w:hAnsi="Palatino Linotype"/>
                <w:color w:val="000000" w:themeColor="text1"/>
              </w:rPr>
              <w:t>200</w:t>
            </w:r>
          </w:p>
        </w:tc>
        <w:tc>
          <w:tcPr>
            <w:tcW w:w="1559" w:type="dxa"/>
          </w:tcPr>
          <w:p w14:paraId="20E81179" w14:textId="77777777" w:rsidR="00D628DF" w:rsidRPr="00D628DF" w:rsidRDefault="00D628DF" w:rsidP="00607824">
            <w:pPr>
              <w:jc w:val="center"/>
              <w:rPr>
                <w:rFonts w:ascii="Palatino Linotype" w:hAnsi="Palatino Linotype"/>
                <w:lang w:val="en-US"/>
              </w:rPr>
            </w:pPr>
            <w:r w:rsidRPr="00D628DF">
              <w:rPr>
                <w:rFonts w:ascii="Palatino Linotype" w:hAnsi="Palatino Linotype"/>
                <w:color w:val="000000" w:themeColor="text1"/>
                <w:lang w:val="en-US"/>
              </w:rPr>
              <w:t>0,</w:t>
            </w:r>
            <w:r w:rsidRPr="00D628DF">
              <w:rPr>
                <w:rFonts w:ascii="Palatino Linotype" w:hAnsi="Palatino Linotype"/>
                <w:color w:val="000000" w:themeColor="text1"/>
              </w:rPr>
              <w:t>000</w:t>
            </w:r>
          </w:p>
        </w:tc>
        <w:tc>
          <w:tcPr>
            <w:tcW w:w="1543" w:type="dxa"/>
          </w:tcPr>
          <w:p w14:paraId="01F3031C" w14:textId="77777777" w:rsidR="00D628DF" w:rsidRPr="00D628DF" w:rsidRDefault="00D628DF" w:rsidP="00607824">
            <w:pPr>
              <w:jc w:val="center"/>
              <w:rPr>
                <w:rFonts w:ascii="Palatino Linotype" w:hAnsi="Palatino Linotype"/>
                <w:lang w:val="en-US"/>
              </w:rPr>
            </w:pPr>
            <w:r w:rsidRPr="00D628DF">
              <w:rPr>
                <w:rFonts w:ascii="Palatino Linotype" w:hAnsi="Palatino Linotype"/>
                <w:color w:val="000000" w:themeColor="text1"/>
              </w:rPr>
              <w:t>.</w:t>
            </w:r>
          </w:p>
        </w:tc>
        <w:tc>
          <w:tcPr>
            <w:tcW w:w="1575" w:type="dxa"/>
          </w:tcPr>
          <w:p w14:paraId="62CB0CD5" w14:textId="77777777" w:rsidR="00D628DF" w:rsidRPr="00D628DF" w:rsidRDefault="00D628DF" w:rsidP="00607824">
            <w:pPr>
              <w:jc w:val="center"/>
              <w:rPr>
                <w:rFonts w:ascii="Palatino Linotype" w:hAnsi="Palatino Linotype"/>
                <w:lang w:val="en-US"/>
              </w:rPr>
            </w:pPr>
            <w:r w:rsidRPr="00D628DF">
              <w:rPr>
                <w:rFonts w:ascii="Palatino Linotype" w:hAnsi="Palatino Linotype"/>
                <w:color w:val="000000" w:themeColor="text1"/>
                <w:lang w:val="en-US"/>
              </w:rPr>
              <w:t>0,</w:t>
            </w:r>
            <w:r w:rsidRPr="00D628DF">
              <w:rPr>
                <w:rFonts w:ascii="Palatino Linotype" w:hAnsi="Palatino Linotype"/>
                <w:color w:val="000000" w:themeColor="text1"/>
              </w:rPr>
              <w:t>000</w:t>
            </w:r>
          </w:p>
        </w:tc>
      </w:tr>
      <w:tr w:rsidR="00D628DF" w:rsidRPr="00D628DF" w14:paraId="296A44B1" w14:textId="77777777" w:rsidTr="00607824">
        <w:trPr>
          <w:trHeight w:val="296"/>
        </w:trPr>
        <w:tc>
          <w:tcPr>
            <w:tcW w:w="2518" w:type="dxa"/>
            <w:noWrap/>
            <w:vAlign w:val="center"/>
          </w:tcPr>
          <w:p w14:paraId="0CFEE899" w14:textId="77777777" w:rsidR="00D628DF" w:rsidRPr="00D628DF" w:rsidRDefault="00D628DF" w:rsidP="00607824">
            <w:pPr>
              <w:jc w:val="center"/>
              <w:rPr>
                <w:rFonts w:ascii="Palatino Linotype" w:hAnsi="Palatino Linotype"/>
                <w:color w:val="000000"/>
                <w:lang w:val="en-ID" w:eastAsia="en-ID"/>
              </w:rPr>
            </w:pPr>
            <w:r w:rsidRPr="00D628DF">
              <w:rPr>
                <w:rFonts w:ascii="Palatino Linotype" w:hAnsi="Palatino Linotype"/>
                <w:lang w:val="en-US"/>
              </w:rPr>
              <w:t>Kemandirian Belajar</w:t>
            </w:r>
          </w:p>
        </w:tc>
        <w:tc>
          <w:tcPr>
            <w:tcW w:w="1418" w:type="dxa"/>
          </w:tcPr>
          <w:p w14:paraId="2A2DFEF0" w14:textId="77777777" w:rsidR="00D628DF" w:rsidRPr="00D628DF" w:rsidRDefault="00D628DF" w:rsidP="00607824">
            <w:pPr>
              <w:jc w:val="center"/>
              <w:rPr>
                <w:rFonts w:ascii="Palatino Linotype" w:hAnsi="Palatino Linotype"/>
                <w:lang w:val="en-US"/>
              </w:rPr>
            </w:pPr>
            <w:r w:rsidRPr="00D628DF">
              <w:rPr>
                <w:rFonts w:ascii="Palatino Linotype" w:hAnsi="Palatino Linotype"/>
                <w:color w:val="000000" w:themeColor="text1"/>
                <w:lang w:val="en-US"/>
              </w:rPr>
              <w:t>0,</w:t>
            </w:r>
            <w:r w:rsidRPr="00D628DF">
              <w:rPr>
                <w:rFonts w:ascii="Palatino Linotype" w:hAnsi="Palatino Linotype"/>
                <w:color w:val="000000" w:themeColor="text1"/>
              </w:rPr>
              <w:t>200</w:t>
            </w:r>
          </w:p>
        </w:tc>
        <w:tc>
          <w:tcPr>
            <w:tcW w:w="1559" w:type="dxa"/>
          </w:tcPr>
          <w:p w14:paraId="419A105C" w14:textId="77777777" w:rsidR="00D628DF" w:rsidRPr="00D628DF" w:rsidRDefault="00D628DF" w:rsidP="00607824">
            <w:pPr>
              <w:jc w:val="center"/>
              <w:rPr>
                <w:rFonts w:ascii="Palatino Linotype" w:hAnsi="Palatino Linotype"/>
                <w:lang w:val="en-US"/>
              </w:rPr>
            </w:pPr>
            <w:r w:rsidRPr="00D628DF">
              <w:rPr>
                <w:rFonts w:ascii="Palatino Linotype" w:hAnsi="Palatino Linotype"/>
                <w:color w:val="000000" w:themeColor="text1"/>
                <w:lang w:val="en-US"/>
              </w:rPr>
              <w:t>0,</w:t>
            </w:r>
            <w:r w:rsidRPr="00D628DF">
              <w:rPr>
                <w:rFonts w:ascii="Palatino Linotype" w:hAnsi="Palatino Linotype"/>
                <w:color w:val="000000" w:themeColor="text1"/>
              </w:rPr>
              <w:t>000</w:t>
            </w:r>
          </w:p>
        </w:tc>
        <w:tc>
          <w:tcPr>
            <w:tcW w:w="1543" w:type="dxa"/>
          </w:tcPr>
          <w:p w14:paraId="4E7264B9" w14:textId="77777777" w:rsidR="00D628DF" w:rsidRPr="00D628DF" w:rsidRDefault="00D628DF" w:rsidP="00607824">
            <w:pPr>
              <w:jc w:val="center"/>
              <w:rPr>
                <w:rFonts w:ascii="Palatino Linotype" w:hAnsi="Palatino Linotype"/>
                <w:lang w:val="en-US"/>
              </w:rPr>
            </w:pPr>
            <w:r w:rsidRPr="00D628DF">
              <w:rPr>
                <w:rFonts w:ascii="Palatino Linotype" w:hAnsi="Palatino Linotype"/>
                <w:color w:val="000000" w:themeColor="text1"/>
                <w:lang w:val="en-US"/>
              </w:rPr>
              <w:t>0,</w:t>
            </w:r>
            <w:r w:rsidRPr="00D628DF">
              <w:rPr>
                <w:rFonts w:ascii="Palatino Linotype" w:hAnsi="Palatino Linotype"/>
                <w:color w:val="000000" w:themeColor="text1"/>
              </w:rPr>
              <w:t>000</w:t>
            </w:r>
          </w:p>
        </w:tc>
        <w:tc>
          <w:tcPr>
            <w:tcW w:w="1575" w:type="dxa"/>
          </w:tcPr>
          <w:p w14:paraId="158EFC1B" w14:textId="77777777" w:rsidR="00D628DF" w:rsidRPr="00D628DF" w:rsidRDefault="00D628DF" w:rsidP="00607824">
            <w:pPr>
              <w:jc w:val="center"/>
              <w:rPr>
                <w:rFonts w:ascii="Palatino Linotype" w:hAnsi="Palatino Linotype"/>
                <w:lang w:val="en-US"/>
              </w:rPr>
            </w:pPr>
            <w:r w:rsidRPr="00D628DF">
              <w:rPr>
                <w:rFonts w:ascii="Palatino Linotype" w:hAnsi="Palatino Linotype"/>
                <w:color w:val="000000" w:themeColor="text1"/>
              </w:rPr>
              <w:t>.</w:t>
            </w:r>
          </w:p>
        </w:tc>
      </w:tr>
    </w:tbl>
    <w:p w14:paraId="6CDA0C92" w14:textId="77777777" w:rsidR="00D628DF" w:rsidRPr="00D628DF" w:rsidRDefault="00D628DF" w:rsidP="00D628DF">
      <w:pPr>
        <w:pStyle w:val="E-JOURNALBody"/>
        <w:ind w:firstLine="0"/>
        <w:rPr>
          <w:rFonts w:ascii="Palatino Linotype" w:hAnsi="Palatino Linotype"/>
          <w:sz w:val="22"/>
          <w:szCs w:val="22"/>
          <w:lang w:val="en-US"/>
        </w:rPr>
      </w:pPr>
    </w:p>
    <w:p w14:paraId="042127D1" w14:textId="6B6150B1" w:rsidR="00D628DF" w:rsidRPr="00D628DF" w:rsidRDefault="00D628DF" w:rsidP="00D628DF">
      <w:pPr>
        <w:pStyle w:val="E-JOURNALBody"/>
        <w:ind w:firstLine="0"/>
        <w:rPr>
          <w:rFonts w:ascii="Palatino Linotype" w:hAnsi="Palatino Linotype"/>
          <w:sz w:val="22"/>
          <w:szCs w:val="22"/>
          <w:lang w:val="en-US"/>
        </w:rPr>
      </w:pPr>
      <w:r w:rsidRPr="00D628DF">
        <w:rPr>
          <w:rFonts w:ascii="Palatino Linotype" w:hAnsi="Palatino Linotype"/>
          <w:sz w:val="22"/>
          <w:szCs w:val="22"/>
          <w:lang w:val="en-US"/>
        </w:rPr>
        <w:t>Berdasarkan tabel 9 terlihat bahwa kemampuan matematika, pemecahan masalah dan kemandirian belajar siswa pada siswa yang memperoleh pembelajaran model konvensional. Kemampuan komunikasi matematika nilai sig. = 0,068 &gt; α = 0,05, maka data berdistribusi normal.</w:t>
      </w:r>
      <w:r w:rsidR="00606077">
        <w:rPr>
          <w:rFonts w:ascii="Palatino Linotype" w:hAnsi="Palatino Linotype"/>
          <w:sz w:val="22"/>
          <w:szCs w:val="22"/>
          <w:lang w:val="en-US"/>
        </w:rPr>
        <w:t xml:space="preserve"> </w:t>
      </w:r>
      <w:r w:rsidRPr="00D628DF">
        <w:rPr>
          <w:rFonts w:ascii="Palatino Linotype" w:hAnsi="Palatino Linotype"/>
          <w:sz w:val="22"/>
          <w:szCs w:val="22"/>
          <w:lang w:val="en-US"/>
        </w:rPr>
        <w:t xml:space="preserve">Kemampuan pemecahan </w:t>
      </w:r>
      <w:proofErr w:type="gramStart"/>
      <w:r w:rsidRPr="00D628DF">
        <w:rPr>
          <w:rFonts w:ascii="Palatino Linotype" w:hAnsi="Palatino Linotype"/>
          <w:sz w:val="22"/>
          <w:szCs w:val="22"/>
          <w:lang w:val="en-US"/>
        </w:rPr>
        <w:t>masalah  nilai</w:t>
      </w:r>
      <w:proofErr w:type="gramEnd"/>
      <w:r w:rsidRPr="00D628DF">
        <w:rPr>
          <w:rFonts w:ascii="Palatino Linotype" w:hAnsi="Palatino Linotype"/>
          <w:sz w:val="22"/>
          <w:szCs w:val="22"/>
          <w:lang w:val="en-US"/>
        </w:rPr>
        <w:t xml:space="preserve"> sig. = 0,200 &gt; α =  0,05, maka data berdistribusi normal. Kemampuan kemandirian belajar nilai sig. = 0,200 &gt; α = 0,05, maka data berdistribusi normal. Karena semua data berdistribusi normal, maka dilanjutkan ke uji korelasi. Hasil pengolahan data untuk uji korelasi dapat dilihat pada tabel 4.35. Untuk korelasi antara kemampuan komunikasi matematika dan pemecahan masalah diperoleh nilai sig. = 0,000 &lt; α = 0,05 artinya terdapat korelasi antara kemampuan komunikasi matematika dan pemecahan masalah pada kelas yang memperoleh pembelajaran model konvensional. Korelasi antara kemampuan komunikasi matematika dengan kemandirian belajar diperoleh nilai sig. α = 0,000 &lt; α = 0,05 artinya terdapat korelasi antara kemampuan komunikasi matematika dan kemandirian belajar siswa pada kelas yang memperoleh pembelajaran model konvensional. Korelasi antara kemampuan pemecahan masalah dan kemandirian belajar siswa diperoleh nilai sig. = 0,000 &lt; α = 0,05 artinya terdapat korelasi antara kemampuan pemecahan masalah dan kemandirian belajar siswa pada kelas yang memperoleh pembelajaran model konvensional.</w:t>
      </w:r>
    </w:p>
    <w:p w14:paraId="4734BA06" w14:textId="4E8BC0D0" w:rsidR="00F00544" w:rsidRPr="00A6614D" w:rsidRDefault="00A6614D" w:rsidP="002247F4">
      <w:pPr>
        <w:spacing w:line="360" w:lineRule="auto"/>
        <w:rPr>
          <w:rFonts w:ascii="Palatino Linotype" w:hAnsi="Palatino Linotype" w:cs="Times New Roman"/>
          <w:lang w:val="en-US"/>
        </w:rPr>
      </w:pPr>
      <w:r w:rsidRPr="00A6614D">
        <w:rPr>
          <w:rFonts w:ascii="Palatino Linotype" w:hAnsi="Palatino Linotype" w:cs="Times New Roman"/>
          <w:b/>
        </w:rPr>
        <w:t>S</w:t>
      </w:r>
      <w:r w:rsidR="006F7F2C" w:rsidRPr="00A6614D">
        <w:rPr>
          <w:rFonts w:ascii="Palatino Linotype" w:hAnsi="Palatino Linotype" w:cs="Times New Roman"/>
          <w:b/>
        </w:rPr>
        <w:t>impulan</w:t>
      </w:r>
    </w:p>
    <w:p w14:paraId="64F38DDB" w14:textId="77777777" w:rsidR="007C6973" w:rsidRPr="007C6973" w:rsidRDefault="007C6973" w:rsidP="007C6973">
      <w:pPr>
        <w:pStyle w:val="E-JOURNALBody"/>
        <w:ind w:firstLine="0"/>
        <w:rPr>
          <w:rFonts w:ascii="Palatino Linotype" w:hAnsi="Palatino Linotype"/>
          <w:sz w:val="22"/>
          <w:szCs w:val="22"/>
        </w:rPr>
      </w:pPr>
      <w:r w:rsidRPr="007C6973">
        <w:rPr>
          <w:rFonts w:ascii="Palatino Linotype" w:hAnsi="Palatino Linotype"/>
          <w:sz w:val="22"/>
          <w:szCs w:val="22"/>
        </w:rPr>
        <w:t xml:space="preserve">Berdasarkan </w:t>
      </w:r>
      <w:r w:rsidRPr="007C6973">
        <w:rPr>
          <w:rFonts w:ascii="Palatino Linotype" w:hAnsi="Palatino Linotype"/>
          <w:sz w:val="22"/>
          <w:szCs w:val="22"/>
          <w:lang w:val="en-US"/>
        </w:rPr>
        <w:t>hasil</w:t>
      </w:r>
      <w:r w:rsidRPr="007C6973">
        <w:rPr>
          <w:rFonts w:ascii="Palatino Linotype" w:hAnsi="Palatino Linotype"/>
          <w:sz w:val="22"/>
          <w:szCs w:val="22"/>
        </w:rPr>
        <w:t xml:space="preserve"> penelitian data, analisis, temuan dan pembahasan yang telah dilakukan pada bab sebelumnya mengenai peningkatan kemampuan komunikasi matematika, </w:t>
      </w:r>
      <w:r w:rsidRPr="007C6973">
        <w:rPr>
          <w:rFonts w:ascii="Palatino Linotype" w:hAnsi="Palatino Linotype"/>
          <w:sz w:val="22"/>
          <w:szCs w:val="22"/>
        </w:rPr>
        <w:lastRenderedPageBreak/>
        <w:t xml:space="preserve">kemampuan pemecahan masalah dan kemandirian belajar dari hasil pembelajaran menggunakan Model Kooperatif Tipe TAI </w:t>
      </w:r>
      <w:r w:rsidRPr="007C6973">
        <w:rPr>
          <w:rFonts w:ascii="Palatino Linotype" w:hAnsi="Palatino Linotype"/>
          <w:i/>
          <w:iCs/>
          <w:sz w:val="22"/>
          <w:szCs w:val="22"/>
        </w:rPr>
        <w:t xml:space="preserve">(Team Assisted Individualization) </w:t>
      </w:r>
      <w:r w:rsidRPr="007C6973">
        <w:rPr>
          <w:rFonts w:ascii="Palatino Linotype" w:hAnsi="Palatino Linotype"/>
          <w:sz w:val="22"/>
          <w:szCs w:val="22"/>
        </w:rPr>
        <w:t xml:space="preserve">dan pembelajaran secara konvensional dapat disimpulkan sebagai berikut: 1) Pembelajaran dengan menggunakan pembelajaran Model Kooperatif Tipe TAI </w:t>
      </w:r>
      <w:r w:rsidRPr="007C6973">
        <w:rPr>
          <w:rFonts w:ascii="Palatino Linotype" w:hAnsi="Palatino Linotype"/>
          <w:i/>
          <w:iCs/>
          <w:sz w:val="22"/>
          <w:szCs w:val="22"/>
        </w:rPr>
        <w:t>(Team Assisted Individualization)</w:t>
      </w:r>
      <w:r w:rsidRPr="007C6973">
        <w:rPr>
          <w:rFonts w:ascii="Palatino Linotype" w:hAnsi="Palatino Linotype"/>
          <w:sz w:val="22"/>
          <w:szCs w:val="22"/>
        </w:rPr>
        <w:t xml:space="preserve"> dapat meningkatkan kemampuan kominikasi matematika; 2) Terdapat perbedaan peningkatan kemampuan komunikasi matematika dari siswa yang mendapat pembelajaran Model Kooperatif Tipe TAI </w:t>
      </w:r>
      <w:r w:rsidRPr="007C6973">
        <w:rPr>
          <w:rFonts w:ascii="Palatino Linotype" w:hAnsi="Palatino Linotype"/>
          <w:i/>
          <w:iCs/>
          <w:sz w:val="22"/>
          <w:szCs w:val="22"/>
        </w:rPr>
        <w:t>(Team Assisted Individualization)</w:t>
      </w:r>
      <w:r w:rsidRPr="007C6973">
        <w:rPr>
          <w:rFonts w:ascii="Palatino Linotype" w:hAnsi="Palatino Linotype"/>
          <w:sz w:val="22"/>
          <w:szCs w:val="22"/>
        </w:rPr>
        <w:t xml:space="preserve"> dengan siswa yang medapat pembelajaran konvensional; 3) Terdapat perbedaan kemampuan pemecahan masalah dari siswa yang mendapat pembelajaran Model Kooperatif Tipe TAI </w:t>
      </w:r>
      <w:r w:rsidRPr="007C6973">
        <w:rPr>
          <w:rFonts w:ascii="Palatino Linotype" w:hAnsi="Palatino Linotype"/>
          <w:i/>
          <w:iCs/>
          <w:sz w:val="22"/>
          <w:szCs w:val="22"/>
        </w:rPr>
        <w:t>(Team Assisted Individualization)</w:t>
      </w:r>
      <w:r w:rsidRPr="007C6973">
        <w:rPr>
          <w:rFonts w:ascii="Palatino Linotype" w:hAnsi="Palatino Linotype"/>
          <w:sz w:val="22"/>
          <w:szCs w:val="22"/>
        </w:rPr>
        <w:t xml:space="preserve"> dengan siswa yang medapat pembelajaran konvensional; 4) Terdapat korelasi antara kemampuan komunikasi matematika dan kemandirian belajar dari siswa yang mendapat pembelajaran Model Kooperatif Tipe TAI </w:t>
      </w:r>
      <w:r w:rsidRPr="007C6973">
        <w:rPr>
          <w:rFonts w:ascii="Palatino Linotype" w:hAnsi="Palatino Linotype"/>
          <w:i/>
          <w:iCs/>
          <w:sz w:val="22"/>
          <w:szCs w:val="22"/>
        </w:rPr>
        <w:t>(Team Assisted Individualization)</w:t>
      </w:r>
      <w:r w:rsidRPr="007C6973">
        <w:rPr>
          <w:rFonts w:ascii="Palatino Linotype" w:hAnsi="Palatino Linotype"/>
          <w:sz w:val="22"/>
          <w:szCs w:val="22"/>
        </w:rPr>
        <w:t xml:space="preserve">, serta terdapat korelasi antara kemampuan komunikasi matematika dan kemandirian belajar dari siswa yang mendapat pembelajaran konvensional; 5) Tidak terdapat korelasi antara kemampuan pemecahan masalah dan kemandirian belajar dari siswa yang mendapat pembelajaran Model Kooperatif Tipe TAI </w:t>
      </w:r>
      <w:r w:rsidRPr="007C6973">
        <w:rPr>
          <w:rFonts w:ascii="Palatino Linotype" w:hAnsi="Palatino Linotype"/>
          <w:i/>
          <w:iCs/>
          <w:sz w:val="22"/>
          <w:szCs w:val="22"/>
        </w:rPr>
        <w:t>(Team Assisted Individualization)</w:t>
      </w:r>
      <w:r w:rsidRPr="007C6973">
        <w:rPr>
          <w:rFonts w:ascii="Palatino Linotype" w:hAnsi="Palatino Linotype"/>
          <w:sz w:val="22"/>
          <w:szCs w:val="22"/>
        </w:rPr>
        <w:t xml:space="preserve">, serta terdapat korelasi antara kemampuan pemecahan masalah dan kemandirian belajar dari siswa yang mendapat pembelajaran konvensional; 6) Terdapat korelasi antara kemampuan komunikasi matematika dan pemecahan masalah dari siswa yang mendapat pembelajaran Model Kooperatif Tipe TAI </w:t>
      </w:r>
      <w:r w:rsidRPr="007C6973">
        <w:rPr>
          <w:rFonts w:ascii="Palatino Linotype" w:hAnsi="Palatino Linotype"/>
          <w:i/>
          <w:iCs/>
          <w:sz w:val="22"/>
          <w:szCs w:val="22"/>
        </w:rPr>
        <w:t>(Team Assisted Individualization)</w:t>
      </w:r>
      <w:r w:rsidRPr="007C6973">
        <w:rPr>
          <w:rFonts w:ascii="Palatino Linotype" w:hAnsi="Palatino Linotype"/>
          <w:sz w:val="22"/>
          <w:szCs w:val="22"/>
        </w:rPr>
        <w:t xml:space="preserve">, serta terdapat korelasi antara kemampuan komunikasi matematika dan pemecahan masalah dari siswa yang mendapat pembelajaran konvensional; 7) Terdapat perbedaan rata-rata hasil angket kemandirian belajar siswa yang mendapat pembelajaran Model Kooperatif Tipe TAI </w:t>
      </w:r>
      <w:r w:rsidRPr="007C6973">
        <w:rPr>
          <w:rFonts w:ascii="Palatino Linotype" w:hAnsi="Palatino Linotype"/>
          <w:i/>
          <w:iCs/>
          <w:sz w:val="22"/>
          <w:szCs w:val="22"/>
        </w:rPr>
        <w:t>(Team Assisted Individualization)</w:t>
      </w:r>
      <w:r w:rsidRPr="007C6973">
        <w:rPr>
          <w:rFonts w:ascii="Palatino Linotype" w:hAnsi="Palatino Linotype"/>
          <w:sz w:val="22"/>
          <w:szCs w:val="22"/>
        </w:rPr>
        <w:t xml:space="preserve"> dengan siswa yang medapat pembelajaran konvensional; 8) Kemandirian belajar siswa yang memperoleh model kooperatif tipe TAI </w:t>
      </w:r>
      <w:r w:rsidRPr="007C6973">
        <w:rPr>
          <w:rFonts w:ascii="Palatino Linotype" w:hAnsi="Palatino Linotype"/>
          <w:i/>
          <w:iCs/>
          <w:sz w:val="22"/>
          <w:szCs w:val="22"/>
        </w:rPr>
        <w:t>(Team Assisted Individualization)</w:t>
      </w:r>
      <w:r w:rsidRPr="007C6973">
        <w:rPr>
          <w:rFonts w:ascii="Palatino Linotype" w:hAnsi="Palatino Linotype"/>
          <w:sz w:val="22"/>
          <w:szCs w:val="22"/>
        </w:rPr>
        <w:t xml:space="preserve"> lebih baik dibanding dengan siswa yang memperoleh model pembelajaran konvensional, Pada indikator keterbukaan dalam pengalaman baru dan keinginan untuk menemukan lebih dari setengah siswa memilih pernyataan yang positif. Dari hasil wawancara inisiatif dalam belajar matematika siswa mampu belajar sendiri dalam memahami materi, tetapi kadang-kadang siswa masih memerlukan batuan teman atau bertanya pada guru ketika materi sulit dipahami.</w:t>
      </w:r>
    </w:p>
    <w:p w14:paraId="250E63D7" w14:textId="01389F51" w:rsidR="00C109EF" w:rsidRPr="00A6614D" w:rsidRDefault="0088186A" w:rsidP="00342CDC">
      <w:pPr>
        <w:pStyle w:val="Style16"/>
        <w:tabs>
          <w:tab w:val="clear" w:pos="5652"/>
          <w:tab w:val="left" w:leader="dot" w:pos="5508"/>
          <w:tab w:val="left" w:leader="dot" w:pos="9000"/>
        </w:tabs>
        <w:spacing w:line="360" w:lineRule="auto"/>
        <w:jc w:val="both"/>
        <w:rPr>
          <w:rFonts w:ascii="Palatino Linotype" w:hAnsi="Palatino Linotype"/>
          <w:b/>
          <w:color w:val="auto"/>
          <w:spacing w:val="-9"/>
          <w:sz w:val="22"/>
          <w:szCs w:val="22"/>
        </w:rPr>
      </w:pPr>
      <w:bookmarkStart w:id="5" w:name="_Hlk64981080"/>
      <w:r w:rsidRPr="00A6614D">
        <w:rPr>
          <w:rFonts w:ascii="Palatino Linotype" w:hAnsi="Palatino Linotype"/>
          <w:b/>
          <w:spacing w:val="-9"/>
          <w:sz w:val="22"/>
          <w:szCs w:val="22"/>
          <w:lang w:val="id-ID"/>
        </w:rPr>
        <w:lastRenderedPageBreak/>
        <w:t>Referensi</w:t>
      </w:r>
    </w:p>
    <w:p w14:paraId="30C04996" w14:textId="77777777" w:rsidR="005B3769" w:rsidRPr="00951297" w:rsidRDefault="005B3769" w:rsidP="00FA34AF">
      <w:pPr>
        <w:widowControl w:val="0"/>
        <w:autoSpaceDE w:val="0"/>
        <w:autoSpaceDN w:val="0"/>
        <w:adjustRightInd w:val="0"/>
        <w:ind w:left="480" w:hanging="480"/>
        <w:rPr>
          <w:rFonts w:ascii="Palatino Linotype" w:hAnsi="Palatino Linotype" w:cs="Times New Roman"/>
          <w:noProof/>
          <w:color w:val="000000" w:themeColor="text1"/>
        </w:rPr>
      </w:pPr>
      <w:r w:rsidRPr="00950AD3">
        <w:rPr>
          <w:rFonts w:ascii="Palatino Linotype" w:hAnsi="Palatino Linotype" w:cs="Times New Roman"/>
          <w:b/>
          <w:color w:val="000000"/>
          <w:spacing w:val="9"/>
        </w:rPr>
        <w:fldChar w:fldCharType="begin" w:fldLock="1"/>
      </w:r>
      <w:r w:rsidRPr="00950AD3">
        <w:rPr>
          <w:rFonts w:ascii="Palatino Linotype" w:hAnsi="Palatino Linotype" w:cs="Times New Roman"/>
          <w:b/>
          <w:color w:val="000000"/>
          <w:spacing w:val="9"/>
        </w:rPr>
        <w:instrText xml:space="preserve">ADDIN Mendeley Bibliography CSL_BIBLIOGRAPHY </w:instrText>
      </w:r>
      <w:r w:rsidRPr="00950AD3">
        <w:rPr>
          <w:rFonts w:ascii="Palatino Linotype" w:hAnsi="Palatino Linotype" w:cs="Times New Roman"/>
          <w:b/>
          <w:color w:val="000000"/>
          <w:spacing w:val="9"/>
        </w:rPr>
        <w:fldChar w:fldCharType="separate"/>
      </w:r>
      <w:r w:rsidRPr="00951297">
        <w:rPr>
          <w:rFonts w:ascii="Palatino Linotype" w:hAnsi="Palatino Linotype" w:cs="Times New Roman"/>
          <w:noProof/>
          <w:color w:val="000000" w:themeColor="text1"/>
        </w:rPr>
        <w:t xml:space="preserve">Aisyah, S. (2012). </w:t>
      </w:r>
      <w:r w:rsidRPr="00951297">
        <w:rPr>
          <w:rFonts w:ascii="Palatino Linotype" w:hAnsi="Palatino Linotype" w:cs="Times New Roman"/>
          <w:i/>
          <w:iCs/>
          <w:noProof/>
          <w:color w:val="000000" w:themeColor="text1"/>
        </w:rPr>
        <w:t>Meningkatkan Kemempuan Representasi dan Pemecahan Masalah Matematis Melalui Mathematical Modelling dalam Model Problem Based Learning</w:t>
      </w:r>
      <w:r w:rsidRPr="00951297">
        <w:rPr>
          <w:rFonts w:ascii="Palatino Linotype" w:hAnsi="Palatino Linotype" w:cs="Times New Roman"/>
          <w:noProof/>
          <w:color w:val="000000" w:themeColor="text1"/>
        </w:rPr>
        <w:t>. Tesis UPI. Bandung: tidak diterbitkan.</w:t>
      </w:r>
    </w:p>
    <w:p w14:paraId="3C6892D0" w14:textId="77777777" w:rsidR="005B3769" w:rsidRPr="00951297" w:rsidRDefault="005B3769" w:rsidP="00FA34AF">
      <w:pPr>
        <w:widowControl w:val="0"/>
        <w:autoSpaceDE w:val="0"/>
        <w:autoSpaceDN w:val="0"/>
        <w:adjustRightInd w:val="0"/>
        <w:ind w:left="480" w:hanging="480"/>
        <w:rPr>
          <w:rFonts w:ascii="Palatino Linotype" w:hAnsi="Palatino Linotype" w:cs="Times New Roman"/>
          <w:noProof/>
          <w:color w:val="000000" w:themeColor="text1"/>
        </w:rPr>
      </w:pPr>
      <w:r w:rsidRPr="00951297">
        <w:rPr>
          <w:rFonts w:ascii="Palatino Linotype" w:hAnsi="Palatino Linotype" w:cs="Times New Roman"/>
          <w:noProof/>
          <w:color w:val="000000" w:themeColor="text1"/>
        </w:rPr>
        <w:t xml:space="preserve">Depdikbud. 2003. </w:t>
      </w:r>
      <w:r w:rsidRPr="00951297">
        <w:rPr>
          <w:rFonts w:ascii="Palatino Linotype" w:hAnsi="Palatino Linotype" w:cs="Times New Roman"/>
          <w:i/>
          <w:noProof/>
          <w:color w:val="000000" w:themeColor="text1"/>
        </w:rPr>
        <w:t>Undang-Undang No. 20 Tahun 2003, tentang Sistem Pendidikan Nasional.</w:t>
      </w:r>
      <w:r w:rsidRPr="00951297">
        <w:rPr>
          <w:rFonts w:ascii="Palatino Linotype" w:hAnsi="Palatino Linotype" w:cs="Times New Roman"/>
          <w:noProof/>
          <w:color w:val="000000" w:themeColor="text1"/>
        </w:rPr>
        <w:t xml:space="preserve"> Jakarta : Depdiknas</w:t>
      </w:r>
    </w:p>
    <w:p w14:paraId="13636C98" w14:textId="5F241F40" w:rsidR="005B3769" w:rsidRPr="00951297" w:rsidRDefault="00950AD3" w:rsidP="00FA34AF">
      <w:pPr>
        <w:widowControl w:val="0"/>
        <w:autoSpaceDE w:val="0"/>
        <w:autoSpaceDN w:val="0"/>
        <w:adjustRightInd w:val="0"/>
        <w:ind w:left="480" w:hanging="480"/>
        <w:rPr>
          <w:rFonts w:ascii="Palatino Linotype" w:hAnsi="Palatino Linotype" w:cs="Times New Roman"/>
          <w:noProof/>
          <w:color w:val="000000" w:themeColor="text1"/>
        </w:rPr>
      </w:pPr>
      <w:r w:rsidRPr="00951297">
        <w:rPr>
          <w:rFonts w:ascii="Palatino Linotype" w:hAnsi="Palatino Linotype" w:cs="Times New Roman"/>
          <w:noProof/>
          <w:color w:val="000000" w:themeColor="text1"/>
          <w:lang w:val="en-US"/>
        </w:rPr>
        <w:t xml:space="preserve">PUSPENDIK </w:t>
      </w:r>
      <w:r w:rsidR="00CC254B" w:rsidRPr="00951297">
        <w:rPr>
          <w:rFonts w:ascii="Palatino Linotype" w:hAnsi="Palatino Linotype" w:cs="Times New Roman"/>
          <w:noProof/>
          <w:color w:val="000000" w:themeColor="text1"/>
          <w:lang w:val="en-US"/>
        </w:rPr>
        <w:t xml:space="preserve">(2019). PAMER UN  2019. Diambil dari </w:t>
      </w:r>
      <w:r w:rsidR="005B3769" w:rsidRPr="00951297">
        <w:rPr>
          <w:rFonts w:ascii="Palatino Linotype" w:hAnsi="Palatino Linotype" w:cs="Times New Roman"/>
          <w:noProof/>
          <w:color w:val="000000" w:themeColor="text1"/>
        </w:rPr>
        <w:t>https://puspendik.kemdikbud.go.id/hasilun/</w:t>
      </w:r>
    </w:p>
    <w:p w14:paraId="6D8E2C5F" w14:textId="77777777" w:rsidR="005B3769" w:rsidRPr="00951297" w:rsidRDefault="005B3769" w:rsidP="00FA34AF">
      <w:pPr>
        <w:widowControl w:val="0"/>
        <w:autoSpaceDE w:val="0"/>
        <w:autoSpaceDN w:val="0"/>
        <w:adjustRightInd w:val="0"/>
        <w:ind w:left="480" w:hanging="480"/>
        <w:rPr>
          <w:rFonts w:ascii="Palatino Linotype" w:hAnsi="Palatino Linotype" w:cs="Times New Roman"/>
          <w:noProof/>
          <w:color w:val="000000" w:themeColor="text1"/>
        </w:rPr>
      </w:pPr>
      <w:r w:rsidRPr="00951297">
        <w:rPr>
          <w:rFonts w:ascii="Palatino Linotype" w:hAnsi="Palatino Linotype" w:cs="Times New Roman"/>
          <w:noProof/>
          <w:color w:val="000000" w:themeColor="text1"/>
        </w:rPr>
        <w:t xml:space="preserve">Hasibuan, Nur, A. (2019). Penggunaan Model Pembelajaran Kooperatif Tipe TAI ( Team-Assisted Individualization ), </w:t>
      </w:r>
      <w:r w:rsidRPr="00951297">
        <w:rPr>
          <w:rFonts w:ascii="Palatino Linotype" w:hAnsi="Palatino Linotype" w:cs="Times New Roman"/>
          <w:i/>
          <w:iCs/>
          <w:noProof/>
          <w:color w:val="000000" w:themeColor="text1"/>
        </w:rPr>
        <w:t>2</w:t>
      </w:r>
      <w:r w:rsidRPr="00951297">
        <w:rPr>
          <w:rFonts w:ascii="Palatino Linotype" w:hAnsi="Palatino Linotype" w:cs="Times New Roman"/>
          <w:noProof/>
          <w:color w:val="000000" w:themeColor="text1"/>
        </w:rPr>
        <w:t>(1), 33–41.</w:t>
      </w:r>
    </w:p>
    <w:p w14:paraId="477EE84A" w14:textId="77777777" w:rsidR="005B3769" w:rsidRPr="00951297" w:rsidRDefault="005B3769" w:rsidP="00FA34AF">
      <w:pPr>
        <w:widowControl w:val="0"/>
        <w:autoSpaceDE w:val="0"/>
        <w:autoSpaceDN w:val="0"/>
        <w:adjustRightInd w:val="0"/>
        <w:ind w:left="480" w:hanging="480"/>
        <w:rPr>
          <w:rFonts w:ascii="Palatino Linotype" w:hAnsi="Palatino Linotype" w:cs="Times New Roman"/>
          <w:noProof/>
          <w:color w:val="000000" w:themeColor="text1"/>
        </w:rPr>
      </w:pPr>
      <w:r w:rsidRPr="00951297">
        <w:rPr>
          <w:rFonts w:ascii="Palatino Linotype" w:hAnsi="Palatino Linotype" w:cs="Times New Roman"/>
          <w:noProof/>
          <w:color w:val="000000" w:themeColor="text1"/>
        </w:rPr>
        <w:t xml:space="preserve">Indrawan, R., &amp; Yuniawati, P. (2014). </w:t>
      </w:r>
      <w:r w:rsidRPr="00951297">
        <w:rPr>
          <w:rFonts w:ascii="Palatino Linotype" w:hAnsi="Palatino Linotype" w:cs="Times New Roman"/>
          <w:i/>
          <w:iCs/>
          <w:noProof/>
          <w:color w:val="000000" w:themeColor="text1"/>
        </w:rPr>
        <w:t>Metode Penelitian</w:t>
      </w:r>
      <w:r w:rsidRPr="00951297">
        <w:rPr>
          <w:rFonts w:ascii="Palatino Linotype" w:hAnsi="Palatino Linotype" w:cs="Times New Roman"/>
          <w:noProof/>
          <w:color w:val="000000" w:themeColor="text1"/>
        </w:rPr>
        <w:t>. Bandung:Refika Aditama.</w:t>
      </w:r>
    </w:p>
    <w:p w14:paraId="73CFDC27" w14:textId="77777777" w:rsidR="005B3769" w:rsidRPr="00951297" w:rsidRDefault="005B3769" w:rsidP="00FA34AF">
      <w:pPr>
        <w:widowControl w:val="0"/>
        <w:autoSpaceDE w:val="0"/>
        <w:autoSpaceDN w:val="0"/>
        <w:adjustRightInd w:val="0"/>
        <w:ind w:left="480" w:hanging="480"/>
        <w:rPr>
          <w:rFonts w:ascii="Palatino Linotype" w:hAnsi="Palatino Linotype" w:cs="Times New Roman"/>
          <w:noProof/>
          <w:color w:val="000000" w:themeColor="text1"/>
        </w:rPr>
      </w:pPr>
      <w:r w:rsidRPr="00951297">
        <w:rPr>
          <w:rFonts w:ascii="Palatino Linotype" w:hAnsi="Palatino Linotype" w:cs="Times New Roman"/>
          <w:noProof/>
          <w:color w:val="000000" w:themeColor="text1"/>
        </w:rPr>
        <w:t xml:space="preserve">Mahmudi, A. (2017). Komunikasi Matematika Dalam Pembelajaran Matematika. </w:t>
      </w:r>
      <w:r w:rsidRPr="00951297">
        <w:rPr>
          <w:rFonts w:ascii="Palatino Linotype" w:hAnsi="Palatino Linotype" w:cs="Times New Roman"/>
          <w:i/>
          <w:iCs/>
          <w:noProof/>
          <w:color w:val="000000" w:themeColor="text1"/>
        </w:rPr>
        <w:t xml:space="preserve">Logaritma: </w:t>
      </w:r>
      <w:r w:rsidRPr="00951297">
        <w:rPr>
          <w:rFonts w:ascii="Palatino Linotype" w:hAnsi="Palatino Linotype" w:cs="Times New Roman"/>
          <w:color w:val="000000" w:themeColor="text1"/>
        </w:rPr>
        <w:t>Jurnal</w:t>
      </w:r>
      <w:r w:rsidRPr="00951297">
        <w:rPr>
          <w:rFonts w:ascii="Palatino Linotype" w:hAnsi="Palatino Linotype" w:cs="Times New Roman"/>
          <w:i/>
          <w:iCs/>
          <w:noProof/>
          <w:color w:val="000000" w:themeColor="text1"/>
        </w:rPr>
        <w:t xml:space="preserve"> Ilmu-Ilmu Pendidikan Dan Sains</w:t>
      </w:r>
      <w:r w:rsidRPr="00951297">
        <w:rPr>
          <w:rFonts w:ascii="Palatino Linotype" w:hAnsi="Palatino Linotype" w:cs="Times New Roman"/>
          <w:noProof/>
          <w:color w:val="000000" w:themeColor="text1"/>
        </w:rPr>
        <w:t xml:space="preserve">, </w:t>
      </w:r>
      <w:r w:rsidRPr="00951297">
        <w:rPr>
          <w:rFonts w:ascii="Palatino Linotype" w:hAnsi="Palatino Linotype" w:cs="Times New Roman"/>
          <w:i/>
          <w:iCs/>
          <w:noProof/>
          <w:color w:val="000000" w:themeColor="text1"/>
        </w:rPr>
        <w:t>5</w:t>
      </w:r>
      <w:r w:rsidRPr="00951297">
        <w:rPr>
          <w:rFonts w:ascii="Palatino Linotype" w:hAnsi="Palatino Linotype" w:cs="Times New Roman"/>
          <w:noProof/>
          <w:color w:val="000000" w:themeColor="text1"/>
        </w:rPr>
        <w:t>(01), 94. https://doi.org/10.24952/logaritma.v5i01.1265</w:t>
      </w:r>
    </w:p>
    <w:p w14:paraId="41226A9C" w14:textId="35F660E3" w:rsidR="005B3769" w:rsidRPr="00951297" w:rsidRDefault="005B3769" w:rsidP="00FA34AF">
      <w:pPr>
        <w:widowControl w:val="0"/>
        <w:autoSpaceDE w:val="0"/>
        <w:autoSpaceDN w:val="0"/>
        <w:adjustRightInd w:val="0"/>
        <w:ind w:left="480" w:hanging="480"/>
        <w:jc w:val="both"/>
        <w:rPr>
          <w:rFonts w:ascii="Palatino Linotype" w:hAnsi="Palatino Linotype" w:cs="Times New Roman"/>
          <w:noProof/>
          <w:color w:val="000000" w:themeColor="text1"/>
        </w:rPr>
      </w:pPr>
      <w:r w:rsidRPr="00951297">
        <w:rPr>
          <w:rFonts w:ascii="Palatino Linotype" w:hAnsi="Palatino Linotype" w:cs="Times New Roman"/>
          <w:noProof/>
          <w:color w:val="000000" w:themeColor="text1"/>
        </w:rPr>
        <w:t xml:space="preserve">Manapa, I. Y. H., Budiyono, &amp; Subanti, S. (2018). The experiment of cooperative learning model type team assisted individualization ( TAI ) on three- dimensional space subject viewed from spatial intelligence The experiment of cooperative learning model type team assisted individualization ( TAI ) on thr. </w:t>
      </w:r>
      <w:r w:rsidRPr="00951297">
        <w:rPr>
          <w:rFonts w:ascii="Palatino Linotype" w:hAnsi="Palatino Linotype" w:cs="Times New Roman"/>
          <w:i/>
          <w:iCs/>
          <w:noProof/>
          <w:color w:val="000000" w:themeColor="text1"/>
        </w:rPr>
        <w:t>International Conference on Mathematics, Science and Education</w:t>
      </w:r>
      <w:r w:rsidRPr="00951297">
        <w:rPr>
          <w:rFonts w:ascii="Palatino Linotype" w:hAnsi="Palatino Linotype" w:cs="Times New Roman"/>
          <w:noProof/>
          <w:color w:val="000000" w:themeColor="text1"/>
        </w:rPr>
        <w:t>.</w:t>
      </w:r>
    </w:p>
    <w:p w14:paraId="6060B072" w14:textId="77777777" w:rsidR="005B3769" w:rsidRPr="00951297" w:rsidRDefault="005B3769" w:rsidP="00FA34AF">
      <w:pPr>
        <w:widowControl w:val="0"/>
        <w:autoSpaceDE w:val="0"/>
        <w:autoSpaceDN w:val="0"/>
        <w:adjustRightInd w:val="0"/>
        <w:ind w:left="480" w:hanging="480"/>
        <w:rPr>
          <w:rFonts w:ascii="Palatino Linotype" w:hAnsi="Palatino Linotype" w:cs="Times New Roman"/>
          <w:noProof/>
          <w:color w:val="000000" w:themeColor="text1"/>
        </w:rPr>
      </w:pPr>
      <w:r w:rsidRPr="00951297">
        <w:rPr>
          <w:rFonts w:ascii="Palatino Linotype" w:hAnsi="Palatino Linotype" w:cs="Times New Roman"/>
          <w:noProof/>
          <w:color w:val="000000" w:themeColor="text1"/>
        </w:rPr>
        <w:t>Meilasari, V., Budiyono, &amp; Slamet, I. (2016). Eksperimentasi model pembelajaran kooperatif tipe team assisted individualization (TAI), group investigation (GI), dan pembelajaran langsung pada materi persamaan garis lurus ditinjau dari kemandirian belajar siswa kelas VIII SMP Negeri se-kota Surakarta.</w:t>
      </w:r>
    </w:p>
    <w:p w14:paraId="785DF414" w14:textId="77777777" w:rsidR="005B3769" w:rsidRPr="00951297" w:rsidRDefault="005B3769" w:rsidP="00FA34AF">
      <w:pPr>
        <w:widowControl w:val="0"/>
        <w:autoSpaceDE w:val="0"/>
        <w:autoSpaceDN w:val="0"/>
        <w:adjustRightInd w:val="0"/>
        <w:ind w:left="480" w:hanging="480"/>
        <w:rPr>
          <w:rFonts w:ascii="Palatino Linotype" w:hAnsi="Palatino Linotype" w:cs="Times New Roman"/>
          <w:noProof/>
          <w:color w:val="000000" w:themeColor="text1"/>
        </w:rPr>
      </w:pPr>
      <w:r w:rsidRPr="00951297">
        <w:rPr>
          <w:rFonts w:ascii="Palatino Linotype" w:hAnsi="Palatino Linotype" w:cs="Times New Roman"/>
          <w:noProof/>
          <w:color w:val="000000" w:themeColor="text1"/>
        </w:rPr>
        <w:t xml:space="preserve">Muqorrobin, F. (2010). Intrumen Penelitian. </w:t>
      </w:r>
      <w:r w:rsidRPr="00951297">
        <w:rPr>
          <w:rFonts w:ascii="Palatino Linotype" w:hAnsi="Palatino Linotype" w:cs="Times New Roman"/>
          <w:i/>
          <w:iCs/>
          <w:noProof/>
          <w:color w:val="000000" w:themeColor="text1"/>
        </w:rPr>
        <w:t>Metodelogi Penelitian</w:t>
      </w:r>
      <w:r w:rsidRPr="00951297">
        <w:rPr>
          <w:rFonts w:ascii="Palatino Linotype" w:hAnsi="Palatino Linotype" w:cs="Times New Roman"/>
          <w:noProof/>
          <w:color w:val="000000" w:themeColor="text1"/>
        </w:rPr>
        <w:t>, (November), 15–20.</w:t>
      </w:r>
    </w:p>
    <w:p w14:paraId="4769AE55" w14:textId="77777777" w:rsidR="005B3769" w:rsidRPr="00951297" w:rsidRDefault="005B3769" w:rsidP="00FA34AF">
      <w:pPr>
        <w:widowControl w:val="0"/>
        <w:autoSpaceDE w:val="0"/>
        <w:autoSpaceDN w:val="0"/>
        <w:adjustRightInd w:val="0"/>
        <w:ind w:left="480" w:hanging="480"/>
        <w:rPr>
          <w:rFonts w:ascii="Palatino Linotype" w:hAnsi="Palatino Linotype" w:cs="Times New Roman"/>
          <w:noProof/>
          <w:color w:val="000000" w:themeColor="text1"/>
        </w:rPr>
      </w:pPr>
      <w:r w:rsidRPr="00951297">
        <w:rPr>
          <w:rFonts w:ascii="Palatino Linotype" w:hAnsi="Palatino Linotype" w:cs="Times New Roman"/>
          <w:noProof/>
          <w:color w:val="000000" w:themeColor="text1"/>
        </w:rPr>
        <w:t xml:space="preserve">Muslihuddin, Sudrajat, A., &amp; Hendra, U. (2012). </w:t>
      </w:r>
      <w:r w:rsidRPr="00951297">
        <w:rPr>
          <w:rFonts w:ascii="Palatino Linotype" w:hAnsi="Palatino Linotype" w:cs="Times New Roman"/>
          <w:i/>
          <w:iCs/>
          <w:noProof/>
          <w:color w:val="000000" w:themeColor="text1"/>
        </w:rPr>
        <w:t>Revolusi Mengajar</w:t>
      </w:r>
      <w:r w:rsidRPr="00951297">
        <w:rPr>
          <w:rFonts w:ascii="Palatino Linotype" w:hAnsi="Palatino Linotype" w:cs="Times New Roman"/>
          <w:noProof/>
          <w:color w:val="000000" w:themeColor="text1"/>
        </w:rPr>
        <w:t>. Bandung: HPD Press.</w:t>
      </w:r>
    </w:p>
    <w:p w14:paraId="3C51D184" w14:textId="00983A4C" w:rsidR="005B3769" w:rsidRPr="00951297" w:rsidRDefault="005B3769" w:rsidP="00FA34AF">
      <w:pPr>
        <w:widowControl w:val="0"/>
        <w:autoSpaceDE w:val="0"/>
        <w:autoSpaceDN w:val="0"/>
        <w:adjustRightInd w:val="0"/>
        <w:ind w:left="480" w:hanging="480"/>
        <w:jc w:val="both"/>
        <w:rPr>
          <w:rFonts w:ascii="Palatino Linotype" w:hAnsi="Palatino Linotype" w:cs="Times New Roman"/>
          <w:noProof/>
          <w:color w:val="000000" w:themeColor="text1"/>
        </w:rPr>
      </w:pPr>
      <w:r w:rsidRPr="00951297">
        <w:rPr>
          <w:rFonts w:ascii="Palatino Linotype" w:hAnsi="Palatino Linotype" w:cs="Times New Roman"/>
          <w:noProof/>
          <w:color w:val="000000" w:themeColor="text1"/>
        </w:rPr>
        <w:t xml:space="preserve">National Council of Teachers of Mathematics (NCTM).2000. </w:t>
      </w:r>
      <w:r w:rsidRPr="00951297">
        <w:rPr>
          <w:rFonts w:ascii="Palatino Linotype" w:hAnsi="Palatino Linotype" w:cs="Times New Roman"/>
          <w:i/>
          <w:noProof/>
          <w:color w:val="000000" w:themeColor="text1"/>
        </w:rPr>
        <w:t>Principles and Standards for School Mathematics</w:t>
      </w:r>
      <w:r w:rsidRPr="00951297">
        <w:rPr>
          <w:rFonts w:ascii="Palatino Linotype" w:hAnsi="Palatino Linotype" w:cs="Times New Roman"/>
          <w:noProof/>
          <w:color w:val="000000" w:themeColor="text1"/>
        </w:rPr>
        <w:t>. Reston VA: NCTM</w:t>
      </w:r>
    </w:p>
    <w:p w14:paraId="29DF783E" w14:textId="77777777" w:rsidR="005B3769" w:rsidRPr="00951297" w:rsidRDefault="005B3769" w:rsidP="00FA34AF">
      <w:pPr>
        <w:widowControl w:val="0"/>
        <w:autoSpaceDE w:val="0"/>
        <w:autoSpaceDN w:val="0"/>
        <w:adjustRightInd w:val="0"/>
        <w:ind w:left="480" w:hanging="480"/>
        <w:jc w:val="both"/>
        <w:rPr>
          <w:rFonts w:ascii="Palatino Linotype" w:hAnsi="Palatino Linotype" w:cs="Times New Roman"/>
          <w:noProof/>
          <w:color w:val="000000" w:themeColor="text1"/>
        </w:rPr>
      </w:pPr>
      <w:r w:rsidRPr="00951297">
        <w:rPr>
          <w:rFonts w:ascii="Palatino Linotype" w:hAnsi="Palatino Linotype" w:cs="Times New Roman"/>
          <w:noProof/>
          <w:color w:val="000000" w:themeColor="text1"/>
        </w:rPr>
        <w:t xml:space="preserve">Nurrizki, D., Widyatiningtyas, R., &amp; Retnaningrum, E. (2016). Pengaruh model pembelajaran TAI terhadap peningkatan kemampuan pemecahan masalah matematis siswa SMA. </w:t>
      </w:r>
      <w:r w:rsidRPr="00951297">
        <w:rPr>
          <w:rFonts w:ascii="Palatino Linotype" w:hAnsi="Palatino Linotype" w:cs="Times New Roman"/>
          <w:i/>
          <w:iCs/>
          <w:noProof/>
          <w:color w:val="000000" w:themeColor="text1"/>
        </w:rPr>
        <w:t>Prosiding Seminar Nasional Matematika Dan Pendidikan Matematika UNY</w:t>
      </w:r>
      <w:r w:rsidRPr="00951297">
        <w:rPr>
          <w:rFonts w:ascii="Palatino Linotype" w:hAnsi="Palatino Linotype" w:cs="Times New Roman"/>
          <w:noProof/>
          <w:color w:val="000000" w:themeColor="text1"/>
        </w:rPr>
        <w:t>, 291–296.</w:t>
      </w:r>
    </w:p>
    <w:p w14:paraId="1A72082C" w14:textId="47EFB2C4" w:rsidR="005B3769" w:rsidRPr="00951297" w:rsidRDefault="005B3769" w:rsidP="00FA34AF">
      <w:pPr>
        <w:widowControl w:val="0"/>
        <w:autoSpaceDE w:val="0"/>
        <w:autoSpaceDN w:val="0"/>
        <w:adjustRightInd w:val="0"/>
        <w:ind w:left="480" w:hanging="480"/>
        <w:jc w:val="both"/>
        <w:rPr>
          <w:rFonts w:ascii="Palatino Linotype" w:hAnsi="Palatino Linotype" w:cs="Times New Roman"/>
          <w:noProof/>
          <w:color w:val="000000" w:themeColor="text1"/>
        </w:rPr>
      </w:pPr>
      <w:r w:rsidRPr="00951297">
        <w:rPr>
          <w:rFonts w:ascii="Palatino Linotype" w:hAnsi="Palatino Linotype" w:cs="Times New Roman"/>
          <w:noProof/>
          <w:color w:val="000000" w:themeColor="text1"/>
        </w:rPr>
        <w:t xml:space="preserve">Nuroh, E. Z., &amp; Mandarani, V. (2018). The Use of Cooperative Learning Through Tai ( Team Assisted Individualization ) In Reading Comprehension. </w:t>
      </w:r>
      <w:r w:rsidRPr="00951297">
        <w:rPr>
          <w:rFonts w:ascii="Palatino Linotype" w:hAnsi="Palatino Linotype" w:cs="Times New Roman"/>
          <w:i/>
          <w:iCs/>
          <w:noProof/>
          <w:color w:val="000000" w:themeColor="text1"/>
        </w:rPr>
        <w:t>Journal of Linguistik and English Teaching</w:t>
      </w:r>
      <w:r w:rsidRPr="00951297">
        <w:rPr>
          <w:rFonts w:ascii="Palatino Linotype" w:hAnsi="Palatino Linotype" w:cs="Times New Roman"/>
          <w:noProof/>
          <w:color w:val="000000" w:themeColor="text1"/>
        </w:rPr>
        <w:t xml:space="preserve">, </w:t>
      </w:r>
      <w:r w:rsidRPr="00951297">
        <w:rPr>
          <w:rFonts w:ascii="Palatino Linotype" w:hAnsi="Palatino Linotype" w:cs="Times New Roman"/>
          <w:i/>
          <w:iCs/>
          <w:noProof/>
          <w:color w:val="000000" w:themeColor="text1"/>
        </w:rPr>
        <w:t>3</w:t>
      </w:r>
      <w:r w:rsidRPr="00951297">
        <w:rPr>
          <w:rFonts w:ascii="Palatino Linotype" w:hAnsi="Palatino Linotype" w:cs="Times New Roman"/>
          <w:noProof/>
          <w:color w:val="000000" w:themeColor="text1"/>
        </w:rPr>
        <w:t>(1).</w:t>
      </w:r>
    </w:p>
    <w:p w14:paraId="3E0E555C" w14:textId="77777777" w:rsidR="005B3769" w:rsidRPr="00951297" w:rsidRDefault="005B3769" w:rsidP="00FA34AF">
      <w:pPr>
        <w:widowControl w:val="0"/>
        <w:autoSpaceDE w:val="0"/>
        <w:autoSpaceDN w:val="0"/>
        <w:adjustRightInd w:val="0"/>
        <w:ind w:left="480" w:hanging="480"/>
        <w:jc w:val="both"/>
        <w:rPr>
          <w:rFonts w:ascii="Palatino Linotype" w:hAnsi="Palatino Linotype" w:cs="Times New Roman"/>
          <w:noProof/>
          <w:color w:val="000000" w:themeColor="text1"/>
        </w:rPr>
      </w:pPr>
      <w:r w:rsidRPr="00951297">
        <w:rPr>
          <w:rFonts w:ascii="Palatino Linotype" w:hAnsi="Palatino Linotype" w:cs="Times New Roman"/>
          <w:noProof/>
          <w:color w:val="000000" w:themeColor="text1"/>
        </w:rPr>
        <w:t xml:space="preserve">Rachmayani, D. (2014). Penerapan Pembelajaran Reciprocal Teaching Untuk Meningkatkan Kemampuan Komunikasi Matematis Dan Kemandirian Belajar Matematika Siswa. </w:t>
      </w:r>
      <w:r w:rsidRPr="00951297">
        <w:rPr>
          <w:rFonts w:ascii="Palatino Linotype" w:hAnsi="Palatino Linotype" w:cs="Times New Roman"/>
          <w:i/>
          <w:iCs/>
          <w:noProof/>
          <w:color w:val="000000" w:themeColor="text1"/>
        </w:rPr>
        <w:t>Jurnal Pendidikan Unsika</w:t>
      </w:r>
      <w:r w:rsidRPr="00951297">
        <w:rPr>
          <w:rFonts w:ascii="Palatino Linotype" w:hAnsi="Palatino Linotype" w:cs="Times New Roman"/>
          <w:noProof/>
          <w:color w:val="000000" w:themeColor="text1"/>
        </w:rPr>
        <w:t xml:space="preserve">, </w:t>
      </w:r>
      <w:r w:rsidRPr="00951297">
        <w:rPr>
          <w:rFonts w:ascii="Palatino Linotype" w:hAnsi="Palatino Linotype" w:cs="Times New Roman"/>
          <w:i/>
          <w:iCs/>
          <w:noProof/>
          <w:color w:val="000000" w:themeColor="text1"/>
        </w:rPr>
        <w:t>2</w:t>
      </w:r>
      <w:r w:rsidRPr="00951297">
        <w:rPr>
          <w:rFonts w:ascii="Palatino Linotype" w:hAnsi="Palatino Linotype" w:cs="Times New Roman"/>
          <w:noProof/>
          <w:color w:val="000000" w:themeColor="text1"/>
        </w:rPr>
        <w:t>(1), 13–23.</w:t>
      </w:r>
    </w:p>
    <w:p w14:paraId="6D693734" w14:textId="77777777" w:rsidR="005B3769" w:rsidRPr="00951297" w:rsidRDefault="005B3769" w:rsidP="00FA34AF">
      <w:pPr>
        <w:widowControl w:val="0"/>
        <w:autoSpaceDE w:val="0"/>
        <w:autoSpaceDN w:val="0"/>
        <w:adjustRightInd w:val="0"/>
        <w:ind w:left="480" w:hanging="480"/>
        <w:rPr>
          <w:rFonts w:ascii="Palatino Linotype" w:hAnsi="Palatino Linotype" w:cs="Times New Roman"/>
          <w:noProof/>
          <w:color w:val="000000" w:themeColor="text1"/>
        </w:rPr>
      </w:pPr>
      <w:r w:rsidRPr="00951297">
        <w:rPr>
          <w:rFonts w:ascii="Palatino Linotype" w:hAnsi="Palatino Linotype" w:cs="Times New Roman"/>
          <w:noProof/>
          <w:color w:val="000000" w:themeColor="text1"/>
        </w:rPr>
        <w:t xml:space="preserve">Ruseffendi. (2005). </w:t>
      </w:r>
      <w:r w:rsidRPr="00951297">
        <w:rPr>
          <w:rFonts w:ascii="Palatino Linotype" w:hAnsi="Palatino Linotype" w:cs="Times New Roman"/>
          <w:i/>
          <w:iCs/>
          <w:noProof/>
          <w:color w:val="000000" w:themeColor="text1"/>
        </w:rPr>
        <w:t>Dasar-dasar Penelitian Pendidikan</w:t>
      </w:r>
      <w:r w:rsidRPr="00951297">
        <w:rPr>
          <w:rFonts w:ascii="Palatino Linotype" w:hAnsi="Palatino Linotype" w:cs="Times New Roman"/>
          <w:noProof/>
          <w:color w:val="000000" w:themeColor="text1"/>
        </w:rPr>
        <w:t>. Bandung: Tarsito.</w:t>
      </w:r>
    </w:p>
    <w:p w14:paraId="7877A8F1" w14:textId="77777777" w:rsidR="005B3769" w:rsidRPr="00951297" w:rsidRDefault="005B3769" w:rsidP="00FA34AF">
      <w:pPr>
        <w:widowControl w:val="0"/>
        <w:autoSpaceDE w:val="0"/>
        <w:autoSpaceDN w:val="0"/>
        <w:adjustRightInd w:val="0"/>
        <w:ind w:left="480" w:hanging="480"/>
        <w:rPr>
          <w:rFonts w:ascii="Palatino Linotype" w:hAnsi="Palatino Linotype" w:cs="Times New Roman"/>
          <w:noProof/>
          <w:color w:val="000000" w:themeColor="text1"/>
        </w:rPr>
      </w:pPr>
      <w:r w:rsidRPr="00951297">
        <w:rPr>
          <w:rFonts w:ascii="Palatino Linotype" w:hAnsi="Palatino Linotype" w:cs="Times New Roman"/>
          <w:noProof/>
          <w:color w:val="000000" w:themeColor="text1"/>
        </w:rPr>
        <w:t xml:space="preserve">Saeful, A, P Siahaan, and I M Sari. 2013. “Hubungan Antara Sikap Kemandirian Belajar Dan Prestasi Belajar Siswa Kelas X Pada Pembelajaran Fisika Berbasis Portofolio.” </w:t>
      </w:r>
      <w:r w:rsidRPr="00951297">
        <w:rPr>
          <w:rFonts w:ascii="Palatino Linotype" w:hAnsi="Palatino Linotype" w:cs="Times New Roman"/>
          <w:i/>
          <w:iCs/>
          <w:noProof/>
          <w:color w:val="000000" w:themeColor="text1"/>
        </w:rPr>
        <w:t>WaPFi (Wahana Pendidikan Fisika)</w:t>
      </w:r>
      <w:r w:rsidRPr="00951297">
        <w:rPr>
          <w:rFonts w:ascii="Palatino Linotype" w:hAnsi="Palatino Linotype" w:cs="Times New Roman"/>
          <w:noProof/>
          <w:color w:val="000000" w:themeColor="text1"/>
        </w:rPr>
        <w:t xml:space="preserve"> 1(1): 26–36.</w:t>
      </w:r>
    </w:p>
    <w:p w14:paraId="21992ADA" w14:textId="77777777" w:rsidR="005B3769" w:rsidRPr="00951297" w:rsidRDefault="005B3769" w:rsidP="00FA34AF">
      <w:pPr>
        <w:widowControl w:val="0"/>
        <w:autoSpaceDE w:val="0"/>
        <w:autoSpaceDN w:val="0"/>
        <w:adjustRightInd w:val="0"/>
        <w:ind w:left="480" w:hanging="480"/>
        <w:rPr>
          <w:rFonts w:ascii="Palatino Linotype" w:hAnsi="Palatino Linotype" w:cs="Times New Roman"/>
          <w:noProof/>
          <w:color w:val="000000" w:themeColor="text1"/>
        </w:rPr>
      </w:pPr>
      <w:r w:rsidRPr="00951297">
        <w:rPr>
          <w:rFonts w:ascii="Palatino Linotype" w:hAnsi="Palatino Linotype" w:cs="Times New Roman"/>
          <w:noProof/>
          <w:color w:val="000000" w:themeColor="text1"/>
        </w:rPr>
        <w:t xml:space="preserve">Sari, N. M., Yaniawati, P., &amp; Kartasasmita, B. G. (2019). The Effect of Different Ways in Presenting Teaching Materials on Students ’ Mathematical Problem Solving Abilities. </w:t>
      </w:r>
      <w:r w:rsidRPr="00951297">
        <w:rPr>
          <w:rFonts w:ascii="Palatino Linotype" w:hAnsi="Palatino Linotype" w:cs="Times New Roman"/>
          <w:i/>
          <w:iCs/>
          <w:noProof/>
          <w:color w:val="000000" w:themeColor="text1"/>
        </w:rPr>
        <w:t>International Journal of Instruction</w:t>
      </w:r>
      <w:r w:rsidRPr="00951297">
        <w:rPr>
          <w:rFonts w:ascii="Palatino Linotype" w:hAnsi="Palatino Linotype" w:cs="Times New Roman"/>
          <w:noProof/>
          <w:color w:val="000000" w:themeColor="text1"/>
        </w:rPr>
        <w:t xml:space="preserve">, </w:t>
      </w:r>
      <w:r w:rsidRPr="00951297">
        <w:rPr>
          <w:rFonts w:ascii="Palatino Linotype" w:hAnsi="Palatino Linotype" w:cs="Times New Roman"/>
          <w:i/>
          <w:iCs/>
          <w:noProof/>
          <w:color w:val="000000" w:themeColor="text1"/>
        </w:rPr>
        <w:t>12</w:t>
      </w:r>
      <w:r w:rsidRPr="00951297">
        <w:rPr>
          <w:rFonts w:ascii="Palatino Linotype" w:hAnsi="Palatino Linotype" w:cs="Times New Roman"/>
          <w:noProof/>
          <w:color w:val="000000" w:themeColor="text1"/>
        </w:rPr>
        <w:t>(4).</w:t>
      </w:r>
    </w:p>
    <w:p w14:paraId="02A8AED9" w14:textId="77777777" w:rsidR="005B3769" w:rsidRPr="00951297" w:rsidRDefault="005B3769" w:rsidP="00FA34AF">
      <w:pPr>
        <w:widowControl w:val="0"/>
        <w:autoSpaceDE w:val="0"/>
        <w:autoSpaceDN w:val="0"/>
        <w:adjustRightInd w:val="0"/>
        <w:ind w:left="480" w:hanging="480"/>
        <w:rPr>
          <w:rFonts w:ascii="Palatino Linotype" w:hAnsi="Palatino Linotype" w:cs="Times New Roman"/>
          <w:noProof/>
          <w:color w:val="000000" w:themeColor="text1"/>
        </w:rPr>
      </w:pPr>
      <w:r w:rsidRPr="00951297">
        <w:rPr>
          <w:rFonts w:ascii="Palatino Linotype" w:hAnsi="Palatino Linotype" w:cs="Times New Roman"/>
          <w:noProof/>
          <w:color w:val="000000" w:themeColor="text1"/>
        </w:rPr>
        <w:t xml:space="preserve">Siregar, I., Budiyono, &amp; Slamet, I. (2018). Team Assisted Individualization ( TAI ) in Mathematics Learning Viewed from Multiple Intelligences Team Assisted Individualization ( TAI ) in Mathematics Learning Viewed from Multiple Intelligences. </w:t>
      </w:r>
      <w:r w:rsidRPr="00951297">
        <w:rPr>
          <w:rFonts w:ascii="Palatino Linotype" w:hAnsi="Palatino Linotype" w:cs="Times New Roman"/>
          <w:i/>
          <w:iCs/>
          <w:noProof/>
          <w:color w:val="000000" w:themeColor="text1"/>
        </w:rPr>
        <w:lastRenderedPageBreak/>
        <w:t>Mathematics, Informatics, Science and Education International Conference (MISEIC)</w:t>
      </w:r>
      <w:r w:rsidRPr="00951297">
        <w:rPr>
          <w:rFonts w:ascii="Palatino Linotype" w:hAnsi="Palatino Linotype" w:cs="Times New Roman"/>
          <w:noProof/>
          <w:color w:val="000000" w:themeColor="text1"/>
        </w:rPr>
        <w:t>.</w:t>
      </w:r>
    </w:p>
    <w:p w14:paraId="23324D90" w14:textId="77777777" w:rsidR="005B3769" w:rsidRPr="00951297" w:rsidRDefault="005B3769" w:rsidP="00FA34AF">
      <w:pPr>
        <w:widowControl w:val="0"/>
        <w:autoSpaceDE w:val="0"/>
        <w:autoSpaceDN w:val="0"/>
        <w:adjustRightInd w:val="0"/>
        <w:ind w:left="480" w:hanging="480"/>
        <w:rPr>
          <w:rFonts w:ascii="Palatino Linotype" w:hAnsi="Palatino Linotype" w:cs="Times New Roman"/>
          <w:noProof/>
          <w:color w:val="000000" w:themeColor="text1"/>
        </w:rPr>
      </w:pPr>
      <w:r w:rsidRPr="00951297">
        <w:rPr>
          <w:rFonts w:ascii="Palatino Linotype" w:hAnsi="Palatino Linotype" w:cs="Times New Roman"/>
          <w:noProof/>
          <w:color w:val="000000" w:themeColor="text1"/>
        </w:rPr>
        <w:t xml:space="preserve">Sulaeman, M.S.(2010). </w:t>
      </w:r>
      <w:r w:rsidRPr="00951297">
        <w:rPr>
          <w:rFonts w:ascii="Palatino Linotype" w:hAnsi="Palatino Linotype" w:cs="Times New Roman"/>
          <w:i/>
          <w:noProof/>
          <w:color w:val="000000" w:themeColor="text1"/>
        </w:rPr>
        <w:t>Meningkatkan Kemampuan Penalaran dan Komunikasi Matematis Siswa Sekolah Menengah Pertama melalui Pembelajaran dengan Pendekatan Kontruktivisme.</w:t>
      </w:r>
      <w:r w:rsidRPr="00951297">
        <w:rPr>
          <w:rFonts w:ascii="Palatino Linotype" w:hAnsi="Palatino Linotype" w:cs="Times New Roman"/>
          <w:noProof/>
          <w:color w:val="000000" w:themeColor="text1"/>
        </w:rPr>
        <w:t xml:space="preserve"> (Tesis). Sekolah Pascasarjana, Universitas Pendidikan Indonesia, Bandung.</w:t>
      </w:r>
    </w:p>
    <w:p w14:paraId="3A87F170" w14:textId="73A3027D" w:rsidR="00911F1A" w:rsidRPr="00951297" w:rsidRDefault="00911F1A" w:rsidP="00911F1A">
      <w:pPr>
        <w:widowControl w:val="0"/>
        <w:autoSpaceDE w:val="0"/>
        <w:autoSpaceDN w:val="0"/>
        <w:adjustRightInd w:val="0"/>
        <w:ind w:left="482" w:hanging="482"/>
        <w:rPr>
          <w:rFonts w:ascii="Palatino Linotype" w:hAnsi="Palatino Linotype"/>
          <w:noProof/>
          <w:color w:val="000000" w:themeColor="text1"/>
        </w:rPr>
      </w:pPr>
      <w:bookmarkStart w:id="6" w:name="_Hlk64982800"/>
      <w:r w:rsidRPr="00951297">
        <w:rPr>
          <w:rFonts w:ascii="Palatino Linotype" w:hAnsi="Palatino Linotype"/>
          <w:noProof/>
          <w:color w:val="000000" w:themeColor="text1"/>
        </w:rPr>
        <w:t xml:space="preserve">Sulistyani, D., &amp; Roza, Y. (2020). </w:t>
      </w:r>
      <w:bookmarkStart w:id="7" w:name="_Hlk60388176"/>
      <w:r w:rsidRPr="00951297">
        <w:rPr>
          <w:rFonts w:ascii="Palatino Linotype" w:hAnsi="Palatino Linotype"/>
          <w:i/>
          <w:iCs/>
          <w:noProof/>
          <w:color w:val="000000" w:themeColor="text1"/>
        </w:rPr>
        <w:t>Hubungan Kemandirian Belajar dengan Kemampuan Pemecahan Masalah Matematis</w:t>
      </w:r>
      <w:r w:rsidRPr="00951297">
        <w:rPr>
          <w:rFonts w:ascii="Palatino Linotype" w:hAnsi="Palatino Linotype"/>
          <w:noProof/>
          <w:color w:val="000000" w:themeColor="text1"/>
        </w:rPr>
        <w:t>.</w:t>
      </w:r>
      <w:bookmarkEnd w:id="7"/>
      <w:r w:rsidRPr="00951297">
        <w:rPr>
          <w:rFonts w:ascii="Palatino Linotype" w:hAnsi="Palatino Linotype"/>
          <w:noProof/>
          <w:color w:val="000000" w:themeColor="text1"/>
        </w:rPr>
        <w:t xml:space="preserve"> </w:t>
      </w:r>
      <w:r w:rsidRPr="00951297">
        <w:rPr>
          <w:rFonts w:ascii="Palatino Linotype" w:hAnsi="Palatino Linotype"/>
          <w:i/>
          <w:iCs/>
          <w:noProof/>
          <w:color w:val="000000" w:themeColor="text1"/>
        </w:rPr>
        <w:t>11</w:t>
      </w:r>
      <w:r w:rsidRPr="00951297">
        <w:rPr>
          <w:rFonts w:ascii="Palatino Linotype" w:hAnsi="Palatino Linotype"/>
          <w:noProof/>
          <w:color w:val="000000" w:themeColor="text1"/>
        </w:rPr>
        <w:t>(1), 1–12.</w:t>
      </w:r>
    </w:p>
    <w:bookmarkEnd w:id="6"/>
    <w:p w14:paraId="49154DCD" w14:textId="77777777" w:rsidR="005B3769" w:rsidRPr="00951297" w:rsidRDefault="005B3769" w:rsidP="00FA34AF">
      <w:pPr>
        <w:widowControl w:val="0"/>
        <w:autoSpaceDE w:val="0"/>
        <w:autoSpaceDN w:val="0"/>
        <w:adjustRightInd w:val="0"/>
        <w:ind w:left="480" w:hanging="480"/>
        <w:rPr>
          <w:rFonts w:ascii="Palatino Linotype" w:hAnsi="Palatino Linotype" w:cs="Times New Roman"/>
          <w:noProof/>
          <w:color w:val="000000" w:themeColor="text1"/>
        </w:rPr>
      </w:pPr>
      <w:r w:rsidRPr="00951297">
        <w:rPr>
          <w:rFonts w:ascii="Palatino Linotype" w:hAnsi="Palatino Linotype" w:cs="Times New Roman"/>
          <w:noProof/>
          <w:color w:val="000000" w:themeColor="text1"/>
        </w:rPr>
        <w:t xml:space="preserve">Sugiyono. (2017). </w:t>
      </w:r>
      <w:r w:rsidRPr="00951297">
        <w:rPr>
          <w:rFonts w:ascii="Palatino Linotype" w:hAnsi="Palatino Linotype" w:cs="Times New Roman"/>
          <w:i/>
          <w:iCs/>
          <w:noProof/>
          <w:color w:val="000000" w:themeColor="text1"/>
        </w:rPr>
        <w:t>Statistik Untuk Penelitian</w:t>
      </w:r>
      <w:r w:rsidRPr="00951297">
        <w:rPr>
          <w:rFonts w:ascii="Palatino Linotype" w:hAnsi="Palatino Linotype" w:cs="Times New Roman"/>
          <w:noProof/>
          <w:color w:val="000000" w:themeColor="text1"/>
        </w:rPr>
        <w:t>. Bandung: Alfabeta.</w:t>
      </w:r>
    </w:p>
    <w:p w14:paraId="7EFCD851" w14:textId="6CCD0F42" w:rsidR="005B3769" w:rsidRPr="00951297" w:rsidRDefault="005B3769" w:rsidP="00FA34AF">
      <w:pPr>
        <w:widowControl w:val="0"/>
        <w:autoSpaceDE w:val="0"/>
        <w:autoSpaceDN w:val="0"/>
        <w:adjustRightInd w:val="0"/>
        <w:ind w:left="480" w:hanging="480"/>
        <w:rPr>
          <w:rFonts w:ascii="Palatino Linotype" w:hAnsi="Palatino Linotype" w:cs="Times New Roman"/>
          <w:noProof/>
          <w:color w:val="000000" w:themeColor="text1"/>
        </w:rPr>
      </w:pPr>
      <w:r w:rsidRPr="00951297">
        <w:rPr>
          <w:rFonts w:ascii="Palatino Linotype" w:hAnsi="Palatino Linotype" w:cs="Times New Roman"/>
          <w:noProof/>
          <w:color w:val="000000" w:themeColor="text1"/>
        </w:rPr>
        <w:t xml:space="preserve">Sumarmo, U. (2013b). Pembelajaran Mengembangkan Kemampuan Berfikir Matematik. </w:t>
      </w:r>
      <w:r w:rsidRPr="00951297">
        <w:rPr>
          <w:rFonts w:ascii="Palatino Linotype" w:hAnsi="Palatino Linotype" w:cs="Times New Roman"/>
          <w:i/>
          <w:iCs/>
          <w:noProof/>
          <w:color w:val="000000" w:themeColor="text1"/>
        </w:rPr>
        <w:t>Kumpulan Makalah Berpikir Dan Disposisi Matematik Serta Pembelajarannya</w:t>
      </w:r>
      <w:r w:rsidRPr="00951297">
        <w:rPr>
          <w:rFonts w:ascii="Palatino Linotype" w:hAnsi="Palatino Linotype" w:cs="Times New Roman"/>
          <w:noProof/>
          <w:color w:val="000000" w:themeColor="text1"/>
        </w:rPr>
        <w:t>, 75 – 89.</w:t>
      </w:r>
    </w:p>
    <w:p w14:paraId="4503A751" w14:textId="5C309A4D" w:rsidR="005B3769" w:rsidRPr="00951297" w:rsidRDefault="005B3769" w:rsidP="00FA34AF">
      <w:pPr>
        <w:widowControl w:val="0"/>
        <w:autoSpaceDE w:val="0"/>
        <w:autoSpaceDN w:val="0"/>
        <w:adjustRightInd w:val="0"/>
        <w:ind w:left="480" w:hanging="480"/>
        <w:rPr>
          <w:rFonts w:ascii="Palatino Linotype" w:hAnsi="Palatino Linotype" w:cs="Times New Roman"/>
          <w:noProof/>
          <w:color w:val="000000" w:themeColor="text1"/>
        </w:rPr>
      </w:pPr>
      <w:r w:rsidRPr="00951297">
        <w:rPr>
          <w:rFonts w:ascii="Palatino Linotype" w:hAnsi="Palatino Linotype" w:cs="Times New Roman"/>
          <w:noProof/>
          <w:color w:val="000000" w:themeColor="text1"/>
        </w:rPr>
        <w:fldChar w:fldCharType="begin" w:fldLock="1"/>
      </w:r>
      <w:r w:rsidRPr="00951297">
        <w:rPr>
          <w:rFonts w:ascii="Palatino Linotype" w:hAnsi="Palatino Linotype" w:cs="Times New Roman"/>
          <w:noProof/>
          <w:color w:val="000000" w:themeColor="text1"/>
        </w:rPr>
        <w:instrText xml:space="preserve">ADDIN Mendeley Bibliography CSL_BIBLIOGRAPHY </w:instrText>
      </w:r>
      <w:r w:rsidRPr="00951297">
        <w:rPr>
          <w:rFonts w:ascii="Palatino Linotype" w:hAnsi="Palatino Linotype" w:cs="Times New Roman"/>
          <w:noProof/>
          <w:color w:val="000000" w:themeColor="text1"/>
        </w:rPr>
        <w:fldChar w:fldCharType="separate"/>
      </w:r>
      <w:r w:rsidRPr="00951297">
        <w:rPr>
          <w:rFonts w:ascii="Palatino Linotype" w:hAnsi="Palatino Linotype" w:cs="Times New Roman"/>
          <w:noProof/>
          <w:color w:val="000000" w:themeColor="text1"/>
        </w:rPr>
        <w:t xml:space="preserve">Sumartini, T. S. (2018). Peningkatan Kemampuan Pemecahan Masalah Matematis Siswa </w:t>
      </w:r>
      <w:r w:rsidR="00951297" w:rsidRPr="00951297">
        <w:rPr>
          <w:rFonts w:ascii="Palatino Linotype" w:hAnsi="Palatino Linotype" w:cs="Times New Roman"/>
          <w:noProof/>
          <w:color w:val="000000" w:themeColor="text1"/>
          <w:lang w:val="en-US"/>
        </w:rPr>
        <w:t xml:space="preserve">dengan </w:t>
      </w:r>
      <w:r w:rsidRPr="00951297">
        <w:rPr>
          <w:rFonts w:ascii="Palatino Linotype" w:hAnsi="Palatino Linotype" w:cs="Times New Roman"/>
          <w:noProof/>
          <w:color w:val="000000" w:themeColor="text1"/>
        </w:rPr>
        <w:t xml:space="preserve">Pembelajaran Berbasis Masalah. </w:t>
      </w:r>
      <w:r w:rsidRPr="00951297">
        <w:rPr>
          <w:rFonts w:ascii="Palatino Linotype" w:hAnsi="Palatino Linotype" w:cs="Times New Roman"/>
          <w:i/>
          <w:iCs/>
          <w:noProof/>
          <w:color w:val="000000" w:themeColor="text1"/>
        </w:rPr>
        <w:t>Mosharafa: Jurnal Pendidikan Matematika</w:t>
      </w:r>
      <w:r w:rsidRPr="00951297">
        <w:rPr>
          <w:rFonts w:ascii="Palatino Linotype" w:hAnsi="Palatino Linotype" w:cs="Times New Roman"/>
          <w:noProof/>
          <w:color w:val="000000" w:themeColor="text1"/>
        </w:rPr>
        <w:t xml:space="preserve">, </w:t>
      </w:r>
      <w:r w:rsidRPr="00951297">
        <w:rPr>
          <w:rFonts w:ascii="Palatino Linotype" w:hAnsi="Palatino Linotype" w:cs="Times New Roman"/>
          <w:i/>
          <w:iCs/>
          <w:noProof/>
          <w:color w:val="000000" w:themeColor="text1"/>
        </w:rPr>
        <w:t>5</w:t>
      </w:r>
      <w:r w:rsidRPr="00951297">
        <w:rPr>
          <w:rFonts w:ascii="Palatino Linotype" w:hAnsi="Palatino Linotype" w:cs="Times New Roman"/>
          <w:noProof/>
          <w:color w:val="000000" w:themeColor="text1"/>
        </w:rPr>
        <w:t>(2), 148–158. https://doi.org/10.31980/mosharafa.v5i2.270</w:t>
      </w:r>
    </w:p>
    <w:p w14:paraId="3836AD10" w14:textId="77777777" w:rsidR="005B3769" w:rsidRPr="00951297" w:rsidRDefault="005B3769" w:rsidP="00FA34AF">
      <w:pPr>
        <w:widowControl w:val="0"/>
        <w:autoSpaceDE w:val="0"/>
        <w:autoSpaceDN w:val="0"/>
        <w:adjustRightInd w:val="0"/>
        <w:ind w:left="480" w:hanging="480"/>
        <w:rPr>
          <w:rFonts w:ascii="Palatino Linotype" w:hAnsi="Palatino Linotype" w:cs="Times New Roman"/>
          <w:noProof/>
          <w:color w:val="000000" w:themeColor="text1"/>
        </w:rPr>
      </w:pPr>
      <w:r w:rsidRPr="00951297">
        <w:rPr>
          <w:rFonts w:ascii="Palatino Linotype" w:hAnsi="Palatino Linotype" w:cs="Times New Roman"/>
          <w:noProof/>
          <w:color w:val="000000" w:themeColor="text1"/>
        </w:rPr>
        <w:t xml:space="preserve">Supardi. (2017). </w:t>
      </w:r>
      <w:r w:rsidRPr="00951297">
        <w:rPr>
          <w:rFonts w:ascii="Palatino Linotype" w:hAnsi="Palatino Linotype" w:cs="Times New Roman"/>
          <w:i/>
          <w:iCs/>
          <w:noProof/>
          <w:color w:val="000000" w:themeColor="text1"/>
        </w:rPr>
        <w:t>Statistik Penelitian Pendidikan</w:t>
      </w:r>
      <w:r w:rsidRPr="00951297">
        <w:rPr>
          <w:rFonts w:ascii="Palatino Linotype" w:hAnsi="Palatino Linotype" w:cs="Times New Roman"/>
          <w:noProof/>
          <w:color w:val="000000" w:themeColor="text1"/>
        </w:rPr>
        <w:t>. Depok: PT. Raja Grafindo Persada.</w:t>
      </w:r>
    </w:p>
    <w:p w14:paraId="249A021A" w14:textId="77777777" w:rsidR="005B3769" w:rsidRPr="00951297" w:rsidRDefault="005B3769" w:rsidP="00FA34AF">
      <w:pPr>
        <w:widowControl w:val="0"/>
        <w:autoSpaceDE w:val="0"/>
        <w:autoSpaceDN w:val="0"/>
        <w:adjustRightInd w:val="0"/>
        <w:ind w:left="480" w:hanging="480"/>
        <w:rPr>
          <w:rFonts w:ascii="Palatino Linotype" w:hAnsi="Palatino Linotype" w:cs="Times New Roman"/>
          <w:noProof/>
          <w:color w:val="000000" w:themeColor="text1"/>
        </w:rPr>
      </w:pPr>
      <w:r w:rsidRPr="00951297">
        <w:rPr>
          <w:rFonts w:ascii="Palatino Linotype" w:hAnsi="Palatino Linotype" w:cs="Times New Roman"/>
          <w:noProof/>
          <w:color w:val="000000" w:themeColor="text1"/>
        </w:rPr>
        <w:t xml:space="preserve">Tauran, S. F. 2018. “The Enhancement of High School Students’ Mathematical Reasoning through Team-Assisted Individualization.” </w:t>
      </w:r>
      <w:r w:rsidRPr="00951297">
        <w:rPr>
          <w:rFonts w:ascii="Palatino Linotype" w:hAnsi="Palatino Linotype" w:cs="Times New Roman"/>
          <w:i/>
          <w:iCs/>
          <w:noProof/>
          <w:color w:val="000000" w:themeColor="text1"/>
        </w:rPr>
        <w:t>Journal of Physics: Conference Series</w:t>
      </w:r>
      <w:r w:rsidRPr="00951297">
        <w:rPr>
          <w:rFonts w:ascii="Palatino Linotype" w:hAnsi="Palatino Linotype" w:cs="Times New Roman"/>
          <w:noProof/>
          <w:color w:val="000000" w:themeColor="text1"/>
        </w:rPr>
        <w:t xml:space="preserve"> 1132(1).</w:t>
      </w:r>
    </w:p>
    <w:p w14:paraId="434F5744" w14:textId="77777777" w:rsidR="005B3769" w:rsidRPr="00951297" w:rsidRDefault="005B3769" w:rsidP="00FA34AF">
      <w:pPr>
        <w:widowControl w:val="0"/>
        <w:autoSpaceDE w:val="0"/>
        <w:autoSpaceDN w:val="0"/>
        <w:adjustRightInd w:val="0"/>
        <w:ind w:left="480" w:hanging="480"/>
        <w:rPr>
          <w:rFonts w:ascii="Palatino Linotype" w:hAnsi="Palatino Linotype" w:cs="Times New Roman"/>
          <w:noProof/>
          <w:color w:val="000000" w:themeColor="text1"/>
        </w:rPr>
      </w:pPr>
      <w:r w:rsidRPr="00951297">
        <w:rPr>
          <w:rFonts w:ascii="Palatino Linotype" w:hAnsi="Palatino Linotype" w:cs="Times New Roman"/>
          <w:noProof/>
          <w:color w:val="000000" w:themeColor="text1"/>
        </w:rPr>
        <w:t xml:space="preserve">Tinungki, Georgina Maria. 2015. “The Role of Cooperative Learning Type Team Assisted Individualization to Improve the Students’ Mathematics Communication Ability in the Subject of Probability Theory.” </w:t>
      </w:r>
      <w:r w:rsidRPr="00951297">
        <w:rPr>
          <w:rFonts w:ascii="Palatino Linotype" w:hAnsi="Palatino Linotype" w:cs="Times New Roman"/>
          <w:i/>
          <w:iCs/>
          <w:noProof/>
          <w:color w:val="000000" w:themeColor="text1"/>
        </w:rPr>
        <w:t>Journal of Education and Practice</w:t>
      </w:r>
      <w:r w:rsidRPr="00951297">
        <w:rPr>
          <w:rFonts w:ascii="Palatino Linotype" w:hAnsi="Palatino Linotype" w:cs="Times New Roman"/>
          <w:noProof/>
          <w:color w:val="000000" w:themeColor="text1"/>
        </w:rPr>
        <w:t xml:space="preserve"> 6(32): 27–31. https://eric.ed.gov/?id=EJ1083611.</w:t>
      </w:r>
    </w:p>
    <w:p w14:paraId="355CE1D5" w14:textId="5C782E09" w:rsidR="005B3769" w:rsidRPr="00951297" w:rsidRDefault="005B3769" w:rsidP="00FA34AF">
      <w:pPr>
        <w:widowControl w:val="0"/>
        <w:autoSpaceDE w:val="0"/>
        <w:autoSpaceDN w:val="0"/>
        <w:adjustRightInd w:val="0"/>
        <w:ind w:left="480" w:hanging="480"/>
        <w:rPr>
          <w:rFonts w:ascii="Palatino Linotype" w:hAnsi="Palatino Linotype" w:cs="Times New Roman"/>
          <w:noProof/>
          <w:color w:val="000000" w:themeColor="text1"/>
        </w:rPr>
      </w:pPr>
      <w:r w:rsidRPr="00951297">
        <w:rPr>
          <w:rFonts w:ascii="Palatino Linotype" w:hAnsi="Palatino Linotype" w:cs="Times New Roman"/>
          <w:color w:val="000000" w:themeColor="text1"/>
        </w:rPr>
        <w:fldChar w:fldCharType="end"/>
      </w:r>
      <w:r w:rsidRPr="00951297">
        <w:rPr>
          <w:rFonts w:ascii="Palatino Linotype" w:hAnsi="Palatino Linotype" w:cs="Times New Roman"/>
          <w:noProof/>
          <w:color w:val="000000" w:themeColor="text1"/>
        </w:rPr>
        <w:t xml:space="preserve">Wahyudin. (2008). </w:t>
      </w:r>
      <w:r w:rsidRPr="00951297">
        <w:rPr>
          <w:rFonts w:ascii="Palatino Linotype" w:hAnsi="Palatino Linotype" w:cs="Times New Roman"/>
          <w:i/>
          <w:noProof/>
          <w:color w:val="000000" w:themeColor="text1"/>
        </w:rPr>
        <w:t>Pembelajaran dan Model-model Pembelajaran</w:t>
      </w:r>
      <w:r w:rsidRPr="00951297">
        <w:rPr>
          <w:rFonts w:ascii="Palatino Linotype" w:hAnsi="Palatino Linotype" w:cs="Times New Roman"/>
          <w:noProof/>
          <w:color w:val="000000" w:themeColor="text1"/>
        </w:rPr>
        <w:t>. Bandung: UPI.</w:t>
      </w:r>
    </w:p>
    <w:p w14:paraId="475065F8" w14:textId="77777777" w:rsidR="005B3769" w:rsidRPr="00951297" w:rsidRDefault="005B3769" w:rsidP="00FA34AF">
      <w:pPr>
        <w:widowControl w:val="0"/>
        <w:autoSpaceDE w:val="0"/>
        <w:autoSpaceDN w:val="0"/>
        <w:adjustRightInd w:val="0"/>
        <w:ind w:left="480" w:hanging="480"/>
        <w:rPr>
          <w:rFonts w:ascii="Palatino Linotype" w:hAnsi="Palatino Linotype" w:cs="Times New Roman"/>
          <w:noProof/>
          <w:color w:val="000000" w:themeColor="text1"/>
        </w:rPr>
      </w:pPr>
      <w:r w:rsidRPr="00951297">
        <w:rPr>
          <w:rFonts w:ascii="Palatino Linotype" w:hAnsi="Palatino Linotype" w:cs="Times New Roman"/>
          <w:noProof/>
          <w:color w:val="000000" w:themeColor="text1"/>
        </w:rPr>
        <w:t xml:space="preserve">Yaniawati, R. Poppy. (2010). </w:t>
      </w:r>
      <w:r w:rsidRPr="00951297">
        <w:rPr>
          <w:rFonts w:ascii="Palatino Linotype" w:hAnsi="Palatino Linotype" w:cs="Times New Roman"/>
          <w:i/>
          <w:noProof/>
          <w:color w:val="000000" w:themeColor="text1"/>
        </w:rPr>
        <w:t>E-learning alternatif pembelajaran kontemporer</w:t>
      </w:r>
      <w:r w:rsidRPr="00951297">
        <w:rPr>
          <w:rFonts w:ascii="Palatino Linotype" w:hAnsi="Palatino Linotype" w:cs="Times New Roman"/>
          <w:noProof/>
          <w:color w:val="000000" w:themeColor="text1"/>
        </w:rPr>
        <w:t>. Bandung: Arfino Raya.</w:t>
      </w:r>
    </w:p>
    <w:p w14:paraId="7264C0C5" w14:textId="77777777" w:rsidR="005B3769" w:rsidRPr="00951297" w:rsidRDefault="005B3769" w:rsidP="00FA34AF">
      <w:pPr>
        <w:widowControl w:val="0"/>
        <w:autoSpaceDE w:val="0"/>
        <w:autoSpaceDN w:val="0"/>
        <w:adjustRightInd w:val="0"/>
        <w:ind w:left="480" w:hanging="480"/>
        <w:rPr>
          <w:rFonts w:ascii="Palatino Linotype" w:hAnsi="Palatino Linotype" w:cs="Times New Roman"/>
          <w:noProof/>
          <w:color w:val="000000" w:themeColor="text1"/>
        </w:rPr>
      </w:pPr>
      <w:r w:rsidRPr="00951297">
        <w:rPr>
          <w:rFonts w:ascii="Palatino Linotype" w:hAnsi="Palatino Linotype" w:cs="Times New Roman"/>
          <w:noProof/>
          <w:color w:val="000000" w:themeColor="text1"/>
        </w:rPr>
        <w:t xml:space="preserve">Yaniawati, P., Indrawan, R., &amp; Setiawan, G. (2019). Core Model on Improving Mathematical Communication and Connection , Analysis of Students ’ Mathematical Disposition. </w:t>
      </w:r>
      <w:r w:rsidRPr="00951297">
        <w:rPr>
          <w:rFonts w:ascii="Palatino Linotype" w:hAnsi="Palatino Linotype" w:cs="Times New Roman"/>
          <w:i/>
          <w:iCs/>
          <w:noProof/>
          <w:color w:val="000000" w:themeColor="text1"/>
        </w:rPr>
        <w:t>International Journal of Instruction</w:t>
      </w:r>
      <w:r w:rsidRPr="00951297">
        <w:rPr>
          <w:rFonts w:ascii="Palatino Linotype" w:hAnsi="Palatino Linotype" w:cs="Times New Roman"/>
          <w:noProof/>
          <w:color w:val="000000" w:themeColor="text1"/>
        </w:rPr>
        <w:t xml:space="preserve">, </w:t>
      </w:r>
      <w:r w:rsidRPr="00951297">
        <w:rPr>
          <w:rFonts w:ascii="Palatino Linotype" w:hAnsi="Palatino Linotype" w:cs="Times New Roman"/>
          <w:i/>
          <w:iCs/>
          <w:noProof/>
          <w:color w:val="000000" w:themeColor="text1"/>
        </w:rPr>
        <w:t>12</w:t>
      </w:r>
      <w:r w:rsidRPr="00951297">
        <w:rPr>
          <w:rFonts w:ascii="Palatino Linotype" w:hAnsi="Palatino Linotype" w:cs="Times New Roman"/>
          <w:noProof/>
          <w:color w:val="000000" w:themeColor="text1"/>
        </w:rPr>
        <w:t>(4).</w:t>
      </w:r>
    </w:p>
    <w:p w14:paraId="39416A40" w14:textId="1F05314A" w:rsidR="005B3769" w:rsidRPr="00951297" w:rsidRDefault="005B3769" w:rsidP="00FA34AF">
      <w:pPr>
        <w:widowControl w:val="0"/>
        <w:autoSpaceDE w:val="0"/>
        <w:autoSpaceDN w:val="0"/>
        <w:adjustRightInd w:val="0"/>
        <w:ind w:left="480" w:hanging="480"/>
        <w:rPr>
          <w:rFonts w:ascii="Palatino Linotype" w:hAnsi="Palatino Linotype" w:cs="Times New Roman"/>
          <w:noProof/>
          <w:color w:val="000000" w:themeColor="text1"/>
        </w:rPr>
      </w:pPr>
      <w:r w:rsidRPr="00951297">
        <w:rPr>
          <w:rFonts w:ascii="Palatino Linotype" w:hAnsi="Palatino Linotype" w:cs="Times New Roman"/>
          <w:noProof/>
          <w:color w:val="000000" w:themeColor="text1"/>
        </w:rPr>
        <w:t xml:space="preserve">Zarkasyi, W. (2015). </w:t>
      </w:r>
      <w:r w:rsidRPr="00951297">
        <w:rPr>
          <w:rFonts w:ascii="Palatino Linotype" w:hAnsi="Palatino Linotype" w:cs="Times New Roman"/>
          <w:i/>
          <w:iCs/>
          <w:noProof/>
          <w:color w:val="000000" w:themeColor="text1"/>
        </w:rPr>
        <w:t>Penelitian Pendidikan Matematika</w:t>
      </w:r>
      <w:r w:rsidRPr="00951297">
        <w:rPr>
          <w:rFonts w:ascii="Palatino Linotype" w:hAnsi="Palatino Linotype" w:cs="Times New Roman"/>
          <w:noProof/>
          <w:color w:val="000000" w:themeColor="text1"/>
        </w:rPr>
        <w:t>. Karawang: Refika Aditama.</w:t>
      </w:r>
    </w:p>
    <w:p w14:paraId="3A96AF1C" w14:textId="77777777" w:rsidR="007F006D" w:rsidRPr="00951297" w:rsidRDefault="007F006D" w:rsidP="007F006D">
      <w:pPr>
        <w:widowControl w:val="0"/>
        <w:autoSpaceDE w:val="0"/>
        <w:autoSpaceDN w:val="0"/>
        <w:adjustRightInd w:val="0"/>
        <w:ind w:left="482" w:hanging="482"/>
        <w:rPr>
          <w:rFonts w:ascii="Palatino Linotype" w:hAnsi="Palatino Linotype" w:cs="Times New Roman"/>
          <w:noProof/>
          <w:color w:val="000000" w:themeColor="text1"/>
        </w:rPr>
      </w:pPr>
      <w:r w:rsidRPr="00951297">
        <w:rPr>
          <w:rFonts w:ascii="Palatino Linotype" w:hAnsi="Palatino Linotype" w:cs="Times New Roman"/>
          <w:noProof/>
          <w:color w:val="000000" w:themeColor="text1"/>
        </w:rPr>
        <w:t xml:space="preserve">Zulkarnain, I. (2015). Kemampuan Pemecahan Masalah dan Kemampuan Komunikasi Matematika Siswa. </w:t>
      </w:r>
      <w:r w:rsidRPr="00951297">
        <w:rPr>
          <w:rFonts w:ascii="Palatino Linotype" w:hAnsi="Palatino Linotype" w:cs="Times New Roman"/>
          <w:i/>
          <w:iCs/>
          <w:noProof/>
          <w:color w:val="000000" w:themeColor="text1"/>
        </w:rPr>
        <w:t>Formatif: Jurnal Ilmiah Pendidikan MIPA</w:t>
      </w:r>
      <w:r w:rsidRPr="00951297">
        <w:rPr>
          <w:rFonts w:ascii="Palatino Linotype" w:hAnsi="Palatino Linotype" w:cs="Times New Roman"/>
          <w:noProof/>
          <w:color w:val="000000" w:themeColor="text1"/>
        </w:rPr>
        <w:t xml:space="preserve">, </w:t>
      </w:r>
      <w:r w:rsidRPr="00951297">
        <w:rPr>
          <w:rFonts w:ascii="Palatino Linotype" w:hAnsi="Palatino Linotype" w:cs="Times New Roman"/>
          <w:i/>
          <w:iCs/>
          <w:noProof/>
          <w:color w:val="000000" w:themeColor="text1"/>
        </w:rPr>
        <w:t>5</w:t>
      </w:r>
      <w:r w:rsidRPr="00951297">
        <w:rPr>
          <w:rFonts w:ascii="Palatino Linotype" w:hAnsi="Palatino Linotype" w:cs="Times New Roman"/>
          <w:noProof/>
          <w:color w:val="000000" w:themeColor="text1"/>
        </w:rPr>
        <w:t>(1), 42–54. https://doi.org/10.30998/formatif.v5i1.164</w:t>
      </w:r>
    </w:p>
    <w:p w14:paraId="25409B68" w14:textId="77777777" w:rsidR="007F006D" w:rsidRPr="00950AD3" w:rsidRDefault="007F006D" w:rsidP="00FA34AF">
      <w:pPr>
        <w:widowControl w:val="0"/>
        <w:autoSpaceDE w:val="0"/>
        <w:autoSpaceDN w:val="0"/>
        <w:adjustRightInd w:val="0"/>
        <w:ind w:left="480" w:hanging="480"/>
        <w:rPr>
          <w:rFonts w:ascii="Palatino Linotype" w:hAnsi="Palatino Linotype" w:cs="Times New Roman"/>
          <w:noProof/>
        </w:rPr>
      </w:pPr>
    </w:p>
    <w:p w14:paraId="148B8696" w14:textId="7C66DAF3" w:rsidR="009B561C" w:rsidRPr="00950AD3" w:rsidRDefault="005B3769" w:rsidP="00FA34AF">
      <w:pPr>
        <w:spacing w:line="360" w:lineRule="auto"/>
        <w:jc w:val="both"/>
        <w:rPr>
          <w:rFonts w:ascii="Palatino Linotype" w:hAnsi="Palatino Linotype" w:cs="Times New Roman"/>
          <w:b/>
        </w:rPr>
      </w:pPr>
      <w:r w:rsidRPr="00950AD3">
        <w:rPr>
          <w:rFonts w:ascii="Palatino Linotype" w:hAnsi="Palatino Linotype" w:cs="Times New Roman"/>
          <w:b/>
          <w:color w:val="000000"/>
          <w:spacing w:val="9"/>
        </w:rPr>
        <w:fldChar w:fldCharType="end"/>
      </w:r>
      <w:bookmarkEnd w:id="5"/>
    </w:p>
    <w:sectPr w:rsidR="009B561C" w:rsidRPr="00950AD3" w:rsidSect="007C6973">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BDED2" w14:textId="77777777" w:rsidR="00A16F1A" w:rsidRDefault="00A16F1A" w:rsidP="00074999">
      <w:r>
        <w:separator/>
      </w:r>
    </w:p>
  </w:endnote>
  <w:endnote w:type="continuationSeparator" w:id="0">
    <w:p w14:paraId="765B4358" w14:textId="77777777" w:rsidR="00A16F1A" w:rsidRDefault="00A16F1A" w:rsidP="0007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4264"/>
      <w:docPartObj>
        <w:docPartGallery w:val="Page Numbers (Bottom of Page)"/>
        <w:docPartUnique/>
      </w:docPartObj>
    </w:sdtPr>
    <w:sdtEndPr/>
    <w:sdtContent>
      <w:p w14:paraId="5B84DBEF" w14:textId="5F78A833" w:rsidR="00607824" w:rsidRDefault="00607824">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972039">
          <w:rPr>
            <w:rFonts w:ascii="Times New Roman" w:hAnsi="Times New Roman" w:cs="Times New Roman"/>
            <w:noProof/>
            <w:sz w:val="24"/>
          </w:rPr>
          <w:t>4</w:t>
        </w:r>
        <w:r w:rsidRPr="00331F25">
          <w:rPr>
            <w:rFonts w:ascii="Times New Roman" w:hAnsi="Times New Roman" w:cs="Times New Roman"/>
            <w:sz w:val="24"/>
          </w:rPr>
          <w:fldChar w:fldCharType="end"/>
        </w:r>
      </w:p>
    </w:sdtContent>
  </w:sdt>
  <w:p w14:paraId="12F64248" w14:textId="77777777" w:rsidR="00607824" w:rsidRDefault="006078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4262"/>
      <w:docPartObj>
        <w:docPartGallery w:val="Page Numbers (Bottom of Page)"/>
        <w:docPartUnique/>
      </w:docPartObj>
    </w:sdtPr>
    <w:sdtEndPr/>
    <w:sdtContent>
      <w:p w14:paraId="6331E6C6" w14:textId="6EE09C53" w:rsidR="00607824" w:rsidRDefault="00607824">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972039">
          <w:rPr>
            <w:rFonts w:ascii="Times New Roman" w:hAnsi="Times New Roman" w:cs="Times New Roman"/>
            <w:noProof/>
            <w:sz w:val="24"/>
          </w:rPr>
          <w:t>5</w:t>
        </w:r>
        <w:r w:rsidRPr="00331F25">
          <w:rPr>
            <w:rFonts w:ascii="Times New Roman" w:hAnsi="Times New Roman" w:cs="Times New Roman"/>
            <w:sz w:val="24"/>
          </w:rPr>
          <w:fldChar w:fldCharType="end"/>
        </w:r>
      </w:p>
    </w:sdtContent>
  </w:sdt>
  <w:p w14:paraId="0C6F333E" w14:textId="77777777" w:rsidR="00607824" w:rsidRDefault="006078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4259"/>
      <w:docPartObj>
        <w:docPartGallery w:val="Page Numbers (Bottom of Page)"/>
        <w:docPartUnique/>
      </w:docPartObj>
    </w:sdtPr>
    <w:sdtEndPr/>
    <w:sdtContent>
      <w:p w14:paraId="462C6C37" w14:textId="0E506CB6" w:rsidR="00607824" w:rsidRDefault="00607824">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972039">
          <w:rPr>
            <w:rFonts w:ascii="Times New Roman" w:hAnsi="Times New Roman" w:cs="Times New Roman"/>
            <w:noProof/>
            <w:sz w:val="24"/>
          </w:rPr>
          <w:t>1</w:t>
        </w:r>
        <w:r w:rsidRPr="00331F25">
          <w:rPr>
            <w:rFonts w:ascii="Times New Roman" w:hAnsi="Times New Roman" w:cs="Times New Roman"/>
            <w:sz w:val="24"/>
          </w:rPr>
          <w:fldChar w:fldCharType="end"/>
        </w:r>
      </w:p>
    </w:sdtContent>
  </w:sdt>
  <w:p w14:paraId="31406714" w14:textId="77777777" w:rsidR="00607824" w:rsidRDefault="006078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8D12F" w14:textId="77777777" w:rsidR="00A16F1A" w:rsidRDefault="00A16F1A" w:rsidP="00074999">
      <w:r>
        <w:separator/>
      </w:r>
    </w:p>
  </w:footnote>
  <w:footnote w:type="continuationSeparator" w:id="0">
    <w:p w14:paraId="2A575CCD" w14:textId="77777777" w:rsidR="00A16F1A" w:rsidRDefault="00A16F1A" w:rsidP="00074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607824" w14:paraId="3B46F60F" w14:textId="77777777" w:rsidTr="005D7274">
      <w:tc>
        <w:tcPr>
          <w:tcW w:w="1951" w:type="dxa"/>
        </w:tcPr>
        <w:p w14:paraId="6C26AE1A" w14:textId="34C8784F" w:rsidR="00607824" w:rsidRPr="00FC5C34" w:rsidRDefault="00607824" w:rsidP="00735D7E">
          <w:pPr>
            <w:pStyle w:val="Header"/>
            <w:rPr>
              <w:rFonts w:asciiTheme="majorHAnsi" w:hAnsiTheme="majorHAnsi" w:cs="Times New Roman"/>
              <w:color w:val="000000" w:themeColor="text1"/>
              <w:sz w:val="20"/>
              <w:szCs w:val="20"/>
            </w:rPr>
          </w:pPr>
        </w:p>
      </w:tc>
      <w:tc>
        <w:tcPr>
          <w:tcW w:w="7229" w:type="dxa"/>
        </w:tcPr>
        <w:p w14:paraId="22F20F70" w14:textId="0FB1D86D" w:rsidR="00607824" w:rsidRPr="00714A83" w:rsidRDefault="00607824" w:rsidP="00735D7E">
          <w:pPr>
            <w:pStyle w:val="Header"/>
            <w:jc w:val="right"/>
            <w:rPr>
              <w:rFonts w:asciiTheme="majorHAnsi" w:hAnsiTheme="majorHAnsi" w:cs="Times New Roman"/>
              <w:sz w:val="20"/>
              <w:szCs w:val="20"/>
            </w:rPr>
          </w:pPr>
        </w:p>
      </w:tc>
    </w:tr>
  </w:tbl>
  <w:p w14:paraId="2C5A6408" w14:textId="77777777" w:rsidR="00607824" w:rsidRDefault="00607824" w:rsidP="004367A6">
    <w:pPr>
      <w:pStyle w:val="Header"/>
      <w:tabs>
        <w:tab w:val="clear" w:pos="4513"/>
        <w:tab w:val="clear" w:pos="9026"/>
        <w:tab w:val="left" w:pos="2415"/>
      </w:tabs>
      <w:jc w:val="both"/>
    </w:pPr>
  </w:p>
  <w:p w14:paraId="22BC64CB" w14:textId="77777777" w:rsidR="00607824" w:rsidRDefault="006078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607824" w14:paraId="5220475B" w14:textId="77777777" w:rsidTr="002F50C4">
      <w:tc>
        <w:tcPr>
          <w:tcW w:w="4643" w:type="dxa"/>
        </w:tcPr>
        <w:p w14:paraId="1F243DA1" w14:textId="01078531" w:rsidR="00607824" w:rsidRPr="00F677A0" w:rsidRDefault="00607824" w:rsidP="002F50C4">
          <w:pPr>
            <w:pStyle w:val="Header"/>
            <w:rPr>
              <w:rFonts w:ascii="Palatino Linotype" w:hAnsi="Palatino Linotype" w:cs="Aharoni"/>
            </w:rPr>
          </w:pPr>
          <w:r w:rsidRPr="00F677A0">
            <w:rPr>
              <w:rFonts w:ascii="Palatino Linotype" w:hAnsi="Palatino Linotype" w:cs="Aharoni"/>
            </w:rPr>
            <w:t>Jurnal PJME</w:t>
          </w:r>
        </w:p>
        <w:p w14:paraId="4C5D1B9C" w14:textId="395A1E6A" w:rsidR="00607824" w:rsidRPr="008C1195" w:rsidRDefault="00607824" w:rsidP="00F677A0">
          <w:pPr>
            <w:pStyle w:val="Header"/>
            <w:rPr>
              <w:rFonts w:ascii="Bauhaus 93" w:hAnsi="Bauhaus 93" w:cs="Aharoni"/>
              <w:lang w:val="en-US"/>
            </w:rPr>
          </w:pPr>
          <w:r w:rsidRPr="00F677A0">
            <w:rPr>
              <w:rFonts w:ascii="Palatino Linotype" w:hAnsi="Palatino Linotype" w:cs="Aharoni"/>
              <w:sz w:val="16"/>
            </w:rPr>
            <w:t xml:space="preserve">Vol. 10 No. </w:t>
          </w:r>
          <w:r w:rsidRPr="00F677A0">
            <w:rPr>
              <w:rFonts w:ascii="Palatino Linotype" w:hAnsi="Palatino Linotype" w:cs="Aharoni"/>
              <w:sz w:val="16"/>
              <w:lang w:val="en-US"/>
            </w:rPr>
            <w:t>1</w:t>
          </w:r>
          <w:r w:rsidRPr="00F677A0">
            <w:rPr>
              <w:rFonts w:ascii="Palatino Linotype" w:hAnsi="Palatino Linotype" w:cs="Aharoni"/>
              <w:sz w:val="16"/>
            </w:rPr>
            <w:t>, Mei 20</w:t>
          </w:r>
          <w:r w:rsidRPr="00F677A0">
            <w:rPr>
              <w:rFonts w:ascii="Palatino Linotype" w:hAnsi="Palatino Linotype" w:cs="Aharoni"/>
              <w:sz w:val="16"/>
              <w:lang w:val="en-US"/>
            </w:rPr>
            <w:t>20</w:t>
          </w:r>
          <w:r w:rsidRPr="00F677A0">
            <w:rPr>
              <w:rFonts w:ascii="Palatino Linotype" w:hAnsi="Palatino Linotype" w:cs="Aharoni"/>
              <w:sz w:val="16"/>
            </w:rPr>
            <w:t xml:space="preserve">, hal. </w:t>
          </w:r>
          <w:r w:rsidRPr="00F677A0">
            <w:rPr>
              <w:rFonts w:ascii="Palatino Linotype" w:hAnsi="Palatino Linotype" w:cs="Aharoni"/>
              <w:sz w:val="16"/>
              <w:lang w:val="en-US"/>
            </w:rPr>
            <w:t>1</w:t>
          </w:r>
          <w:r w:rsidRPr="00F677A0">
            <w:rPr>
              <w:rFonts w:ascii="Palatino Linotype" w:hAnsi="Palatino Linotype" w:cs="Aharoni"/>
              <w:sz w:val="16"/>
            </w:rPr>
            <w:t xml:space="preserve"> – </w:t>
          </w:r>
          <w:r w:rsidRPr="00F677A0">
            <w:rPr>
              <w:rFonts w:ascii="Palatino Linotype" w:hAnsi="Palatino Linotype" w:cs="Aharoni"/>
              <w:sz w:val="16"/>
              <w:lang w:val="en-US"/>
            </w:rPr>
            <w:t>4</w:t>
          </w:r>
        </w:p>
      </w:tc>
      <w:tc>
        <w:tcPr>
          <w:tcW w:w="4643" w:type="dxa"/>
        </w:tcPr>
        <w:p w14:paraId="2AF90C82" w14:textId="6236870B" w:rsidR="00607824" w:rsidRPr="00051636" w:rsidRDefault="00607824" w:rsidP="002F50C4">
          <w:pPr>
            <w:pStyle w:val="Header"/>
            <w:rPr>
              <w:rFonts w:asciiTheme="majorHAnsi" w:hAnsiTheme="majorHAnsi" w:cs="Times New Roman"/>
              <w:color w:val="000000" w:themeColor="text1"/>
              <w:sz w:val="20"/>
              <w:szCs w:val="20"/>
              <w:lang w:val="en-US"/>
            </w:rPr>
          </w:pPr>
          <w:r w:rsidRPr="002F1954">
            <w:rPr>
              <w:rFonts w:asciiTheme="majorHAnsi" w:hAnsiTheme="majorHAnsi" w:cs="Times New Roman"/>
              <w:color w:val="000000" w:themeColor="text1"/>
              <w:sz w:val="20"/>
              <w:szCs w:val="20"/>
            </w:rPr>
            <w:t xml:space="preserve">DOI: </w:t>
          </w:r>
          <w:r w:rsidRPr="00070A2A">
            <w:rPr>
              <w:rFonts w:ascii="Cambria" w:hAnsi="Cambria"/>
              <w:color w:val="111111"/>
              <w:sz w:val="20"/>
              <w:szCs w:val="20"/>
              <w:shd w:val="clear" w:color="auto" w:fill="FBFBF3"/>
            </w:rPr>
            <w:t>10.29408/jel.v</w:t>
          </w:r>
          <w:r>
            <w:rPr>
              <w:rFonts w:ascii="Cambria" w:hAnsi="Cambria"/>
              <w:color w:val="111111"/>
              <w:sz w:val="20"/>
              <w:szCs w:val="20"/>
              <w:shd w:val="clear" w:color="auto" w:fill="FBFBF3"/>
              <w:lang w:val="en-US"/>
            </w:rPr>
            <w:t>6</w:t>
          </w:r>
          <w:r w:rsidRPr="00070A2A">
            <w:rPr>
              <w:rFonts w:ascii="Cambria" w:hAnsi="Cambria"/>
              <w:color w:val="111111"/>
              <w:sz w:val="20"/>
              <w:szCs w:val="20"/>
              <w:shd w:val="clear" w:color="auto" w:fill="FBFBF3"/>
            </w:rPr>
            <w:t>i</w:t>
          </w:r>
          <w:r>
            <w:rPr>
              <w:rFonts w:ascii="Cambria" w:hAnsi="Cambria"/>
              <w:color w:val="111111"/>
              <w:sz w:val="20"/>
              <w:szCs w:val="20"/>
              <w:shd w:val="clear" w:color="auto" w:fill="FBFBF3"/>
              <w:lang w:val="en-US"/>
            </w:rPr>
            <w:t>1</w:t>
          </w:r>
          <w:r w:rsidRPr="00070A2A">
            <w:rPr>
              <w:rFonts w:ascii="Cambria" w:hAnsi="Cambria"/>
              <w:color w:val="111111"/>
              <w:sz w:val="20"/>
              <w:szCs w:val="20"/>
              <w:shd w:val="clear" w:color="auto" w:fill="FBFBF3"/>
            </w:rPr>
            <w:t>.</w:t>
          </w:r>
          <w:r>
            <w:rPr>
              <w:rFonts w:ascii="Cambria" w:hAnsi="Cambria"/>
              <w:color w:val="111111"/>
              <w:sz w:val="20"/>
              <w:szCs w:val="20"/>
              <w:shd w:val="clear" w:color="auto" w:fill="FBFBF3"/>
              <w:lang w:val="en-US"/>
            </w:rPr>
            <w:t>XXXX</w:t>
          </w:r>
        </w:p>
        <w:p w14:paraId="2F61B317" w14:textId="46FF2168" w:rsidR="00607824" w:rsidRPr="00F677A0" w:rsidRDefault="00607824" w:rsidP="00007776">
          <w:pPr>
            <w:pStyle w:val="Header"/>
            <w:rPr>
              <w:rFonts w:ascii="Palatino Linotype" w:hAnsi="Palatino Linotype" w:cs="Times New Roman"/>
              <w:color w:val="000000" w:themeColor="text1"/>
            </w:rPr>
          </w:pPr>
          <w:r w:rsidRPr="00F677A0">
            <w:rPr>
              <w:rFonts w:ascii="Palatino Linotype" w:hAnsi="Palatino Linotype"/>
            </w:rPr>
            <w:t>https://journal.unpas.ac.id/index.php/pjme</w:t>
          </w:r>
        </w:p>
      </w:tc>
    </w:tr>
  </w:tbl>
  <w:p w14:paraId="3B5E4B45" w14:textId="77777777" w:rsidR="00607824" w:rsidRDefault="00607824" w:rsidP="00331F25">
    <w:pPr>
      <w:pStyle w:val="Header"/>
      <w:rPr>
        <w:rFonts w:ascii="Times New Roman" w:hAnsi="Times New Roman" w:cs="Times New Roman"/>
      </w:rPr>
    </w:pPr>
  </w:p>
  <w:p w14:paraId="2B7A6E69" w14:textId="77777777" w:rsidR="00607824" w:rsidRPr="0071266C" w:rsidRDefault="00607824" w:rsidP="00331F25">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EC8"/>
    <w:multiLevelType w:val="hybridMultilevel"/>
    <w:tmpl w:val="B0CAD478"/>
    <w:lvl w:ilvl="0" w:tplc="0421000F">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
    <w:nsid w:val="03992CDD"/>
    <w:multiLevelType w:val="multilevel"/>
    <w:tmpl w:val="BAEED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1F0AD9"/>
    <w:multiLevelType w:val="hybridMultilevel"/>
    <w:tmpl w:val="6E309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197F3F"/>
    <w:multiLevelType w:val="hybridMultilevel"/>
    <w:tmpl w:val="B9242E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AF634C"/>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E02632"/>
    <w:multiLevelType w:val="hybridMultilevel"/>
    <w:tmpl w:val="5CFCBB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D6A53D9"/>
    <w:multiLevelType w:val="hybridMultilevel"/>
    <w:tmpl w:val="D88609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6821D9D"/>
    <w:multiLevelType w:val="hybridMultilevel"/>
    <w:tmpl w:val="E98407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6EB786F"/>
    <w:multiLevelType w:val="hybridMultilevel"/>
    <w:tmpl w:val="3CB20B92"/>
    <w:lvl w:ilvl="0" w:tplc="0421000B">
      <w:start w:val="1"/>
      <w:numFmt w:val="bullet"/>
      <w:lvlText w:val=""/>
      <w:lvlJc w:val="left"/>
      <w:pPr>
        <w:ind w:left="1003" w:hanging="360"/>
      </w:pPr>
      <w:rPr>
        <w:rFonts w:ascii="Wingdings" w:hAnsi="Wingdings" w:hint="default"/>
      </w:rPr>
    </w:lvl>
    <w:lvl w:ilvl="1" w:tplc="04210003" w:tentative="1">
      <w:start w:val="1"/>
      <w:numFmt w:val="bullet"/>
      <w:lvlText w:val="o"/>
      <w:lvlJc w:val="left"/>
      <w:pPr>
        <w:ind w:left="1723" w:hanging="360"/>
      </w:pPr>
      <w:rPr>
        <w:rFonts w:ascii="Courier New" w:hAnsi="Courier New" w:cs="Courier New" w:hint="default"/>
      </w:rPr>
    </w:lvl>
    <w:lvl w:ilvl="2" w:tplc="04210005" w:tentative="1">
      <w:start w:val="1"/>
      <w:numFmt w:val="bullet"/>
      <w:lvlText w:val=""/>
      <w:lvlJc w:val="left"/>
      <w:pPr>
        <w:ind w:left="2443" w:hanging="360"/>
      </w:pPr>
      <w:rPr>
        <w:rFonts w:ascii="Wingdings" w:hAnsi="Wingdings" w:hint="default"/>
      </w:rPr>
    </w:lvl>
    <w:lvl w:ilvl="3" w:tplc="04210001" w:tentative="1">
      <w:start w:val="1"/>
      <w:numFmt w:val="bullet"/>
      <w:lvlText w:val=""/>
      <w:lvlJc w:val="left"/>
      <w:pPr>
        <w:ind w:left="3163" w:hanging="360"/>
      </w:pPr>
      <w:rPr>
        <w:rFonts w:ascii="Symbol" w:hAnsi="Symbol" w:hint="default"/>
      </w:rPr>
    </w:lvl>
    <w:lvl w:ilvl="4" w:tplc="04210003" w:tentative="1">
      <w:start w:val="1"/>
      <w:numFmt w:val="bullet"/>
      <w:lvlText w:val="o"/>
      <w:lvlJc w:val="left"/>
      <w:pPr>
        <w:ind w:left="3883" w:hanging="360"/>
      </w:pPr>
      <w:rPr>
        <w:rFonts w:ascii="Courier New" w:hAnsi="Courier New" w:cs="Courier New" w:hint="default"/>
      </w:rPr>
    </w:lvl>
    <w:lvl w:ilvl="5" w:tplc="04210005" w:tentative="1">
      <w:start w:val="1"/>
      <w:numFmt w:val="bullet"/>
      <w:lvlText w:val=""/>
      <w:lvlJc w:val="left"/>
      <w:pPr>
        <w:ind w:left="4603" w:hanging="360"/>
      </w:pPr>
      <w:rPr>
        <w:rFonts w:ascii="Wingdings" w:hAnsi="Wingdings" w:hint="default"/>
      </w:rPr>
    </w:lvl>
    <w:lvl w:ilvl="6" w:tplc="04210001" w:tentative="1">
      <w:start w:val="1"/>
      <w:numFmt w:val="bullet"/>
      <w:lvlText w:val=""/>
      <w:lvlJc w:val="left"/>
      <w:pPr>
        <w:ind w:left="5323" w:hanging="360"/>
      </w:pPr>
      <w:rPr>
        <w:rFonts w:ascii="Symbol" w:hAnsi="Symbol" w:hint="default"/>
      </w:rPr>
    </w:lvl>
    <w:lvl w:ilvl="7" w:tplc="04210003" w:tentative="1">
      <w:start w:val="1"/>
      <w:numFmt w:val="bullet"/>
      <w:lvlText w:val="o"/>
      <w:lvlJc w:val="left"/>
      <w:pPr>
        <w:ind w:left="6043" w:hanging="360"/>
      </w:pPr>
      <w:rPr>
        <w:rFonts w:ascii="Courier New" w:hAnsi="Courier New" w:cs="Courier New" w:hint="default"/>
      </w:rPr>
    </w:lvl>
    <w:lvl w:ilvl="8" w:tplc="04210005" w:tentative="1">
      <w:start w:val="1"/>
      <w:numFmt w:val="bullet"/>
      <w:lvlText w:val=""/>
      <w:lvlJc w:val="left"/>
      <w:pPr>
        <w:ind w:left="6763" w:hanging="360"/>
      </w:pPr>
      <w:rPr>
        <w:rFonts w:ascii="Wingdings" w:hAnsi="Wingdings" w:hint="default"/>
      </w:rPr>
    </w:lvl>
  </w:abstractNum>
  <w:abstractNum w:abstractNumId="9">
    <w:nsid w:val="19A5095E"/>
    <w:multiLevelType w:val="hybridMultilevel"/>
    <w:tmpl w:val="DF72BFB6"/>
    <w:lvl w:ilvl="0" w:tplc="1FE600EC">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BA967F8"/>
    <w:multiLevelType w:val="hybridMultilevel"/>
    <w:tmpl w:val="82FA57F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D1A37B2"/>
    <w:multiLevelType w:val="hybridMultilevel"/>
    <w:tmpl w:val="DCD45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BF16BE"/>
    <w:multiLevelType w:val="hybridMultilevel"/>
    <w:tmpl w:val="6762AE4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nsid w:val="24371CAF"/>
    <w:multiLevelType w:val="hybridMultilevel"/>
    <w:tmpl w:val="4CAE0B9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nsid w:val="24B26FB4"/>
    <w:multiLevelType w:val="hybridMultilevel"/>
    <w:tmpl w:val="4498D75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26BA5E1F"/>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7C4425B"/>
    <w:multiLevelType w:val="hybridMultilevel"/>
    <w:tmpl w:val="C7B4D8D2"/>
    <w:lvl w:ilvl="0" w:tplc="0421000F">
      <w:start w:val="1"/>
      <w:numFmt w:val="decimal"/>
      <w:lvlText w:val="%1."/>
      <w:lvlJc w:val="left"/>
      <w:pPr>
        <w:ind w:left="1060" w:hanging="360"/>
      </w:p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17">
    <w:nsid w:val="30630DB2"/>
    <w:multiLevelType w:val="hybridMultilevel"/>
    <w:tmpl w:val="28AEE7F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nsid w:val="30E86E0D"/>
    <w:multiLevelType w:val="hybridMultilevel"/>
    <w:tmpl w:val="722215C2"/>
    <w:lvl w:ilvl="0" w:tplc="38090001">
      <w:start w:val="1"/>
      <w:numFmt w:val="bullet"/>
      <w:lvlText w:val=""/>
      <w:lvlJc w:val="left"/>
      <w:pPr>
        <w:ind w:left="750" w:hanging="360"/>
      </w:pPr>
      <w:rPr>
        <w:rFonts w:ascii="Symbol" w:hAnsi="Symbol" w:hint="default"/>
      </w:rPr>
    </w:lvl>
    <w:lvl w:ilvl="1" w:tplc="38090003">
      <w:start w:val="1"/>
      <w:numFmt w:val="bullet"/>
      <w:lvlText w:val="o"/>
      <w:lvlJc w:val="left"/>
      <w:pPr>
        <w:ind w:left="1470" w:hanging="360"/>
      </w:pPr>
      <w:rPr>
        <w:rFonts w:ascii="Courier New" w:hAnsi="Courier New" w:hint="default"/>
      </w:rPr>
    </w:lvl>
    <w:lvl w:ilvl="2" w:tplc="38090005" w:tentative="1">
      <w:start w:val="1"/>
      <w:numFmt w:val="bullet"/>
      <w:lvlText w:val=""/>
      <w:lvlJc w:val="left"/>
      <w:pPr>
        <w:ind w:left="2190" w:hanging="360"/>
      </w:pPr>
      <w:rPr>
        <w:rFonts w:ascii="Wingdings" w:hAnsi="Wingdings" w:hint="default"/>
      </w:rPr>
    </w:lvl>
    <w:lvl w:ilvl="3" w:tplc="38090001" w:tentative="1">
      <w:start w:val="1"/>
      <w:numFmt w:val="bullet"/>
      <w:lvlText w:val=""/>
      <w:lvlJc w:val="left"/>
      <w:pPr>
        <w:ind w:left="2910" w:hanging="360"/>
      </w:pPr>
      <w:rPr>
        <w:rFonts w:ascii="Symbol" w:hAnsi="Symbol" w:hint="default"/>
      </w:rPr>
    </w:lvl>
    <w:lvl w:ilvl="4" w:tplc="38090003" w:tentative="1">
      <w:start w:val="1"/>
      <w:numFmt w:val="bullet"/>
      <w:lvlText w:val="o"/>
      <w:lvlJc w:val="left"/>
      <w:pPr>
        <w:ind w:left="3630" w:hanging="360"/>
      </w:pPr>
      <w:rPr>
        <w:rFonts w:ascii="Courier New" w:hAnsi="Courier New" w:hint="default"/>
      </w:rPr>
    </w:lvl>
    <w:lvl w:ilvl="5" w:tplc="38090005" w:tentative="1">
      <w:start w:val="1"/>
      <w:numFmt w:val="bullet"/>
      <w:lvlText w:val=""/>
      <w:lvlJc w:val="left"/>
      <w:pPr>
        <w:ind w:left="4350" w:hanging="360"/>
      </w:pPr>
      <w:rPr>
        <w:rFonts w:ascii="Wingdings" w:hAnsi="Wingdings" w:hint="default"/>
      </w:rPr>
    </w:lvl>
    <w:lvl w:ilvl="6" w:tplc="38090001" w:tentative="1">
      <w:start w:val="1"/>
      <w:numFmt w:val="bullet"/>
      <w:lvlText w:val=""/>
      <w:lvlJc w:val="left"/>
      <w:pPr>
        <w:ind w:left="5070" w:hanging="360"/>
      </w:pPr>
      <w:rPr>
        <w:rFonts w:ascii="Symbol" w:hAnsi="Symbol" w:hint="default"/>
      </w:rPr>
    </w:lvl>
    <w:lvl w:ilvl="7" w:tplc="38090003" w:tentative="1">
      <w:start w:val="1"/>
      <w:numFmt w:val="bullet"/>
      <w:lvlText w:val="o"/>
      <w:lvlJc w:val="left"/>
      <w:pPr>
        <w:ind w:left="5790" w:hanging="360"/>
      </w:pPr>
      <w:rPr>
        <w:rFonts w:ascii="Courier New" w:hAnsi="Courier New" w:hint="default"/>
      </w:rPr>
    </w:lvl>
    <w:lvl w:ilvl="8" w:tplc="38090005" w:tentative="1">
      <w:start w:val="1"/>
      <w:numFmt w:val="bullet"/>
      <w:lvlText w:val=""/>
      <w:lvlJc w:val="left"/>
      <w:pPr>
        <w:ind w:left="6510" w:hanging="360"/>
      </w:pPr>
      <w:rPr>
        <w:rFonts w:ascii="Wingdings" w:hAnsi="Wingdings" w:hint="default"/>
      </w:rPr>
    </w:lvl>
  </w:abstractNum>
  <w:abstractNum w:abstractNumId="19">
    <w:nsid w:val="34EB5F8B"/>
    <w:multiLevelType w:val="hybridMultilevel"/>
    <w:tmpl w:val="F732BA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B8F2C0B"/>
    <w:multiLevelType w:val="hybridMultilevel"/>
    <w:tmpl w:val="AB0697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3D301363"/>
    <w:multiLevelType w:val="hybridMultilevel"/>
    <w:tmpl w:val="027A8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3F531F28"/>
    <w:multiLevelType w:val="hybridMultilevel"/>
    <w:tmpl w:val="ED08ED3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44217B76"/>
    <w:multiLevelType w:val="hybridMultilevel"/>
    <w:tmpl w:val="581EF5F4"/>
    <w:lvl w:ilvl="0" w:tplc="38090001">
      <w:start w:val="1"/>
      <w:numFmt w:val="bullet"/>
      <w:lvlText w:val=""/>
      <w:lvlJc w:val="left"/>
      <w:pPr>
        <w:ind w:left="753" w:hanging="360"/>
      </w:pPr>
      <w:rPr>
        <w:rFonts w:ascii="Symbol" w:hAnsi="Symbol" w:hint="default"/>
      </w:rPr>
    </w:lvl>
    <w:lvl w:ilvl="1" w:tplc="38090003" w:tentative="1">
      <w:start w:val="1"/>
      <w:numFmt w:val="bullet"/>
      <w:lvlText w:val="o"/>
      <w:lvlJc w:val="left"/>
      <w:pPr>
        <w:ind w:left="1473" w:hanging="360"/>
      </w:pPr>
      <w:rPr>
        <w:rFonts w:ascii="Courier New" w:hAnsi="Courier New" w:hint="default"/>
      </w:rPr>
    </w:lvl>
    <w:lvl w:ilvl="2" w:tplc="38090005" w:tentative="1">
      <w:start w:val="1"/>
      <w:numFmt w:val="bullet"/>
      <w:lvlText w:val=""/>
      <w:lvlJc w:val="left"/>
      <w:pPr>
        <w:ind w:left="2193" w:hanging="360"/>
      </w:pPr>
      <w:rPr>
        <w:rFonts w:ascii="Wingdings" w:hAnsi="Wingdings" w:hint="default"/>
      </w:rPr>
    </w:lvl>
    <w:lvl w:ilvl="3" w:tplc="38090001" w:tentative="1">
      <w:start w:val="1"/>
      <w:numFmt w:val="bullet"/>
      <w:lvlText w:val=""/>
      <w:lvlJc w:val="left"/>
      <w:pPr>
        <w:ind w:left="2913" w:hanging="360"/>
      </w:pPr>
      <w:rPr>
        <w:rFonts w:ascii="Symbol" w:hAnsi="Symbol" w:hint="default"/>
      </w:rPr>
    </w:lvl>
    <w:lvl w:ilvl="4" w:tplc="38090003" w:tentative="1">
      <w:start w:val="1"/>
      <w:numFmt w:val="bullet"/>
      <w:lvlText w:val="o"/>
      <w:lvlJc w:val="left"/>
      <w:pPr>
        <w:ind w:left="3633" w:hanging="360"/>
      </w:pPr>
      <w:rPr>
        <w:rFonts w:ascii="Courier New" w:hAnsi="Courier New" w:hint="default"/>
      </w:rPr>
    </w:lvl>
    <w:lvl w:ilvl="5" w:tplc="38090005" w:tentative="1">
      <w:start w:val="1"/>
      <w:numFmt w:val="bullet"/>
      <w:lvlText w:val=""/>
      <w:lvlJc w:val="left"/>
      <w:pPr>
        <w:ind w:left="4353" w:hanging="360"/>
      </w:pPr>
      <w:rPr>
        <w:rFonts w:ascii="Wingdings" w:hAnsi="Wingdings" w:hint="default"/>
      </w:rPr>
    </w:lvl>
    <w:lvl w:ilvl="6" w:tplc="38090001" w:tentative="1">
      <w:start w:val="1"/>
      <w:numFmt w:val="bullet"/>
      <w:lvlText w:val=""/>
      <w:lvlJc w:val="left"/>
      <w:pPr>
        <w:ind w:left="5073" w:hanging="360"/>
      </w:pPr>
      <w:rPr>
        <w:rFonts w:ascii="Symbol" w:hAnsi="Symbol" w:hint="default"/>
      </w:rPr>
    </w:lvl>
    <w:lvl w:ilvl="7" w:tplc="38090003" w:tentative="1">
      <w:start w:val="1"/>
      <w:numFmt w:val="bullet"/>
      <w:lvlText w:val="o"/>
      <w:lvlJc w:val="left"/>
      <w:pPr>
        <w:ind w:left="5793" w:hanging="360"/>
      </w:pPr>
      <w:rPr>
        <w:rFonts w:ascii="Courier New" w:hAnsi="Courier New" w:hint="default"/>
      </w:rPr>
    </w:lvl>
    <w:lvl w:ilvl="8" w:tplc="38090005" w:tentative="1">
      <w:start w:val="1"/>
      <w:numFmt w:val="bullet"/>
      <w:lvlText w:val=""/>
      <w:lvlJc w:val="left"/>
      <w:pPr>
        <w:ind w:left="6513" w:hanging="360"/>
      </w:pPr>
      <w:rPr>
        <w:rFonts w:ascii="Wingdings" w:hAnsi="Wingdings" w:hint="default"/>
      </w:rPr>
    </w:lvl>
  </w:abstractNum>
  <w:abstractNum w:abstractNumId="24">
    <w:nsid w:val="469A3B74"/>
    <w:multiLevelType w:val="hybridMultilevel"/>
    <w:tmpl w:val="47DAC4B6"/>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4B5C4859"/>
    <w:multiLevelType w:val="hybridMultilevel"/>
    <w:tmpl w:val="7452DCD6"/>
    <w:lvl w:ilvl="0" w:tplc="04090001">
      <w:start w:val="1"/>
      <w:numFmt w:val="bullet"/>
      <w:lvlText w:val=""/>
      <w:lvlJc w:val="left"/>
      <w:pPr>
        <w:ind w:left="987" w:hanging="360"/>
      </w:pPr>
      <w:rPr>
        <w:rFonts w:ascii="Symbol" w:hAnsi="Symbol" w:hint="default"/>
      </w:rPr>
    </w:lvl>
    <w:lvl w:ilvl="1" w:tplc="04090003">
      <w:start w:val="1"/>
      <w:numFmt w:val="bullet"/>
      <w:lvlText w:val="o"/>
      <w:lvlJc w:val="left"/>
      <w:pPr>
        <w:ind w:left="1707" w:hanging="360"/>
      </w:pPr>
      <w:rPr>
        <w:rFonts w:ascii="Courier New" w:hAnsi="Courier New" w:cs="Courier New" w:hint="default"/>
      </w:rPr>
    </w:lvl>
    <w:lvl w:ilvl="2" w:tplc="04090005">
      <w:start w:val="1"/>
      <w:numFmt w:val="bullet"/>
      <w:lvlText w:val=""/>
      <w:lvlJc w:val="left"/>
      <w:pPr>
        <w:ind w:left="2427" w:hanging="360"/>
      </w:pPr>
      <w:rPr>
        <w:rFonts w:ascii="Wingdings" w:hAnsi="Wingdings" w:hint="default"/>
      </w:rPr>
    </w:lvl>
    <w:lvl w:ilvl="3" w:tplc="04090001">
      <w:start w:val="1"/>
      <w:numFmt w:val="bullet"/>
      <w:lvlText w:val=""/>
      <w:lvlJc w:val="left"/>
      <w:pPr>
        <w:ind w:left="3147" w:hanging="360"/>
      </w:pPr>
      <w:rPr>
        <w:rFonts w:ascii="Symbol" w:hAnsi="Symbol" w:hint="default"/>
      </w:rPr>
    </w:lvl>
    <w:lvl w:ilvl="4" w:tplc="04090003">
      <w:start w:val="1"/>
      <w:numFmt w:val="bullet"/>
      <w:lvlText w:val="o"/>
      <w:lvlJc w:val="left"/>
      <w:pPr>
        <w:ind w:left="3867" w:hanging="360"/>
      </w:pPr>
      <w:rPr>
        <w:rFonts w:ascii="Courier New" w:hAnsi="Courier New" w:cs="Courier New" w:hint="default"/>
      </w:rPr>
    </w:lvl>
    <w:lvl w:ilvl="5" w:tplc="04090005">
      <w:start w:val="1"/>
      <w:numFmt w:val="bullet"/>
      <w:lvlText w:val=""/>
      <w:lvlJc w:val="left"/>
      <w:pPr>
        <w:ind w:left="4587" w:hanging="360"/>
      </w:pPr>
      <w:rPr>
        <w:rFonts w:ascii="Wingdings" w:hAnsi="Wingdings" w:hint="default"/>
      </w:rPr>
    </w:lvl>
    <w:lvl w:ilvl="6" w:tplc="04090001">
      <w:start w:val="1"/>
      <w:numFmt w:val="bullet"/>
      <w:lvlText w:val=""/>
      <w:lvlJc w:val="left"/>
      <w:pPr>
        <w:ind w:left="5307" w:hanging="360"/>
      </w:pPr>
      <w:rPr>
        <w:rFonts w:ascii="Symbol" w:hAnsi="Symbol" w:hint="default"/>
      </w:rPr>
    </w:lvl>
    <w:lvl w:ilvl="7" w:tplc="04090003">
      <w:start w:val="1"/>
      <w:numFmt w:val="bullet"/>
      <w:lvlText w:val="o"/>
      <w:lvlJc w:val="left"/>
      <w:pPr>
        <w:ind w:left="6027" w:hanging="360"/>
      </w:pPr>
      <w:rPr>
        <w:rFonts w:ascii="Courier New" w:hAnsi="Courier New" w:cs="Courier New" w:hint="default"/>
      </w:rPr>
    </w:lvl>
    <w:lvl w:ilvl="8" w:tplc="04090005">
      <w:start w:val="1"/>
      <w:numFmt w:val="bullet"/>
      <w:lvlText w:val=""/>
      <w:lvlJc w:val="left"/>
      <w:pPr>
        <w:ind w:left="6747" w:hanging="360"/>
      </w:pPr>
      <w:rPr>
        <w:rFonts w:ascii="Wingdings" w:hAnsi="Wingdings" w:hint="default"/>
      </w:rPr>
    </w:lvl>
  </w:abstractNum>
  <w:abstractNum w:abstractNumId="26">
    <w:nsid w:val="55CB27DD"/>
    <w:multiLevelType w:val="hybridMultilevel"/>
    <w:tmpl w:val="CB4CA924"/>
    <w:lvl w:ilvl="0" w:tplc="74D6D2C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17421E"/>
    <w:multiLevelType w:val="hybridMultilevel"/>
    <w:tmpl w:val="A140BF04"/>
    <w:lvl w:ilvl="0" w:tplc="A11E856E">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F543320"/>
    <w:multiLevelType w:val="hybridMultilevel"/>
    <w:tmpl w:val="004A919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6FD511A9"/>
    <w:multiLevelType w:val="hybridMultilevel"/>
    <w:tmpl w:val="52389D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5517A08"/>
    <w:multiLevelType w:val="hybridMultilevel"/>
    <w:tmpl w:val="C4020AF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8"/>
  </w:num>
  <w:num w:numId="4">
    <w:abstractNumId w:val="28"/>
  </w:num>
  <w:num w:numId="5">
    <w:abstractNumId w:val="22"/>
  </w:num>
  <w:num w:numId="6">
    <w:abstractNumId w:val="30"/>
  </w:num>
  <w:num w:numId="7">
    <w:abstractNumId w:val="12"/>
  </w:num>
  <w:num w:numId="8">
    <w:abstractNumId w:val="14"/>
  </w:num>
  <w:num w:numId="9">
    <w:abstractNumId w:val="4"/>
  </w:num>
  <w:num w:numId="10">
    <w:abstractNumId w:val="15"/>
  </w:num>
  <w:num w:numId="11">
    <w:abstractNumId w:val="6"/>
  </w:num>
  <w:num w:numId="12">
    <w:abstractNumId w:val="21"/>
  </w:num>
  <w:num w:numId="13">
    <w:abstractNumId w:val="24"/>
  </w:num>
  <w:num w:numId="14">
    <w:abstractNumId w:val="5"/>
  </w:num>
  <w:num w:numId="15">
    <w:abstractNumId w:val="3"/>
  </w:num>
  <w:num w:numId="16">
    <w:abstractNumId w:val="7"/>
  </w:num>
  <w:num w:numId="17">
    <w:abstractNumId w:val="19"/>
  </w:num>
  <w:num w:numId="18">
    <w:abstractNumId w:val="0"/>
  </w:num>
  <w:num w:numId="19">
    <w:abstractNumId w:val="16"/>
  </w:num>
  <w:num w:numId="20">
    <w:abstractNumId w:val="2"/>
  </w:num>
  <w:num w:numId="21">
    <w:abstractNumId w:val="25"/>
  </w:num>
  <w:num w:numId="22">
    <w:abstractNumId w:val="11"/>
  </w:num>
  <w:num w:numId="23">
    <w:abstractNumId w:val="27"/>
  </w:num>
  <w:num w:numId="24">
    <w:abstractNumId w:val="9"/>
  </w:num>
  <w:num w:numId="25">
    <w:abstractNumId w:val="29"/>
  </w:num>
  <w:num w:numId="26">
    <w:abstractNumId w:val="26"/>
  </w:num>
  <w:num w:numId="27">
    <w:abstractNumId w:val="1"/>
  </w:num>
  <w:num w:numId="28">
    <w:abstractNumId w:val="17"/>
  </w:num>
  <w:num w:numId="29">
    <w:abstractNumId w:val="13"/>
  </w:num>
  <w:num w:numId="30">
    <w:abstractNumId w:val="18"/>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zMzY2NLAwsTQ0MDVX0lEKTi0uzszPAykwrAUAfuGtvSwAAAA="/>
  </w:docVars>
  <w:rsids>
    <w:rsidRoot w:val="00540997"/>
    <w:rsid w:val="000010F7"/>
    <w:rsid w:val="00007776"/>
    <w:rsid w:val="00011F0E"/>
    <w:rsid w:val="0001294D"/>
    <w:rsid w:val="00024E26"/>
    <w:rsid w:val="00025F67"/>
    <w:rsid w:val="00027DFC"/>
    <w:rsid w:val="00031F89"/>
    <w:rsid w:val="00033086"/>
    <w:rsid w:val="00034F11"/>
    <w:rsid w:val="00035DB4"/>
    <w:rsid w:val="00037089"/>
    <w:rsid w:val="000419D4"/>
    <w:rsid w:val="00042C99"/>
    <w:rsid w:val="00043F33"/>
    <w:rsid w:val="00044433"/>
    <w:rsid w:val="00047847"/>
    <w:rsid w:val="00051636"/>
    <w:rsid w:val="00060FF2"/>
    <w:rsid w:val="00062DDB"/>
    <w:rsid w:val="000671D5"/>
    <w:rsid w:val="00067FB3"/>
    <w:rsid w:val="00074999"/>
    <w:rsid w:val="00080882"/>
    <w:rsid w:val="00082BDA"/>
    <w:rsid w:val="00085FEC"/>
    <w:rsid w:val="0009278A"/>
    <w:rsid w:val="000A2F21"/>
    <w:rsid w:val="000A6EBA"/>
    <w:rsid w:val="000B02F3"/>
    <w:rsid w:val="000B2231"/>
    <w:rsid w:val="000B3E91"/>
    <w:rsid w:val="000C74AF"/>
    <w:rsid w:val="000E0031"/>
    <w:rsid w:val="000E10C2"/>
    <w:rsid w:val="000E5E3F"/>
    <w:rsid w:val="000E5F16"/>
    <w:rsid w:val="000E7C91"/>
    <w:rsid w:val="000F3F17"/>
    <w:rsid w:val="000F4907"/>
    <w:rsid w:val="001014F4"/>
    <w:rsid w:val="00106A9F"/>
    <w:rsid w:val="00114CCA"/>
    <w:rsid w:val="001157CD"/>
    <w:rsid w:val="00123408"/>
    <w:rsid w:val="001276E6"/>
    <w:rsid w:val="00130028"/>
    <w:rsid w:val="00132AD7"/>
    <w:rsid w:val="00132E4C"/>
    <w:rsid w:val="00141B0B"/>
    <w:rsid w:val="0014268F"/>
    <w:rsid w:val="001437CB"/>
    <w:rsid w:val="00151ECB"/>
    <w:rsid w:val="00153BCF"/>
    <w:rsid w:val="00155EC7"/>
    <w:rsid w:val="001626FD"/>
    <w:rsid w:val="001634E7"/>
    <w:rsid w:val="00163622"/>
    <w:rsid w:val="001647B4"/>
    <w:rsid w:val="00164975"/>
    <w:rsid w:val="00165744"/>
    <w:rsid w:val="00167475"/>
    <w:rsid w:val="001757EB"/>
    <w:rsid w:val="0018682B"/>
    <w:rsid w:val="00187A02"/>
    <w:rsid w:val="001A4B07"/>
    <w:rsid w:val="001C0268"/>
    <w:rsid w:val="001C2D2A"/>
    <w:rsid w:val="001C3E31"/>
    <w:rsid w:val="001C53D2"/>
    <w:rsid w:val="001C653E"/>
    <w:rsid w:val="001C7242"/>
    <w:rsid w:val="001D1C4D"/>
    <w:rsid w:val="001D1E38"/>
    <w:rsid w:val="001D3AA1"/>
    <w:rsid w:val="001D41B1"/>
    <w:rsid w:val="001D4545"/>
    <w:rsid w:val="001E24F9"/>
    <w:rsid w:val="001F11BB"/>
    <w:rsid w:val="001F3D29"/>
    <w:rsid w:val="001F47CE"/>
    <w:rsid w:val="001F5584"/>
    <w:rsid w:val="002007A4"/>
    <w:rsid w:val="00200C0D"/>
    <w:rsid w:val="00201C26"/>
    <w:rsid w:val="00202923"/>
    <w:rsid w:val="002031EA"/>
    <w:rsid w:val="00206277"/>
    <w:rsid w:val="00214CE9"/>
    <w:rsid w:val="002158DF"/>
    <w:rsid w:val="00215B07"/>
    <w:rsid w:val="00216B81"/>
    <w:rsid w:val="0021792A"/>
    <w:rsid w:val="00220021"/>
    <w:rsid w:val="002207D8"/>
    <w:rsid w:val="002225FB"/>
    <w:rsid w:val="002247F4"/>
    <w:rsid w:val="00250E69"/>
    <w:rsid w:val="00272BB9"/>
    <w:rsid w:val="00273D3C"/>
    <w:rsid w:val="002745E4"/>
    <w:rsid w:val="002757A9"/>
    <w:rsid w:val="00280A02"/>
    <w:rsid w:val="00291E40"/>
    <w:rsid w:val="00293320"/>
    <w:rsid w:val="002966A3"/>
    <w:rsid w:val="00296753"/>
    <w:rsid w:val="00297A61"/>
    <w:rsid w:val="002A005B"/>
    <w:rsid w:val="002A2E33"/>
    <w:rsid w:val="002A3A8C"/>
    <w:rsid w:val="002A4083"/>
    <w:rsid w:val="002B0DF5"/>
    <w:rsid w:val="002B448E"/>
    <w:rsid w:val="002C2758"/>
    <w:rsid w:val="002C2CF5"/>
    <w:rsid w:val="002C3705"/>
    <w:rsid w:val="002C7884"/>
    <w:rsid w:val="002D2FCE"/>
    <w:rsid w:val="002D5999"/>
    <w:rsid w:val="002E0A92"/>
    <w:rsid w:val="002E4A48"/>
    <w:rsid w:val="002F1954"/>
    <w:rsid w:val="002F1DD8"/>
    <w:rsid w:val="002F4B01"/>
    <w:rsid w:val="002F4FBD"/>
    <w:rsid w:val="002F50C4"/>
    <w:rsid w:val="002F5170"/>
    <w:rsid w:val="00303D66"/>
    <w:rsid w:val="00305483"/>
    <w:rsid w:val="00307047"/>
    <w:rsid w:val="003109BF"/>
    <w:rsid w:val="00310F66"/>
    <w:rsid w:val="00311B9A"/>
    <w:rsid w:val="003120D7"/>
    <w:rsid w:val="003146F9"/>
    <w:rsid w:val="003220BA"/>
    <w:rsid w:val="003242EE"/>
    <w:rsid w:val="00324416"/>
    <w:rsid w:val="003244CF"/>
    <w:rsid w:val="00324A15"/>
    <w:rsid w:val="003279CB"/>
    <w:rsid w:val="00331F25"/>
    <w:rsid w:val="00334CD9"/>
    <w:rsid w:val="003354AB"/>
    <w:rsid w:val="0033613A"/>
    <w:rsid w:val="00336FB5"/>
    <w:rsid w:val="003407D9"/>
    <w:rsid w:val="00340A13"/>
    <w:rsid w:val="00340C83"/>
    <w:rsid w:val="00342CDC"/>
    <w:rsid w:val="003446D8"/>
    <w:rsid w:val="00346644"/>
    <w:rsid w:val="00347516"/>
    <w:rsid w:val="00347991"/>
    <w:rsid w:val="0035053A"/>
    <w:rsid w:val="003512C3"/>
    <w:rsid w:val="00354D91"/>
    <w:rsid w:val="0035503E"/>
    <w:rsid w:val="00362A20"/>
    <w:rsid w:val="00362ACC"/>
    <w:rsid w:val="00363B49"/>
    <w:rsid w:val="003644CB"/>
    <w:rsid w:val="003658DE"/>
    <w:rsid w:val="00367F03"/>
    <w:rsid w:val="00383F57"/>
    <w:rsid w:val="00385C5C"/>
    <w:rsid w:val="00386018"/>
    <w:rsid w:val="0038715F"/>
    <w:rsid w:val="0039050A"/>
    <w:rsid w:val="00392B31"/>
    <w:rsid w:val="003A12FC"/>
    <w:rsid w:val="003A2324"/>
    <w:rsid w:val="003A2F0A"/>
    <w:rsid w:val="003A56C0"/>
    <w:rsid w:val="003A68D5"/>
    <w:rsid w:val="003A6C81"/>
    <w:rsid w:val="003B2B94"/>
    <w:rsid w:val="003B4877"/>
    <w:rsid w:val="003B7ACA"/>
    <w:rsid w:val="003C12F7"/>
    <w:rsid w:val="003C1ABA"/>
    <w:rsid w:val="003C2067"/>
    <w:rsid w:val="003C33A4"/>
    <w:rsid w:val="003D1771"/>
    <w:rsid w:val="003D553A"/>
    <w:rsid w:val="003D7C50"/>
    <w:rsid w:val="003E012D"/>
    <w:rsid w:val="003E5367"/>
    <w:rsid w:val="00407DEC"/>
    <w:rsid w:val="00414F59"/>
    <w:rsid w:val="004153BC"/>
    <w:rsid w:val="00415BA9"/>
    <w:rsid w:val="0041619B"/>
    <w:rsid w:val="0041736E"/>
    <w:rsid w:val="004204D2"/>
    <w:rsid w:val="00420846"/>
    <w:rsid w:val="004244D9"/>
    <w:rsid w:val="00424ED1"/>
    <w:rsid w:val="00426F8D"/>
    <w:rsid w:val="0043085B"/>
    <w:rsid w:val="004367A6"/>
    <w:rsid w:val="0043704B"/>
    <w:rsid w:val="004372A5"/>
    <w:rsid w:val="00451384"/>
    <w:rsid w:val="00457533"/>
    <w:rsid w:val="0046509E"/>
    <w:rsid w:val="00465324"/>
    <w:rsid w:val="0047097F"/>
    <w:rsid w:val="00471023"/>
    <w:rsid w:val="00473058"/>
    <w:rsid w:val="00486BFB"/>
    <w:rsid w:val="004909E7"/>
    <w:rsid w:val="004A2B17"/>
    <w:rsid w:val="004A2C5B"/>
    <w:rsid w:val="004A3BD2"/>
    <w:rsid w:val="004A6C9E"/>
    <w:rsid w:val="004A741D"/>
    <w:rsid w:val="004C3A86"/>
    <w:rsid w:val="004C4471"/>
    <w:rsid w:val="004D079D"/>
    <w:rsid w:val="004D5C40"/>
    <w:rsid w:val="004D76E5"/>
    <w:rsid w:val="004E11E7"/>
    <w:rsid w:val="004E7276"/>
    <w:rsid w:val="004F1ED4"/>
    <w:rsid w:val="005003A0"/>
    <w:rsid w:val="00500EB1"/>
    <w:rsid w:val="00501E4C"/>
    <w:rsid w:val="005072B3"/>
    <w:rsid w:val="00512619"/>
    <w:rsid w:val="00520952"/>
    <w:rsid w:val="0052598A"/>
    <w:rsid w:val="00525AB0"/>
    <w:rsid w:val="00532A68"/>
    <w:rsid w:val="0053524A"/>
    <w:rsid w:val="005353E2"/>
    <w:rsid w:val="00540997"/>
    <w:rsid w:val="00543AAD"/>
    <w:rsid w:val="00546240"/>
    <w:rsid w:val="00552673"/>
    <w:rsid w:val="00552994"/>
    <w:rsid w:val="00554593"/>
    <w:rsid w:val="00557B6F"/>
    <w:rsid w:val="00560229"/>
    <w:rsid w:val="00563AD9"/>
    <w:rsid w:val="00563ED4"/>
    <w:rsid w:val="0056595D"/>
    <w:rsid w:val="005755C2"/>
    <w:rsid w:val="00584FA1"/>
    <w:rsid w:val="005855B3"/>
    <w:rsid w:val="00585CBD"/>
    <w:rsid w:val="00590AA7"/>
    <w:rsid w:val="00590DB6"/>
    <w:rsid w:val="0059192F"/>
    <w:rsid w:val="00593818"/>
    <w:rsid w:val="00593AEF"/>
    <w:rsid w:val="00594C5B"/>
    <w:rsid w:val="00595A39"/>
    <w:rsid w:val="005A6498"/>
    <w:rsid w:val="005A7FFC"/>
    <w:rsid w:val="005B291B"/>
    <w:rsid w:val="005B2CF3"/>
    <w:rsid w:val="005B3769"/>
    <w:rsid w:val="005B4DC1"/>
    <w:rsid w:val="005C6C6F"/>
    <w:rsid w:val="005D661E"/>
    <w:rsid w:val="005D7274"/>
    <w:rsid w:val="005E72B3"/>
    <w:rsid w:val="005E790C"/>
    <w:rsid w:val="005F202C"/>
    <w:rsid w:val="00602363"/>
    <w:rsid w:val="00606077"/>
    <w:rsid w:val="00607824"/>
    <w:rsid w:val="00607B32"/>
    <w:rsid w:val="00611077"/>
    <w:rsid w:val="00620A53"/>
    <w:rsid w:val="006236F9"/>
    <w:rsid w:val="00623FDE"/>
    <w:rsid w:val="00625244"/>
    <w:rsid w:val="00626ABB"/>
    <w:rsid w:val="00626D30"/>
    <w:rsid w:val="00631AE8"/>
    <w:rsid w:val="006426F3"/>
    <w:rsid w:val="00647CB2"/>
    <w:rsid w:val="00647F47"/>
    <w:rsid w:val="00654E29"/>
    <w:rsid w:val="00656ED8"/>
    <w:rsid w:val="00661FC6"/>
    <w:rsid w:val="00665E90"/>
    <w:rsid w:val="00673094"/>
    <w:rsid w:val="00674D66"/>
    <w:rsid w:val="00676333"/>
    <w:rsid w:val="00676DF5"/>
    <w:rsid w:val="00680A5D"/>
    <w:rsid w:val="00683929"/>
    <w:rsid w:val="006A16F0"/>
    <w:rsid w:val="006A1AA7"/>
    <w:rsid w:val="006A4950"/>
    <w:rsid w:val="006A49F6"/>
    <w:rsid w:val="006A51D5"/>
    <w:rsid w:val="006B07AC"/>
    <w:rsid w:val="006B1268"/>
    <w:rsid w:val="006B2502"/>
    <w:rsid w:val="006B7322"/>
    <w:rsid w:val="006C133B"/>
    <w:rsid w:val="006C2AA3"/>
    <w:rsid w:val="006C30CA"/>
    <w:rsid w:val="006C491C"/>
    <w:rsid w:val="006C596F"/>
    <w:rsid w:val="006D2A16"/>
    <w:rsid w:val="006D3CE0"/>
    <w:rsid w:val="006D43D2"/>
    <w:rsid w:val="006D673B"/>
    <w:rsid w:val="006D72C3"/>
    <w:rsid w:val="006D74B1"/>
    <w:rsid w:val="006E1D1A"/>
    <w:rsid w:val="006E35B2"/>
    <w:rsid w:val="006E39F4"/>
    <w:rsid w:val="006F36E6"/>
    <w:rsid w:val="006F3A92"/>
    <w:rsid w:val="006F6C07"/>
    <w:rsid w:val="006F7F2C"/>
    <w:rsid w:val="0070224E"/>
    <w:rsid w:val="007068ED"/>
    <w:rsid w:val="00706ED0"/>
    <w:rsid w:val="00707C08"/>
    <w:rsid w:val="0071266C"/>
    <w:rsid w:val="00712784"/>
    <w:rsid w:val="00714A83"/>
    <w:rsid w:val="00716A31"/>
    <w:rsid w:val="007228BD"/>
    <w:rsid w:val="00722CB3"/>
    <w:rsid w:val="007269E5"/>
    <w:rsid w:val="00735D7E"/>
    <w:rsid w:val="00743B28"/>
    <w:rsid w:val="007452C3"/>
    <w:rsid w:val="0074550C"/>
    <w:rsid w:val="007455B5"/>
    <w:rsid w:val="007457E6"/>
    <w:rsid w:val="00750D27"/>
    <w:rsid w:val="00757CA1"/>
    <w:rsid w:val="007743BA"/>
    <w:rsid w:val="007806D5"/>
    <w:rsid w:val="007812D8"/>
    <w:rsid w:val="00785BA1"/>
    <w:rsid w:val="00790ED2"/>
    <w:rsid w:val="00791DEC"/>
    <w:rsid w:val="00793960"/>
    <w:rsid w:val="00796116"/>
    <w:rsid w:val="00797BD2"/>
    <w:rsid w:val="007B03A1"/>
    <w:rsid w:val="007B0C2D"/>
    <w:rsid w:val="007B5C6E"/>
    <w:rsid w:val="007C0B53"/>
    <w:rsid w:val="007C1B7E"/>
    <w:rsid w:val="007C27C3"/>
    <w:rsid w:val="007C43FA"/>
    <w:rsid w:val="007C4DDA"/>
    <w:rsid w:val="007C6973"/>
    <w:rsid w:val="007C6BA5"/>
    <w:rsid w:val="007C70AB"/>
    <w:rsid w:val="007C730E"/>
    <w:rsid w:val="007C767A"/>
    <w:rsid w:val="007D0BF0"/>
    <w:rsid w:val="007D1E4D"/>
    <w:rsid w:val="007D2092"/>
    <w:rsid w:val="007D2D09"/>
    <w:rsid w:val="007D3FE3"/>
    <w:rsid w:val="007E1EC7"/>
    <w:rsid w:val="007E1F0C"/>
    <w:rsid w:val="007E2565"/>
    <w:rsid w:val="007E2B0E"/>
    <w:rsid w:val="007F006D"/>
    <w:rsid w:val="007F2AC8"/>
    <w:rsid w:val="007F31A6"/>
    <w:rsid w:val="007F3967"/>
    <w:rsid w:val="00801D72"/>
    <w:rsid w:val="00803A40"/>
    <w:rsid w:val="00811FC5"/>
    <w:rsid w:val="00813DCB"/>
    <w:rsid w:val="0081426B"/>
    <w:rsid w:val="00822EE6"/>
    <w:rsid w:val="00825A17"/>
    <w:rsid w:val="00825ACE"/>
    <w:rsid w:val="008274EE"/>
    <w:rsid w:val="00827873"/>
    <w:rsid w:val="008324B2"/>
    <w:rsid w:val="008349D8"/>
    <w:rsid w:val="008363AD"/>
    <w:rsid w:val="0084328F"/>
    <w:rsid w:val="00847C71"/>
    <w:rsid w:val="0085098F"/>
    <w:rsid w:val="00850F83"/>
    <w:rsid w:val="00857F82"/>
    <w:rsid w:val="00860337"/>
    <w:rsid w:val="00860C31"/>
    <w:rsid w:val="00861011"/>
    <w:rsid w:val="008649D3"/>
    <w:rsid w:val="0086611F"/>
    <w:rsid w:val="00880567"/>
    <w:rsid w:val="0088186A"/>
    <w:rsid w:val="0088254E"/>
    <w:rsid w:val="00883D8E"/>
    <w:rsid w:val="00886867"/>
    <w:rsid w:val="00892909"/>
    <w:rsid w:val="00895A50"/>
    <w:rsid w:val="008962E2"/>
    <w:rsid w:val="008A2DA9"/>
    <w:rsid w:val="008A7891"/>
    <w:rsid w:val="008B3354"/>
    <w:rsid w:val="008B7948"/>
    <w:rsid w:val="008C1195"/>
    <w:rsid w:val="008C20A7"/>
    <w:rsid w:val="008C3C26"/>
    <w:rsid w:val="008C4EC3"/>
    <w:rsid w:val="008D526A"/>
    <w:rsid w:val="008D7469"/>
    <w:rsid w:val="008E4F0A"/>
    <w:rsid w:val="008E58E6"/>
    <w:rsid w:val="008E65BC"/>
    <w:rsid w:val="008F1787"/>
    <w:rsid w:val="008F2791"/>
    <w:rsid w:val="009036E6"/>
    <w:rsid w:val="0090377A"/>
    <w:rsid w:val="00903924"/>
    <w:rsid w:val="00903B20"/>
    <w:rsid w:val="009059A0"/>
    <w:rsid w:val="00907B82"/>
    <w:rsid w:val="00911F1A"/>
    <w:rsid w:val="00912357"/>
    <w:rsid w:val="00914190"/>
    <w:rsid w:val="00917362"/>
    <w:rsid w:val="0092132A"/>
    <w:rsid w:val="009213A0"/>
    <w:rsid w:val="00923793"/>
    <w:rsid w:val="00927430"/>
    <w:rsid w:val="00930B5B"/>
    <w:rsid w:val="00933CFE"/>
    <w:rsid w:val="00934769"/>
    <w:rsid w:val="00941C6D"/>
    <w:rsid w:val="00942A74"/>
    <w:rsid w:val="009445D6"/>
    <w:rsid w:val="00947F7F"/>
    <w:rsid w:val="00950AD3"/>
    <w:rsid w:val="00951297"/>
    <w:rsid w:val="009556F4"/>
    <w:rsid w:val="00962942"/>
    <w:rsid w:val="00972039"/>
    <w:rsid w:val="00973A2A"/>
    <w:rsid w:val="009756EF"/>
    <w:rsid w:val="009852F4"/>
    <w:rsid w:val="00995DA9"/>
    <w:rsid w:val="00995F50"/>
    <w:rsid w:val="009B026C"/>
    <w:rsid w:val="009B08F1"/>
    <w:rsid w:val="009B13A8"/>
    <w:rsid w:val="009B174D"/>
    <w:rsid w:val="009B1C4B"/>
    <w:rsid w:val="009B40A2"/>
    <w:rsid w:val="009B561C"/>
    <w:rsid w:val="009C5776"/>
    <w:rsid w:val="009D489B"/>
    <w:rsid w:val="009D6640"/>
    <w:rsid w:val="009D683F"/>
    <w:rsid w:val="009E017D"/>
    <w:rsid w:val="009E043F"/>
    <w:rsid w:val="009E2131"/>
    <w:rsid w:val="009E350C"/>
    <w:rsid w:val="009E588E"/>
    <w:rsid w:val="009E70B0"/>
    <w:rsid w:val="009F0175"/>
    <w:rsid w:val="009F39A1"/>
    <w:rsid w:val="009F4040"/>
    <w:rsid w:val="00A074B6"/>
    <w:rsid w:val="00A16F1A"/>
    <w:rsid w:val="00A17FCE"/>
    <w:rsid w:val="00A2028A"/>
    <w:rsid w:val="00A2262F"/>
    <w:rsid w:val="00A30290"/>
    <w:rsid w:val="00A329E9"/>
    <w:rsid w:val="00A331EB"/>
    <w:rsid w:val="00A33657"/>
    <w:rsid w:val="00A46495"/>
    <w:rsid w:val="00A4695F"/>
    <w:rsid w:val="00A52844"/>
    <w:rsid w:val="00A53066"/>
    <w:rsid w:val="00A54548"/>
    <w:rsid w:val="00A60002"/>
    <w:rsid w:val="00A61C66"/>
    <w:rsid w:val="00A62DDF"/>
    <w:rsid w:val="00A6614D"/>
    <w:rsid w:val="00A66E87"/>
    <w:rsid w:val="00A70058"/>
    <w:rsid w:val="00A70C05"/>
    <w:rsid w:val="00A72828"/>
    <w:rsid w:val="00A8113E"/>
    <w:rsid w:val="00A92773"/>
    <w:rsid w:val="00A9360E"/>
    <w:rsid w:val="00A96923"/>
    <w:rsid w:val="00AA0741"/>
    <w:rsid w:val="00AA4A00"/>
    <w:rsid w:val="00AA5BE1"/>
    <w:rsid w:val="00AA6F38"/>
    <w:rsid w:val="00AB027A"/>
    <w:rsid w:val="00AB32D4"/>
    <w:rsid w:val="00AB427C"/>
    <w:rsid w:val="00AD76C7"/>
    <w:rsid w:val="00AE1448"/>
    <w:rsid w:val="00AE17EF"/>
    <w:rsid w:val="00AE2344"/>
    <w:rsid w:val="00AE400B"/>
    <w:rsid w:val="00AE44FA"/>
    <w:rsid w:val="00AE5AB8"/>
    <w:rsid w:val="00AF663A"/>
    <w:rsid w:val="00AF696F"/>
    <w:rsid w:val="00B000EA"/>
    <w:rsid w:val="00B046B2"/>
    <w:rsid w:val="00B07DBF"/>
    <w:rsid w:val="00B10718"/>
    <w:rsid w:val="00B179FB"/>
    <w:rsid w:val="00B21285"/>
    <w:rsid w:val="00B2393E"/>
    <w:rsid w:val="00B23CA2"/>
    <w:rsid w:val="00B312BA"/>
    <w:rsid w:val="00B35FC0"/>
    <w:rsid w:val="00B434F3"/>
    <w:rsid w:val="00B4623D"/>
    <w:rsid w:val="00B4636E"/>
    <w:rsid w:val="00B46E70"/>
    <w:rsid w:val="00B47D24"/>
    <w:rsid w:val="00B51B28"/>
    <w:rsid w:val="00B537C0"/>
    <w:rsid w:val="00B53BF5"/>
    <w:rsid w:val="00B54F63"/>
    <w:rsid w:val="00B567DB"/>
    <w:rsid w:val="00B572C8"/>
    <w:rsid w:val="00B6151F"/>
    <w:rsid w:val="00B627E0"/>
    <w:rsid w:val="00B628EB"/>
    <w:rsid w:val="00B62915"/>
    <w:rsid w:val="00B65396"/>
    <w:rsid w:val="00B664CE"/>
    <w:rsid w:val="00B66BE3"/>
    <w:rsid w:val="00B71726"/>
    <w:rsid w:val="00B746E3"/>
    <w:rsid w:val="00B75DB7"/>
    <w:rsid w:val="00B83D49"/>
    <w:rsid w:val="00B85911"/>
    <w:rsid w:val="00B860C6"/>
    <w:rsid w:val="00B87924"/>
    <w:rsid w:val="00B90AFD"/>
    <w:rsid w:val="00B94E60"/>
    <w:rsid w:val="00BA330A"/>
    <w:rsid w:val="00BA661C"/>
    <w:rsid w:val="00BA7DAA"/>
    <w:rsid w:val="00BB585C"/>
    <w:rsid w:val="00BB7A9C"/>
    <w:rsid w:val="00BD0F5F"/>
    <w:rsid w:val="00BD16E2"/>
    <w:rsid w:val="00BD22A9"/>
    <w:rsid w:val="00BD24CD"/>
    <w:rsid w:val="00BE0D51"/>
    <w:rsid w:val="00BE1DD4"/>
    <w:rsid w:val="00BE20DE"/>
    <w:rsid w:val="00BE6834"/>
    <w:rsid w:val="00C03F9C"/>
    <w:rsid w:val="00C040F5"/>
    <w:rsid w:val="00C04A28"/>
    <w:rsid w:val="00C108A9"/>
    <w:rsid w:val="00C109EF"/>
    <w:rsid w:val="00C1230C"/>
    <w:rsid w:val="00C13FE9"/>
    <w:rsid w:val="00C17CA2"/>
    <w:rsid w:val="00C206D2"/>
    <w:rsid w:val="00C20CEA"/>
    <w:rsid w:val="00C26EF1"/>
    <w:rsid w:val="00C27BCD"/>
    <w:rsid w:val="00C30561"/>
    <w:rsid w:val="00C30726"/>
    <w:rsid w:val="00C3123E"/>
    <w:rsid w:val="00C329C5"/>
    <w:rsid w:val="00C36D9B"/>
    <w:rsid w:val="00C4230B"/>
    <w:rsid w:val="00C47605"/>
    <w:rsid w:val="00C51AC7"/>
    <w:rsid w:val="00C54EDC"/>
    <w:rsid w:val="00C57761"/>
    <w:rsid w:val="00C6050C"/>
    <w:rsid w:val="00C62B2C"/>
    <w:rsid w:val="00C6434C"/>
    <w:rsid w:val="00C65D66"/>
    <w:rsid w:val="00C82338"/>
    <w:rsid w:val="00C82BCC"/>
    <w:rsid w:val="00C84AEC"/>
    <w:rsid w:val="00C9358A"/>
    <w:rsid w:val="00C97DED"/>
    <w:rsid w:val="00CA239D"/>
    <w:rsid w:val="00CB2911"/>
    <w:rsid w:val="00CB70CF"/>
    <w:rsid w:val="00CC254B"/>
    <w:rsid w:val="00CC4195"/>
    <w:rsid w:val="00CC65B7"/>
    <w:rsid w:val="00CC6B7C"/>
    <w:rsid w:val="00CD2514"/>
    <w:rsid w:val="00CD3984"/>
    <w:rsid w:val="00CD4817"/>
    <w:rsid w:val="00CD5735"/>
    <w:rsid w:val="00CE3F98"/>
    <w:rsid w:val="00CF0315"/>
    <w:rsid w:val="00CF0383"/>
    <w:rsid w:val="00CF3D3B"/>
    <w:rsid w:val="00CF51D9"/>
    <w:rsid w:val="00D03067"/>
    <w:rsid w:val="00D03C6B"/>
    <w:rsid w:val="00D07380"/>
    <w:rsid w:val="00D11B65"/>
    <w:rsid w:val="00D12778"/>
    <w:rsid w:val="00D27BA5"/>
    <w:rsid w:val="00D327E6"/>
    <w:rsid w:val="00D33383"/>
    <w:rsid w:val="00D355A5"/>
    <w:rsid w:val="00D37818"/>
    <w:rsid w:val="00D41F32"/>
    <w:rsid w:val="00D4278A"/>
    <w:rsid w:val="00D616DB"/>
    <w:rsid w:val="00D628DF"/>
    <w:rsid w:val="00D63E72"/>
    <w:rsid w:val="00D73CF2"/>
    <w:rsid w:val="00D75BAB"/>
    <w:rsid w:val="00D75EB3"/>
    <w:rsid w:val="00D8450C"/>
    <w:rsid w:val="00D85FA8"/>
    <w:rsid w:val="00D91240"/>
    <w:rsid w:val="00D93112"/>
    <w:rsid w:val="00D93CFE"/>
    <w:rsid w:val="00D95BA8"/>
    <w:rsid w:val="00D96EB5"/>
    <w:rsid w:val="00DA0C4D"/>
    <w:rsid w:val="00DA0F4A"/>
    <w:rsid w:val="00DA10DB"/>
    <w:rsid w:val="00DA1CEE"/>
    <w:rsid w:val="00DA28C2"/>
    <w:rsid w:val="00DA50BF"/>
    <w:rsid w:val="00DB2C54"/>
    <w:rsid w:val="00DC1714"/>
    <w:rsid w:val="00DC1D0F"/>
    <w:rsid w:val="00DC375D"/>
    <w:rsid w:val="00DC41C7"/>
    <w:rsid w:val="00DD000A"/>
    <w:rsid w:val="00DD3FB0"/>
    <w:rsid w:val="00DE212E"/>
    <w:rsid w:val="00DE3769"/>
    <w:rsid w:val="00DE62BE"/>
    <w:rsid w:val="00DE6CBB"/>
    <w:rsid w:val="00DE701E"/>
    <w:rsid w:val="00DF0FD6"/>
    <w:rsid w:val="00DF1A12"/>
    <w:rsid w:val="00DF2259"/>
    <w:rsid w:val="00DF2DA5"/>
    <w:rsid w:val="00DF400A"/>
    <w:rsid w:val="00E001E7"/>
    <w:rsid w:val="00E00A17"/>
    <w:rsid w:val="00E12A6F"/>
    <w:rsid w:val="00E14836"/>
    <w:rsid w:val="00E15F3D"/>
    <w:rsid w:val="00E21682"/>
    <w:rsid w:val="00E32E4F"/>
    <w:rsid w:val="00E34455"/>
    <w:rsid w:val="00E345CD"/>
    <w:rsid w:val="00E36CF0"/>
    <w:rsid w:val="00E37951"/>
    <w:rsid w:val="00E4029C"/>
    <w:rsid w:val="00E4157C"/>
    <w:rsid w:val="00E4465D"/>
    <w:rsid w:val="00E451C2"/>
    <w:rsid w:val="00E45D2E"/>
    <w:rsid w:val="00E5073F"/>
    <w:rsid w:val="00E52A8B"/>
    <w:rsid w:val="00E54766"/>
    <w:rsid w:val="00E56114"/>
    <w:rsid w:val="00E5735D"/>
    <w:rsid w:val="00E61E25"/>
    <w:rsid w:val="00E8046C"/>
    <w:rsid w:val="00E8127B"/>
    <w:rsid w:val="00E8609E"/>
    <w:rsid w:val="00E862FF"/>
    <w:rsid w:val="00E91A11"/>
    <w:rsid w:val="00E9433B"/>
    <w:rsid w:val="00EA1275"/>
    <w:rsid w:val="00EA2E50"/>
    <w:rsid w:val="00EA3469"/>
    <w:rsid w:val="00EA574D"/>
    <w:rsid w:val="00EB7735"/>
    <w:rsid w:val="00EB7CB9"/>
    <w:rsid w:val="00EC2DC1"/>
    <w:rsid w:val="00EC6F5A"/>
    <w:rsid w:val="00EC71BA"/>
    <w:rsid w:val="00EC7DB0"/>
    <w:rsid w:val="00ED3318"/>
    <w:rsid w:val="00ED374C"/>
    <w:rsid w:val="00ED4AA4"/>
    <w:rsid w:val="00ED59E3"/>
    <w:rsid w:val="00ED62C8"/>
    <w:rsid w:val="00ED775A"/>
    <w:rsid w:val="00EE02D5"/>
    <w:rsid w:val="00EE1A95"/>
    <w:rsid w:val="00EE566A"/>
    <w:rsid w:val="00EE71A6"/>
    <w:rsid w:val="00EF27A5"/>
    <w:rsid w:val="00EF2AE2"/>
    <w:rsid w:val="00EF3524"/>
    <w:rsid w:val="00EF5BD8"/>
    <w:rsid w:val="00EF7C30"/>
    <w:rsid w:val="00F00544"/>
    <w:rsid w:val="00F01A79"/>
    <w:rsid w:val="00F03778"/>
    <w:rsid w:val="00F03FB7"/>
    <w:rsid w:val="00F120BB"/>
    <w:rsid w:val="00F12A8E"/>
    <w:rsid w:val="00F15493"/>
    <w:rsid w:val="00F1749C"/>
    <w:rsid w:val="00F20EB4"/>
    <w:rsid w:val="00F2453F"/>
    <w:rsid w:val="00F246F1"/>
    <w:rsid w:val="00F26E78"/>
    <w:rsid w:val="00F35D84"/>
    <w:rsid w:val="00F361B0"/>
    <w:rsid w:val="00F47DAB"/>
    <w:rsid w:val="00F54AFB"/>
    <w:rsid w:val="00F55506"/>
    <w:rsid w:val="00F62A2C"/>
    <w:rsid w:val="00F65227"/>
    <w:rsid w:val="00F677A0"/>
    <w:rsid w:val="00F715FB"/>
    <w:rsid w:val="00F73176"/>
    <w:rsid w:val="00F73594"/>
    <w:rsid w:val="00F73CE5"/>
    <w:rsid w:val="00F73FB8"/>
    <w:rsid w:val="00F74ED5"/>
    <w:rsid w:val="00F80F08"/>
    <w:rsid w:val="00F914C6"/>
    <w:rsid w:val="00F9209B"/>
    <w:rsid w:val="00F93D75"/>
    <w:rsid w:val="00F94EF7"/>
    <w:rsid w:val="00FA10DE"/>
    <w:rsid w:val="00FA25E5"/>
    <w:rsid w:val="00FA34AF"/>
    <w:rsid w:val="00FB139F"/>
    <w:rsid w:val="00FB29B4"/>
    <w:rsid w:val="00FC1BA8"/>
    <w:rsid w:val="00FC5C34"/>
    <w:rsid w:val="00FC6626"/>
    <w:rsid w:val="00FC6C4B"/>
    <w:rsid w:val="00FD1257"/>
    <w:rsid w:val="00FD1575"/>
    <w:rsid w:val="00FD158B"/>
    <w:rsid w:val="00FD4090"/>
    <w:rsid w:val="00FD419E"/>
    <w:rsid w:val="00FD59BB"/>
    <w:rsid w:val="00FE0FDB"/>
    <w:rsid w:val="00FE13F5"/>
    <w:rsid w:val="00FE6FE1"/>
    <w:rsid w:val="00FF1716"/>
    <w:rsid w:val="00FF29A1"/>
    <w:rsid w:val="00FF35FB"/>
    <w:rsid w:val="00FF485C"/>
    <w:rsid w:val="00FF6F7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A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soal jawab,Body of text+1,Body of text+2,Body of text+3,List Paragraph11,Medium Grid 1 - Accent 21,Heading 11,Sub sub,rpp3,sub-section,dot points body text 12,Body of textCxSp,HEADIN"/>
    <w:basedOn w:val="Normal"/>
    <w:link w:val="ListParagraphChar"/>
    <w:uiPriority w:val="34"/>
    <w:qFormat/>
    <w:rsid w:val="001D41B1"/>
    <w:pPr>
      <w:ind w:left="720"/>
      <w:contextualSpacing/>
    </w:pPr>
  </w:style>
  <w:style w:type="paragraph" w:customStyle="1" w:styleId="Default">
    <w:name w:val="Default"/>
    <w:uiPriority w:val="99"/>
    <w:rsid w:val="001D41B1"/>
    <w:pPr>
      <w:autoSpaceDE w:val="0"/>
      <w:autoSpaceDN w:val="0"/>
      <w:adjustRightInd w:val="0"/>
    </w:pPr>
    <w:rPr>
      <w:rFonts w:ascii="Bookman Old Style" w:hAnsi="Bookman Old Style" w:cs="Bookman Old Style"/>
      <w:color w:val="000000"/>
      <w:sz w:val="24"/>
      <w:szCs w:val="24"/>
    </w:rPr>
  </w:style>
  <w:style w:type="character" w:customStyle="1" w:styleId="ListParagraphChar">
    <w:name w:val="List Paragraph Char"/>
    <w:aliases w:val="Body of text Char,List Paragraph1 Char,Colorful List - Accent 11 Char,soal jawab Char,Body of text+1 Char,Body of text+2 Char,Body of text+3 Char,List Paragraph11 Char,Medium Grid 1 - Accent 21 Char,Heading 11 Char,Sub sub Char"/>
    <w:link w:val="ListParagraph"/>
    <w:uiPriority w:val="34"/>
    <w:qFormat/>
    <w:locked/>
    <w:rsid w:val="001D41B1"/>
  </w:style>
  <w:style w:type="paragraph" w:styleId="Caption">
    <w:name w:val="caption"/>
    <w:basedOn w:val="Normal"/>
    <w:next w:val="Normal"/>
    <w:uiPriority w:val="35"/>
    <w:unhideWhenUsed/>
    <w:qFormat/>
    <w:rsid w:val="00AA0741"/>
    <w:pPr>
      <w:spacing w:after="200"/>
    </w:pPr>
    <w:rPr>
      <w:b/>
      <w:bCs/>
      <w:color w:val="4F81BD" w:themeColor="accent1"/>
      <w:sz w:val="18"/>
      <w:szCs w:val="18"/>
    </w:rPr>
  </w:style>
  <w:style w:type="table" w:styleId="TableGrid">
    <w:name w:val="Table Grid"/>
    <w:basedOn w:val="TableNormal"/>
    <w:uiPriority w:val="39"/>
    <w:rsid w:val="00B4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6F8D"/>
    <w:rPr>
      <w:rFonts w:ascii="Tahoma" w:hAnsi="Tahoma" w:cs="Tahoma"/>
      <w:sz w:val="16"/>
      <w:szCs w:val="16"/>
    </w:rPr>
  </w:style>
  <w:style w:type="character" w:customStyle="1" w:styleId="BalloonTextChar">
    <w:name w:val="Balloon Text Char"/>
    <w:basedOn w:val="DefaultParagraphFont"/>
    <w:link w:val="BalloonText"/>
    <w:uiPriority w:val="99"/>
    <w:semiHidden/>
    <w:rsid w:val="00426F8D"/>
    <w:rPr>
      <w:rFonts w:ascii="Tahoma" w:hAnsi="Tahoma" w:cs="Tahoma"/>
      <w:sz w:val="16"/>
      <w:szCs w:val="16"/>
    </w:rPr>
  </w:style>
  <w:style w:type="paragraph" w:styleId="NoSpacing">
    <w:name w:val="No Spacing"/>
    <w:uiPriority w:val="1"/>
    <w:qFormat/>
    <w:rsid w:val="00D37818"/>
  </w:style>
  <w:style w:type="character" w:customStyle="1" w:styleId="hps">
    <w:name w:val="hps"/>
    <w:basedOn w:val="DefaultParagraphFont"/>
    <w:rsid w:val="006A16F0"/>
  </w:style>
  <w:style w:type="paragraph" w:customStyle="1" w:styleId="Style16">
    <w:name w:val="Style 16"/>
    <w:basedOn w:val="Normal"/>
    <w:rsid w:val="006A16F0"/>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paragraph" w:styleId="Header">
    <w:name w:val="header"/>
    <w:basedOn w:val="Normal"/>
    <w:link w:val="HeaderChar"/>
    <w:uiPriority w:val="99"/>
    <w:unhideWhenUsed/>
    <w:rsid w:val="00074999"/>
    <w:pPr>
      <w:tabs>
        <w:tab w:val="center" w:pos="4513"/>
        <w:tab w:val="right" w:pos="9026"/>
      </w:tabs>
    </w:pPr>
  </w:style>
  <w:style w:type="character" w:customStyle="1" w:styleId="HeaderChar">
    <w:name w:val="Header Char"/>
    <w:basedOn w:val="DefaultParagraphFont"/>
    <w:link w:val="Header"/>
    <w:uiPriority w:val="99"/>
    <w:rsid w:val="00074999"/>
  </w:style>
  <w:style w:type="paragraph" w:styleId="Footer">
    <w:name w:val="footer"/>
    <w:basedOn w:val="Normal"/>
    <w:link w:val="FooterChar"/>
    <w:uiPriority w:val="99"/>
    <w:unhideWhenUsed/>
    <w:rsid w:val="00074999"/>
    <w:pPr>
      <w:tabs>
        <w:tab w:val="center" w:pos="4513"/>
        <w:tab w:val="right" w:pos="9026"/>
      </w:tabs>
    </w:pPr>
  </w:style>
  <w:style w:type="character" w:customStyle="1" w:styleId="FooterChar">
    <w:name w:val="Footer Char"/>
    <w:basedOn w:val="DefaultParagraphFont"/>
    <w:link w:val="Footer"/>
    <w:uiPriority w:val="99"/>
    <w:rsid w:val="00074999"/>
  </w:style>
  <w:style w:type="character" w:styleId="Hyperlink">
    <w:name w:val="Hyperlink"/>
    <w:basedOn w:val="DefaultParagraphFont"/>
    <w:uiPriority w:val="99"/>
    <w:unhideWhenUsed/>
    <w:rsid w:val="00FF1716"/>
    <w:rPr>
      <w:color w:val="0000FF"/>
      <w:u w:val="single"/>
    </w:rPr>
  </w:style>
  <w:style w:type="character" w:customStyle="1" w:styleId="a">
    <w:name w:val="a"/>
    <w:basedOn w:val="DefaultParagraphFont"/>
    <w:rsid w:val="00FF1716"/>
  </w:style>
  <w:style w:type="character" w:styleId="Strong">
    <w:name w:val="Strong"/>
    <w:basedOn w:val="DefaultParagraphFont"/>
    <w:uiPriority w:val="22"/>
    <w:qFormat/>
    <w:rsid w:val="002B448E"/>
    <w:rPr>
      <w:b/>
      <w:bCs/>
    </w:rPr>
  </w:style>
  <w:style w:type="character" w:styleId="Emphasis">
    <w:name w:val="Emphasis"/>
    <w:basedOn w:val="DefaultParagraphFont"/>
    <w:uiPriority w:val="20"/>
    <w:qFormat/>
    <w:rsid w:val="002B448E"/>
    <w:rPr>
      <w:i/>
      <w:iCs/>
    </w:rPr>
  </w:style>
  <w:style w:type="paragraph" w:styleId="NormalWeb">
    <w:name w:val="Normal (Web)"/>
    <w:basedOn w:val="Normal"/>
    <w:uiPriority w:val="99"/>
    <w:semiHidden/>
    <w:unhideWhenUsed/>
    <w:rsid w:val="00B51B28"/>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UnresolvedMention1">
    <w:name w:val="Unresolved Mention1"/>
    <w:basedOn w:val="DefaultParagraphFont"/>
    <w:uiPriority w:val="99"/>
    <w:semiHidden/>
    <w:unhideWhenUsed/>
    <w:rsid w:val="003242EE"/>
    <w:rPr>
      <w:color w:val="605E5C"/>
      <w:shd w:val="clear" w:color="auto" w:fill="E1DFDD"/>
    </w:rPr>
  </w:style>
  <w:style w:type="paragraph" w:customStyle="1" w:styleId="E-JOURNALBody">
    <w:name w:val="E-JOURNAL_Body"/>
    <w:basedOn w:val="Normal"/>
    <w:qFormat/>
    <w:rsid w:val="00D628DF"/>
    <w:pPr>
      <w:spacing w:line="360" w:lineRule="auto"/>
      <w:ind w:firstLine="567"/>
      <w:jc w:val="both"/>
    </w:pPr>
    <w:rPr>
      <w:rFonts w:ascii="Times New Roman" w:eastAsia="Times New Roman" w:hAnsi="Times New Roman" w:cs="Times New Roman"/>
      <w:sz w:val="24"/>
      <w:szCs w:val="24"/>
    </w:rPr>
  </w:style>
  <w:style w:type="paragraph" w:customStyle="1" w:styleId="E-JOURNALAfiliasidanEmaill">
    <w:name w:val="E-JOURNAL_Afiliasi dan Emaill"/>
    <w:basedOn w:val="Normal"/>
    <w:qFormat/>
    <w:rsid w:val="00D628DF"/>
    <w:pPr>
      <w:spacing w:before="120" w:after="120"/>
      <w:jc w:val="center"/>
    </w:pPr>
    <w:rPr>
      <w:rFonts w:ascii="Times New Roman" w:eastAsia="Times New Roman" w:hAnsi="Times New Roman" w:cs="Times New Roman"/>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soal jawab,Body of text+1,Body of text+2,Body of text+3,List Paragraph11,Medium Grid 1 - Accent 21,Heading 11,Sub sub,rpp3,sub-section,dot points body text 12,Body of textCxSp,HEADIN"/>
    <w:basedOn w:val="Normal"/>
    <w:link w:val="ListParagraphChar"/>
    <w:uiPriority w:val="34"/>
    <w:qFormat/>
    <w:rsid w:val="001D41B1"/>
    <w:pPr>
      <w:ind w:left="720"/>
      <w:contextualSpacing/>
    </w:pPr>
  </w:style>
  <w:style w:type="paragraph" w:customStyle="1" w:styleId="Default">
    <w:name w:val="Default"/>
    <w:uiPriority w:val="99"/>
    <w:rsid w:val="001D41B1"/>
    <w:pPr>
      <w:autoSpaceDE w:val="0"/>
      <w:autoSpaceDN w:val="0"/>
      <w:adjustRightInd w:val="0"/>
    </w:pPr>
    <w:rPr>
      <w:rFonts w:ascii="Bookman Old Style" w:hAnsi="Bookman Old Style" w:cs="Bookman Old Style"/>
      <w:color w:val="000000"/>
      <w:sz w:val="24"/>
      <w:szCs w:val="24"/>
    </w:rPr>
  </w:style>
  <w:style w:type="character" w:customStyle="1" w:styleId="ListParagraphChar">
    <w:name w:val="List Paragraph Char"/>
    <w:aliases w:val="Body of text Char,List Paragraph1 Char,Colorful List - Accent 11 Char,soal jawab Char,Body of text+1 Char,Body of text+2 Char,Body of text+3 Char,List Paragraph11 Char,Medium Grid 1 - Accent 21 Char,Heading 11 Char,Sub sub Char"/>
    <w:link w:val="ListParagraph"/>
    <w:uiPriority w:val="34"/>
    <w:qFormat/>
    <w:locked/>
    <w:rsid w:val="001D41B1"/>
  </w:style>
  <w:style w:type="paragraph" w:styleId="Caption">
    <w:name w:val="caption"/>
    <w:basedOn w:val="Normal"/>
    <w:next w:val="Normal"/>
    <w:uiPriority w:val="35"/>
    <w:unhideWhenUsed/>
    <w:qFormat/>
    <w:rsid w:val="00AA0741"/>
    <w:pPr>
      <w:spacing w:after="200"/>
    </w:pPr>
    <w:rPr>
      <w:b/>
      <w:bCs/>
      <w:color w:val="4F81BD" w:themeColor="accent1"/>
      <w:sz w:val="18"/>
      <w:szCs w:val="18"/>
    </w:rPr>
  </w:style>
  <w:style w:type="table" w:styleId="TableGrid">
    <w:name w:val="Table Grid"/>
    <w:basedOn w:val="TableNormal"/>
    <w:uiPriority w:val="39"/>
    <w:rsid w:val="00B4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6F8D"/>
    <w:rPr>
      <w:rFonts w:ascii="Tahoma" w:hAnsi="Tahoma" w:cs="Tahoma"/>
      <w:sz w:val="16"/>
      <w:szCs w:val="16"/>
    </w:rPr>
  </w:style>
  <w:style w:type="character" w:customStyle="1" w:styleId="BalloonTextChar">
    <w:name w:val="Balloon Text Char"/>
    <w:basedOn w:val="DefaultParagraphFont"/>
    <w:link w:val="BalloonText"/>
    <w:uiPriority w:val="99"/>
    <w:semiHidden/>
    <w:rsid w:val="00426F8D"/>
    <w:rPr>
      <w:rFonts w:ascii="Tahoma" w:hAnsi="Tahoma" w:cs="Tahoma"/>
      <w:sz w:val="16"/>
      <w:szCs w:val="16"/>
    </w:rPr>
  </w:style>
  <w:style w:type="paragraph" w:styleId="NoSpacing">
    <w:name w:val="No Spacing"/>
    <w:uiPriority w:val="1"/>
    <w:qFormat/>
    <w:rsid w:val="00D37818"/>
  </w:style>
  <w:style w:type="character" w:customStyle="1" w:styleId="hps">
    <w:name w:val="hps"/>
    <w:basedOn w:val="DefaultParagraphFont"/>
    <w:rsid w:val="006A16F0"/>
  </w:style>
  <w:style w:type="paragraph" w:customStyle="1" w:styleId="Style16">
    <w:name w:val="Style 16"/>
    <w:basedOn w:val="Normal"/>
    <w:rsid w:val="006A16F0"/>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paragraph" w:styleId="Header">
    <w:name w:val="header"/>
    <w:basedOn w:val="Normal"/>
    <w:link w:val="HeaderChar"/>
    <w:uiPriority w:val="99"/>
    <w:unhideWhenUsed/>
    <w:rsid w:val="00074999"/>
    <w:pPr>
      <w:tabs>
        <w:tab w:val="center" w:pos="4513"/>
        <w:tab w:val="right" w:pos="9026"/>
      </w:tabs>
    </w:pPr>
  </w:style>
  <w:style w:type="character" w:customStyle="1" w:styleId="HeaderChar">
    <w:name w:val="Header Char"/>
    <w:basedOn w:val="DefaultParagraphFont"/>
    <w:link w:val="Header"/>
    <w:uiPriority w:val="99"/>
    <w:rsid w:val="00074999"/>
  </w:style>
  <w:style w:type="paragraph" w:styleId="Footer">
    <w:name w:val="footer"/>
    <w:basedOn w:val="Normal"/>
    <w:link w:val="FooterChar"/>
    <w:uiPriority w:val="99"/>
    <w:unhideWhenUsed/>
    <w:rsid w:val="00074999"/>
    <w:pPr>
      <w:tabs>
        <w:tab w:val="center" w:pos="4513"/>
        <w:tab w:val="right" w:pos="9026"/>
      </w:tabs>
    </w:pPr>
  </w:style>
  <w:style w:type="character" w:customStyle="1" w:styleId="FooterChar">
    <w:name w:val="Footer Char"/>
    <w:basedOn w:val="DefaultParagraphFont"/>
    <w:link w:val="Footer"/>
    <w:uiPriority w:val="99"/>
    <w:rsid w:val="00074999"/>
  </w:style>
  <w:style w:type="character" w:styleId="Hyperlink">
    <w:name w:val="Hyperlink"/>
    <w:basedOn w:val="DefaultParagraphFont"/>
    <w:uiPriority w:val="99"/>
    <w:unhideWhenUsed/>
    <w:rsid w:val="00FF1716"/>
    <w:rPr>
      <w:color w:val="0000FF"/>
      <w:u w:val="single"/>
    </w:rPr>
  </w:style>
  <w:style w:type="character" w:customStyle="1" w:styleId="a">
    <w:name w:val="a"/>
    <w:basedOn w:val="DefaultParagraphFont"/>
    <w:rsid w:val="00FF1716"/>
  </w:style>
  <w:style w:type="character" w:styleId="Strong">
    <w:name w:val="Strong"/>
    <w:basedOn w:val="DefaultParagraphFont"/>
    <w:uiPriority w:val="22"/>
    <w:qFormat/>
    <w:rsid w:val="002B448E"/>
    <w:rPr>
      <w:b/>
      <w:bCs/>
    </w:rPr>
  </w:style>
  <w:style w:type="character" w:styleId="Emphasis">
    <w:name w:val="Emphasis"/>
    <w:basedOn w:val="DefaultParagraphFont"/>
    <w:uiPriority w:val="20"/>
    <w:qFormat/>
    <w:rsid w:val="002B448E"/>
    <w:rPr>
      <w:i/>
      <w:iCs/>
    </w:rPr>
  </w:style>
  <w:style w:type="paragraph" w:styleId="NormalWeb">
    <w:name w:val="Normal (Web)"/>
    <w:basedOn w:val="Normal"/>
    <w:uiPriority w:val="99"/>
    <w:semiHidden/>
    <w:unhideWhenUsed/>
    <w:rsid w:val="00B51B28"/>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UnresolvedMention1">
    <w:name w:val="Unresolved Mention1"/>
    <w:basedOn w:val="DefaultParagraphFont"/>
    <w:uiPriority w:val="99"/>
    <w:semiHidden/>
    <w:unhideWhenUsed/>
    <w:rsid w:val="003242EE"/>
    <w:rPr>
      <w:color w:val="605E5C"/>
      <w:shd w:val="clear" w:color="auto" w:fill="E1DFDD"/>
    </w:rPr>
  </w:style>
  <w:style w:type="paragraph" w:customStyle="1" w:styleId="E-JOURNALBody">
    <w:name w:val="E-JOURNAL_Body"/>
    <w:basedOn w:val="Normal"/>
    <w:qFormat/>
    <w:rsid w:val="00D628DF"/>
    <w:pPr>
      <w:spacing w:line="360" w:lineRule="auto"/>
      <w:ind w:firstLine="567"/>
      <w:jc w:val="both"/>
    </w:pPr>
    <w:rPr>
      <w:rFonts w:ascii="Times New Roman" w:eastAsia="Times New Roman" w:hAnsi="Times New Roman" w:cs="Times New Roman"/>
      <w:sz w:val="24"/>
      <w:szCs w:val="24"/>
    </w:rPr>
  </w:style>
  <w:style w:type="paragraph" w:customStyle="1" w:styleId="E-JOURNALAfiliasidanEmaill">
    <w:name w:val="E-JOURNAL_Afiliasi dan Emaill"/>
    <w:basedOn w:val="Normal"/>
    <w:qFormat/>
    <w:rsid w:val="00D628DF"/>
    <w:pPr>
      <w:spacing w:before="120" w:after="120"/>
      <w:jc w:val="center"/>
    </w:pPr>
    <w:rPr>
      <w:rFonts w:ascii="Times New Roman" w:eastAsia="Times New Roman" w:hAnsi="Times New Roman" w:cs="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892322">
      <w:bodyDiv w:val="1"/>
      <w:marLeft w:val="0"/>
      <w:marRight w:val="0"/>
      <w:marTop w:val="0"/>
      <w:marBottom w:val="0"/>
      <w:divBdr>
        <w:top w:val="none" w:sz="0" w:space="0" w:color="auto"/>
        <w:left w:val="none" w:sz="0" w:space="0" w:color="auto"/>
        <w:bottom w:val="none" w:sz="0" w:space="0" w:color="auto"/>
        <w:right w:val="none" w:sz="0" w:space="0" w:color="auto"/>
      </w:divBdr>
    </w:div>
    <w:div w:id="164909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pribadi\1.%20KULIAH%20S2\D.%20SUP%20Tesis\tesis%20progres\LAMPIRAN%20TESIS%20OK%20(pakai%20jadi)\E.4%20Analisis%20angket%20tiap%20indikator%20kelas%20eksperimen%20ok.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pribadi\1.%20KULIAH%20S2\D.%20SUP%20Tesis\tesis%20progres\LAMPIRAN%20TESIS%20OK%20(pakai%20jadi)\Z.1%20ANALISIS%20KEMANDIRIAN%20BELAJAR.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ID"/>
              <a:t>NILAI RATA-RATA TIAP SIKLUS</a:t>
            </a:r>
          </a:p>
        </c:rich>
      </c:tx>
      <c:overlay val="0"/>
      <c:spPr>
        <a:noFill/>
        <a:ln>
          <a:noFill/>
        </a:ln>
        <a:effectLst/>
      </c:spPr>
    </c:title>
    <c:autoTitleDeleted val="0"/>
    <c:plotArea>
      <c:layout/>
      <c:barChart>
        <c:barDir val="col"/>
        <c:grouping val="clustered"/>
        <c:varyColors val="0"/>
        <c:ser>
          <c:idx val="0"/>
          <c:order val="0"/>
          <c:tx>
            <c:strRef>
              <c:f>Sheet1!$C$7</c:f>
              <c:strCache>
                <c:ptCount val="1"/>
                <c:pt idx="0">
                  <c:v>TAI</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Sheet1!$D$6:$F$6</c:f>
              <c:strCache>
                <c:ptCount val="3"/>
                <c:pt idx="0">
                  <c:v>Siklus I</c:v>
                </c:pt>
                <c:pt idx="1">
                  <c:v>Siklus II</c:v>
                </c:pt>
                <c:pt idx="2">
                  <c:v>Siklus III</c:v>
                </c:pt>
              </c:strCache>
            </c:strRef>
          </c:cat>
          <c:val>
            <c:numRef>
              <c:f>Sheet1!$D$7:$F$7</c:f>
              <c:numCache>
                <c:formatCode>General</c:formatCode>
                <c:ptCount val="3"/>
                <c:pt idx="0">
                  <c:v>75.319999999999993</c:v>
                </c:pt>
                <c:pt idx="1">
                  <c:v>77.97</c:v>
                </c:pt>
                <c:pt idx="2">
                  <c:v>77.41</c:v>
                </c:pt>
              </c:numCache>
            </c:numRef>
          </c:val>
          <c:extLst xmlns:c16r2="http://schemas.microsoft.com/office/drawing/2015/06/chart">
            <c:ext xmlns:c16="http://schemas.microsoft.com/office/drawing/2014/chart" uri="{C3380CC4-5D6E-409C-BE32-E72D297353CC}">
              <c16:uniqueId val="{00000000-D252-4606-8DEA-DBD76276AFF8}"/>
            </c:ext>
          </c:extLst>
        </c:ser>
        <c:ser>
          <c:idx val="1"/>
          <c:order val="1"/>
          <c:tx>
            <c:strRef>
              <c:f>Sheet1!$C$8</c:f>
              <c:strCache>
                <c:ptCount val="1"/>
                <c:pt idx="0">
                  <c:v>Konvensional</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Sheet1!$D$6:$F$6</c:f>
              <c:strCache>
                <c:ptCount val="3"/>
                <c:pt idx="0">
                  <c:v>Siklus I</c:v>
                </c:pt>
                <c:pt idx="1">
                  <c:v>Siklus II</c:v>
                </c:pt>
                <c:pt idx="2">
                  <c:v>Siklus III</c:v>
                </c:pt>
              </c:strCache>
            </c:strRef>
          </c:cat>
          <c:val>
            <c:numRef>
              <c:f>Sheet1!$D$8:$F$8</c:f>
              <c:numCache>
                <c:formatCode>General</c:formatCode>
                <c:ptCount val="3"/>
                <c:pt idx="0">
                  <c:v>68.459999999999994</c:v>
                </c:pt>
                <c:pt idx="1">
                  <c:v>70.8</c:v>
                </c:pt>
                <c:pt idx="2">
                  <c:v>71.23</c:v>
                </c:pt>
              </c:numCache>
            </c:numRef>
          </c:val>
          <c:extLst xmlns:c16r2="http://schemas.microsoft.com/office/drawing/2015/06/chart">
            <c:ext xmlns:c16="http://schemas.microsoft.com/office/drawing/2014/chart" uri="{C3380CC4-5D6E-409C-BE32-E72D297353CC}">
              <c16:uniqueId val="{00000001-D252-4606-8DEA-DBD76276AFF8}"/>
            </c:ext>
          </c:extLst>
        </c:ser>
        <c:dLbls>
          <c:dLblPos val="inEnd"/>
          <c:showLegendKey val="0"/>
          <c:showVal val="1"/>
          <c:showCatName val="0"/>
          <c:showSerName val="0"/>
          <c:showPercent val="0"/>
          <c:showBubbleSize val="0"/>
        </c:dLbls>
        <c:gapWidth val="164"/>
        <c:overlap val="-22"/>
        <c:axId val="248521088"/>
        <c:axId val="248522624"/>
      </c:barChart>
      <c:catAx>
        <c:axId val="24852108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48522624"/>
        <c:crosses val="autoZero"/>
        <c:auto val="1"/>
        <c:lblAlgn val="ctr"/>
        <c:lblOffset val="100"/>
        <c:noMultiLvlLbl val="0"/>
      </c:catAx>
      <c:valAx>
        <c:axId val="2485226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485210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analisis!$AH$4</c:f>
              <c:strCache>
                <c:ptCount val="1"/>
                <c:pt idx="0">
                  <c:v>Eksperimen</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analisis!$AG$5:$AG$9</c:f>
              <c:strCache>
                <c:ptCount val="5"/>
                <c:pt idx="0">
                  <c:v>Percaya diri</c:v>
                </c:pt>
                <c:pt idx="1">
                  <c:v>Inisiatif</c:v>
                </c:pt>
                <c:pt idx="2">
                  <c:v>Tanggung Jawab</c:v>
                </c:pt>
                <c:pt idx="3">
                  <c:v>Motifasi</c:v>
                </c:pt>
                <c:pt idx="4">
                  <c:v>Pengambilan keputusan dan pemecahan masalah</c:v>
                </c:pt>
              </c:strCache>
            </c:strRef>
          </c:cat>
          <c:val>
            <c:numRef>
              <c:f>analisis!$AH$5:$AH$9</c:f>
              <c:numCache>
                <c:formatCode>0%</c:formatCode>
                <c:ptCount val="5"/>
                <c:pt idx="0">
                  <c:v>0.42381364310430053</c:v>
                </c:pt>
                <c:pt idx="1">
                  <c:v>0.42279411764705888</c:v>
                </c:pt>
                <c:pt idx="2">
                  <c:v>0.40686274509803927</c:v>
                </c:pt>
                <c:pt idx="3">
                  <c:v>0.40628604382929639</c:v>
                </c:pt>
                <c:pt idx="4">
                  <c:v>0.46885813148788924</c:v>
                </c:pt>
              </c:numCache>
            </c:numRef>
          </c:val>
          <c:extLst xmlns:c16r2="http://schemas.microsoft.com/office/drawing/2015/06/chart">
            <c:ext xmlns:c16="http://schemas.microsoft.com/office/drawing/2014/chart" uri="{C3380CC4-5D6E-409C-BE32-E72D297353CC}">
              <c16:uniqueId val="{00000000-D77F-46AD-A6F6-5C0E4D90607F}"/>
            </c:ext>
          </c:extLst>
        </c:ser>
        <c:ser>
          <c:idx val="1"/>
          <c:order val="1"/>
          <c:tx>
            <c:strRef>
              <c:f>analisis!$AI$4</c:f>
              <c:strCache>
                <c:ptCount val="1"/>
                <c:pt idx="0">
                  <c:v>Kontrol</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cat>
            <c:strRef>
              <c:f>analisis!$AG$5:$AG$9</c:f>
              <c:strCache>
                <c:ptCount val="5"/>
                <c:pt idx="0">
                  <c:v>Percaya diri</c:v>
                </c:pt>
                <c:pt idx="1">
                  <c:v>Inisiatif</c:v>
                </c:pt>
                <c:pt idx="2">
                  <c:v>Tanggung Jawab</c:v>
                </c:pt>
                <c:pt idx="3">
                  <c:v>Motifasi</c:v>
                </c:pt>
                <c:pt idx="4">
                  <c:v>Pengambilan keputusan dan pemecahan masalah</c:v>
                </c:pt>
              </c:strCache>
            </c:strRef>
          </c:cat>
          <c:val>
            <c:numRef>
              <c:f>analisis!$AI$5:$AI$9</c:f>
              <c:numCache>
                <c:formatCode>0%</c:formatCode>
                <c:ptCount val="5"/>
                <c:pt idx="0">
                  <c:v>0.39262004801920763</c:v>
                </c:pt>
                <c:pt idx="1">
                  <c:v>0.42</c:v>
                </c:pt>
                <c:pt idx="2">
                  <c:v>0.4</c:v>
                </c:pt>
                <c:pt idx="3">
                  <c:v>0.4</c:v>
                </c:pt>
                <c:pt idx="4">
                  <c:v>0.43</c:v>
                </c:pt>
              </c:numCache>
            </c:numRef>
          </c:val>
          <c:extLst xmlns:c16r2="http://schemas.microsoft.com/office/drawing/2015/06/chart">
            <c:ext xmlns:c16="http://schemas.microsoft.com/office/drawing/2014/chart" uri="{C3380CC4-5D6E-409C-BE32-E72D297353CC}">
              <c16:uniqueId val="{00000001-D77F-46AD-A6F6-5C0E4D90607F}"/>
            </c:ext>
          </c:extLst>
        </c:ser>
        <c:dLbls>
          <c:showLegendKey val="0"/>
          <c:showVal val="0"/>
          <c:showCatName val="0"/>
          <c:showSerName val="0"/>
          <c:showPercent val="0"/>
          <c:showBubbleSize val="0"/>
        </c:dLbls>
        <c:gapWidth val="164"/>
        <c:overlap val="-22"/>
        <c:axId val="248562048"/>
        <c:axId val="248563584"/>
      </c:barChart>
      <c:catAx>
        <c:axId val="24856204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48563584"/>
        <c:crosses val="autoZero"/>
        <c:auto val="1"/>
        <c:lblAlgn val="ctr"/>
        <c:lblOffset val="100"/>
        <c:noMultiLvlLbl val="0"/>
      </c:catAx>
      <c:valAx>
        <c:axId val="24856358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485620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Sheet1!$B$15</c:f>
              <c:strCache>
                <c:ptCount val="1"/>
                <c:pt idx="0">
                  <c:v>kemandirian belajar</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Sheet1!$C$14:$D$14</c:f>
              <c:strCache>
                <c:ptCount val="2"/>
                <c:pt idx="0">
                  <c:v>eksperimen</c:v>
                </c:pt>
                <c:pt idx="1">
                  <c:v>kontrol</c:v>
                </c:pt>
              </c:strCache>
            </c:strRef>
          </c:cat>
          <c:val>
            <c:numRef>
              <c:f>Sheet1!$C$15:$D$15</c:f>
              <c:numCache>
                <c:formatCode>0%</c:formatCode>
                <c:ptCount val="2"/>
                <c:pt idx="0">
                  <c:v>0.42599999999999999</c:v>
                </c:pt>
                <c:pt idx="1">
                  <c:v>0.40800000000000003</c:v>
                </c:pt>
              </c:numCache>
            </c:numRef>
          </c:val>
          <c:extLst xmlns:c16r2="http://schemas.microsoft.com/office/drawing/2015/06/chart">
            <c:ext xmlns:c16="http://schemas.microsoft.com/office/drawing/2014/chart" uri="{C3380CC4-5D6E-409C-BE32-E72D297353CC}">
              <c16:uniqueId val="{00000000-4FAC-4A68-AABF-0BF95C7B7F3C}"/>
            </c:ext>
          </c:extLst>
        </c:ser>
        <c:dLbls>
          <c:showLegendKey val="0"/>
          <c:showVal val="0"/>
          <c:showCatName val="0"/>
          <c:showSerName val="0"/>
          <c:showPercent val="0"/>
          <c:showBubbleSize val="0"/>
        </c:dLbls>
        <c:gapWidth val="164"/>
        <c:overlap val="-22"/>
        <c:axId val="248575872"/>
        <c:axId val="248577408"/>
      </c:barChart>
      <c:catAx>
        <c:axId val="24857587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48577408"/>
        <c:crosses val="autoZero"/>
        <c:auto val="1"/>
        <c:lblAlgn val="ctr"/>
        <c:lblOffset val="100"/>
        <c:noMultiLvlLbl val="0"/>
      </c:catAx>
      <c:valAx>
        <c:axId val="24857740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4857587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YUD15</b:Tag>
    <b:SourceType>Book</b:SourceType>
    <b:Guid>{5BECDE23-2724-464F-89B7-FFD161C8CBF0}</b:Guid>
    <b:Author>
      <b:Author>
        <b:NameList>
          <b:Person>
            <b:Last>PUTRA</b:Last>
            <b:First>YUDI</b:First>
            <b:Middle>YUNIKA</b:Middle>
          </b:Person>
        </b:NameList>
      </b:Author>
    </b:Author>
    <b:Title>RAYUAN MAUT</b:Title>
    <b:Year>2015</b:Year>
    <b:City>JAKARTA</b:City>
    <b:Publisher>ERLANGGA</b:Publisher>
    <b:RefOrder>1</b:RefOrder>
  </b:Source>
</b:Sources>
</file>

<file path=customXml/itemProps1.xml><?xml version="1.0" encoding="utf-8"?>
<ds:datastoreItem xmlns:ds="http://schemas.openxmlformats.org/officeDocument/2006/customXml" ds:itemID="{FCB64245-05D9-4E90-8CE7-1EB3B50C4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6053</Words>
  <Characters>34505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Windows User</cp:lastModifiedBy>
  <cp:revision>2</cp:revision>
  <cp:lastPrinted>2021-02-22T06:38:00Z</cp:lastPrinted>
  <dcterms:created xsi:type="dcterms:W3CDTF">2021-03-01T04:08:00Z</dcterms:created>
  <dcterms:modified xsi:type="dcterms:W3CDTF">2021-03-01T04:08:00Z</dcterms:modified>
</cp:coreProperties>
</file>