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EC" w:rsidRPr="005B39C1" w:rsidRDefault="001960EC" w:rsidP="001960EC">
      <w:pPr>
        <w:jc w:val="center"/>
        <w:outlineLvl w:val="0"/>
        <w:rPr>
          <w:rFonts w:ascii="Times New Roman" w:hAnsi="Times New Roman"/>
          <w:b/>
          <w:bCs/>
        </w:rPr>
      </w:pPr>
      <w:r w:rsidRPr="005B39C1">
        <w:rPr>
          <w:rFonts w:ascii="Times New Roman" w:hAnsi="Times New Roman"/>
          <w:b/>
          <w:bCs/>
        </w:rPr>
        <w:t>PERLINDUNGAN HUKUM BAGI KREDITUR PEMEGANG HAK TANGGUNGAN TERHADAP SENGKETA AGUNAN YANG MENGAKIBATKAN BATALNYA PERJANJIAN KREDIT</w:t>
      </w:r>
    </w:p>
    <w:p w:rsidR="00FD0D8A" w:rsidRPr="00603860" w:rsidRDefault="00FD0D8A" w:rsidP="00833E0F">
      <w:pPr>
        <w:jc w:val="center"/>
        <w:rPr>
          <w:rFonts w:ascii="Times New Roman" w:hAnsi="Times New Roman"/>
          <w:b/>
          <w:sz w:val="23"/>
        </w:rPr>
      </w:pPr>
    </w:p>
    <w:p w:rsidR="00FD0D8A" w:rsidRPr="00603860" w:rsidRDefault="001960EC" w:rsidP="00033FB7">
      <w:pPr>
        <w:jc w:val="center"/>
        <w:rPr>
          <w:rFonts w:ascii="Times New Roman" w:hAnsi="Times New Roman"/>
          <w:sz w:val="23"/>
        </w:rPr>
      </w:pPr>
      <w:r>
        <w:rPr>
          <w:rFonts w:ascii="Times New Roman" w:hAnsi="Times New Roman"/>
          <w:sz w:val="23"/>
        </w:rPr>
        <w:t>Nanang Damini</w:t>
      </w:r>
    </w:p>
    <w:p w:rsidR="00FD0D8A" w:rsidRDefault="001960EC" w:rsidP="00033FB7">
      <w:pPr>
        <w:jc w:val="center"/>
        <w:rPr>
          <w:rFonts w:ascii="Times New Roman" w:eastAsia="Cambria" w:hAnsi="Times New Roman" w:cs="Times New Roman"/>
          <w:bCs/>
          <w:sz w:val="23"/>
        </w:rPr>
      </w:pPr>
      <w:r>
        <w:rPr>
          <w:rFonts w:ascii="Times New Roman" w:eastAsia="Cambria" w:hAnsi="Times New Roman" w:cs="Times New Roman"/>
          <w:bCs/>
          <w:sz w:val="23"/>
        </w:rPr>
        <w:t>188040044</w:t>
      </w:r>
    </w:p>
    <w:p w:rsidR="001960EC" w:rsidRPr="00603860" w:rsidRDefault="001960EC" w:rsidP="00033FB7">
      <w:pPr>
        <w:jc w:val="center"/>
        <w:rPr>
          <w:rFonts w:ascii="Times New Roman" w:hAnsi="Times New Roman"/>
          <w:bCs/>
          <w:sz w:val="23"/>
        </w:rPr>
      </w:pPr>
    </w:p>
    <w:p w:rsidR="001960EC" w:rsidRDefault="001960EC" w:rsidP="001960EC">
      <w:pPr>
        <w:jc w:val="center"/>
        <w:rPr>
          <w:rFonts w:ascii="Times New Roman" w:hAnsi="Times New Roman" w:cs="Times New Roman"/>
        </w:rPr>
      </w:pPr>
      <w:r>
        <w:rPr>
          <w:rFonts w:ascii="Times New Roman" w:hAnsi="Times New Roman" w:cs="Times New Roman"/>
        </w:rPr>
        <w:t>ABSTRAK</w:t>
      </w:r>
    </w:p>
    <w:p w:rsidR="001960EC" w:rsidRDefault="001960EC" w:rsidP="001960EC">
      <w:pPr>
        <w:ind w:firstLine="567"/>
        <w:jc w:val="center"/>
        <w:rPr>
          <w:rFonts w:ascii="Times New Roman" w:hAnsi="Times New Roman" w:cs="Times New Roman"/>
        </w:rPr>
      </w:pPr>
    </w:p>
    <w:p w:rsidR="001960EC" w:rsidRDefault="001960EC" w:rsidP="001960EC">
      <w:pPr>
        <w:ind w:firstLine="567"/>
        <w:jc w:val="both"/>
        <w:rPr>
          <w:rFonts w:ascii="Times New Roman" w:hAnsi="Times New Roman" w:cs="Times New Roman"/>
          <w:lang w:val="id-ID"/>
        </w:rPr>
      </w:pPr>
      <w:r w:rsidRPr="00C0788C">
        <w:rPr>
          <w:rFonts w:ascii="Times New Roman" w:hAnsi="Times New Roman" w:cs="Times New Roman"/>
        </w:rPr>
        <w:t>Pelaksanaan praktek kredit banyak dijumpai bahwa tidak semua debitur dapat memenuhi prestasinya yaitu membayar hutang.</w:t>
      </w:r>
      <w:r w:rsidRPr="00C0788C">
        <w:rPr>
          <w:rFonts w:ascii="Times New Roman" w:hAnsi="Times New Roman" w:cs="Times New Roman"/>
          <w:color w:val="000000"/>
        </w:rPr>
        <w:t xml:space="preserve"> </w:t>
      </w:r>
      <w:r w:rsidRPr="00C0788C">
        <w:rPr>
          <w:rFonts w:ascii="Times New Roman" w:hAnsi="Times New Roman" w:cs="Times New Roman"/>
        </w:rPr>
        <w:t>Pasal 6 UU Hak Tanggungan menyatakan bahwa apabila debitur cidera janji, pemegang Hak Tanggungan pertama mempunyai hak untuk menjual objek Hak Tanggungan atas kekuasaan sendiri melalui pelelangan umum serta mengambil pelunasan piutangnya dari hasil penjualan asset tersebut. Proses eksekusi yang dilakukan oleh pihak Kreditur sering dijumpai banyak kendala salah satunya adalah terjadinya gugatan dari pihak lain yang berhak atas objek jaminan yang dijadikan Hak Tanggungan</w:t>
      </w:r>
      <w:r>
        <w:rPr>
          <w:rFonts w:ascii="Times New Roman" w:hAnsi="Times New Roman" w:cs="Times New Roman"/>
        </w:rPr>
        <w:t xml:space="preserve">. Dalam penelitian ini mempertanyakan </w:t>
      </w:r>
      <w:r w:rsidRPr="00C0788C">
        <w:rPr>
          <w:rFonts w:ascii="Times New Roman" w:hAnsi="Times New Roman" w:cs="Times New Roman"/>
          <w:lang w:val="id-ID"/>
        </w:rPr>
        <w:t>kepastian hukum bagi kreditur pemegang Hak Tanggungan terhadap sengketa agunan yang mengakibat</w:t>
      </w:r>
      <w:r>
        <w:rPr>
          <w:rFonts w:ascii="Times New Roman" w:hAnsi="Times New Roman" w:cs="Times New Roman"/>
          <w:lang w:val="id-ID"/>
        </w:rPr>
        <w:t>kan batalnya perjanjian kredit</w:t>
      </w:r>
      <w:r>
        <w:rPr>
          <w:rFonts w:ascii="Times New Roman" w:hAnsi="Times New Roman" w:cs="Times New Roman"/>
        </w:rPr>
        <w:t xml:space="preserve"> dan </w:t>
      </w:r>
      <w:r w:rsidRPr="00C0788C">
        <w:rPr>
          <w:rFonts w:ascii="Times New Roman" w:hAnsi="Times New Roman" w:cs="Times New Roman"/>
          <w:lang w:val="id-ID"/>
        </w:rPr>
        <w:t>upaya hukum yang dapat ditempuh kreditur untuk melindungi hak hak nya terhadap sengketa agunan yang mengakibat</w:t>
      </w:r>
      <w:r>
        <w:rPr>
          <w:rFonts w:ascii="Times New Roman" w:hAnsi="Times New Roman" w:cs="Times New Roman"/>
          <w:lang w:val="id-ID"/>
        </w:rPr>
        <w:t>kan batalnya perjanjian kredit.</w:t>
      </w:r>
    </w:p>
    <w:p w:rsidR="001960EC" w:rsidRPr="00574476" w:rsidRDefault="001960EC" w:rsidP="001960EC">
      <w:pPr>
        <w:ind w:firstLine="567"/>
        <w:jc w:val="both"/>
        <w:rPr>
          <w:rFonts w:ascii="Times New Roman" w:hAnsi="Times New Roman" w:cs="Times New Roman"/>
        </w:rPr>
      </w:pPr>
      <w:r>
        <w:rPr>
          <w:rFonts w:ascii="Times New Roman" w:hAnsi="Times New Roman" w:cs="Times New Roman"/>
        </w:rPr>
        <w:t>Metode Penelitian yang digunakan dalam penelitian ini adalah</w:t>
      </w:r>
      <w:r w:rsidRPr="00574476">
        <w:rPr>
          <w:rFonts w:ascii="Times New Roman" w:hAnsi="Times New Roman" w:cs="Times New Roman"/>
        </w:rPr>
        <w:t xml:space="preserve"> deskriptif analitis dengan metode pendekatan yang digunakan untuk menjawab isu hukum dalam kajian ini adalah pendekatan perundang-undangan, maka penelitian yang dilakukan melalui dua tahap yaitu studi kepustakaan dan penelitian lapangan, analisis data yang dipergunakan adalah analisis yuridis kualitatif, yaitu data yang diperoleh, kemudian disusun secara sistematis, menyeluruh dan terintegrasi untuk mencapai kejelasan masalah yang akan dibahas.</w:t>
      </w:r>
    </w:p>
    <w:p w:rsidR="001960EC" w:rsidRPr="00C0788C" w:rsidRDefault="001960EC" w:rsidP="001960EC">
      <w:pPr>
        <w:ind w:firstLine="567"/>
        <w:jc w:val="both"/>
        <w:rPr>
          <w:rFonts w:ascii="Times New Roman" w:hAnsi="Times New Roman" w:cs="Times New Roman"/>
        </w:rPr>
      </w:pPr>
      <w:r>
        <w:rPr>
          <w:rFonts w:ascii="Times New Roman" w:hAnsi="Times New Roman" w:cs="Times New Roman"/>
        </w:rPr>
        <w:t>Hasil penelitian</w:t>
      </w:r>
    </w:p>
    <w:p w:rsidR="001960EC" w:rsidRPr="00574476" w:rsidRDefault="001960EC" w:rsidP="001960EC">
      <w:pPr>
        <w:ind w:firstLine="567"/>
        <w:jc w:val="both"/>
        <w:rPr>
          <w:rFonts w:ascii="Times New Roman" w:hAnsi="Times New Roman" w:cs="Times New Roman"/>
        </w:rPr>
      </w:pPr>
      <w:r w:rsidRPr="00574476">
        <w:rPr>
          <w:rFonts w:ascii="Times New Roman" w:hAnsi="Times New Roman" w:cs="Times New Roman"/>
        </w:rPr>
        <w:t xml:space="preserve">Perlindungan hukum bagi kreditur pemegang Hak Tanggungan terhadap sengketa agunan yang mengakibatkan batalnya perjanjian kredit belum diatur secara khusus pada peraturan perundang undangan. Peraturan perundang undangan hanya mengatur tentang kredit macet dan pelunasan hutang melalui proses eksekusi. Apabila kreditur mendapatkan gugatan terhadap objek agunan, maka kreditur dapat menggunakan Jaminan Umum yang diatur dalam KUHPer pasal 1131 dan 1132 sebagai perlindungan hukum. </w:t>
      </w:r>
    </w:p>
    <w:p w:rsidR="001960EC" w:rsidRDefault="001960EC" w:rsidP="001960EC">
      <w:pPr>
        <w:ind w:firstLine="567"/>
        <w:jc w:val="both"/>
        <w:rPr>
          <w:rFonts w:ascii="Times New Roman" w:hAnsi="Times New Roman" w:cs="Times New Roman"/>
        </w:rPr>
      </w:pPr>
      <w:r w:rsidRPr="00574476">
        <w:rPr>
          <w:rFonts w:ascii="Times New Roman" w:hAnsi="Times New Roman" w:cs="Times New Roman"/>
        </w:rPr>
        <w:t>Upaya hukum yang dapat ditempuh kreditur terhadap sengketa agunan yang mengakibatkan batalnya perjanjian kredit adalah: Upaya non litigasi terdiri dari negosiasi, mediasi, konsiliasi/ perdamaian, dan arbitrase. Upaya non litigasi ini merupakan upaya ya</w:t>
      </w:r>
      <w:r>
        <w:rPr>
          <w:rFonts w:ascii="Times New Roman" w:hAnsi="Times New Roman" w:cs="Times New Roman"/>
        </w:rPr>
        <w:t xml:space="preserve">ng ditempuh diluar jalur hukum dan </w:t>
      </w:r>
      <w:r w:rsidRPr="00574476">
        <w:rPr>
          <w:rFonts w:ascii="Times New Roman" w:hAnsi="Times New Roman" w:cs="Times New Roman"/>
        </w:rPr>
        <w:t>Upaya litigasi ditempuh apabila upaya non litigasi tidak mencapai kesepakatan bersama. Upaya litigasi merupakan upaya menyelesaikan perkara secara hukum.Upaya litigasi yang dapat ditempuh bank adalah dengan cara mengajukan gugatan ke pengadilan.</w:t>
      </w:r>
    </w:p>
    <w:p w:rsidR="001960EC" w:rsidRDefault="001960EC" w:rsidP="001960EC">
      <w:pPr>
        <w:ind w:firstLine="567"/>
        <w:jc w:val="both"/>
        <w:rPr>
          <w:rFonts w:ascii="Times New Roman" w:hAnsi="Times New Roman" w:cs="Times New Roman"/>
        </w:rPr>
      </w:pPr>
    </w:p>
    <w:p w:rsidR="001960EC" w:rsidRDefault="001960EC" w:rsidP="001960EC">
      <w:pPr>
        <w:jc w:val="both"/>
        <w:rPr>
          <w:rFonts w:ascii="Times New Roman" w:hAnsi="Times New Roman" w:cs="Times New Roman"/>
        </w:rPr>
      </w:pPr>
    </w:p>
    <w:p w:rsidR="001960EC" w:rsidRDefault="001960EC" w:rsidP="001960EC">
      <w:pPr>
        <w:jc w:val="both"/>
        <w:rPr>
          <w:rFonts w:ascii="Times New Roman" w:hAnsi="Times New Roman" w:cs="Times New Roman"/>
        </w:rPr>
      </w:pPr>
      <w:r>
        <w:rPr>
          <w:rFonts w:ascii="Times New Roman" w:hAnsi="Times New Roman" w:cs="Times New Roman"/>
        </w:rPr>
        <w:t>Kata Kunci: Kreditur, agunan Perlindungan hukum.</w:t>
      </w:r>
    </w:p>
    <w:p w:rsidR="001960EC" w:rsidRDefault="001960EC" w:rsidP="001960EC">
      <w:pPr>
        <w:jc w:val="both"/>
        <w:rPr>
          <w:rFonts w:ascii="Times New Roman" w:hAnsi="Times New Roman" w:cs="Times New Roman"/>
        </w:rPr>
      </w:pPr>
    </w:p>
    <w:p w:rsidR="001960EC" w:rsidRDefault="001960EC" w:rsidP="001960EC">
      <w:pPr>
        <w:jc w:val="both"/>
        <w:rPr>
          <w:rFonts w:ascii="Times New Roman" w:hAnsi="Times New Roman" w:cs="Times New Roman"/>
        </w:rPr>
      </w:pPr>
    </w:p>
    <w:p w:rsidR="001960EC" w:rsidRDefault="001960EC" w:rsidP="001960EC">
      <w:pPr>
        <w:jc w:val="both"/>
        <w:rPr>
          <w:rFonts w:ascii="Times New Roman" w:hAnsi="Times New Roman" w:cs="Times New Roman"/>
        </w:rPr>
      </w:pPr>
    </w:p>
    <w:p w:rsidR="001960EC" w:rsidRDefault="001960EC" w:rsidP="001960EC">
      <w:pPr>
        <w:jc w:val="both"/>
        <w:rPr>
          <w:rFonts w:ascii="Times New Roman" w:hAnsi="Times New Roman" w:cs="Times New Roman"/>
        </w:rPr>
      </w:pPr>
    </w:p>
    <w:p w:rsidR="001960EC" w:rsidRDefault="001960EC" w:rsidP="001960EC">
      <w:pPr>
        <w:jc w:val="both"/>
        <w:rPr>
          <w:rFonts w:ascii="Times New Roman" w:hAnsi="Times New Roman" w:cs="Times New Roman"/>
        </w:rPr>
      </w:pPr>
    </w:p>
    <w:p w:rsidR="001960EC" w:rsidRDefault="001960EC" w:rsidP="001960EC">
      <w:pPr>
        <w:jc w:val="both"/>
        <w:rPr>
          <w:rFonts w:ascii="Times New Roman" w:hAnsi="Times New Roman" w:cs="Times New Roman"/>
        </w:rPr>
      </w:pPr>
    </w:p>
    <w:p w:rsidR="001960EC" w:rsidRDefault="001960EC" w:rsidP="001960EC">
      <w:pPr>
        <w:jc w:val="center"/>
        <w:rPr>
          <w:rFonts w:ascii="Times New Roman" w:hAnsi="Times New Roman" w:cs="Times New Roman"/>
          <w:i/>
          <w:lang/>
        </w:rPr>
      </w:pPr>
      <w:r>
        <w:rPr>
          <w:rFonts w:ascii="Times New Roman" w:hAnsi="Times New Roman" w:cs="Times New Roman"/>
          <w:i/>
          <w:lang/>
        </w:rPr>
        <w:t>ABSTRACT</w:t>
      </w:r>
    </w:p>
    <w:p w:rsidR="001960EC" w:rsidRDefault="001960EC" w:rsidP="001960EC">
      <w:pPr>
        <w:ind w:firstLine="709"/>
        <w:jc w:val="center"/>
        <w:rPr>
          <w:rFonts w:ascii="Times New Roman" w:hAnsi="Times New Roman" w:cs="Times New Roman"/>
          <w:i/>
          <w:lang/>
        </w:rPr>
      </w:pPr>
    </w:p>
    <w:p w:rsidR="001960EC" w:rsidRDefault="001960EC" w:rsidP="001960EC">
      <w:pPr>
        <w:ind w:firstLine="709"/>
        <w:jc w:val="both"/>
        <w:rPr>
          <w:rFonts w:ascii="Times New Roman" w:hAnsi="Times New Roman" w:cs="Times New Roman"/>
          <w:i/>
          <w:lang/>
        </w:rPr>
      </w:pPr>
      <w:r w:rsidRPr="00574476">
        <w:rPr>
          <w:rFonts w:ascii="Times New Roman" w:hAnsi="Times New Roman" w:cs="Times New Roman"/>
          <w:i/>
          <w:lang/>
        </w:rPr>
        <w:t>In the implementation of credit practice, it is found that not all debtors can meet their achievements, namely paying debts. Article 6 of the Mortgage Law states that if the debtor is in default, the holder of the first Mortgage has the right to sell the object of the Mortgage on his own power through a public auction and to collect his debt from the sale of the asset. The execution process carried out by the creditor often faces many obstacles, one of which is the occurrence of a lawsuit from other parties who are entitled to the object of collateral which is made the Mortgage Rights. In this study questions the legal certainty of creditors who hold Mortgage Rights against collateral disputes which result in the cancellation of credit agreements and legal remedies that creditors can take to protect their rights against collateral disputes which result in the cancellation of the credit agreement.</w:t>
      </w:r>
    </w:p>
    <w:p w:rsidR="001960EC" w:rsidRDefault="001960EC" w:rsidP="001960EC">
      <w:pPr>
        <w:ind w:firstLine="709"/>
        <w:jc w:val="both"/>
        <w:rPr>
          <w:rFonts w:ascii="Times New Roman" w:hAnsi="Times New Roman" w:cs="Times New Roman"/>
          <w:i/>
          <w:lang/>
        </w:rPr>
      </w:pPr>
      <w:r w:rsidRPr="00574476">
        <w:rPr>
          <w:rFonts w:ascii="Times New Roman" w:hAnsi="Times New Roman" w:cs="Times New Roman"/>
          <w:i/>
          <w:lang/>
        </w:rPr>
        <w:t>The research method used in this research is descriptive analytical with the approach method used to answer legal issues in this study is the statutory approach, so the research is carried out in two stages, namely library research and field research, the data analysis used is qualitative juridical analysis. , namely the data obtained, then arranged in a systematic, comprehensive and integrated manner to achieve clarity on the issues to be discussed.</w:t>
      </w:r>
    </w:p>
    <w:p w:rsidR="001960EC" w:rsidRPr="00574476" w:rsidRDefault="001960EC" w:rsidP="001960EC">
      <w:pPr>
        <w:ind w:firstLine="709"/>
        <w:jc w:val="both"/>
        <w:rPr>
          <w:rFonts w:ascii="Times New Roman" w:hAnsi="Times New Roman" w:cs="Times New Roman"/>
          <w:i/>
          <w:lang/>
        </w:rPr>
      </w:pPr>
      <w:r w:rsidRPr="00574476">
        <w:rPr>
          <w:rFonts w:ascii="Times New Roman" w:hAnsi="Times New Roman" w:cs="Times New Roman"/>
          <w:i/>
          <w:lang/>
        </w:rPr>
        <w:t>Research result</w:t>
      </w:r>
      <w:r>
        <w:rPr>
          <w:rFonts w:ascii="Times New Roman" w:hAnsi="Times New Roman" w:cs="Times New Roman"/>
          <w:i/>
          <w:lang/>
        </w:rPr>
        <w:t xml:space="preserve"> </w:t>
      </w:r>
      <w:r w:rsidRPr="00574476">
        <w:rPr>
          <w:rFonts w:ascii="Times New Roman" w:hAnsi="Times New Roman" w:cs="Times New Roman"/>
          <w:i/>
          <w:lang/>
        </w:rPr>
        <w:t>Legal protection for creditors who hold Mortgage Rights against collateral disputes which result in the cancellation of the credit agreement has not been specifically regulated in statutory regulations. The laws and regulations only regulate bad credit and debt repayment through the execution process. If the creditor gets a lawsuit against the collateral object, then the creditor can use the General Guarantee as regulated in KUHPer articles 1131 and 1132 as legal protection.Legal remedies that creditors can take against collateral disputes that result in the cancellation of the credit agreement are: Non-litigation measures consist of negotiation, mediation, conciliation / peace, and arbitration. This non-litigation effort is an effort taken outside of legal channels and litigation efforts are taken if non-litigation efforts do not reach mutual agreement. Litigation efforts are efforts to resolve cases legally. Litigation efforts that can be taken by banks are by submitting a lawsuit to the court.</w:t>
      </w:r>
    </w:p>
    <w:p w:rsidR="001960EC" w:rsidRPr="00574476" w:rsidRDefault="001960EC" w:rsidP="001960EC">
      <w:pPr>
        <w:jc w:val="both"/>
        <w:rPr>
          <w:rFonts w:ascii="Times New Roman" w:hAnsi="Times New Roman" w:cs="Times New Roman"/>
          <w:lang/>
        </w:rPr>
      </w:pPr>
    </w:p>
    <w:p w:rsidR="001960EC" w:rsidRPr="00574476" w:rsidRDefault="001960EC" w:rsidP="001960EC">
      <w:pPr>
        <w:jc w:val="both"/>
        <w:rPr>
          <w:rFonts w:ascii="Times New Roman" w:hAnsi="Times New Roman" w:cs="Times New Roman"/>
          <w:lang/>
        </w:rPr>
      </w:pPr>
    </w:p>
    <w:p w:rsidR="001960EC" w:rsidRPr="00574476" w:rsidRDefault="001960EC" w:rsidP="001960EC">
      <w:pPr>
        <w:jc w:val="both"/>
        <w:rPr>
          <w:rFonts w:ascii="Times New Roman" w:hAnsi="Times New Roman" w:cs="Times New Roman"/>
          <w:i/>
        </w:rPr>
      </w:pPr>
      <w:r w:rsidRPr="00574476">
        <w:rPr>
          <w:rFonts w:ascii="Times New Roman" w:hAnsi="Times New Roman" w:cs="Times New Roman"/>
          <w:i/>
          <w:lang/>
        </w:rPr>
        <w:t>Keywords: Creditors, collateral Legal protection.</w:t>
      </w:r>
    </w:p>
    <w:p w:rsidR="001960EC" w:rsidRPr="00C0788C" w:rsidRDefault="001960EC" w:rsidP="001960EC">
      <w:pPr>
        <w:jc w:val="both"/>
        <w:rPr>
          <w:rFonts w:ascii="Times New Roman" w:hAnsi="Times New Roman" w:cs="Times New Roman"/>
        </w:rPr>
      </w:pPr>
    </w:p>
    <w:p w:rsidR="006B1331" w:rsidRDefault="006B1331" w:rsidP="00833E0F">
      <w:pPr>
        <w:spacing w:line="360" w:lineRule="auto"/>
        <w:jc w:val="both"/>
        <w:rPr>
          <w:rFonts w:ascii="Times New Roman" w:hAnsi="Times New Roman"/>
          <w:bCs/>
          <w:i/>
          <w:color w:val="000000" w:themeColor="text1"/>
          <w:sz w:val="23"/>
        </w:rPr>
      </w:pPr>
    </w:p>
    <w:p w:rsidR="001960EC" w:rsidRDefault="001960EC" w:rsidP="00833E0F">
      <w:pPr>
        <w:spacing w:line="360" w:lineRule="auto"/>
        <w:jc w:val="both"/>
        <w:rPr>
          <w:rFonts w:ascii="Times New Roman" w:hAnsi="Times New Roman"/>
          <w:bCs/>
          <w:i/>
          <w:color w:val="000000" w:themeColor="text1"/>
          <w:sz w:val="23"/>
        </w:rPr>
      </w:pPr>
    </w:p>
    <w:p w:rsidR="001960EC" w:rsidRDefault="001960EC" w:rsidP="00833E0F">
      <w:pPr>
        <w:spacing w:line="360" w:lineRule="auto"/>
        <w:jc w:val="both"/>
        <w:rPr>
          <w:rFonts w:ascii="Times New Roman" w:hAnsi="Times New Roman"/>
          <w:bCs/>
          <w:i/>
          <w:color w:val="000000" w:themeColor="text1"/>
          <w:sz w:val="23"/>
        </w:rPr>
      </w:pPr>
    </w:p>
    <w:p w:rsidR="001960EC" w:rsidRDefault="001960EC" w:rsidP="00833E0F">
      <w:pPr>
        <w:spacing w:line="360" w:lineRule="auto"/>
        <w:jc w:val="both"/>
        <w:rPr>
          <w:rFonts w:ascii="Times New Roman" w:hAnsi="Times New Roman"/>
          <w:bCs/>
          <w:i/>
          <w:color w:val="000000" w:themeColor="text1"/>
          <w:sz w:val="23"/>
        </w:rPr>
      </w:pPr>
    </w:p>
    <w:p w:rsidR="001960EC" w:rsidRDefault="001960EC" w:rsidP="00833E0F">
      <w:pPr>
        <w:spacing w:line="360" w:lineRule="auto"/>
        <w:jc w:val="both"/>
        <w:rPr>
          <w:rFonts w:ascii="Times New Roman" w:hAnsi="Times New Roman"/>
          <w:bCs/>
          <w:i/>
          <w:color w:val="000000" w:themeColor="text1"/>
          <w:sz w:val="23"/>
        </w:rPr>
      </w:pPr>
    </w:p>
    <w:p w:rsidR="001960EC" w:rsidRDefault="001960EC" w:rsidP="001960EC">
      <w:pPr>
        <w:jc w:val="center"/>
        <w:rPr>
          <w:rFonts w:ascii="Times New Roman" w:hAnsi="Times New Roman"/>
          <w:b/>
        </w:rPr>
      </w:pPr>
      <w:r w:rsidRPr="005B7273">
        <w:rPr>
          <w:rFonts w:ascii="Times New Roman" w:hAnsi="Times New Roman"/>
          <w:b/>
        </w:rPr>
        <w:lastRenderedPageBreak/>
        <w:t>DAFTAR PUSTAKA</w:t>
      </w:r>
    </w:p>
    <w:p w:rsidR="001960EC" w:rsidRPr="005B7273" w:rsidRDefault="001960EC" w:rsidP="001960EC">
      <w:pPr>
        <w:jc w:val="center"/>
        <w:rPr>
          <w:rFonts w:ascii="Times New Roman" w:hAnsi="Times New Roman"/>
          <w:b/>
        </w:rPr>
      </w:pPr>
    </w:p>
    <w:p w:rsidR="001960EC" w:rsidRDefault="001960EC" w:rsidP="001960EC">
      <w:pPr>
        <w:pStyle w:val="ListParagraph"/>
        <w:numPr>
          <w:ilvl w:val="0"/>
          <w:numId w:val="38"/>
        </w:numPr>
        <w:spacing w:after="160" w:line="259" w:lineRule="auto"/>
        <w:jc w:val="both"/>
        <w:rPr>
          <w:rFonts w:ascii="Times New Roman" w:hAnsi="Times New Roman"/>
          <w:b/>
        </w:rPr>
      </w:pPr>
      <w:r w:rsidRPr="005B7273">
        <w:rPr>
          <w:rFonts w:ascii="Times New Roman" w:hAnsi="Times New Roman"/>
          <w:b/>
        </w:rPr>
        <w:t xml:space="preserve">Sumber Buku </w:t>
      </w:r>
    </w:p>
    <w:p w:rsidR="001960EC" w:rsidRPr="005B7273" w:rsidRDefault="001960EC" w:rsidP="001960EC">
      <w:pPr>
        <w:pStyle w:val="ListParagraph"/>
        <w:jc w:val="both"/>
        <w:rPr>
          <w:rFonts w:ascii="Times New Roman" w:hAnsi="Times New Roman"/>
          <w:b/>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Abdoel Djamali, </w:t>
      </w:r>
      <w:r w:rsidRPr="005B7273">
        <w:rPr>
          <w:rFonts w:ascii="Times New Roman" w:hAnsi="Times New Roman"/>
          <w:i/>
        </w:rPr>
        <w:t>Pengantar Hukum Indonesia,</w:t>
      </w:r>
      <w:r w:rsidRPr="005B7273">
        <w:rPr>
          <w:rFonts w:ascii="Times New Roman" w:hAnsi="Times New Roman"/>
        </w:rPr>
        <w:t xml:space="preserve"> Raja Grafindo Persada, Jakarta, 2012.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Boedi Harsono, </w:t>
      </w:r>
      <w:r w:rsidRPr="005B7273">
        <w:rPr>
          <w:rFonts w:ascii="Times New Roman" w:hAnsi="Times New Roman"/>
          <w:i/>
        </w:rPr>
        <w:t>Hukum Agraria Indonesia</w:t>
      </w:r>
      <w:r w:rsidRPr="005B7273">
        <w:rPr>
          <w:rFonts w:ascii="Times New Roman" w:hAnsi="Times New Roman"/>
        </w:rPr>
        <w:t>, Djambatan, Jakarta, 2008.</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Djuhaendah Hasan, </w:t>
      </w:r>
      <w:r w:rsidRPr="005B7273">
        <w:rPr>
          <w:rFonts w:ascii="Times New Roman" w:hAnsi="Times New Roman"/>
          <w:i/>
        </w:rPr>
        <w:t>Lembaga Jaminan Kebendaan Bagi Tanah Dan Benda Lain Yang Melekat Pada Tanah Dalam Konsepsi Penerapan Asas Pemisahan Horisontal,</w:t>
      </w:r>
      <w:r w:rsidRPr="005B7273">
        <w:rPr>
          <w:rFonts w:ascii="Times New Roman" w:hAnsi="Times New Roman"/>
        </w:rPr>
        <w:t xml:space="preserve"> Nuansa Madani, Jakarta, 2011.</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E Utrecht dan Moh. Saleh Djindang, </w:t>
      </w:r>
      <w:r w:rsidRPr="0043625D">
        <w:rPr>
          <w:rFonts w:ascii="Times New Roman" w:hAnsi="Times New Roman"/>
          <w:i/>
        </w:rPr>
        <w:t>Pengantar Dalam Hukum Indonesia</w:t>
      </w:r>
      <w:r>
        <w:rPr>
          <w:rFonts w:ascii="Times New Roman" w:hAnsi="Times New Roman"/>
        </w:rPr>
        <w:t xml:space="preserve"> </w:t>
      </w:r>
      <w:r w:rsidRPr="005B7273">
        <w:rPr>
          <w:rFonts w:ascii="Times New Roman" w:hAnsi="Times New Roman"/>
        </w:rPr>
        <w:t xml:space="preserve">Cetakan Kesepuluh, PT. Ichtiar Baru, Jakarta, 1983.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Firman Floranta adonara, </w:t>
      </w:r>
      <w:r w:rsidRPr="0043625D">
        <w:rPr>
          <w:rFonts w:ascii="Times New Roman" w:hAnsi="Times New Roman"/>
          <w:i/>
        </w:rPr>
        <w:t>Aspek-Aspek Hukum Perikatan</w:t>
      </w:r>
      <w:r w:rsidRPr="005B7273">
        <w:rPr>
          <w:rFonts w:ascii="Times New Roman" w:hAnsi="Times New Roman"/>
        </w:rPr>
        <w:t xml:space="preserve">, Mandar Maju, Bandung, 2014.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43625D">
        <w:rPr>
          <w:rFonts w:ascii="Times New Roman" w:hAnsi="Times New Roman"/>
        </w:rPr>
        <w:t xml:space="preserve">Frieda Husni Hasbullah, </w:t>
      </w:r>
      <w:r w:rsidRPr="0043625D">
        <w:rPr>
          <w:rFonts w:ascii="Times New Roman" w:hAnsi="Times New Roman"/>
          <w:i/>
          <w:iCs/>
        </w:rPr>
        <w:t>Hukum Kebendaan Perdata ‘Hak-hak yang Memberi Jaminan</w:t>
      </w:r>
      <w:r w:rsidRPr="0043625D">
        <w:rPr>
          <w:rFonts w:ascii="Times New Roman" w:hAnsi="Times New Roman"/>
        </w:rPr>
        <w:t>, Ind.Hil-Co Jakarta, 2002</w:t>
      </w:r>
      <w:r>
        <w:rPr>
          <w:rFonts w:ascii="Times New Roman" w:hAnsi="Times New Roman"/>
        </w:rPr>
        <w:t>.</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Gatot Supramono, </w:t>
      </w:r>
      <w:r w:rsidRPr="0043625D">
        <w:rPr>
          <w:rFonts w:ascii="Times New Roman" w:hAnsi="Times New Roman"/>
          <w:i/>
        </w:rPr>
        <w:t>Perjanjian Utang Piutang</w:t>
      </w:r>
      <w:r w:rsidRPr="005B7273">
        <w:rPr>
          <w:rFonts w:ascii="Times New Roman" w:hAnsi="Times New Roman"/>
        </w:rPr>
        <w:t xml:space="preserve">, Kencana Prenadamedia Group, Jakarta 2013.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Herman Depati, Analisa Kredit, Asda Media, Yogyakarta, 2017.</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Hermansyah, Hukum Perbankan Nasional Indonesia Edisi Kedua, Kencana Prenada Media Group, Jakarta, 2005.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Ismail, Manajemen Perbankan Dari Teori Menuju Aplikasi, Prenadamedia Group, Jakarta, 2010.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M. Anton Suyatno, </w:t>
      </w:r>
      <w:r w:rsidRPr="005B7273">
        <w:rPr>
          <w:rFonts w:ascii="Times New Roman" w:hAnsi="Times New Roman"/>
          <w:i/>
        </w:rPr>
        <w:t>Kepastian Hukum Dalam Penyelesaian Kredit Macet Melalui Eksekusi Jaminan Hak Tanggungan Tanpa Proses Gugatan Pengadilan</w:t>
      </w:r>
      <w:r w:rsidRPr="005B7273">
        <w:rPr>
          <w:rFonts w:ascii="Times New Roman" w:hAnsi="Times New Roman"/>
        </w:rPr>
        <w:t xml:space="preserve">, Prenadamedia Group, Depok, 2016.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M. Yahya Harahap, </w:t>
      </w:r>
      <w:r w:rsidRPr="005B7273">
        <w:rPr>
          <w:rFonts w:ascii="Times New Roman" w:hAnsi="Times New Roman"/>
          <w:i/>
        </w:rPr>
        <w:t xml:space="preserve">Ruang Lingkup Permasalahan Eksekusi Bidang Perdata, </w:t>
      </w:r>
      <w:r w:rsidRPr="005B7273">
        <w:rPr>
          <w:rFonts w:ascii="Times New Roman" w:hAnsi="Times New Roman"/>
        </w:rPr>
        <w:t xml:space="preserve">Sinar Grafika, Jakarta, 2005.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Mariam Darus Badrulzaman, </w:t>
      </w:r>
      <w:r w:rsidRPr="005B7273">
        <w:rPr>
          <w:rFonts w:ascii="Times New Roman" w:hAnsi="Times New Roman"/>
          <w:i/>
        </w:rPr>
        <w:t>Aneka Hukum Bisnis,</w:t>
      </w:r>
      <w:r w:rsidRPr="005B7273">
        <w:rPr>
          <w:rFonts w:ascii="Times New Roman" w:hAnsi="Times New Roman"/>
        </w:rPr>
        <w:t xml:space="preserve"> Alumni, Bandung, 1994.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Mochtar Kusumaatmadja, </w:t>
      </w:r>
      <w:r w:rsidRPr="005B7273">
        <w:rPr>
          <w:rFonts w:ascii="Times New Roman" w:hAnsi="Times New Roman"/>
          <w:i/>
        </w:rPr>
        <w:t>Konsep-Konsep Hukum Dalam Pembangunan</w:t>
      </w:r>
      <w:r w:rsidRPr="005B7273">
        <w:rPr>
          <w:rFonts w:ascii="Times New Roman" w:hAnsi="Times New Roman"/>
        </w:rPr>
        <w:t>, Alumni,</w:t>
      </w:r>
      <w:r>
        <w:rPr>
          <w:rFonts w:ascii="Times New Roman" w:hAnsi="Times New Roman"/>
        </w:rPr>
        <w:t xml:space="preserve"> </w:t>
      </w:r>
      <w:r w:rsidRPr="005B7273">
        <w:rPr>
          <w:rFonts w:ascii="Times New Roman" w:hAnsi="Times New Roman"/>
        </w:rPr>
        <w:t>Bandung, 2006.</w:t>
      </w: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Muhammad Djumhana, Hukum Perbankan di Indonesia, Citra Aditya Bakti, Bandung, 2000.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lastRenderedPageBreak/>
        <w:t xml:space="preserve">Munir Fuady, </w:t>
      </w:r>
      <w:r w:rsidRPr="005B7273">
        <w:rPr>
          <w:rFonts w:ascii="Times New Roman" w:hAnsi="Times New Roman"/>
          <w:i/>
        </w:rPr>
        <w:t>Konsep Hukum Perdata</w:t>
      </w:r>
      <w:r w:rsidRPr="005B7273">
        <w:rPr>
          <w:rFonts w:ascii="Times New Roman" w:hAnsi="Times New Roman"/>
        </w:rPr>
        <w:t>, Raja Grafindo Persada, Jakarta, 2014.</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Purnama Tioria Sianturi, </w:t>
      </w:r>
      <w:r w:rsidRPr="005B7273">
        <w:rPr>
          <w:rFonts w:ascii="Times New Roman" w:hAnsi="Times New Roman"/>
          <w:i/>
        </w:rPr>
        <w:t>Perlindungan Hukum Terhadap Pembeli Barang Jaminan Tidak Bergerak Melalui Lelang,</w:t>
      </w:r>
      <w:r w:rsidRPr="005B7273">
        <w:rPr>
          <w:rFonts w:ascii="Times New Roman" w:hAnsi="Times New Roman"/>
        </w:rPr>
        <w:t xml:space="preserve"> Mandar Maju,Bandung,</w:t>
      </w:r>
      <w:r>
        <w:rPr>
          <w:rFonts w:ascii="Times New Roman" w:hAnsi="Times New Roman"/>
        </w:rPr>
        <w:t xml:space="preserve"> </w:t>
      </w:r>
      <w:r w:rsidRPr="005B7273">
        <w:rPr>
          <w:rFonts w:ascii="Times New Roman" w:hAnsi="Times New Roman"/>
        </w:rPr>
        <w:t xml:space="preserve">2013.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R. Setiawan, </w:t>
      </w:r>
      <w:r w:rsidRPr="005B7273">
        <w:rPr>
          <w:rFonts w:ascii="Times New Roman" w:hAnsi="Times New Roman"/>
          <w:i/>
        </w:rPr>
        <w:t>Pokok-Pokok Hukum Perikatan,</w:t>
      </w:r>
      <w:r w:rsidRPr="005B7273">
        <w:rPr>
          <w:rFonts w:ascii="Times New Roman" w:hAnsi="Times New Roman"/>
        </w:rPr>
        <w:t xml:space="preserve"> Putra Abardin, Bandung, 1978.</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R.Subekti, </w:t>
      </w:r>
      <w:r w:rsidRPr="005B7273">
        <w:rPr>
          <w:rFonts w:ascii="Times New Roman" w:hAnsi="Times New Roman"/>
          <w:i/>
        </w:rPr>
        <w:t>Aneka Perjanjian,</w:t>
      </w:r>
      <w:r w:rsidRPr="005B7273">
        <w:rPr>
          <w:rFonts w:ascii="Times New Roman" w:hAnsi="Times New Roman"/>
        </w:rPr>
        <w:t xml:space="preserve"> Citra Aditya Bakti, Bandung, 2014.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Ronald Saija dan Roger F. X. V. Letsoin, </w:t>
      </w:r>
      <w:r w:rsidRPr="005B7273">
        <w:rPr>
          <w:rFonts w:ascii="Times New Roman" w:hAnsi="Times New Roman"/>
          <w:i/>
        </w:rPr>
        <w:t>Buku Ajar Hukum Perdata,</w:t>
      </w:r>
      <w:r w:rsidRPr="005B7273">
        <w:rPr>
          <w:rFonts w:ascii="Times New Roman" w:hAnsi="Times New Roman"/>
        </w:rPr>
        <w:t xml:space="preserve"> Deepublish, Yogyakarta,2016.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Ronny Hanitijo Soemitro, </w:t>
      </w:r>
      <w:r w:rsidRPr="005B7273">
        <w:rPr>
          <w:rFonts w:ascii="Times New Roman" w:hAnsi="Times New Roman"/>
          <w:i/>
        </w:rPr>
        <w:t>Metodologi Penelitian Hukum dan Jurimetri</w:t>
      </w:r>
      <w:r w:rsidRPr="005B7273">
        <w:rPr>
          <w:rFonts w:ascii="Times New Roman" w:hAnsi="Times New Roman"/>
        </w:rPr>
        <w:t xml:space="preserve">, Ghalia Indonesia, Jakarta, 1990.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Rudi Indrajaya dan Ika ikmassari, </w:t>
      </w:r>
      <w:r w:rsidRPr="005B7273">
        <w:rPr>
          <w:rFonts w:ascii="Times New Roman" w:hAnsi="Times New Roman"/>
          <w:i/>
        </w:rPr>
        <w:t>Kedudukan Akta Izin Roya Hak Tanggungan Pengganti Sertifikat Hak Tanggungan yang hilang</w:t>
      </w:r>
      <w:r w:rsidRPr="005B7273">
        <w:rPr>
          <w:rFonts w:ascii="Times New Roman" w:hAnsi="Times New Roman"/>
        </w:rPr>
        <w:t xml:space="preserve">, Visimedia, Jakarta, 2016.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Salim HS, </w:t>
      </w:r>
      <w:r w:rsidRPr="005B7273">
        <w:rPr>
          <w:rFonts w:ascii="Times New Roman" w:hAnsi="Times New Roman"/>
          <w:i/>
        </w:rPr>
        <w:t>Perkembangan Hukum Jaminan Di Indonesia</w:t>
      </w:r>
      <w:r w:rsidRPr="005B7273">
        <w:rPr>
          <w:rFonts w:ascii="Times New Roman" w:hAnsi="Times New Roman"/>
        </w:rPr>
        <w:t xml:space="preserve">, Raja Grafindo Persada, Jakarta, 2017.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ST. Remy Sjahdeini, </w:t>
      </w:r>
      <w:r w:rsidRPr="005B7273">
        <w:rPr>
          <w:rFonts w:ascii="Times New Roman" w:hAnsi="Times New Roman"/>
          <w:i/>
        </w:rPr>
        <w:t>Hak Tanggungan Asas-Asas, Ketentuan-Ketentuan Pokok Dan Masalah Yang Dihadapi Oleh Perbankan,</w:t>
      </w:r>
      <w:r w:rsidRPr="005B7273">
        <w:rPr>
          <w:rFonts w:ascii="Times New Roman" w:hAnsi="Times New Roman"/>
        </w:rPr>
        <w:t xml:space="preserve"> Alumni, Bandung, 1999.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Sunaryati Hartono, </w:t>
      </w:r>
      <w:r w:rsidRPr="005B7273">
        <w:rPr>
          <w:rFonts w:ascii="Times New Roman" w:hAnsi="Times New Roman"/>
          <w:i/>
        </w:rPr>
        <w:t>Hukum Ekonomi Pembangunan Indonesia</w:t>
      </w:r>
      <w:r w:rsidRPr="005B7273">
        <w:rPr>
          <w:rFonts w:ascii="Times New Roman" w:hAnsi="Times New Roman"/>
        </w:rPr>
        <w:t xml:space="preserve">, Bina Cipta, Bandung, 1988.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Thomas Suyatno, (et. al), </w:t>
      </w:r>
      <w:r w:rsidRPr="005B7273">
        <w:rPr>
          <w:rFonts w:ascii="Times New Roman" w:hAnsi="Times New Roman"/>
          <w:i/>
        </w:rPr>
        <w:t>Dasar-dasar Perkreditan</w:t>
      </w:r>
      <w:r w:rsidRPr="005B7273">
        <w:rPr>
          <w:rFonts w:ascii="Times New Roman" w:hAnsi="Times New Roman"/>
        </w:rPr>
        <w:t xml:space="preserve">, Gramedia Pustaka Utama, Jakarta, 1997.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Thomas Suyatno, </w:t>
      </w:r>
      <w:r w:rsidRPr="005B7273">
        <w:rPr>
          <w:rFonts w:ascii="Times New Roman" w:hAnsi="Times New Roman"/>
          <w:i/>
        </w:rPr>
        <w:t>Kelembagaan Perbankan Edisi Kedua,</w:t>
      </w:r>
      <w:r w:rsidRPr="005B7273">
        <w:rPr>
          <w:rFonts w:ascii="Times New Roman" w:hAnsi="Times New Roman"/>
        </w:rPr>
        <w:t xml:space="preserve"> Gramedia Pustaka Utama, Jakarta, 2006. </w:t>
      </w: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Titik Triwulan Tutik, </w:t>
      </w:r>
      <w:r w:rsidRPr="005B7273">
        <w:rPr>
          <w:rFonts w:ascii="Times New Roman" w:hAnsi="Times New Roman"/>
          <w:i/>
        </w:rPr>
        <w:t>Hukum Perdata Dalam Sistem Hukum Nasional</w:t>
      </w:r>
      <w:r w:rsidRPr="005B7273">
        <w:rPr>
          <w:rFonts w:ascii="Times New Roman" w:hAnsi="Times New Roman"/>
        </w:rPr>
        <w:t xml:space="preserve">, Kencana, Jakarta, 2008. </w:t>
      </w:r>
    </w:p>
    <w:p w:rsidR="001960EC" w:rsidRDefault="001960EC" w:rsidP="001960EC">
      <w:pPr>
        <w:pStyle w:val="ListParagraph"/>
        <w:ind w:left="1276" w:hanging="567"/>
        <w:jc w:val="both"/>
        <w:rPr>
          <w:rFonts w:ascii="Times New Roman" w:hAnsi="Times New Roman"/>
        </w:rPr>
      </w:pP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Yoyo Sudaryo dan Aditya Yudanegara, </w:t>
      </w:r>
      <w:r w:rsidRPr="002E27A2">
        <w:rPr>
          <w:rFonts w:ascii="Times New Roman" w:hAnsi="Times New Roman"/>
          <w:i/>
        </w:rPr>
        <w:t>Investasi Bank dan Lembaga Keuangan,</w:t>
      </w:r>
      <w:r w:rsidRPr="005B7273">
        <w:rPr>
          <w:rFonts w:ascii="Times New Roman" w:hAnsi="Times New Roman"/>
        </w:rPr>
        <w:t xml:space="preserve"> Andi Offset, Yogyakarta, 2017.</w:t>
      </w:r>
    </w:p>
    <w:p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 </w:t>
      </w:r>
    </w:p>
    <w:p w:rsidR="001960EC" w:rsidRPr="0043625D" w:rsidRDefault="001960EC" w:rsidP="001960EC">
      <w:pPr>
        <w:pStyle w:val="ListParagraph"/>
        <w:numPr>
          <w:ilvl w:val="0"/>
          <w:numId w:val="38"/>
        </w:numPr>
        <w:spacing w:after="160" w:line="259" w:lineRule="auto"/>
        <w:jc w:val="both"/>
        <w:rPr>
          <w:rFonts w:ascii="Times New Roman" w:hAnsi="Times New Roman"/>
          <w:b/>
        </w:rPr>
      </w:pPr>
      <w:r w:rsidRPr="0043625D">
        <w:rPr>
          <w:rFonts w:ascii="Times New Roman" w:hAnsi="Times New Roman"/>
          <w:b/>
        </w:rPr>
        <w:t xml:space="preserve">Sumber Peraturan Perundang-undangan </w:t>
      </w:r>
    </w:p>
    <w:p w:rsidR="001960EC" w:rsidRDefault="001960EC" w:rsidP="001960EC">
      <w:pPr>
        <w:pStyle w:val="ListParagraph"/>
        <w:jc w:val="both"/>
        <w:rPr>
          <w:rFonts w:ascii="Times New Roman" w:hAnsi="Times New Roman"/>
        </w:rPr>
      </w:pPr>
    </w:p>
    <w:p w:rsidR="001960EC" w:rsidRDefault="001960EC" w:rsidP="001960EC">
      <w:pPr>
        <w:pStyle w:val="ListParagraph"/>
        <w:jc w:val="both"/>
        <w:rPr>
          <w:rFonts w:ascii="Times New Roman" w:hAnsi="Times New Roman"/>
        </w:rPr>
      </w:pPr>
      <w:r>
        <w:rPr>
          <w:rFonts w:ascii="Times New Roman" w:hAnsi="Times New Roman"/>
        </w:rPr>
        <w:t>Undang-Undang Dasar 1945 amandemen ke IV</w:t>
      </w:r>
    </w:p>
    <w:p w:rsidR="001960EC" w:rsidRDefault="001960EC" w:rsidP="001960EC">
      <w:pPr>
        <w:pStyle w:val="ListParagraph"/>
        <w:jc w:val="both"/>
        <w:rPr>
          <w:rFonts w:ascii="Times New Roman" w:hAnsi="Times New Roman"/>
        </w:rPr>
      </w:pPr>
    </w:p>
    <w:p w:rsidR="001960EC" w:rsidRDefault="001960EC" w:rsidP="001960EC">
      <w:pPr>
        <w:pStyle w:val="ListParagraph"/>
        <w:jc w:val="both"/>
        <w:rPr>
          <w:rFonts w:ascii="Times New Roman" w:hAnsi="Times New Roman"/>
        </w:rPr>
      </w:pPr>
      <w:r w:rsidRPr="005B7273">
        <w:rPr>
          <w:rFonts w:ascii="Times New Roman" w:hAnsi="Times New Roman"/>
        </w:rPr>
        <w:t xml:space="preserve">Kitab Undang-Undang Hukum Perdata. </w:t>
      </w:r>
    </w:p>
    <w:p w:rsidR="001960EC" w:rsidRDefault="001960EC" w:rsidP="001960EC">
      <w:pPr>
        <w:pStyle w:val="ListParagraph"/>
        <w:jc w:val="both"/>
        <w:rPr>
          <w:rFonts w:ascii="Times New Roman" w:hAnsi="Times New Roman"/>
        </w:rPr>
      </w:pPr>
    </w:p>
    <w:p w:rsidR="001960EC" w:rsidRDefault="001960EC" w:rsidP="001960EC">
      <w:pPr>
        <w:pStyle w:val="ListParagraph"/>
        <w:jc w:val="both"/>
        <w:rPr>
          <w:rFonts w:ascii="Times New Roman" w:hAnsi="Times New Roman"/>
        </w:rPr>
      </w:pPr>
      <w:r w:rsidRPr="005B7273">
        <w:rPr>
          <w:rFonts w:ascii="Times New Roman" w:hAnsi="Times New Roman"/>
        </w:rPr>
        <w:t xml:space="preserve">Peraturan Mahkamah Agung Republik Indonesia Nomor 1 Tahun 2016 tentang Prosedur Mediasi. </w:t>
      </w:r>
    </w:p>
    <w:p w:rsidR="001960EC" w:rsidRDefault="001960EC" w:rsidP="001960EC">
      <w:pPr>
        <w:pStyle w:val="ListParagraph"/>
        <w:jc w:val="both"/>
        <w:rPr>
          <w:rFonts w:ascii="Times New Roman" w:hAnsi="Times New Roman"/>
        </w:rPr>
      </w:pPr>
    </w:p>
    <w:p w:rsidR="001960EC" w:rsidRDefault="001960EC" w:rsidP="001960EC">
      <w:pPr>
        <w:pStyle w:val="ListParagraph"/>
        <w:jc w:val="both"/>
        <w:rPr>
          <w:rFonts w:ascii="Times New Roman" w:hAnsi="Times New Roman"/>
        </w:rPr>
      </w:pPr>
      <w:r w:rsidRPr="005B7273">
        <w:rPr>
          <w:rFonts w:ascii="Times New Roman" w:hAnsi="Times New Roman"/>
        </w:rPr>
        <w:t xml:space="preserve">Peraturan Menteri Keuangan Nomor 27/PMK.06/2016 tentang Petunjuk Pelaksanaan Lelang. </w:t>
      </w:r>
    </w:p>
    <w:p w:rsidR="001960EC" w:rsidRDefault="001960EC" w:rsidP="001960EC">
      <w:pPr>
        <w:pStyle w:val="ListParagraph"/>
        <w:jc w:val="both"/>
        <w:rPr>
          <w:rFonts w:ascii="Times New Roman" w:hAnsi="Times New Roman"/>
        </w:rPr>
      </w:pPr>
    </w:p>
    <w:p w:rsidR="001960EC" w:rsidRDefault="001960EC" w:rsidP="001960EC">
      <w:pPr>
        <w:pStyle w:val="ListParagraph"/>
        <w:jc w:val="both"/>
        <w:rPr>
          <w:rFonts w:ascii="Times New Roman" w:hAnsi="Times New Roman"/>
        </w:rPr>
      </w:pPr>
      <w:r w:rsidRPr="005B7273">
        <w:rPr>
          <w:rFonts w:ascii="Times New Roman" w:hAnsi="Times New Roman"/>
        </w:rPr>
        <w:t>Peraturan Pemerintah Nomor 24 Tahun 1997 Tentang Pendaftaran Tanah.</w:t>
      </w:r>
    </w:p>
    <w:p w:rsidR="001960EC" w:rsidRDefault="001960EC" w:rsidP="001960EC">
      <w:pPr>
        <w:pStyle w:val="ListParagraph"/>
        <w:jc w:val="both"/>
        <w:rPr>
          <w:rFonts w:ascii="Times New Roman" w:hAnsi="Times New Roman"/>
        </w:rPr>
      </w:pPr>
    </w:p>
    <w:p w:rsidR="001960EC" w:rsidRDefault="001960EC" w:rsidP="001960EC">
      <w:pPr>
        <w:pStyle w:val="ListParagraph"/>
        <w:jc w:val="both"/>
        <w:rPr>
          <w:rFonts w:ascii="Times New Roman" w:hAnsi="Times New Roman"/>
        </w:rPr>
      </w:pPr>
    </w:p>
    <w:p w:rsidR="001960EC" w:rsidRDefault="001960EC" w:rsidP="001960EC">
      <w:pPr>
        <w:pStyle w:val="ListParagraph"/>
        <w:jc w:val="both"/>
        <w:rPr>
          <w:rFonts w:ascii="Times New Roman" w:hAnsi="Times New Roman"/>
        </w:rPr>
      </w:pPr>
      <w:r w:rsidRPr="005B7273">
        <w:rPr>
          <w:rFonts w:ascii="Times New Roman" w:hAnsi="Times New Roman"/>
        </w:rPr>
        <w:t xml:space="preserve">Undang-Undang Nomor 10 Tahun 1998 Tentang Perbankan. </w:t>
      </w:r>
    </w:p>
    <w:p w:rsidR="001960EC" w:rsidRDefault="001960EC" w:rsidP="001960EC">
      <w:pPr>
        <w:pStyle w:val="ListParagraph"/>
        <w:jc w:val="both"/>
        <w:rPr>
          <w:rFonts w:ascii="Times New Roman" w:hAnsi="Times New Roman"/>
        </w:rPr>
      </w:pPr>
    </w:p>
    <w:p w:rsidR="001960EC" w:rsidRDefault="001960EC" w:rsidP="001960EC">
      <w:pPr>
        <w:pStyle w:val="ListParagraph"/>
        <w:jc w:val="both"/>
        <w:rPr>
          <w:rFonts w:ascii="Times New Roman" w:hAnsi="Times New Roman"/>
        </w:rPr>
      </w:pPr>
      <w:r w:rsidRPr="005B7273">
        <w:rPr>
          <w:rFonts w:ascii="Times New Roman" w:hAnsi="Times New Roman"/>
        </w:rPr>
        <w:t>Undang-Undang Nomor 4 Tahun 1996 Tentang Hak Tanggungan atas Tanah Beserta Benda-Benda Yang Berkaitan Dengan Tanah.</w:t>
      </w:r>
    </w:p>
    <w:p w:rsidR="001960EC" w:rsidRDefault="001960EC" w:rsidP="001960EC">
      <w:pPr>
        <w:pStyle w:val="ListParagraph"/>
        <w:jc w:val="both"/>
        <w:rPr>
          <w:rFonts w:ascii="Times New Roman" w:hAnsi="Times New Roman"/>
        </w:rPr>
      </w:pPr>
    </w:p>
    <w:p w:rsidR="001960EC" w:rsidRDefault="001960EC" w:rsidP="001960EC">
      <w:pPr>
        <w:pStyle w:val="ListParagraph"/>
        <w:jc w:val="both"/>
        <w:rPr>
          <w:rFonts w:ascii="Times New Roman" w:hAnsi="Times New Roman"/>
        </w:rPr>
      </w:pPr>
      <w:r w:rsidRPr="005B7273">
        <w:rPr>
          <w:rFonts w:ascii="Times New Roman" w:hAnsi="Times New Roman"/>
        </w:rPr>
        <w:t>Undang-Undang Nomor 48 Tahun 2009 Tentang Kekuasaan Kehakiman.</w:t>
      </w:r>
    </w:p>
    <w:p w:rsidR="001960EC" w:rsidRDefault="001960EC" w:rsidP="001960EC">
      <w:pPr>
        <w:pStyle w:val="ListParagraph"/>
        <w:jc w:val="both"/>
        <w:rPr>
          <w:rFonts w:ascii="Times New Roman" w:hAnsi="Times New Roman"/>
        </w:rPr>
      </w:pPr>
    </w:p>
    <w:p w:rsidR="001960EC" w:rsidRDefault="001960EC" w:rsidP="001960EC">
      <w:pPr>
        <w:pStyle w:val="ListParagraph"/>
        <w:jc w:val="both"/>
        <w:rPr>
          <w:rFonts w:ascii="Times New Roman" w:hAnsi="Times New Roman"/>
        </w:rPr>
      </w:pPr>
      <w:r w:rsidRPr="005B7273">
        <w:rPr>
          <w:rFonts w:ascii="Times New Roman" w:hAnsi="Times New Roman"/>
        </w:rPr>
        <w:t xml:space="preserve">Undang-Undang Nomor 5 Tahun 1960 Tentang Peraturan Dasar PokokPokok Agraria. </w:t>
      </w:r>
    </w:p>
    <w:p w:rsidR="001960EC" w:rsidRDefault="001960EC" w:rsidP="001960EC">
      <w:pPr>
        <w:pStyle w:val="ListParagraph"/>
        <w:jc w:val="both"/>
        <w:rPr>
          <w:rFonts w:ascii="Times New Roman" w:hAnsi="Times New Roman"/>
        </w:rPr>
      </w:pPr>
      <w:r w:rsidRPr="0043625D">
        <w:rPr>
          <w:rFonts w:ascii="Times New Roman" w:hAnsi="Times New Roman"/>
          <w:i/>
        </w:rPr>
        <w:t>Vendu Intructie</w:t>
      </w:r>
      <w:r w:rsidRPr="005B7273">
        <w:rPr>
          <w:rFonts w:ascii="Times New Roman" w:hAnsi="Times New Roman"/>
        </w:rPr>
        <w:t xml:space="preserve"> (intruksi lelang) Stb 85. </w:t>
      </w:r>
    </w:p>
    <w:p w:rsidR="001960EC" w:rsidRDefault="001960EC" w:rsidP="001960EC">
      <w:pPr>
        <w:pStyle w:val="ListParagraph"/>
        <w:jc w:val="both"/>
        <w:rPr>
          <w:rFonts w:ascii="Times New Roman" w:hAnsi="Times New Roman"/>
        </w:rPr>
      </w:pPr>
    </w:p>
    <w:p w:rsidR="001960EC" w:rsidRDefault="001960EC" w:rsidP="001960EC">
      <w:pPr>
        <w:pStyle w:val="ListParagraph"/>
        <w:jc w:val="both"/>
        <w:rPr>
          <w:rFonts w:ascii="Times New Roman" w:hAnsi="Times New Roman"/>
        </w:rPr>
      </w:pPr>
      <w:r w:rsidRPr="0043625D">
        <w:rPr>
          <w:rFonts w:ascii="Times New Roman" w:hAnsi="Times New Roman"/>
          <w:i/>
        </w:rPr>
        <w:t>Vendu Reglement</w:t>
      </w:r>
      <w:r w:rsidRPr="005B7273">
        <w:rPr>
          <w:rFonts w:ascii="Times New Roman" w:hAnsi="Times New Roman"/>
        </w:rPr>
        <w:t xml:space="preserve"> (peraturan lelang) </w:t>
      </w:r>
      <w:r w:rsidRPr="0043625D">
        <w:rPr>
          <w:rFonts w:ascii="Times New Roman" w:hAnsi="Times New Roman"/>
          <w:i/>
        </w:rPr>
        <w:t>Ordonante</w:t>
      </w:r>
      <w:r w:rsidRPr="005B7273">
        <w:rPr>
          <w:rFonts w:ascii="Times New Roman" w:hAnsi="Times New Roman"/>
        </w:rPr>
        <w:t xml:space="preserve"> 28 Febuari 1908 </w:t>
      </w:r>
    </w:p>
    <w:p w:rsidR="001960EC" w:rsidRDefault="001960EC" w:rsidP="001960EC">
      <w:pPr>
        <w:pStyle w:val="ListParagraph"/>
        <w:jc w:val="both"/>
        <w:rPr>
          <w:rFonts w:ascii="Times New Roman" w:hAnsi="Times New Roman"/>
        </w:rPr>
      </w:pPr>
    </w:p>
    <w:p w:rsidR="001960EC" w:rsidRDefault="001960EC" w:rsidP="001960EC">
      <w:pPr>
        <w:pStyle w:val="ListParagraph"/>
        <w:numPr>
          <w:ilvl w:val="0"/>
          <w:numId w:val="38"/>
        </w:numPr>
        <w:spacing w:after="160" w:line="259" w:lineRule="auto"/>
        <w:jc w:val="both"/>
        <w:rPr>
          <w:rFonts w:ascii="Times New Roman" w:hAnsi="Times New Roman"/>
        </w:rPr>
      </w:pPr>
      <w:r w:rsidRPr="005B7273">
        <w:rPr>
          <w:rFonts w:ascii="Times New Roman" w:hAnsi="Times New Roman"/>
        </w:rPr>
        <w:t xml:space="preserve">Sumber lain </w:t>
      </w:r>
    </w:p>
    <w:p w:rsidR="001960EC" w:rsidRDefault="001960EC" w:rsidP="001960EC">
      <w:pPr>
        <w:pStyle w:val="ListParagraph"/>
        <w:jc w:val="both"/>
        <w:rPr>
          <w:rFonts w:ascii="Times New Roman" w:hAnsi="Times New Roman"/>
        </w:rPr>
      </w:pPr>
    </w:p>
    <w:p w:rsidR="001960EC" w:rsidRPr="005B7273" w:rsidRDefault="001960EC" w:rsidP="001960EC">
      <w:pPr>
        <w:pStyle w:val="ListParagraph"/>
        <w:ind w:left="1418" w:hanging="698"/>
        <w:jc w:val="both"/>
        <w:rPr>
          <w:rFonts w:ascii="Times New Roman" w:hAnsi="Times New Roman"/>
        </w:rPr>
      </w:pPr>
      <w:r w:rsidRPr="005B7273">
        <w:rPr>
          <w:rFonts w:ascii="Times New Roman" w:hAnsi="Times New Roman"/>
        </w:rPr>
        <w:t xml:space="preserve">Amanda Happy Diana, Benny Riyanto dan Marjo, 2017, Upaya Pembatalan Lelang Eksekusi Hak Tanggungan Akibat Kredit Macet, Diponegoro Law </w:t>
      </w:r>
      <w:r w:rsidRPr="0043625D">
        <w:rPr>
          <w:rFonts w:ascii="Times New Roman" w:hAnsi="Times New Roman"/>
          <w:i/>
        </w:rPr>
        <w:t>Journal</w:t>
      </w:r>
      <w:r w:rsidRPr="005B7273">
        <w:rPr>
          <w:rFonts w:ascii="Times New Roman" w:hAnsi="Times New Roman"/>
        </w:rPr>
        <w:t>,Vo. 6, No.1.</w:t>
      </w:r>
    </w:p>
    <w:p w:rsidR="001960EC" w:rsidRPr="00603860" w:rsidRDefault="001960EC" w:rsidP="00833E0F">
      <w:pPr>
        <w:spacing w:line="360" w:lineRule="auto"/>
        <w:jc w:val="both"/>
        <w:rPr>
          <w:rFonts w:ascii="Times New Roman" w:hAnsi="Times New Roman"/>
          <w:bCs/>
          <w:i/>
          <w:color w:val="000000" w:themeColor="text1"/>
          <w:sz w:val="23"/>
        </w:rPr>
      </w:pPr>
    </w:p>
    <w:sectPr w:rsidR="001960EC" w:rsidRPr="00603860" w:rsidSect="0095118C">
      <w:footerReference w:type="even" r:id="rId7"/>
      <w:footerReference w:type="default" r:id="rId8"/>
      <w:pgSz w:w="11900" w:h="16840"/>
      <w:pgMar w:top="2268" w:right="1588" w:bottom="1418" w:left="1701" w:header="709"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3AF" w:rsidRDefault="000643AF" w:rsidP="005F1BAB">
      <w:r>
        <w:separator/>
      </w:r>
    </w:p>
  </w:endnote>
  <w:endnote w:type="continuationSeparator" w:id="1">
    <w:p w:rsidR="000643AF" w:rsidRDefault="000643AF" w:rsidP="005F1BA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E1" w:rsidRDefault="005F1BAB" w:rsidP="006B1331">
    <w:pPr>
      <w:pStyle w:val="Footer"/>
      <w:framePr w:wrap="around" w:vAnchor="text" w:hAnchor="margin" w:xAlign="center" w:y="1"/>
      <w:rPr>
        <w:rStyle w:val="PageNumber"/>
      </w:rPr>
    </w:pPr>
    <w:r>
      <w:rPr>
        <w:rStyle w:val="PageNumber"/>
      </w:rPr>
      <w:fldChar w:fldCharType="begin"/>
    </w:r>
    <w:r w:rsidR="004D59E1">
      <w:rPr>
        <w:rStyle w:val="PageNumber"/>
      </w:rPr>
      <w:instrText xml:space="preserve">PAGE  </w:instrText>
    </w:r>
    <w:r>
      <w:rPr>
        <w:rStyle w:val="PageNumber"/>
      </w:rPr>
      <w:fldChar w:fldCharType="end"/>
    </w:r>
  </w:p>
  <w:p w:rsidR="004D59E1" w:rsidRDefault="004D59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E1" w:rsidRDefault="005F1BAB" w:rsidP="006B1331">
    <w:pPr>
      <w:pStyle w:val="Footer"/>
      <w:framePr w:wrap="around" w:vAnchor="text" w:hAnchor="margin" w:xAlign="center" w:y="1"/>
      <w:rPr>
        <w:rStyle w:val="PageNumber"/>
      </w:rPr>
    </w:pPr>
    <w:r>
      <w:rPr>
        <w:rStyle w:val="PageNumber"/>
      </w:rPr>
      <w:fldChar w:fldCharType="begin"/>
    </w:r>
    <w:r w:rsidR="004D59E1">
      <w:rPr>
        <w:rStyle w:val="PageNumber"/>
      </w:rPr>
      <w:instrText xml:space="preserve">PAGE  </w:instrText>
    </w:r>
    <w:r>
      <w:rPr>
        <w:rStyle w:val="PageNumber"/>
      </w:rPr>
      <w:fldChar w:fldCharType="separate"/>
    </w:r>
    <w:r w:rsidR="001960EC">
      <w:rPr>
        <w:rStyle w:val="PageNumber"/>
        <w:noProof/>
      </w:rPr>
      <w:t>2</w:t>
    </w:r>
    <w:r>
      <w:rPr>
        <w:rStyle w:val="PageNumber"/>
      </w:rPr>
      <w:fldChar w:fldCharType="end"/>
    </w:r>
  </w:p>
  <w:p w:rsidR="004D59E1" w:rsidRDefault="004D5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3AF" w:rsidRDefault="000643AF" w:rsidP="005F1BAB">
      <w:r>
        <w:separator/>
      </w:r>
    </w:p>
  </w:footnote>
  <w:footnote w:type="continuationSeparator" w:id="1">
    <w:p w:rsidR="000643AF" w:rsidRDefault="000643AF" w:rsidP="005F1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9"/>
    <w:multiLevelType w:val="hybridMultilevel"/>
    <w:tmpl w:val="E6BA1ADC"/>
    <w:lvl w:ilvl="0" w:tplc="00000321">
      <w:start w:val="1"/>
      <w:numFmt w:val="lowerLetter"/>
      <w:lvlText w:val="%1."/>
      <w:lvlJc w:val="left"/>
      <w:pPr>
        <w:ind w:left="720" w:hanging="360"/>
      </w:pPr>
    </w:lvl>
    <w:lvl w:ilvl="1" w:tplc="0409000F">
      <w:start w:val="1"/>
      <w:numFmt w:val="decimal"/>
      <w:lvlText w:val="%2."/>
      <w:lvlJc w:val="left"/>
      <w:pPr>
        <w:ind w:left="1440" w:hanging="360"/>
      </w:pPr>
    </w:lvl>
    <w:lvl w:ilvl="2" w:tplc="00000323">
      <w:start w:val="2"/>
      <w:numFmt w:val="decimal"/>
      <w:lvlText w:val="%3."/>
      <w:lvlJc w:val="left"/>
      <w:pPr>
        <w:ind w:left="2160" w:hanging="360"/>
      </w:pPr>
    </w:lvl>
    <w:lvl w:ilvl="3" w:tplc="00000324">
      <w:start w:val="1"/>
      <w:numFmt w:val="decimal"/>
      <w:lvlText w:val="%4."/>
      <w:lvlJc w:val="left"/>
      <w:pPr>
        <w:ind w:left="2880" w:hanging="360"/>
      </w:pPr>
    </w:lvl>
    <w:lvl w:ilvl="4" w:tplc="00000325">
      <w:start w:val="1"/>
      <w:numFmt w:val="lowerLetter"/>
      <w:lvlText w:val="%5."/>
      <w:lvlJc w:val="left"/>
      <w:pPr>
        <w:ind w:left="3600" w:hanging="360"/>
      </w:pPr>
    </w:lvl>
    <w:lvl w:ilvl="5" w:tplc="00000326">
      <w:start w:val="1"/>
      <w:numFmt w:val="lowerRoman"/>
      <w:lvlText w:val="%6."/>
      <w:lvlJc w:val="left"/>
      <w:pPr>
        <w:ind w:left="4320" w:hanging="360"/>
      </w:pPr>
    </w:lvl>
    <w:lvl w:ilvl="6" w:tplc="00000327">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2">
    <w:nsid w:val="0000000D"/>
    <w:multiLevelType w:val="hybridMultilevel"/>
    <w:tmpl w:val="0000000D"/>
    <w:lvl w:ilvl="0" w:tplc="000004B1">
      <w:start w:val="1"/>
      <w:numFmt w:val="lowerLetter"/>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2370FA"/>
    <w:multiLevelType w:val="hybridMultilevel"/>
    <w:tmpl w:val="B00C3DE8"/>
    <w:lvl w:ilvl="0" w:tplc="F3F6AB8A">
      <w:start w:val="1"/>
      <w:numFmt w:val="decimal"/>
      <w:lvlText w:val="%1."/>
      <w:lvlJc w:val="left"/>
      <w:pPr>
        <w:ind w:left="4518" w:hanging="112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235C9"/>
    <w:multiLevelType w:val="hybridMultilevel"/>
    <w:tmpl w:val="7F206946"/>
    <w:lvl w:ilvl="0" w:tplc="0BFAC7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812573E"/>
    <w:multiLevelType w:val="hybridMultilevel"/>
    <w:tmpl w:val="E6980678"/>
    <w:lvl w:ilvl="0" w:tplc="1B804AEE">
      <w:start w:val="1"/>
      <w:numFmt w:val="lowerLetter"/>
      <w:lvlText w:val="%1."/>
      <w:lvlJc w:val="left"/>
      <w:pPr>
        <w:ind w:left="1069" w:hanging="360"/>
      </w:pPr>
      <w:rPr>
        <w:rFonts w:hint="default"/>
        <w:i w:val="0"/>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8D3363F"/>
    <w:multiLevelType w:val="multilevel"/>
    <w:tmpl w:val="024C9124"/>
    <w:lvl w:ilvl="0">
      <w:start w:val="1"/>
      <w:numFmt w:val="lowerLetter"/>
      <w:lvlText w:val="%1."/>
      <w:lvlJc w:val="left"/>
      <w:pPr>
        <w:ind w:left="2705" w:hanging="360"/>
      </w:pPr>
      <w:rPr>
        <w:rFonts w:hint="default"/>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7">
    <w:nsid w:val="12F62B64"/>
    <w:multiLevelType w:val="hybridMultilevel"/>
    <w:tmpl w:val="AC02613A"/>
    <w:lvl w:ilvl="0" w:tplc="76063EC6">
      <w:start w:val="1"/>
      <w:numFmt w:val="decimal"/>
      <w:lvlText w:val="%1."/>
      <w:lvlJc w:val="left"/>
      <w:pPr>
        <w:ind w:left="2345" w:hanging="360"/>
      </w:pPr>
      <w:rPr>
        <w:rFonts w:hint="default"/>
        <w:i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254A4CE5"/>
    <w:multiLevelType w:val="hybridMultilevel"/>
    <w:tmpl w:val="4F5293EE"/>
    <w:lvl w:ilvl="0" w:tplc="8A0C56AA">
      <w:start w:val="1"/>
      <w:numFmt w:val="decimal"/>
      <w:lvlText w:val="%1."/>
      <w:lvlJc w:val="left"/>
      <w:pPr>
        <w:tabs>
          <w:tab w:val="num" w:pos="1118"/>
        </w:tabs>
        <w:ind w:left="1118" w:hanging="332"/>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8643625"/>
    <w:multiLevelType w:val="hybridMultilevel"/>
    <w:tmpl w:val="0F301C6C"/>
    <w:lvl w:ilvl="0" w:tplc="7B747D7A">
      <w:start w:val="1"/>
      <w:numFmt w:val="lowerLetter"/>
      <w:lvlText w:val="%1."/>
      <w:lvlJc w:val="left"/>
      <w:pPr>
        <w:ind w:left="1089" w:hanging="38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B5C33D8"/>
    <w:multiLevelType w:val="hybridMultilevel"/>
    <w:tmpl w:val="AA24C906"/>
    <w:lvl w:ilvl="0" w:tplc="DB724B06">
      <w:start w:val="1"/>
      <w:numFmt w:val="upperLetter"/>
      <w:lvlText w:val="%1."/>
      <w:lvlJc w:val="left"/>
      <w:pPr>
        <w:ind w:left="740" w:hanging="38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52E01"/>
    <w:multiLevelType w:val="hybridMultilevel"/>
    <w:tmpl w:val="571E9A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E25FE8"/>
    <w:multiLevelType w:val="hybridMultilevel"/>
    <w:tmpl w:val="73CE1416"/>
    <w:lvl w:ilvl="0" w:tplc="BE1A6782">
      <w:start w:val="1"/>
      <w:numFmt w:val="bullet"/>
      <w:lvlText w:val="-"/>
      <w:lvlJc w:val="left"/>
      <w:pPr>
        <w:ind w:left="1778" w:hanging="360"/>
      </w:pPr>
      <w:rPr>
        <w:rFonts w:ascii="Times New Roman" w:eastAsiaTheme="minorHAnsi" w:hAnsi="Times New Roman" w:cstheme="minorBidi"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3">
    <w:nsid w:val="369D5833"/>
    <w:multiLevelType w:val="hybridMultilevel"/>
    <w:tmpl w:val="5A96C5A2"/>
    <w:lvl w:ilvl="0" w:tplc="7B8C2D4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272879"/>
    <w:multiLevelType w:val="hybridMultilevel"/>
    <w:tmpl w:val="06728364"/>
    <w:lvl w:ilvl="0" w:tplc="51DE0E9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5">
    <w:nsid w:val="3D801AEB"/>
    <w:multiLevelType w:val="hybridMultilevel"/>
    <w:tmpl w:val="D51ABD98"/>
    <w:lvl w:ilvl="0" w:tplc="C9E63598">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DC728FD"/>
    <w:multiLevelType w:val="hybridMultilevel"/>
    <w:tmpl w:val="89AAA638"/>
    <w:lvl w:ilvl="0" w:tplc="6BC0169E">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7">
    <w:nsid w:val="433B6E7B"/>
    <w:multiLevelType w:val="hybridMultilevel"/>
    <w:tmpl w:val="B2E81B5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651124"/>
    <w:multiLevelType w:val="hybridMultilevel"/>
    <w:tmpl w:val="E3E6A700"/>
    <w:lvl w:ilvl="0" w:tplc="B5F4EC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9021A7E"/>
    <w:multiLevelType w:val="hybridMultilevel"/>
    <w:tmpl w:val="0B5639C0"/>
    <w:lvl w:ilvl="0" w:tplc="AC4C7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BA1290D"/>
    <w:multiLevelType w:val="hybridMultilevel"/>
    <w:tmpl w:val="E9DC47EE"/>
    <w:lvl w:ilvl="0" w:tplc="C6D44EBE">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032BA2"/>
    <w:multiLevelType w:val="hybridMultilevel"/>
    <w:tmpl w:val="B9CEB118"/>
    <w:lvl w:ilvl="0" w:tplc="F2100B9C">
      <w:start w:val="1"/>
      <w:numFmt w:val="decimal"/>
      <w:lvlText w:val="%1."/>
      <w:lvlJc w:val="left"/>
      <w:pPr>
        <w:ind w:left="709" w:hanging="360"/>
      </w:pPr>
      <w:rPr>
        <w:rFonts w:hint="default"/>
        <w:color w:val="000000" w:themeColor="text1"/>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2">
    <w:nsid w:val="53467B93"/>
    <w:multiLevelType w:val="hybridMultilevel"/>
    <w:tmpl w:val="6AD29B38"/>
    <w:lvl w:ilvl="0" w:tplc="E304D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316B94"/>
    <w:multiLevelType w:val="hybridMultilevel"/>
    <w:tmpl w:val="024C9124"/>
    <w:lvl w:ilvl="0" w:tplc="745EDDC2">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4">
    <w:nsid w:val="588C381A"/>
    <w:multiLevelType w:val="multilevel"/>
    <w:tmpl w:val="4C6C4358"/>
    <w:lvl w:ilvl="0">
      <w:start w:val="1"/>
      <w:numFmt w:val="lowerLetter"/>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numFmt w:val="decimal"/>
      <w:lvlText w:val=""/>
      <w:lvlJc w:val="left"/>
    </w:lvl>
    <w:lvl w:ilvl="8">
      <w:numFmt w:val="decimal"/>
      <w:lvlText w:val=""/>
      <w:lvlJc w:val="left"/>
    </w:lvl>
  </w:abstractNum>
  <w:abstractNum w:abstractNumId="25">
    <w:nsid w:val="59945E7F"/>
    <w:multiLevelType w:val="multilevel"/>
    <w:tmpl w:val="024C9124"/>
    <w:lvl w:ilvl="0">
      <w:start w:val="1"/>
      <w:numFmt w:val="lowerLetter"/>
      <w:lvlText w:val="%1."/>
      <w:lvlJc w:val="left"/>
      <w:pPr>
        <w:ind w:left="2705" w:hanging="360"/>
      </w:pPr>
      <w:rPr>
        <w:rFonts w:hint="default"/>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26">
    <w:nsid w:val="5E900386"/>
    <w:multiLevelType w:val="hybridMultilevel"/>
    <w:tmpl w:val="E5B27FDC"/>
    <w:lvl w:ilvl="0" w:tplc="51B4FB3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7">
    <w:nsid w:val="624F46E0"/>
    <w:multiLevelType w:val="hybridMultilevel"/>
    <w:tmpl w:val="38E61D74"/>
    <w:lvl w:ilvl="0" w:tplc="C9544C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CE43CCF"/>
    <w:multiLevelType w:val="hybridMultilevel"/>
    <w:tmpl w:val="1772C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70A60"/>
    <w:multiLevelType w:val="hybridMultilevel"/>
    <w:tmpl w:val="F2DED6C4"/>
    <w:lvl w:ilvl="0" w:tplc="44D0641A">
      <w:start w:val="1"/>
      <w:numFmt w:val="decimal"/>
      <w:lvlText w:val="%1)"/>
      <w:lvlJc w:val="left"/>
      <w:pPr>
        <w:ind w:left="720" w:hanging="360"/>
      </w:pPr>
      <w:rPr>
        <w:rFonts w:hint="default"/>
        <w:color w:val="auto"/>
      </w:rPr>
    </w:lvl>
    <w:lvl w:ilvl="1" w:tplc="466E4C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2058D7"/>
    <w:multiLevelType w:val="hybridMultilevel"/>
    <w:tmpl w:val="EED28CF6"/>
    <w:lvl w:ilvl="0" w:tplc="FE04A79E">
      <w:start w:val="1"/>
      <w:numFmt w:val="decimal"/>
      <w:lvlText w:val="%1."/>
      <w:lvlJc w:val="left"/>
      <w:pPr>
        <w:ind w:left="2186" w:hanging="1040"/>
      </w:pPr>
      <w:rPr>
        <w:rFonts w:cs="Calibri" w:hint="default"/>
        <w:color w:val="00000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1">
    <w:nsid w:val="745402C2"/>
    <w:multiLevelType w:val="hybridMultilevel"/>
    <w:tmpl w:val="3F1433E2"/>
    <w:lvl w:ilvl="0" w:tplc="B7223EC0">
      <w:start w:val="1"/>
      <w:numFmt w:val="lowerLetter"/>
      <w:lvlText w:val="%1."/>
      <w:lvlJc w:val="left"/>
      <w:pPr>
        <w:ind w:left="2378" w:hanging="960"/>
      </w:pPr>
      <w:rPr>
        <w:rFonts w:ascii="Times New Roman" w:hAnsi="Times New Roman" w:hint="default"/>
        <w:color w:val="000000" w:themeColor="text1"/>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nsid w:val="746C1740"/>
    <w:multiLevelType w:val="hybridMultilevel"/>
    <w:tmpl w:val="FB4048D4"/>
    <w:lvl w:ilvl="0" w:tplc="F3C8CB0A">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3">
    <w:nsid w:val="750B6C98"/>
    <w:multiLevelType w:val="hybridMultilevel"/>
    <w:tmpl w:val="8EF033F2"/>
    <w:lvl w:ilvl="0" w:tplc="6BC0169E">
      <w:start w:val="1"/>
      <w:numFmt w:val="decimal"/>
      <w:lvlText w:val="%1)."/>
      <w:lvlJc w:val="left"/>
      <w:pPr>
        <w:ind w:left="2705" w:hanging="360"/>
      </w:pPr>
      <w:rPr>
        <w:rFonts w:hint="default"/>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34">
    <w:nsid w:val="79E50FC7"/>
    <w:multiLevelType w:val="hybridMultilevel"/>
    <w:tmpl w:val="0528535A"/>
    <w:lvl w:ilvl="0" w:tplc="ECF4EE44">
      <w:start w:val="1"/>
      <w:numFmt w:val="low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72BC3A3A">
      <w:start w:val="1"/>
      <w:numFmt w:val="decimal"/>
      <w:lvlText w:val="%3."/>
      <w:lvlJc w:val="left"/>
      <w:pPr>
        <w:ind w:left="2700" w:hanging="360"/>
      </w:pPr>
      <w:rPr>
        <w:rFonts w:hint="default"/>
      </w:rPr>
    </w:lvl>
    <w:lvl w:ilvl="3" w:tplc="1CEC0E94">
      <w:start w:val="1"/>
      <w:numFmt w:val="upperLetter"/>
      <w:lvlText w:val="%4."/>
      <w:lvlJc w:val="left"/>
      <w:pPr>
        <w:ind w:left="3300" w:hanging="420"/>
      </w:pPr>
      <w:rPr>
        <w:rFonts w:cstheme="minorBidi" w:hint="default"/>
        <w:color w:val="000000" w:themeColor="text1"/>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396EBF"/>
    <w:multiLevelType w:val="hybridMultilevel"/>
    <w:tmpl w:val="C5F24E2E"/>
    <w:lvl w:ilvl="0" w:tplc="EDC642E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C940CE1"/>
    <w:multiLevelType w:val="hybridMultilevel"/>
    <w:tmpl w:val="D056ECA0"/>
    <w:lvl w:ilvl="0" w:tplc="70E445C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7">
    <w:nsid w:val="7F4D0FFC"/>
    <w:multiLevelType w:val="hybridMultilevel"/>
    <w:tmpl w:val="D706803A"/>
    <w:lvl w:ilvl="0" w:tplc="04090015">
      <w:start w:val="1"/>
      <w:numFmt w:val="upperLetter"/>
      <w:lvlText w:val="%1."/>
      <w:lvlJc w:val="left"/>
      <w:pPr>
        <w:ind w:left="720" w:hanging="360"/>
      </w:pPr>
      <w:rPr>
        <w:rFonts w:hint="default"/>
      </w:rPr>
    </w:lvl>
    <w:lvl w:ilvl="1" w:tplc="BF6E930C">
      <w:start w:val="1"/>
      <w:numFmt w:val="lowerLetter"/>
      <w:lvlText w:val="%2."/>
      <w:lvlJc w:val="left"/>
      <w:pPr>
        <w:ind w:left="1440" w:hanging="360"/>
      </w:pPr>
      <w:rPr>
        <w:rFonts w:hint="default"/>
      </w:rPr>
    </w:lvl>
    <w:lvl w:ilvl="2" w:tplc="8982DE2C">
      <w:start w:val="1"/>
      <w:numFmt w:val="decimal"/>
      <w:lvlText w:val="%3)"/>
      <w:lvlJc w:val="left"/>
      <w:pPr>
        <w:ind w:left="2340" w:hanging="360"/>
      </w:pPr>
      <w:rPr>
        <w:rFonts w:hint="default"/>
      </w:rPr>
    </w:lvl>
    <w:lvl w:ilvl="3" w:tplc="E9A624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32"/>
  </w:num>
  <w:num w:numId="4">
    <w:abstractNumId w:val="5"/>
  </w:num>
  <w:num w:numId="5">
    <w:abstractNumId w:val="34"/>
  </w:num>
  <w:num w:numId="6">
    <w:abstractNumId w:val="29"/>
  </w:num>
  <w:num w:numId="7">
    <w:abstractNumId w:val="2"/>
  </w:num>
  <w:num w:numId="8">
    <w:abstractNumId w:val="26"/>
  </w:num>
  <w:num w:numId="9">
    <w:abstractNumId w:val="31"/>
  </w:num>
  <w:num w:numId="10">
    <w:abstractNumId w:val="28"/>
  </w:num>
  <w:num w:numId="11">
    <w:abstractNumId w:val="19"/>
  </w:num>
  <w:num w:numId="12">
    <w:abstractNumId w:val="35"/>
  </w:num>
  <w:num w:numId="13">
    <w:abstractNumId w:val="4"/>
  </w:num>
  <w:num w:numId="14">
    <w:abstractNumId w:val="15"/>
  </w:num>
  <w:num w:numId="15">
    <w:abstractNumId w:val="9"/>
  </w:num>
  <w:num w:numId="16">
    <w:abstractNumId w:val="7"/>
  </w:num>
  <w:num w:numId="17">
    <w:abstractNumId w:val="16"/>
  </w:num>
  <w:num w:numId="18">
    <w:abstractNumId w:val="23"/>
  </w:num>
  <w:num w:numId="19">
    <w:abstractNumId w:val="6"/>
  </w:num>
  <w:num w:numId="20">
    <w:abstractNumId w:val="25"/>
  </w:num>
  <w:num w:numId="21">
    <w:abstractNumId w:val="33"/>
  </w:num>
  <w:num w:numId="22">
    <w:abstractNumId w:val="21"/>
  </w:num>
  <w:num w:numId="23">
    <w:abstractNumId w:val="8"/>
  </w:num>
  <w:num w:numId="24">
    <w:abstractNumId w:val="12"/>
  </w:num>
  <w:num w:numId="25">
    <w:abstractNumId w:val="10"/>
  </w:num>
  <w:num w:numId="26">
    <w:abstractNumId w:val="0"/>
  </w:num>
  <w:num w:numId="27">
    <w:abstractNumId w:val="30"/>
  </w:num>
  <w:num w:numId="28">
    <w:abstractNumId w:val="3"/>
  </w:num>
  <w:num w:numId="29">
    <w:abstractNumId w:val="13"/>
  </w:num>
  <w:num w:numId="30">
    <w:abstractNumId w:val="36"/>
  </w:num>
  <w:num w:numId="31">
    <w:abstractNumId w:val="18"/>
  </w:num>
  <w:num w:numId="32">
    <w:abstractNumId w:val="17"/>
  </w:num>
  <w:num w:numId="33">
    <w:abstractNumId w:val="27"/>
  </w:num>
  <w:num w:numId="34">
    <w:abstractNumId w:val="37"/>
  </w:num>
  <w:num w:numId="35">
    <w:abstractNumId w:val="1"/>
  </w:num>
  <w:num w:numId="36">
    <w:abstractNumId w:val="20"/>
  </w:num>
  <w:num w:numId="37">
    <w:abstractNumId w:val="24"/>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1C4F6F"/>
    <w:rsid w:val="00033FB7"/>
    <w:rsid w:val="000643AF"/>
    <w:rsid w:val="000C2DB3"/>
    <w:rsid w:val="001960EC"/>
    <w:rsid w:val="001C4F6F"/>
    <w:rsid w:val="001E4308"/>
    <w:rsid w:val="00201E4E"/>
    <w:rsid w:val="00203512"/>
    <w:rsid w:val="00221DE6"/>
    <w:rsid w:val="00234B48"/>
    <w:rsid w:val="002A4E84"/>
    <w:rsid w:val="003519BF"/>
    <w:rsid w:val="00485827"/>
    <w:rsid w:val="004D59E1"/>
    <w:rsid w:val="00555FB5"/>
    <w:rsid w:val="00561390"/>
    <w:rsid w:val="005716E0"/>
    <w:rsid w:val="005F1BAB"/>
    <w:rsid w:val="005F37A3"/>
    <w:rsid w:val="00603860"/>
    <w:rsid w:val="0068609C"/>
    <w:rsid w:val="006B1331"/>
    <w:rsid w:val="0070574E"/>
    <w:rsid w:val="007B3F98"/>
    <w:rsid w:val="00833E0F"/>
    <w:rsid w:val="00870DBC"/>
    <w:rsid w:val="00875C69"/>
    <w:rsid w:val="008E1978"/>
    <w:rsid w:val="0095118C"/>
    <w:rsid w:val="00991893"/>
    <w:rsid w:val="00A86C80"/>
    <w:rsid w:val="00AA4899"/>
    <w:rsid w:val="00AF4B2F"/>
    <w:rsid w:val="00E43E44"/>
    <w:rsid w:val="00EC0977"/>
    <w:rsid w:val="00ED7A17"/>
    <w:rsid w:val="00EF4B52"/>
    <w:rsid w:val="00F07666"/>
    <w:rsid w:val="00F17A4D"/>
    <w:rsid w:val="00F37519"/>
    <w:rsid w:val="00F5294D"/>
    <w:rsid w:val="00F96CB7"/>
    <w:rsid w:val="00FD0D8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AA2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A4899"/>
    <w:pPr>
      <w:tabs>
        <w:tab w:val="center" w:pos="4320"/>
        <w:tab w:val="right" w:pos="8640"/>
      </w:tabs>
    </w:pPr>
  </w:style>
  <w:style w:type="character" w:customStyle="1" w:styleId="FooterChar">
    <w:name w:val="Footer Char"/>
    <w:basedOn w:val="DefaultParagraphFont"/>
    <w:link w:val="Footer"/>
    <w:uiPriority w:val="99"/>
    <w:semiHidden/>
    <w:rsid w:val="00AA4899"/>
  </w:style>
  <w:style w:type="character" w:styleId="PageNumber">
    <w:name w:val="page number"/>
    <w:basedOn w:val="DefaultParagraphFont"/>
    <w:uiPriority w:val="99"/>
    <w:unhideWhenUsed/>
    <w:rsid w:val="00AA4899"/>
  </w:style>
  <w:style w:type="paragraph" w:styleId="NormalWeb">
    <w:name w:val="Normal (Web)"/>
    <w:basedOn w:val="Normal"/>
    <w:uiPriority w:val="99"/>
    <w:unhideWhenUsed/>
    <w:rsid w:val="006B1331"/>
    <w:pPr>
      <w:spacing w:before="100" w:beforeAutospacing="1" w:after="100" w:afterAutospacing="1"/>
    </w:pPr>
    <w:rPr>
      <w:rFonts w:ascii="Times New Roman" w:eastAsia="Times New Roman" w:hAnsi="Times New Roman" w:cs="Times New Roman"/>
      <w:lang w:val="en-ID"/>
    </w:rPr>
  </w:style>
  <w:style w:type="paragraph" w:styleId="ListParagraph">
    <w:name w:val="List Paragraph"/>
    <w:basedOn w:val="Normal"/>
    <w:uiPriority w:val="34"/>
    <w:qFormat/>
    <w:rsid w:val="006B1331"/>
    <w:pPr>
      <w:ind w:left="720"/>
      <w:contextualSpacing/>
    </w:pPr>
  </w:style>
  <w:style w:type="paragraph" w:styleId="FootnoteText">
    <w:name w:val="footnote text"/>
    <w:basedOn w:val="Normal"/>
    <w:link w:val="FootnoteTextChar"/>
    <w:uiPriority w:val="99"/>
    <w:unhideWhenUsed/>
    <w:rsid w:val="00234B48"/>
    <w:pPr>
      <w:spacing w:after="200" w:line="276"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234B48"/>
    <w:rPr>
      <w:rFonts w:ascii="Calibri" w:eastAsia="Calibri" w:hAnsi="Calibri" w:cs="Times New Roman"/>
      <w:sz w:val="20"/>
      <w:szCs w:val="20"/>
      <w:lang w:val="id-ID"/>
    </w:rPr>
  </w:style>
  <w:style w:type="character" w:styleId="FootnoteReference">
    <w:name w:val="footnote reference"/>
    <w:uiPriority w:val="99"/>
    <w:unhideWhenUsed/>
    <w:rsid w:val="00234B48"/>
    <w:rPr>
      <w:vertAlign w:val="superscript"/>
    </w:rPr>
  </w:style>
  <w:style w:type="character" w:styleId="Hyperlink">
    <w:name w:val="Hyperlink"/>
    <w:basedOn w:val="DefaultParagraphFont"/>
    <w:rsid w:val="00234B48"/>
    <w:rPr>
      <w:color w:val="0000FF" w:themeColor="hyperlink"/>
      <w:u w:val="single"/>
    </w:rPr>
  </w:style>
  <w:style w:type="paragraph" w:styleId="Header">
    <w:name w:val="header"/>
    <w:basedOn w:val="Normal"/>
    <w:link w:val="HeaderChar"/>
    <w:uiPriority w:val="99"/>
    <w:unhideWhenUsed/>
    <w:rsid w:val="00E43E44"/>
    <w:pPr>
      <w:tabs>
        <w:tab w:val="center" w:pos="4320"/>
        <w:tab w:val="right" w:pos="8640"/>
      </w:tabs>
      <w:spacing w:after="200" w:line="276" w:lineRule="auto"/>
    </w:pPr>
    <w:rPr>
      <w:rFonts w:ascii="Calibri" w:eastAsia="Calibri" w:hAnsi="Calibri" w:cs="Times New Roman"/>
      <w:sz w:val="22"/>
      <w:szCs w:val="22"/>
      <w:lang w:val="id-ID"/>
    </w:rPr>
  </w:style>
  <w:style w:type="character" w:customStyle="1" w:styleId="HeaderChar">
    <w:name w:val="Header Char"/>
    <w:basedOn w:val="DefaultParagraphFont"/>
    <w:link w:val="Header"/>
    <w:uiPriority w:val="99"/>
    <w:rsid w:val="00E43E44"/>
    <w:rPr>
      <w:rFonts w:ascii="Calibri" w:eastAsia="Calibri" w:hAnsi="Calibri" w:cs="Times New Roman"/>
      <w:sz w:val="22"/>
      <w:szCs w:val="22"/>
      <w:lang w:val="id-I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shofyan</dc:creator>
  <cp:lastModifiedBy>Arrubie</cp:lastModifiedBy>
  <cp:revision>2</cp:revision>
  <dcterms:created xsi:type="dcterms:W3CDTF">2020-10-21T02:59:00Z</dcterms:created>
  <dcterms:modified xsi:type="dcterms:W3CDTF">2020-10-21T02:59:00Z</dcterms:modified>
</cp:coreProperties>
</file>