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00"/>
        <w:ind w:left="3433" w:right="2970"/>
        <w:jc w:val="center"/>
        <w:rPr>
          <w:rFonts w:ascii="Times New Roman"/>
        </w:rPr>
      </w:pPr>
      <w:r>
        <w:rPr>
          <w:rFonts w:ascii="Times New Roman"/>
        </w:rPr>
        <w:t>DAFTAR PUSTAKA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16" w:val="left" w:leader="none"/>
        </w:tabs>
        <w:spacing w:line="240" w:lineRule="auto" w:before="0" w:after="0"/>
        <w:ind w:left="1015" w:right="0" w:hanging="427"/>
        <w:jc w:val="left"/>
        <w:rPr>
          <w:b/>
          <w:sz w:val="24"/>
        </w:rPr>
      </w:pPr>
      <w:r>
        <w:rPr>
          <w:b/>
          <w:sz w:val="24"/>
        </w:rPr>
        <w:t>Sumber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Buku</w:t>
      </w:r>
    </w:p>
    <w:p>
      <w:pPr>
        <w:pStyle w:val="BodyText"/>
        <w:rPr>
          <w:b/>
          <w:sz w:val="21"/>
        </w:rPr>
      </w:pPr>
    </w:p>
    <w:p>
      <w:pPr>
        <w:pStyle w:val="BodyText"/>
        <w:spacing w:line="276" w:lineRule="auto" w:before="1"/>
        <w:ind w:left="1296" w:right="120" w:hanging="708"/>
        <w:jc w:val="both"/>
      </w:pPr>
      <w:r>
        <w:rPr/>
        <w:t>Antar,</w:t>
      </w:r>
      <w:r>
        <w:rPr>
          <w:spacing w:val="-14"/>
        </w:rPr>
        <w:t> </w:t>
      </w:r>
      <w:r>
        <w:rPr/>
        <w:t>Venus.</w:t>
      </w:r>
      <w:r>
        <w:rPr>
          <w:spacing w:val="-13"/>
        </w:rPr>
        <w:t> </w:t>
      </w:r>
      <w:r>
        <w:rPr/>
        <w:t>(2004).</w:t>
      </w:r>
      <w:r>
        <w:rPr>
          <w:spacing w:val="-14"/>
        </w:rPr>
        <w:t> </w:t>
      </w:r>
      <w:r>
        <w:rPr/>
        <w:t>Manajemen</w:t>
      </w:r>
      <w:r>
        <w:rPr>
          <w:spacing w:val="-12"/>
        </w:rPr>
        <w:t> </w:t>
      </w:r>
      <w:r>
        <w:rPr/>
        <w:t>Kampanye;</w:t>
      </w:r>
      <w:r>
        <w:rPr>
          <w:spacing w:val="-13"/>
        </w:rPr>
        <w:t> </w:t>
      </w:r>
      <w:r>
        <w:rPr/>
        <w:t>Panduan</w:t>
      </w:r>
      <w:r>
        <w:rPr>
          <w:spacing w:val="-13"/>
        </w:rPr>
        <w:t> </w:t>
      </w:r>
      <w:r>
        <w:rPr/>
        <w:t>Teoritis</w:t>
      </w:r>
      <w:r>
        <w:rPr>
          <w:spacing w:val="-12"/>
        </w:rPr>
        <w:t> </w:t>
      </w:r>
      <w:r>
        <w:rPr/>
        <w:t>Dan</w:t>
      </w:r>
      <w:r>
        <w:rPr>
          <w:spacing w:val="-10"/>
        </w:rPr>
        <w:t> </w:t>
      </w:r>
      <w:r>
        <w:rPr/>
        <w:t>Praktis</w:t>
      </w:r>
      <w:r>
        <w:rPr>
          <w:spacing w:val="-13"/>
        </w:rPr>
        <w:t> </w:t>
      </w:r>
      <w:r>
        <w:rPr/>
        <w:t>Dalam Mengefektifkan Kampanye Komunikasi. Bandung: Simbiosa Rekaatam Media.</w:t>
      </w:r>
    </w:p>
    <w:p>
      <w:pPr>
        <w:pStyle w:val="BodyText"/>
        <w:spacing w:before="200"/>
        <w:ind w:left="588"/>
      </w:pPr>
      <w:r>
        <w:rPr/>
        <w:t>Cangara, Hafied. 2011. Pengantar ilmu komunikasi. Jakarta: PT Raja Grafindo.</w:t>
      </w:r>
    </w:p>
    <w:p>
      <w:pPr>
        <w:pStyle w:val="BodyText"/>
        <w:spacing w:before="41"/>
        <w:ind w:left="1296"/>
      </w:pPr>
      <w:r>
        <w:rPr/>
        <w:t>Persada.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i/>
          <w:sz w:val="24"/>
        </w:rPr>
        <w:t>Erving Goffman. </w:t>
      </w:r>
      <w:r>
        <w:rPr>
          <w:sz w:val="24"/>
        </w:rPr>
        <w:t>(1963). Stigma, London : Penguin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1296" w:right="450" w:hanging="708"/>
        <w:jc w:val="left"/>
        <w:rPr>
          <w:i/>
          <w:sz w:val="24"/>
        </w:rPr>
      </w:pPr>
      <w:r>
        <w:rPr>
          <w:i/>
          <w:sz w:val="24"/>
        </w:rPr>
        <w:t>Miles, Matthew B., </w:t>
      </w:r>
      <w:r>
        <w:rPr>
          <w:sz w:val="24"/>
        </w:rPr>
        <w:t>dan </w:t>
      </w:r>
      <w:r>
        <w:rPr>
          <w:i/>
          <w:sz w:val="24"/>
        </w:rPr>
        <w:t>Michael A. Huberman, </w:t>
      </w:r>
      <w:r>
        <w:rPr>
          <w:sz w:val="24"/>
        </w:rPr>
        <w:t>1984</w:t>
      </w:r>
      <w:r>
        <w:rPr>
          <w:i/>
          <w:sz w:val="24"/>
        </w:rPr>
        <w:t>, Qualitative </w:t>
      </w:r>
      <w:r>
        <w:rPr>
          <w:sz w:val="24"/>
        </w:rPr>
        <w:t>Data </w:t>
      </w:r>
      <w:r>
        <w:rPr>
          <w:i/>
          <w:sz w:val="24"/>
        </w:rPr>
        <w:t>Analysis: A Sourcebook of New Methods, Beverly Hills, London: Sage </w:t>
      </w:r>
      <w:r>
        <w:rPr>
          <w:i/>
          <w:sz w:val="24"/>
        </w:rPr>
        <w:t>Publicatuions.</w:t>
      </w:r>
    </w:p>
    <w:p>
      <w:pPr>
        <w:pStyle w:val="BodyText"/>
        <w:rPr>
          <w:i/>
        </w:rPr>
      </w:pPr>
    </w:p>
    <w:p>
      <w:pPr>
        <w:pStyle w:val="BodyText"/>
        <w:ind w:left="588"/>
      </w:pPr>
      <w:r>
        <w:rPr/>
        <w:t>Mubarok Setya Nugroho.2016. Makalah Tipografi.Makalah.</w:t>
      </w:r>
    </w:p>
    <w:p>
      <w:pPr>
        <w:pStyle w:val="BodyText"/>
        <w:spacing w:line="510" w:lineRule="atLeast" w:before="8"/>
        <w:ind w:left="588" w:right="450"/>
      </w:pPr>
      <w:r>
        <w:rPr/>
        <w:t>Rakhmat, Supriyono.2010. Desain Komunikasi Visual. Yogjakarta:Andi. Surbakti, Ramlan. (2006). Memahami Ilmu Politik. Jakarta: Gramedia</w:t>
      </w:r>
      <w:r>
        <w:rPr>
          <w:spacing w:val="55"/>
        </w:rPr>
        <w:t> </w:t>
      </w:r>
      <w:r>
        <w:rPr/>
        <w:t>Widia</w:t>
      </w:r>
    </w:p>
    <w:p>
      <w:pPr>
        <w:pStyle w:val="BodyText"/>
        <w:spacing w:before="50"/>
        <w:ind w:left="1308"/>
      </w:pPr>
      <w:r>
        <w:rPr/>
        <w:t>Sarana Indonesia.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296" w:hanging="708"/>
        <w:rPr>
          <w:rFonts w:ascii="Arial"/>
          <w:sz w:val="22"/>
        </w:rPr>
      </w:pPr>
      <w:r>
        <w:rPr/>
        <w:t>Sugiyono (2017). Metode Penelitian Kuantitatif, Kualitatif, dan R&amp;D. Bandung: Alfabeta</w:t>
      </w:r>
      <w:r>
        <w:rPr>
          <w:rFonts w:ascii="Arial"/>
          <w:sz w:val="22"/>
        </w:rPr>
        <w:t>.</w:t>
      </w:r>
    </w:p>
    <w:p>
      <w:pPr>
        <w:spacing w:line="276" w:lineRule="auto" w:before="208"/>
        <w:ind w:left="1296" w:right="119" w:hanging="708"/>
        <w:jc w:val="left"/>
        <w:rPr>
          <w:sz w:val="24"/>
        </w:rPr>
      </w:pPr>
      <w:r>
        <w:rPr>
          <w:i/>
          <w:sz w:val="24"/>
        </w:rPr>
        <w:t>Sears.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David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O,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Peplau.Anne.Letitia,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Taylor.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Shelley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E</w:t>
      </w:r>
      <w:r>
        <w:rPr>
          <w:sz w:val="24"/>
        </w:rPr>
        <w:t>.2009</w:t>
      </w:r>
      <w:r>
        <w:rPr>
          <w:spacing w:val="-14"/>
          <w:sz w:val="24"/>
        </w:rPr>
        <w:t> </w:t>
      </w:r>
      <w:r>
        <w:rPr>
          <w:sz w:val="24"/>
        </w:rPr>
        <w:t>.Psikologi</w:t>
      </w:r>
      <w:r>
        <w:rPr>
          <w:spacing w:val="-15"/>
          <w:sz w:val="24"/>
        </w:rPr>
        <w:t> </w:t>
      </w:r>
      <w:r>
        <w:rPr>
          <w:sz w:val="24"/>
        </w:rPr>
        <w:t>Sosial</w:t>
      </w:r>
      <w:r>
        <w:rPr>
          <w:spacing w:val="-15"/>
          <w:sz w:val="24"/>
        </w:rPr>
        <w:t> </w:t>
      </w:r>
      <w:r>
        <w:rPr>
          <w:sz w:val="24"/>
        </w:rPr>
        <w:t>Edisi Kedua Belas. Kencana Prenada Media Group,</w:t>
      </w:r>
      <w:r>
        <w:rPr>
          <w:spacing w:val="-5"/>
          <w:sz w:val="24"/>
        </w:rPr>
        <w:t> </w:t>
      </w:r>
      <w:r>
        <w:rPr>
          <w:sz w:val="24"/>
        </w:rPr>
        <w:t>Jakarta.</w:t>
      </w:r>
    </w:p>
    <w:p>
      <w:pPr>
        <w:pStyle w:val="BodyText"/>
        <w:spacing w:line="276" w:lineRule="auto" w:before="200"/>
        <w:ind w:left="1296" w:hanging="708"/>
      </w:pPr>
      <w:r>
        <w:rPr/>
        <w:t>Shihab, M. Quraish,2010, Membumikan Al-Qur'an, Fungsi dan Peran Wahyu dalam. Masyarakat. Bandung: Mizan Media Utama.</w:t>
      </w:r>
    </w:p>
    <w:p>
      <w:pPr>
        <w:spacing w:before="201"/>
        <w:ind w:left="588" w:right="0" w:firstLine="0"/>
        <w:jc w:val="left"/>
        <w:rPr>
          <w:sz w:val="23"/>
        </w:rPr>
      </w:pPr>
      <w:r>
        <w:rPr>
          <w:sz w:val="23"/>
        </w:rPr>
        <w:t>Tinarbuko Sumbo, 2009, </w:t>
      </w:r>
      <w:r>
        <w:rPr>
          <w:i/>
          <w:sz w:val="23"/>
        </w:rPr>
        <w:t>Semiotika Komunikasi Visual </w:t>
      </w:r>
      <w:r>
        <w:rPr>
          <w:sz w:val="23"/>
        </w:rPr>
        <w:t>Yogyakarta: Jalasutra</w:t>
      </w:r>
    </w:p>
    <w:p>
      <w:pPr>
        <w:spacing w:after="0"/>
        <w:jc w:val="left"/>
        <w:rPr>
          <w:sz w:val="23"/>
        </w:rPr>
        <w:sectPr>
          <w:footerReference w:type="default" r:id="rId5"/>
          <w:type w:val="continuous"/>
          <w:pgSz w:w="11910" w:h="16850"/>
          <w:pgMar w:footer="1044" w:top="1600" w:bottom="1240" w:left="1680" w:right="1580"/>
        </w:sectPr>
      </w:pPr>
    </w:p>
    <w:p>
      <w:pPr>
        <w:pStyle w:val="BodyText"/>
        <w:spacing w:before="66"/>
        <w:ind w:right="115"/>
        <w:jc w:val="right"/>
      </w:pPr>
      <w:r>
        <w:rPr/>
        <w:t>62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15" w:val="left" w:leader="none"/>
          <w:tab w:pos="1016" w:val="left" w:leader="none"/>
        </w:tabs>
        <w:spacing w:line="240" w:lineRule="auto" w:before="0" w:after="0"/>
        <w:ind w:left="1015" w:right="0" w:hanging="427"/>
        <w:jc w:val="left"/>
        <w:rPr>
          <w:rFonts w:ascii="Times New Roman"/>
        </w:rPr>
      </w:pPr>
      <w:r>
        <w:rPr>
          <w:rFonts w:ascii="Times New Roman"/>
        </w:rPr>
        <w:t>Sumber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Lainnya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1296" w:right="117" w:hanging="708"/>
        <w:jc w:val="both"/>
      </w:pPr>
      <w:r>
        <w:rPr/>
        <w:t>Qorryisza Mailani, 2013. Hubungan Antara Religiusitas Dengan Resiliensi Pada Wanita Muslimah Bercadar Dewasa Awal di Kota Bandung. Universitas Pendidikan Indonesia | repository.upi.edu. (diakses pada hari Selasa, 21 September 2019, pukul 11.09)</w:t>
      </w:r>
    </w:p>
    <w:p>
      <w:pPr>
        <w:pStyle w:val="BodyText"/>
        <w:spacing w:line="276" w:lineRule="auto" w:before="202"/>
        <w:ind w:left="1296" w:right="118" w:hanging="708"/>
        <w:jc w:val="both"/>
      </w:pPr>
      <w:r>
        <w:rPr/>
        <w:t>Ratri, Lintang. 2011. Cadar, Media dan Identitas Perempuan Musl</w:t>
      </w:r>
      <w:hyperlink r:id="rId7">
        <w:r>
          <w:rPr/>
          <w:t>im.http:///Ejournal,undip.ac.id.</w:t>
        </w:r>
      </w:hyperlink>
      <w:r>
        <w:rPr/>
        <w:t> Jurnal Universitas Diponegoro. Volume 39 no 02. (diakses pada hari Selasa, 21 September 2019, pukul</w:t>
      </w:r>
    </w:p>
    <w:p>
      <w:pPr>
        <w:pStyle w:val="BodyText"/>
        <w:spacing w:line="275" w:lineRule="exact"/>
        <w:ind w:left="1296"/>
      </w:pPr>
      <w:r>
        <w:rPr/>
        <w:t>11.42)</w:t>
      </w:r>
    </w:p>
    <w:sectPr>
      <w:footerReference w:type="default" r:id="rId6"/>
      <w:pgSz w:w="11910" w:h="16850"/>
      <w:pgMar w:footer="1044" w:header="0" w:top="640" w:bottom="124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5.25pt;margin-top:778.986633pt;width:14pt;height:15.3pt;mso-position-horizontal-relative:page;mso-position-vertical-relative:page;z-index:-2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029999pt;margin-top:778.816711pt;width:127.45pt;height:15.45pt;mso-position-horizontal-relative:page;mso-position-vertical-relative:page;z-index:-2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Universitas Pasundan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4.029999pt;margin-top:778.816711pt;width:127.35pt;height:15.45pt;mso-position-horizontal-relative:page;mso-position-vertical-relative:page;z-index:-2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Universitas Pasundan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015" w:hanging="428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82" w:hanging="42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45" w:hanging="42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07" w:hanging="42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70" w:hanging="42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33" w:hanging="42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95" w:hanging="42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58" w:hanging="42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21" w:hanging="42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15" w:hanging="427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/Ejournal%2Cundip.ac.id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</dc:creator>
  <dcterms:created xsi:type="dcterms:W3CDTF">2019-11-11T17:33:38Z</dcterms:created>
  <dcterms:modified xsi:type="dcterms:W3CDTF">2019-11-11T17:33:38Z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2019-11-11T00:00:00Z</vt:filetime>
  </property>
</Properties>
</file>