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480" w:lineRule="auto" w:before="100"/>
        <w:ind w:left="3473" w:right="2989" w:firstLine="712"/>
      </w:pPr>
      <w:r>
        <w:rPr/>
        <w:t>BAB II LANDASAN TEORI</w:t>
      </w:r>
    </w:p>
    <w:p>
      <w:pPr>
        <w:pStyle w:val="BodyText"/>
        <w:rPr>
          <w:b/>
          <w:sz w:val="20"/>
        </w:rPr>
      </w:pPr>
    </w:p>
    <w:p>
      <w:pPr>
        <w:pStyle w:val="BodyText"/>
        <w:spacing w:before="2"/>
        <w:rPr>
          <w:b/>
          <w:sz w:val="20"/>
        </w:rPr>
      </w:pPr>
    </w:p>
    <w:p>
      <w:pPr>
        <w:pStyle w:val="ListParagraph"/>
        <w:numPr>
          <w:ilvl w:val="1"/>
          <w:numId w:val="1"/>
        </w:numPr>
        <w:tabs>
          <w:tab w:pos="1076" w:val="left" w:leader="none"/>
        </w:tabs>
        <w:spacing w:line="240" w:lineRule="auto" w:before="90" w:after="0"/>
        <w:ind w:left="1075" w:right="0" w:hanging="487"/>
        <w:jc w:val="left"/>
        <w:rPr>
          <w:b/>
          <w:sz w:val="24"/>
        </w:rPr>
      </w:pPr>
      <w:r>
        <w:rPr>
          <w:b/>
          <w:sz w:val="24"/>
        </w:rPr>
        <w:t>Kampanye</w:t>
      </w:r>
      <w:r>
        <w:rPr>
          <w:b/>
          <w:spacing w:val="-2"/>
          <w:sz w:val="24"/>
        </w:rPr>
        <w:t> </w:t>
      </w:r>
      <w:r>
        <w:rPr>
          <w:b/>
          <w:sz w:val="24"/>
        </w:rPr>
        <w:t>Sosial</w:t>
      </w:r>
    </w:p>
    <w:p>
      <w:pPr>
        <w:pStyle w:val="BodyText"/>
        <w:rPr>
          <w:b/>
        </w:rPr>
      </w:pPr>
    </w:p>
    <w:p>
      <w:pPr>
        <w:pStyle w:val="BodyText"/>
        <w:spacing w:line="480" w:lineRule="auto"/>
        <w:ind w:left="588" w:right="117" w:firstLine="708"/>
        <w:jc w:val="both"/>
      </w:pPr>
      <w:r>
        <w:rPr/>
        <w:t>Ramlan secara spesifik mendefinisikan kampanye sosial sebagai sebuah proses</w:t>
      </w:r>
      <w:r>
        <w:rPr>
          <w:spacing w:val="-9"/>
        </w:rPr>
        <w:t> </w:t>
      </w:r>
      <w:r>
        <w:rPr/>
        <w:t>untuk</w:t>
      </w:r>
      <w:r>
        <w:rPr>
          <w:spacing w:val="-8"/>
        </w:rPr>
        <w:t> </w:t>
      </w:r>
      <w:r>
        <w:rPr/>
        <w:t>mengomunikasikan</w:t>
      </w:r>
      <w:r>
        <w:rPr>
          <w:spacing w:val="-9"/>
        </w:rPr>
        <w:t> </w:t>
      </w:r>
      <w:r>
        <w:rPr/>
        <w:t>pesan-pesan</w:t>
      </w:r>
      <w:r>
        <w:rPr>
          <w:spacing w:val="-10"/>
        </w:rPr>
        <w:t> </w:t>
      </w:r>
      <w:r>
        <w:rPr/>
        <w:t>yang</w:t>
      </w:r>
      <w:r>
        <w:rPr>
          <w:spacing w:val="-9"/>
        </w:rPr>
        <w:t> </w:t>
      </w:r>
      <w:r>
        <w:rPr/>
        <w:t>berisi</w:t>
      </w:r>
      <w:r>
        <w:rPr>
          <w:spacing w:val="-8"/>
        </w:rPr>
        <w:t> </w:t>
      </w:r>
      <w:r>
        <w:rPr/>
        <w:t>tentang</w:t>
      </w:r>
      <w:r>
        <w:rPr>
          <w:spacing w:val="-9"/>
        </w:rPr>
        <w:t> </w:t>
      </w:r>
      <w:r>
        <w:rPr/>
        <w:t>masalah-masalah sosial kemasyarakatan dan juga bersifat non-komersil. Tujuan umum dari kampanye sosial sendiri adalah untuk menumbuhkan kesadaran masyarakat akan gejala sosial yang sedang terjadi (Ramlan, 2006:19).</w:t>
      </w:r>
    </w:p>
    <w:p>
      <w:pPr>
        <w:pStyle w:val="BodyText"/>
        <w:spacing w:line="480" w:lineRule="auto" w:before="1"/>
        <w:ind w:left="588" w:right="116" w:firstLine="708"/>
        <w:jc w:val="both"/>
      </w:pPr>
      <w:r>
        <w:rPr/>
        <w:t>Menurut </w:t>
      </w:r>
      <w:r>
        <w:rPr>
          <w:i/>
        </w:rPr>
        <w:t>Rogers dan Storey </w:t>
      </w:r>
      <w:r>
        <w:rPr/>
        <w:t>kampanye sosial (1987) dalam </w:t>
      </w:r>
      <w:r>
        <w:rPr>
          <w:i/>
        </w:rPr>
        <w:t>Venus </w:t>
      </w:r>
      <w:r>
        <w:rPr/>
        <w:t>(2004) adalah serangkaian tindakan komunikasi yang terencana dengan tujuan untuk menciptakan efek tertentu pada sejumlah besar khalayak yang dilakukan secara berkelanjutan pada kurun waktu tertentu. (Teori ini digunakan untuk agar lebih paham apa definisi kampanye sosial dan sebagai arahan dalam merancang kampanye untuk sebuah solusi).</w:t>
      </w:r>
    </w:p>
    <w:p>
      <w:pPr>
        <w:pStyle w:val="BodyText"/>
        <w:rPr>
          <w:sz w:val="26"/>
        </w:rPr>
      </w:pPr>
    </w:p>
    <w:p>
      <w:pPr>
        <w:pStyle w:val="BodyText"/>
        <w:spacing w:before="10"/>
        <w:rPr>
          <w:sz w:val="21"/>
        </w:rPr>
      </w:pPr>
    </w:p>
    <w:p>
      <w:pPr>
        <w:pStyle w:val="Heading1"/>
        <w:numPr>
          <w:ilvl w:val="2"/>
          <w:numId w:val="1"/>
        </w:numPr>
        <w:tabs>
          <w:tab w:pos="1249" w:val="left" w:leader="none"/>
        </w:tabs>
        <w:spacing w:line="240" w:lineRule="auto" w:before="0" w:after="0"/>
        <w:ind w:left="1248" w:right="0" w:hanging="660"/>
        <w:jc w:val="left"/>
      </w:pPr>
      <w:r>
        <w:rPr/>
        <w:t>Desain Komunikasi Visual</w:t>
      </w:r>
    </w:p>
    <w:p>
      <w:pPr>
        <w:pStyle w:val="BodyText"/>
        <w:rPr>
          <w:b/>
        </w:rPr>
      </w:pPr>
    </w:p>
    <w:p>
      <w:pPr>
        <w:pStyle w:val="BodyText"/>
        <w:spacing w:line="480" w:lineRule="auto" w:before="1"/>
        <w:ind w:left="588" w:right="117" w:firstLine="708"/>
        <w:jc w:val="both"/>
      </w:pPr>
      <w:r>
        <w:rPr/>
        <w:t>Menurut Sumbo desain komunikasi visual adalah ilmu yang mempelajari konsep komunikasi dan ungkapan daya kreatif, yang diaplikasikan dalam berbagai media komuikasi visual dengan mengolah elemen Desain (2009:23).</w:t>
      </w:r>
    </w:p>
    <w:p>
      <w:pPr>
        <w:pStyle w:val="BodyText"/>
        <w:spacing w:line="480" w:lineRule="auto"/>
        <w:ind w:left="588" w:right="115" w:firstLine="708"/>
        <w:jc w:val="both"/>
      </w:pPr>
      <w:r>
        <w:rPr/>
        <w:t>(Teori ini digunakan untuk agar lebih paham definisi desain komunikasi visual untuk diaplikasikan dalam tugas akhi ini ).</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3"/>
        </w:rPr>
      </w:pPr>
    </w:p>
    <w:p>
      <w:pPr>
        <w:pStyle w:val="BodyText"/>
        <w:spacing w:before="90"/>
        <w:ind w:left="471"/>
        <w:jc w:val="center"/>
      </w:pPr>
      <w:r>
        <w:rPr/>
        <w:t>8</w:t>
      </w:r>
    </w:p>
    <w:p>
      <w:pPr>
        <w:spacing w:after="0"/>
        <w:jc w:val="center"/>
        <w:sectPr>
          <w:type w:val="continuous"/>
          <w:pgSz w:w="11910" w:h="16850"/>
          <w:pgMar w:top="1600" w:bottom="280" w:left="1680" w:right="1580"/>
        </w:sectPr>
      </w:pPr>
    </w:p>
    <w:p>
      <w:pPr>
        <w:pStyle w:val="Heading1"/>
        <w:numPr>
          <w:ilvl w:val="2"/>
          <w:numId w:val="1"/>
        </w:numPr>
        <w:tabs>
          <w:tab w:pos="1189" w:val="left" w:leader="none"/>
        </w:tabs>
        <w:spacing w:line="240" w:lineRule="auto" w:before="100" w:after="0"/>
        <w:ind w:left="1188" w:right="0" w:hanging="600"/>
        <w:jc w:val="left"/>
      </w:pPr>
      <w:r>
        <w:rPr/>
        <w:t>Elemen</w:t>
      </w:r>
      <w:r>
        <w:rPr>
          <w:spacing w:val="-1"/>
        </w:rPr>
        <w:t> </w:t>
      </w:r>
      <w:r>
        <w:rPr/>
        <w:t>Desain</w:t>
      </w:r>
    </w:p>
    <w:p>
      <w:pPr>
        <w:pStyle w:val="BodyText"/>
        <w:rPr>
          <w:b/>
        </w:rPr>
      </w:pPr>
    </w:p>
    <w:p>
      <w:pPr>
        <w:spacing w:line="480" w:lineRule="auto" w:before="0"/>
        <w:ind w:left="588" w:right="134" w:firstLine="708"/>
        <w:jc w:val="left"/>
        <w:rPr>
          <w:sz w:val="23"/>
        </w:rPr>
      </w:pPr>
      <w:r>
        <w:rPr>
          <w:sz w:val="23"/>
        </w:rPr>
        <w:t>Dalam buku Desain Kominukasi Visual Teori dan Aplikasi (Rahmat Supriyono, 2010) Ada beberapa elemen visual yang perlu diketahui dan ditata dalam penataannya sehingga dapat menghasilkan komposisi desain yang harmonis, menarik, dan komunikatif. Elemen-elemen dasar grafis tersebut terdiri dari: garis, bidang, warna, gelap-terang, tekstur, ukuran.</w:t>
      </w:r>
    </w:p>
    <w:p>
      <w:pPr>
        <w:pStyle w:val="BodyText"/>
        <w:spacing w:line="480" w:lineRule="auto" w:before="1"/>
        <w:ind w:left="588" w:right="119" w:firstLine="708"/>
        <w:jc w:val="both"/>
      </w:pPr>
      <w:r>
        <w:rPr/>
        <w:t>(Teori ini digunakan untuk agar lebih paham elemen desain, untuk diaplikasikan dalam tugas akhi ini ).</w:t>
      </w:r>
    </w:p>
    <w:p>
      <w:pPr>
        <w:pStyle w:val="BodyText"/>
        <w:spacing w:line="480" w:lineRule="auto"/>
        <w:ind w:left="588" w:right="116" w:firstLine="708"/>
        <w:jc w:val="both"/>
      </w:pPr>
      <w:r>
        <w:rPr/>
        <w:t>Warna menurut Rakhmat Supriyono (2010:70) warna salah satu element visual</w:t>
      </w:r>
      <w:r>
        <w:rPr>
          <w:spacing w:val="-6"/>
        </w:rPr>
        <w:t> </w:t>
      </w:r>
      <w:r>
        <w:rPr/>
        <w:t>yang</w:t>
      </w:r>
      <w:r>
        <w:rPr>
          <w:spacing w:val="-5"/>
        </w:rPr>
        <w:t> </w:t>
      </w:r>
      <w:r>
        <w:rPr/>
        <w:t>dapat</w:t>
      </w:r>
      <w:r>
        <w:rPr>
          <w:spacing w:val="-5"/>
        </w:rPr>
        <w:t> </w:t>
      </w:r>
      <w:r>
        <w:rPr/>
        <w:t>dengan</w:t>
      </w:r>
      <w:r>
        <w:rPr>
          <w:spacing w:val="-4"/>
        </w:rPr>
        <w:t> </w:t>
      </w:r>
      <w:r>
        <w:rPr/>
        <w:t>mudah</w:t>
      </w:r>
      <w:r>
        <w:rPr>
          <w:spacing w:val="-6"/>
        </w:rPr>
        <w:t> </w:t>
      </w:r>
      <w:r>
        <w:rPr/>
        <w:t>menarik</w:t>
      </w:r>
      <w:r>
        <w:rPr>
          <w:spacing w:val="-6"/>
        </w:rPr>
        <w:t> </w:t>
      </w:r>
      <w:r>
        <w:rPr/>
        <w:t>perhatian</w:t>
      </w:r>
      <w:r>
        <w:rPr>
          <w:spacing w:val="-6"/>
        </w:rPr>
        <w:t> </w:t>
      </w:r>
      <w:r>
        <w:rPr/>
        <w:t>pembaca</w:t>
      </w:r>
      <w:r>
        <w:rPr>
          <w:spacing w:val="-4"/>
        </w:rPr>
        <w:t> </w:t>
      </w:r>
      <w:r>
        <w:rPr/>
        <w:t>adalah</w:t>
      </w:r>
      <w:r>
        <w:rPr>
          <w:spacing w:val="-3"/>
        </w:rPr>
        <w:t> </w:t>
      </w:r>
      <w:r>
        <w:rPr/>
        <w:t>warna.</w:t>
      </w:r>
      <w:r>
        <w:rPr>
          <w:spacing w:val="-3"/>
        </w:rPr>
        <w:t> </w:t>
      </w:r>
      <w:r>
        <w:rPr/>
        <w:t>Betapa sepinya dunia desain grafis tampa kehadiran warna, namun demikian Anda perlu berhati-hati dalam penggunaan warna. Apabila pemakaian warna kurang tepat maka dapat merusak citra, mengurangi nilai keterbacaan, dan bahkan dapat menghilangkan gairah baca. (Teori ini digunakan untuk sebagai arahan dalam pengunaan warna, untuk disesuaikan agar tidak salah arti).</w:t>
      </w:r>
    </w:p>
    <w:p>
      <w:pPr>
        <w:pStyle w:val="BodyText"/>
        <w:rPr>
          <w:sz w:val="26"/>
        </w:rPr>
      </w:pPr>
    </w:p>
    <w:p>
      <w:pPr>
        <w:pStyle w:val="BodyText"/>
        <w:rPr>
          <w:sz w:val="22"/>
        </w:rPr>
      </w:pPr>
    </w:p>
    <w:p>
      <w:pPr>
        <w:pStyle w:val="Heading1"/>
        <w:numPr>
          <w:ilvl w:val="2"/>
          <w:numId w:val="1"/>
        </w:numPr>
        <w:tabs>
          <w:tab w:pos="1297" w:val="left" w:leader="none"/>
        </w:tabs>
        <w:spacing w:line="240" w:lineRule="auto" w:before="1" w:after="0"/>
        <w:ind w:left="1296" w:right="0" w:hanging="720"/>
        <w:jc w:val="left"/>
      </w:pPr>
      <w:r>
        <w:rPr/>
        <w:t>Logo</w:t>
      </w:r>
    </w:p>
    <w:p>
      <w:pPr>
        <w:pStyle w:val="BodyText"/>
        <w:rPr>
          <w:b/>
        </w:rPr>
      </w:pPr>
    </w:p>
    <w:p>
      <w:pPr>
        <w:pStyle w:val="BodyText"/>
        <w:spacing w:line="480" w:lineRule="auto"/>
        <w:ind w:left="588" w:right="116" w:firstLine="708"/>
        <w:jc w:val="both"/>
      </w:pPr>
      <w:r>
        <w:rPr/>
        <w:t>Istilah</w:t>
      </w:r>
      <w:r>
        <w:rPr>
          <w:spacing w:val="-15"/>
        </w:rPr>
        <w:t> </w:t>
      </w:r>
      <w:r>
        <w:rPr/>
        <w:t>logo</w:t>
      </w:r>
      <w:r>
        <w:rPr>
          <w:spacing w:val="-15"/>
        </w:rPr>
        <w:t> </w:t>
      </w:r>
      <w:r>
        <w:rPr/>
        <w:t>menurut</w:t>
      </w:r>
      <w:r>
        <w:rPr>
          <w:spacing w:val="-14"/>
        </w:rPr>
        <w:t> </w:t>
      </w:r>
      <w:r>
        <w:rPr/>
        <w:t>Rakhmat</w:t>
      </w:r>
      <w:r>
        <w:rPr>
          <w:spacing w:val="-14"/>
        </w:rPr>
        <w:t> </w:t>
      </w:r>
      <w:r>
        <w:rPr/>
        <w:t>Supriyono</w:t>
      </w:r>
      <w:r>
        <w:rPr>
          <w:spacing w:val="-15"/>
        </w:rPr>
        <w:t> </w:t>
      </w:r>
      <w:r>
        <w:rPr/>
        <w:t>(2010:111)</w:t>
      </w:r>
      <w:r>
        <w:rPr>
          <w:spacing w:val="-15"/>
        </w:rPr>
        <w:t> </w:t>
      </w:r>
      <w:r>
        <w:rPr/>
        <w:t>Istilah</w:t>
      </w:r>
      <w:r>
        <w:rPr>
          <w:spacing w:val="-15"/>
        </w:rPr>
        <w:t> </w:t>
      </w:r>
      <w:r>
        <w:rPr/>
        <w:t>logo</w:t>
      </w:r>
      <w:r>
        <w:rPr>
          <w:spacing w:val="-14"/>
        </w:rPr>
        <w:t> </w:t>
      </w:r>
      <w:r>
        <w:rPr/>
        <w:t>merupakan sebutan secara umum, secara spesifik logo bisa berupa rangkaian huruf, bentuk gambar, ataupun gabungan huruf dan gambar. Logo yang berupa olahan huruf disebut </w:t>
      </w:r>
      <w:r>
        <w:rPr>
          <w:i/>
        </w:rPr>
        <w:t>logotype </w:t>
      </w:r>
      <w:r>
        <w:rPr/>
        <w:t>dan logo yang berwujud gambar disebut logogram. Logo yang memuat rangkaian huruf dan gambar tidak memiliki sebutan khusus. Secara</w:t>
      </w:r>
      <w:r>
        <w:rPr>
          <w:spacing w:val="-16"/>
        </w:rPr>
        <w:t> </w:t>
      </w:r>
      <w:r>
        <w:rPr/>
        <w:t>lazim, ketiga jenis </w:t>
      </w:r>
      <w:r>
        <w:rPr>
          <w:i/>
        </w:rPr>
        <w:t>symbol </w:t>
      </w:r>
      <w:r>
        <w:rPr/>
        <w:t>tersebut disebut logo. (Teori ini digunakan hanya sebagai penjelasan tentang logo, yang mana logo yang digunakan dalam kampanye sosial yakni adalah logo yang terdapat huruf dan</w:t>
      </w:r>
      <w:r>
        <w:rPr>
          <w:spacing w:val="-3"/>
        </w:rPr>
        <w:t> </w:t>
      </w:r>
      <w:r>
        <w:rPr/>
        <w:t>gambar).</w:t>
      </w:r>
    </w:p>
    <w:p>
      <w:pPr>
        <w:spacing w:after="0" w:line="480" w:lineRule="auto"/>
        <w:jc w:val="both"/>
        <w:sectPr>
          <w:headerReference w:type="default" r:id="rId5"/>
          <w:footerReference w:type="default" r:id="rId6"/>
          <w:pgSz w:w="11910" w:h="16850"/>
          <w:pgMar w:header="717" w:footer="1044" w:top="1600" w:bottom="1240" w:left="1680" w:right="1580"/>
          <w:pgNumType w:start="9"/>
        </w:sectPr>
      </w:pPr>
    </w:p>
    <w:p>
      <w:pPr>
        <w:pStyle w:val="BodyText"/>
        <w:rPr>
          <w:sz w:val="20"/>
        </w:rPr>
      </w:pPr>
    </w:p>
    <w:p>
      <w:pPr>
        <w:pStyle w:val="BodyText"/>
        <w:spacing w:before="10"/>
        <w:rPr>
          <w:sz w:val="28"/>
        </w:rPr>
      </w:pPr>
    </w:p>
    <w:p>
      <w:pPr>
        <w:pStyle w:val="Heading1"/>
        <w:spacing w:before="90"/>
        <w:ind w:left="588" w:firstLine="0"/>
      </w:pPr>
      <w:r>
        <w:rPr/>
        <w:t>2.1.5.</w:t>
      </w:r>
      <w:r>
        <w:rPr>
          <w:spacing w:val="60"/>
        </w:rPr>
        <w:t> </w:t>
      </w:r>
      <w:r>
        <w:rPr/>
        <w:t>Tipografi</w:t>
      </w:r>
    </w:p>
    <w:p>
      <w:pPr>
        <w:pStyle w:val="BodyText"/>
        <w:rPr>
          <w:b/>
        </w:rPr>
      </w:pPr>
    </w:p>
    <w:p>
      <w:pPr>
        <w:pStyle w:val="BodyText"/>
        <w:spacing w:line="480" w:lineRule="auto"/>
        <w:ind w:left="588" w:right="120" w:firstLine="720"/>
        <w:jc w:val="both"/>
      </w:pPr>
      <w:r>
        <w:rPr/>
        <w:t>Tipografi Menurut Danton Sihombing (Anggota DGI. 2001:58) tipografi merupakan representasi visual dari sebuah bentuk komunikasi adalah sifat verbal dan persepektif. (Teori ini digunakan untuk arahan menyesuaikan huruf yang tepat dengan desain yang dibuat).</w:t>
      </w:r>
    </w:p>
    <w:p>
      <w:pPr>
        <w:pStyle w:val="BodyText"/>
        <w:rPr>
          <w:sz w:val="26"/>
        </w:rPr>
      </w:pPr>
    </w:p>
    <w:p>
      <w:pPr>
        <w:pStyle w:val="BodyText"/>
        <w:spacing w:before="1"/>
        <w:rPr>
          <w:sz w:val="22"/>
        </w:rPr>
      </w:pPr>
    </w:p>
    <w:p>
      <w:pPr>
        <w:pStyle w:val="Heading2"/>
        <w:numPr>
          <w:ilvl w:val="2"/>
          <w:numId w:val="2"/>
        </w:numPr>
        <w:tabs>
          <w:tab w:pos="1297" w:val="left" w:leader="none"/>
        </w:tabs>
        <w:spacing w:line="240" w:lineRule="auto" w:before="0" w:after="0"/>
        <w:ind w:left="1296" w:right="0" w:hanging="708"/>
        <w:jc w:val="left"/>
        <w:rPr>
          <w:i/>
        </w:rPr>
      </w:pPr>
      <w:r>
        <w:rPr>
          <w:i/>
        </w:rPr>
        <w:t>Tagline</w:t>
      </w:r>
    </w:p>
    <w:p>
      <w:pPr>
        <w:pStyle w:val="BodyText"/>
        <w:rPr>
          <w:b/>
          <w:i/>
        </w:rPr>
      </w:pPr>
    </w:p>
    <w:p>
      <w:pPr>
        <w:pStyle w:val="BodyText"/>
        <w:spacing w:line="480" w:lineRule="auto"/>
        <w:ind w:left="588" w:right="117" w:firstLine="708"/>
        <w:jc w:val="both"/>
      </w:pPr>
      <w:r>
        <w:rPr>
          <w:i/>
        </w:rPr>
        <w:t>Tagline </w:t>
      </w:r>
      <w:r>
        <w:rPr/>
        <w:t>menurut Rahkmat Supriyono (2010:132) </w:t>
      </w:r>
      <w:r>
        <w:rPr>
          <w:i/>
        </w:rPr>
        <w:t>tagline </w:t>
      </w:r>
      <w:r>
        <w:rPr/>
        <w:t>atau slogan, juga disebut </w:t>
      </w:r>
      <w:r>
        <w:rPr>
          <w:i/>
        </w:rPr>
        <w:t>catch phrase</w:t>
      </w:r>
      <w:r>
        <w:rPr/>
        <w:t>, adalah kalimat pendek yang merupakan spirit. Secara konsisten dan berulang-ulang sehingga dihafal masyarakat. (Teori ini diguankan untuk arahan penggunaan </w:t>
      </w:r>
      <w:r>
        <w:rPr>
          <w:i/>
        </w:rPr>
        <w:t>tagline </w:t>
      </w:r>
      <w:r>
        <w:rPr/>
        <w:t>yang tepat dan singkat dan juga mudah diingat).</w:t>
      </w:r>
    </w:p>
    <w:p>
      <w:pPr>
        <w:pStyle w:val="BodyText"/>
        <w:rPr>
          <w:sz w:val="26"/>
        </w:rPr>
      </w:pPr>
    </w:p>
    <w:p>
      <w:pPr>
        <w:pStyle w:val="Heading2"/>
        <w:numPr>
          <w:ilvl w:val="2"/>
          <w:numId w:val="2"/>
        </w:numPr>
        <w:tabs>
          <w:tab w:pos="1297" w:val="left" w:leader="none"/>
        </w:tabs>
        <w:spacing w:line="240" w:lineRule="auto" w:before="230" w:after="0"/>
        <w:ind w:left="1296" w:right="0" w:hanging="720"/>
        <w:jc w:val="left"/>
        <w:rPr>
          <w:i/>
        </w:rPr>
      </w:pPr>
      <w:r>
        <w:rPr>
          <w:i/>
        </w:rPr>
        <w:t>Event</w:t>
      </w:r>
    </w:p>
    <w:p>
      <w:pPr>
        <w:pStyle w:val="BodyText"/>
        <w:spacing w:before="11"/>
        <w:rPr>
          <w:b/>
          <w:i/>
          <w:sz w:val="23"/>
        </w:rPr>
      </w:pPr>
    </w:p>
    <w:p>
      <w:pPr>
        <w:pStyle w:val="BodyText"/>
        <w:spacing w:line="480" w:lineRule="auto"/>
        <w:ind w:left="588" w:right="117" w:firstLine="708"/>
        <w:jc w:val="both"/>
      </w:pPr>
      <w:r>
        <w:rPr/>
        <w:t>Menurut </w:t>
      </w:r>
      <w:r>
        <w:rPr>
          <w:i/>
        </w:rPr>
        <w:t>Any Noor </w:t>
      </w:r>
      <w:r>
        <w:rPr/>
        <w:t>(2009:7) definisi dari </w:t>
      </w:r>
      <w:r>
        <w:rPr>
          <w:i/>
        </w:rPr>
        <w:t>event </w:t>
      </w:r>
      <w:r>
        <w:rPr/>
        <w:t>adalah suatu kegiatan yang diselenggarakan untuk memperingati hal-hal penting sepanjang hidup manusia, baik secara individu atau kelompok yang terikat secara adat, budaya, tradisi, dan agama yang diselenggarakan untuk tujuan tertentu serta melibatkan lingkungan masyarakat yang diselenggarakan pada waktu tertentu.</w:t>
      </w:r>
    </w:p>
    <w:p>
      <w:pPr>
        <w:pStyle w:val="BodyText"/>
        <w:spacing w:line="480" w:lineRule="auto" w:before="1"/>
        <w:ind w:left="588" w:right="118" w:firstLine="708"/>
        <w:jc w:val="both"/>
      </w:pPr>
      <w:r>
        <w:rPr/>
        <w:t>Menurut </w:t>
      </w:r>
      <w:r>
        <w:rPr>
          <w:i/>
        </w:rPr>
        <w:t>Any Noor </w:t>
      </w:r>
      <w:r>
        <w:rPr/>
        <w:t>di dalam buku </w:t>
      </w:r>
      <w:r>
        <w:rPr>
          <w:i/>
        </w:rPr>
        <w:t>Event </w:t>
      </w:r>
      <w:r>
        <w:rPr/>
        <w:t>Management kunci utamanya adalah pengunjung mengetahui manfaat apa yang akan didapat melalui sebuah </w:t>
      </w:r>
      <w:r>
        <w:rPr>
          <w:i/>
        </w:rPr>
        <w:t>event </w:t>
      </w:r>
      <w:r>
        <w:rPr/>
        <w:t>(2009:179).</w:t>
      </w:r>
    </w:p>
    <w:p>
      <w:pPr>
        <w:pStyle w:val="BodyText"/>
        <w:spacing w:line="480" w:lineRule="auto" w:before="1"/>
        <w:ind w:left="588" w:right="121" w:firstLine="708"/>
        <w:jc w:val="both"/>
      </w:pPr>
      <w:r>
        <w:rPr/>
        <w:t>(Teori ini digunakan untuk pemahaman mengenai </w:t>
      </w:r>
      <w:r>
        <w:rPr>
          <w:i/>
        </w:rPr>
        <w:t>event</w:t>
      </w:r>
      <w:r>
        <w:rPr/>
        <w:t>, dan arahan untuk membuat </w:t>
      </w:r>
      <w:r>
        <w:rPr>
          <w:i/>
        </w:rPr>
        <w:t>event</w:t>
      </w:r>
      <w:r>
        <w:rPr/>
        <w:t>).</w:t>
      </w:r>
    </w:p>
    <w:p>
      <w:pPr>
        <w:spacing w:after="0" w:line="480" w:lineRule="auto"/>
        <w:jc w:val="both"/>
        <w:sectPr>
          <w:pgSz w:w="11910" w:h="16850"/>
          <w:pgMar w:header="717" w:footer="1044" w:top="1600" w:bottom="1240" w:left="1680" w:right="1580"/>
        </w:sectPr>
      </w:pPr>
    </w:p>
    <w:p>
      <w:pPr>
        <w:pStyle w:val="Heading1"/>
        <w:numPr>
          <w:ilvl w:val="1"/>
          <w:numId w:val="3"/>
        </w:numPr>
        <w:tabs>
          <w:tab w:pos="1016" w:val="left" w:leader="none"/>
        </w:tabs>
        <w:spacing w:line="240" w:lineRule="auto" w:before="100" w:after="0"/>
        <w:ind w:left="1015" w:right="0" w:hanging="427"/>
        <w:jc w:val="left"/>
      </w:pPr>
      <w:r>
        <w:rPr/>
        <w:t>Teori</w:t>
      </w:r>
      <w:r>
        <w:rPr>
          <w:spacing w:val="-1"/>
        </w:rPr>
        <w:t> </w:t>
      </w:r>
      <w:r>
        <w:rPr/>
        <w:t>Pendukung</w:t>
      </w:r>
    </w:p>
    <w:p>
      <w:pPr>
        <w:pStyle w:val="BodyText"/>
        <w:rPr>
          <w:b/>
        </w:rPr>
      </w:pPr>
    </w:p>
    <w:p>
      <w:pPr>
        <w:pStyle w:val="ListParagraph"/>
        <w:numPr>
          <w:ilvl w:val="2"/>
          <w:numId w:val="3"/>
        </w:numPr>
        <w:tabs>
          <w:tab w:pos="1179" w:val="left" w:leader="none"/>
        </w:tabs>
        <w:spacing w:line="240" w:lineRule="auto" w:before="0" w:after="0"/>
        <w:ind w:left="1178" w:right="0" w:hanging="600"/>
        <w:jc w:val="left"/>
        <w:rPr>
          <w:b/>
          <w:sz w:val="24"/>
        </w:rPr>
      </w:pPr>
      <w:r>
        <w:rPr>
          <w:b/>
          <w:sz w:val="24"/>
        </w:rPr>
        <w:t>Cadar</w:t>
      </w:r>
    </w:p>
    <w:p>
      <w:pPr>
        <w:pStyle w:val="BodyText"/>
        <w:rPr>
          <w:b/>
        </w:rPr>
      </w:pPr>
    </w:p>
    <w:p>
      <w:pPr>
        <w:pStyle w:val="BodyText"/>
        <w:spacing w:line="480" w:lineRule="auto"/>
        <w:ind w:left="588" w:right="115" w:firstLine="720"/>
        <w:jc w:val="both"/>
      </w:pPr>
      <w:r>
        <w:rPr/>
        <w:t>Cadar menurut Shihab (dalam Mailani, 2013) cadar adalah dalam Islam jilbab yang tebal dan longgar yang menutup semua aurat termasuk wajah dan telapak tangan. Dasar dari penggunaan cadar adalah untuk menjaga perempuan sehingga tidak menjadi fitnah dan menarik perhatian laki-laki yang bukan mahramnya.</w:t>
      </w:r>
    </w:p>
    <w:p>
      <w:pPr>
        <w:pStyle w:val="BodyText"/>
        <w:spacing w:line="480" w:lineRule="auto" w:before="1"/>
        <w:ind w:left="588" w:right="122" w:firstLine="720"/>
        <w:jc w:val="both"/>
      </w:pPr>
      <w:r>
        <w:rPr/>
        <w:t>(Teori ini digunakan untuk agar lebih paham apa itu cadar, dan dapat dijelaskan untuk mengenalkan ke orang yang belum mengenal cadar).</w:t>
      </w:r>
    </w:p>
    <w:p>
      <w:pPr>
        <w:pStyle w:val="BodyText"/>
        <w:rPr>
          <w:sz w:val="26"/>
        </w:rPr>
      </w:pPr>
    </w:p>
    <w:p>
      <w:pPr>
        <w:pStyle w:val="BodyText"/>
        <w:rPr>
          <w:sz w:val="22"/>
        </w:rPr>
      </w:pPr>
    </w:p>
    <w:p>
      <w:pPr>
        <w:pStyle w:val="Heading1"/>
        <w:numPr>
          <w:ilvl w:val="2"/>
          <w:numId w:val="3"/>
        </w:numPr>
        <w:tabs>
          <w:tab w:pos="1215" w:val="left" w:leader="none"/>
        </w:tabs>
        <w:spacing w:line="240" w:lineRule="auto" w:before="0" w:after="0"/>
        <w:ind w:left="1214" w:right="0" w:hanging="626"/>
        <w:jc w:val="left"/>
      </w:pPr>
      <w:r>
        <w:rPr/>
        <w:t>Stereotip</w:t>
      </w:r>
    </w:p>
    <w:p>
      <w:pPr>
        <w:pStyle w:val="BodyText"/>
        <w:rPr>
          <w:b/>
        </w:rPr>
      </w:pPr>
    </w:p>
    <w:p>
      <w:pPr>
        <w:pStyle w:val="BodyText"/>
        <w:spacing w:line="480" w:lineRule="auto" w:before="1"/>
        <w:ind w:left="588" w:right="118" w:firstLine="720"/>
        <w:jc w:val="both"/>
      </w:pPr>
      <w:r>
        <w:rPr/>
        <w:t>Stereotip adalah komponen kognitif yang merupakan keyakinan tentang atribut personal yang dimiliki oleh orang-orang dalam suatu kelompok tertentu atau kategori sosial tertentu (</w:t>
      </w:r>
      <w:r>
        <w:rPr>
          <w:i/>
        </w:rPr>
        <w:t>Taylor, Peplau, </w:t>
      </w:r>
      <w:r>
        <w:rPr/>
        <w:t>dan </w:t>
      </w:r>
      <w:r>
        <w:rPr>
          <w:i/>
        </w:rPr>
        <w:t>Sears</w:t>
      </w:r>
      <w:r>
        <w:rPr/>
        <w:t>, 2009).</w:t>
      </w:r>
    </w:p>
    <w:p>
      <w:pPr>
        <w:pStyle w:val="BodyText"/>
        <w:spacing w:line="480" w:lineRule="auto"/>
        <w:ind w:left="588" w:right="116" w:firstLine="720"/>
        <w:jc w:val="both"/>
      </w:pPr>
      <w:r>
        <w:rPr/>
        <w:t>(Teori</w:t>
      </w:r>
      <w:r>
        <w:rPr>
          <w:spacing w:val="-11"/>
        </w:rPr>
        <w:t> </w:t>
      </w:r>
      <w:r>
        <w:rPr/>
        <w:t>ini</w:t>
      </w:r>
      <w:r>
        <w:rPr>
          <w:spacing w:val="-10"/>
        </w:rPr>
        <w:t> </w:t>
      </w:r>
      <w:r>
        <w:rPr/>
        <w:t>digunakan</w:t>
      </w:r>
      <w:r>
        <w:rPr>
          <w:spacing w:val="-10"/>
        </w:rPr>
        <w:t> </w:t>
      </w:r>
      <w:r>
        <w:rPr/>
        <w:t>untuk</w:t>
      </w:r>
      <w:r>
        <w:rPr>
          <w:spacing w:val="-11"/>
        </w:rPr>
        <w:t> </w:t>
      </w:r>
      <w:r>
        <w:rPr/>
        <w:t>memahami</w:t>
      </w:r>
      <w:r>
        <w:rPr>
          <w:spacing w:val="-9"/>
        </w:rPr>
        <w:t> </w:t>
      </w:r>
      <w:r>
        <w:rPr/>
        <w:t>tentang</w:t>
      </w:r>
      <w:r>
        <w:rPr>
          <w:spacing w:val="-10"/>
        </w:rPr>
        <w:t> </w:t>
      </w:r>
      <w:r>
        <w:rPr/>
        <w:t>stereotip,</w:t>
      </w:r>
      <w:r>
        <w:rPr>
          <w:spacing w:val="-10"/>
        </w:rPr>
        <w:t> </w:t>
      </w:r>
      <w:r>
        <w:rPr/>
        <w:t>yang</w:t>
      </w:r>
      <w:r>
        <w:rPr>
          <w:spacing w:val="-11"/>
        </w:rPr>
        <w:t> </w:t>
      </w:r>
      <w:r>
        <w:rPr/>
        <w:t>mana</w:t>
      </w:r>
      <w:r>
        <w:rPr>
          <w:spacing w:val="-12"/>
        </w:rPr>
        <w:t> </w:t>
      </w:r>
      <w:r>
        <w:rPr/>
        <w:t>definisi ini masih terhubung dengan</w:t>
      </w:r>
      <w:r>
        <w:rPr>
          <w:spacing w:val="-1"/>
        </w:rPr>
        <w:t> </w:t>
      </w:r>
      <w:r>
        <w:rPr/>
        <w:t>pembahasan).</w:t>
      </w:r>
    </w:p>
    <w:p>
      <w:pPr>
        <w:pStyle w:val="BodyText"/>
        <w:rPr>
          <w:sz w:val="26"/>
        </w:rPr>
      </w:pPr>
    </w:p>
    <w:p>
      <w:pPr>
        <w:pStyle w:val="BodyText"/>
        <w:spacing w:before="9"/>
        <w:rPr>
          <w:sz w:val="21"/>
        </w:rPr>
      </w:pPr>
    </w:p>
    <w:p>
      <w:pPr>
        <w:pStyle w:val="Heading1"/>
        <w:numPr>
          <w:ilvl w:val="2"/>
          <w:numId w:val="3"/>
        </w:numPr>
        <w:tabs>
          <w:tab w:pos="1297" w:val="left" w:leader="none"/>
        </w:tabs>
        <w:spacing w:line="240" w:lineRule="auto" w:before="1" w:after="0"/>
        <w:ind w:left="1296" w:right="0" w:hanging="701"/>
        <w:jc w:val="left"/>
      </w:pPr>
      <w:r>
        <w:rPr/>
        <w:t>Diskriminasi</w:t>
      </w:r>
    </w:p>
    <w:p>
      <w:pPr>
        <w:pStyle w:val="BodyText"/>
        <w:spacing w:before="11"/>
        <w:rPr>
          <w:b/>
          <w:sz w:val="23"/>
        </w:rPr>
      </w:pPr>
    </w:p>
    <w:p>
      <w:pPr>
        <w:pStyle w:val="BodyText"/>
        <w:spacing w:line="480" w:lineRule="auto"/>
        <w:ind w:left="588" w:right="117" w:firstLine="720"/>
        <w:jc w:val="both"/>
      </w:pPr>
      <w:r>
        <w:rPr/>
        <w:t>Diskriminasi Menurut </w:t>
      </w:r>
      <w:r>
        <w:rPr>
          <w:i/>
        </w:rPr>
        <w:t>Taylor, Peplau </w:t>
      </w:r>
      <w:r>
        <w:rPr/>
        <w:t>dan </w:t>
      </w:r>
      <w:r>
        <w:rPr>
          <w:i/>
        </w:rPr>
        <w:t>Sears </w:t>
      </w:r>
      <w:r>
        <w:rPr/>
        <w:t>adalah elemen behavioral yang merujuk pada perilaku yang merugikan individu, karena individu tersebut merupakan anggota kelompok tertentu (</w:t>
      </w:r>
      <w:r>
        <w:rPr>
          <w:i/>
        </w:rPr>
        <w:t>Taylor, Peplau, </w:t>
      </w:r>
      <w:r>
        <w:rPr/>
        <w:t>dan </w:t>
      </w:r>
      <w:r>
        <w:rPr>
          <w:i/>
        </w:rPr>
        <w:t>Sears </w:t>
      </w:r>
      <w:r>
        <w:rPr/>
        <w:t>2009).</w:t>
      </w:r>
    </w:p>
    <w:p>
      <w:pPr>
        <w:pStyle w:val="BodyText"/>
        <w:ind w:left="1308"/>
      </w:pPr>
      <w:r>
        <w:rPr/>
        <w:t>(Teori ini digunakan hanya untuk pemahaman mengenai diskriminasi)</w:t>
      </w:r>
    </w:p>
    <w:sectPr>
      <w:pgSz w:w="11910" w:h="16850"/>
      <w:pgMar w:header="717" w:footer="1044" w:top="1600" w:bottom="1240" w:left="1680" w:right="1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84.029999pt;margin-top:778.816711pt;width:127.35pt;height:15.45pt;mso-position-horizontal-relative:page;mso-position-vertical-relative:page;z-index:-3808" type="#_x0000_t202" filled="false" stroked="false">
          <v:textbox inset="0,0,0,0">
            <w:txbxContent>
              <w:p>
                <w:pPr>
                  <w:spacing w:before="12"/>
                  <w:ind w:left="20" w:right="0" w:firstLine="0"/>
                  <w:jc w:val="left"/>
                  <w:rPr>
                    <w:rFonts w:ascii="Arial"/>
                    <w:b/>
                    <w:sz w:val="24"/>
                  </w:rPr>
                </w:pPr>
                <w:r>
                  <w:rPr>
                    <w:rFonts w:ascii="Arial"/>
                    <w:b/>
                    <w:sz w:val="24"/>
                  </w:rPr>
                  <w:t>Universitas Pasundan</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96.459991pt;margin-top:34.866619pt;width:16pt;height:15.3pt;mso-position-horizontal-relative:page;mso-position-vertical-relative:page;z-index:-3832" type="#_x0000_t202" filled="false" stroked="false">
          <v:textbox inset="0,0,0,0">
            <w:txbxContent>
              <w:p>
                <w:pPr>
                  <w:pStyle w:val="BodyText"/>
                  <w:spacing w:before="10"/>
                  <w:ind w:left="40"/>
                </w:pPr>
                <w:r>
                  <w:rPr/>
                  <w:fldChar w:fldCharType="begin"/>
                </w:r>
                <w:r>
                  <w:rPr/>
                  <w:instrText> PAGE </w:instrText>
                </w:r>
                <w:r>
                  <w:rPr/>
                  <w:fldChar w:fldCharType="separate"/>
                </w:r>
                <w:r>
                  <w:rPr/>
                  <w:t>10</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2"/>
      <w:numFmt w:val="decimal"/>
      <w:lvlText w:val="%1"/>
      <w:lvlJc w:val="left"/>
      <w:pPr>
        <w:ind w:left="1015" w:hanging="428"/>
        <w:jc w:val="left"/>
      </w:pPr>
      <w:rPr>
        <w:rFonts w:hint="default"/>
        <w:lang w:val="en-us" w:eastAsia="en-us" w:bidi="en-us"/>
      </w:rPr>
    </w:lvl>
    <w:lvl w:ilvl="1">
      <w:start w:val="2"/>
      <w:numFmt w:val="decimal"/>
      <w:lvlText w:val="%1.%2."/>
      <w:lvlJc w:val="left"/>
      <w:pPr>
        <w:ind w:left="1015" w:hanging="428"/>
        <w:jc w:val="left"/>
      </w:pPr>
      <w:rPr>
        <w:rFonts w:hint="default" w:ascii="Times New Roman" w:hAnsi="Times New Roman" w:eastAsia="Times New Roman" w:cs="Times New Roman"/>
        <w:b/>
        <w:bCs/>
        <w:w w:val="100"/>
        <w:sz w:val="24"/>
        <w:szCs w:val="24"/>
        <w:lang w:val="en-us" w:eastAsia="en-us" w:bidi="en-us"/>
      </w:rPr>
    </w:lvl>
    <w:lvl w:ilvl="2">
      <w:start w:val="2"/>
      <w:numFmt w:val="decimal"/>
      <w:lvlText w:val="%1.%2.%3."/>
      <w:lvlJc w:val="left"/>
      <w:pPr>
        <w:ind w:left="1178" w:hanging="600"/>
        <w:jc w:val="left"/>
      </w:pPr>
      <w:rPr>
        <w:rFonts w:hint="default" w:ascii="Times New Roman" w:hAnsi="Times New Roman" w:eastAsia="Times New Roman" w:cs="Times New Roman"/>
        <w:b/>
        <w:bCs/>
        <w:w w:val="99"/>
        <w:sz w:val="24"/>
        <w:szCs w:val="24"/>
        <w:lang w:val="en-us" w:eastAsia="en-us" w:bidi="en-us"/>
      </w:rPr>
    </w:lvl>
    <w:lvl w:ilvl="3">
      <w:start w:val="0"/>
      <w:numFmt w:val="bullet"/>
      <w:lvlText w:val="•"/>
      <w:lvlJc w:val="left"/>
      <w:pPr>
        <w:ind w:left="2839" w:hanging="600"/>
      </w:pPr>
      <w:rPr>
        <w:rFonts w:hint="default"/>
        <w:lang w:val="en-us" w:eastAsia="en-us" w:bidi="en-us"/>
      </w:rPr>
    </w:lvl>
    <w:lvl w:ilvl="4">
      <w:start w:val="0"/>
      <w:numFmt w:val="bullet"/>
      <w:lvlText w:val="•"/>
      <w:lvlJc w:val="left"/>
      <w:pPr>
        <w:ind w:left="3668" w:hanging="600"/>
      </w:pPr>
      <w:rPr>
        <w:rFonts w:hint="default"/>
        <w:lang w:val="en-us" w:eastAsia="en-us" w:bidi="en-us"/>
      </w:rPr>
    </w:lvl>
    <w:lvl w:ilvl="5">
      <w:start w:val="0"/>
      <w:numFmt w:val="bullet"/>
      <w:lvlText w:val="•"/>
      <w:lvlJc w:val="left"/>
      <w:pPr>
        <w:ind w:left="4498" w:hanging="600"/>
      </w:pPr>
      <w:rPr>
        <w:rFonts w:hint="default"/>
        <w:lang w:val="en-us" w:eastAsia="en-us" w:bidi="en-us"/>
      </w:rPr>
    </w:lvl>
    <w:lvl w:ilvl="6">
      <w:start w:val="0"/>
      <w:numFmt w:val="bullet"/>
      <w:lvlText w:val="•"/>
      <w:lvlJc w:val="left"/>
      <w:pPr>
        <w:ind w:left="5328" w:hanging="600"/>
      </w:pPr>
      <w:rPr>
        <w:rFonts w:hint="default"/>
        <w:lang w:val="en-us" w:eastAsia="en-us" w:bidi="en-us"/>
      </w:rPr>
    </w:lvl>
    <w:lvl w:ilvl="7">
      <w:start w:val="0"/>
      <w:numFmt w:val="bullet"/>
      <w:lvlText w:val="•"/>
      <w:lvlJc w:val="left"/>
      <w:pPr>
        <w:ind w:left="6157" w:hanging="600"/>
      </w:pPr>
      <w:rPr>
        <w:rFonts w:hint="default"/>
        <w:lang w:val="en-us" w:eastAsia="en-us" w:bidi="en-us"/>
      </w:rPr>
    </w:lvl>
    <w:lvl w:ilvl="8">
      <w:start w:val="0"/>
      <w:numFmt w:val="bullet"/>
      <w:lvlText w:val="•"/>
      <w:lvlJc w:val="left"/>
      <w:pPr>
        <w:ind w:left="6987" w:hanging="600"/>
      </w:pPr>
      <w:rPr>
        <w:rFonts w:hint="default"/>
        <w:lang w:val="en-us" w:eastAsia="en-us" w:bidi="en-us"/>
      </w:rPr>
    </w:lvl>
  </w:abstractNum>
  <w:abstractNum w:abstractNumId="1">
    <w:multiLevelType w:val="hybridMultilevel"/>
    <w:lvl w:ilvl="0">
      <w:start w:val="2"/>
      <w:numFmt w:val="decimal"/>
      <w:lvlText w:val="%1"/>
      <w:lvlJc w:val="left"/>
      <w:pPr>
        <w:ind w:left="1296" w:hanging="708"/>
        <w:jc w:val="left"/>
      </w:pPr>
      <w:rPr>
        <w:rFonts w:hint="default"/>
        <w:lang w:val="en-us" w:eastAsia="en-us" w:bidi="en-us"/>
      </w:rPr>
    </w:lvl>
    <w:lvl w:ilvl="1">
      <w:start w:val="1"/>
      <w:numFmt w:val="decimal"/>
      <w:lvlText w:val="%1.%2"/>
      <w:lvlJc w:val="left"/>
      <w:pPr>
        <w:ind w:left="1296" w:hanging="708"/>
        <w:jc w:val="left"/>
      </w:pPr>
      <w:rPr>
        <w:rFonts w:hint="default"/>
        <w:lang w:val="en-us" w:eastAsia="en-us" w:bidi="en-us"/>
      </w:rPr>
    </w:lvl>
    <w:lvl w:ilvl="2">
      <w:start w:val="4"/>
      <w:numFmt w:val="decimal"/>
      <w:lvlText w:val="%1.%2.%3."/>
      <w:lvlJc w:val="left"/>
      <w:pPr>
        <w:ind w:left="1296" w:hanging="708"/>
        <w:jc w:val="left"/>
      </w:pPr>
      <w:rPr>
        <w:rFonts w:hint="default" w:ascii="Times New Roman" w:hAnsi="Times New Roman" w:eastAsia="Times New Roman" w:cs="Times New Roman"/>
        <w:b/>
        <w:bCs/>
        <w:spacing w:val="-12"/>
        <w:w w:val="99"/>
        <w:sz w:val="24"/>
        <w:szCs w:val="24"/>
        <w:lang w:val="en-us" w:eastAsia="en-us" w:bidi="en-us"/>
      </w:rPr>
    </w:lvl>
    <w:lvl w:ilvl="3">
      <w:start w:val="0"/>
      <w:numFmt w:val="bullet"/>
      <w:lvlText w:val="•"/>
      <w:lvlJc w:val="left"/>
      <w:pPr>
        <w:ind w:left="3503" w:hanging="708"/>
      </w:pPr>
      <w:rPr>
        <w:rFonts w:hint="default"/>
        <w:lang w:val="en-us" w:eastAsia="en-us" w:bidi="en-us"/>
      </w:rPr>
    </w:lvl>
    <w:lvl w:ilvl="4">
      <w:start w:val="0"/>
      <w:numFmt w:val="bullet"/>
      <w:lvlText w:val="•"/>
      <w:lvlJc w:val="left"/>
      <w:pPr>
        <w:ind w:left="4238" w:hanging="708"/>
      </w:pPr>
      <w:rPr>
        <w:rFonts w:hint="default"/>
        <w:lang w:val="en-us" w:eastAsia="en-us" w:bidi="en-us"/>
      </w:rPr>
    </w:lvl>
    <w:lvl w:ilvl="5">
      <w:start w:val="0"/>
      <w:numFmt w:val="bullet"/>
      <w:lvlText w:val="•"/>
      <w:lvlJc w:val="left"/>
      <w:pPr>
        <w:ind w:left="4973" w:hanging="708"/>
      </w:pPr>
      <w:rPr>
        <w:rFonts w:hint="default"/>
        <w:lang w:val="en-us" w:eastAsia="en-us" w:bidi="en-us"/>
      </w:rPr>
    </w:lvl>
    <w:lvl w:ilvl="6">
      <w:start w:val="0"/>
      <w:numFmt w:val="bullet"/>
      <w:lvlText w:val="•"/>
      <w:lvlJc w:val="left"/>
      <w:pPr>
        <w:ind w:left="5707" w:hanging="708"/>
      </w:pPr>
      <w:rPr>
        <w:rFonts w:hint="default"/>
        <w:lang w:val="en-us" w:eastAsia="en-us" w:bidi="en-us"/>
      </w:rPr>
    </w:lvl>
    <w:lvl w:ilvl="7">
      <w:start w:val="0"/>
      <w:numFmt w:val="bullet"/>
      <w:lvlText w:val="•"/>
      <w:lvlJc w:val="left"/>
      <w:pPr>
        <w:ind w:left="6442" w:hanging="708"/>
      </w:pPr>
      <w:rPr>
        <w:rFonts w:hint="default"/>
        <w:lang w:val="en-us" w:eastAsia="en-us" w:bidi="en-us"/>
      </w:rPr>
    </w:lvl>
    <w:lvl w:ilvl="8">
      <w:start w:val="0"/>
      <w:numFmt w:val="bullet"/>
      <w:lvlText w:val="•"/>
      <w:lvlJc w:val="left"/>
      <w:pPr>
        <w:ind w:left="7177" w:hanging="708"/>
      </w:pPr>
      <w:rPr>
        <w:rFonts w:hint="default"/>
        <w:lang w:val="en-us" w:eastAsia="en-us" w:bidi="en-us"/>
      </w:rPr>
    </w:lvl>
  </w:abstractNum>
  <w:abstractNum w:abstractNumId="0">
    <w:multiLevelType w:val="hybridMultilevel"/>
    <w:lvl w:ilvl="0">
      <w:start w:val="2"/>
      <w:numFmt w:val="decimal"/>
      <w:lvlText w:val="%1"/>
      <w:lvlJc w:val="left"/>
      <w:pPr>
        <w:ind w:left="1075" w:hanging="488"/>
        <w:jc w:val="left"/>
      </w:pPr>
      <w:rPr>
        <w:rFonts w:hint="default"/>
        <w:lang w:val="en-us" w:eastAsia="en-us" w:bidi="en-us"/>
      </w:rPr>
    </w:lvl>
    <w:lvl w:ilvl="1">
      <w:start w:val="1"/>
      <w:numFmt w:val="decimal"/>
      <w:lvlText w:val="%1.%2."/>
      <w:lvlJc w:val="left"/>
      <w:pPr>
        <w:ind w:left="1075" w:hanging="488"/>
        <w:jc w:val="left"/>
      </w:pPr>
      <w:rPr>
        <w:rFonts w:hint="default" w:ascii="Times New Roman" w:hAnsi="Times New Roman" w:eastAsia="Times New Roman" w:cs="Times New Roman"/>
        <w:b/>
        <w:bCs/>
        <w:spacing w:val="-3"/>
        <w:w w:val="99"/>
        <w:sz w:val="24"/>
        <w:szCs w:val="24"/>
        <w:lang w:val="en-us" w:eastAsia="en-us" w:bidi="en-us"/>
      </w:rPr>
    </w:lvl>
    <w:lvl w:ilvl="2">
      <w:start w:val="1"/>
      <w:numFmt w:val="decimal"/>
      <w:lvlText w:val="%1.%2.%3."/>
      <w:lvlJc w:val="left"/>
      <w:pPr>
        <w:ind w:left="1248" w:hanging="660"/>
        <w:jc w:val="left"/>
      </w:pPr>
      <w:rPr>
        <w:rFonts w:hint="default" w:ascii="Times New Roman" w:hAnsi="Times New Roman" w:eastAsia="Times New Roman" w:cs="Times New Roman"/>
        <w:b/>
        <w:bCs/>
        <w:spacing w:val="-2"/>
        <w:w w:val="99"/>
        <w:sz w:val="24"/>
        <w:szCs w:val="24"/>
        <w:lang w:val="en-us" w:eastAsia="en-us" w:bidi="en-us"/>
      </w:rPr>
    </w:lvl>
    <w:lvl w:ilvl="3">
      <w:start w:val="0"/>
      <w:numFmt w:val="bullet"/>
      <w:lvlText w:val="•"/>
      <w:lvlJc w:val="left"/>
      <w:pPr>
        <w:ind w:left="2885" w:hanging="660"/>
      </w:pPr>
      <w:rPr>
        <w:rFonts w:hint="default"/>
        <w:lang w:val="en-us" w:eastAsia="en-us" w:bidi="en-us"/>
      </w:rPr>
    </w:lvl>
    <w:lvl w:ilvl="4">
      <w:start w:val="0"/>
      <w:numFmt w:val="bullet"/>
      <w:lvlText w:val="•"/>
      <w:lvlJc w:val="left"/>
      <w:pPr>
        <w:ind w:left="3708" w:hanging="660"/>
      </w:pPr>
      <w:rPr>
        <w:rFonts w:hint="default"/>
        <w:lang w:val="en-us" w:eastAsia="en-us" w:bidi="en-us"/>
      </w:rPr>
    </w:lvl>
    <w:lvl w:ilvl="5">
      <w:start w:val="0"/>
      <w:numFmt w:val="bullet"/>
      <w:lvlText w:val="•"/>
      <w:lvlJc w:val="left"/>
      <w:pPr>
        <w:ind w:left="4531" w:hanging="660"/>
      </w:pPr>
      <w:rPr>
        <w:rFonts w:hint="default"/>
        <w:lang w:val="en-us" w:eastAsia="en-us" w:bidi="en-us"/>
      </w:rPr>
    </w:lvl>
    <w:lvl w:ilvl="6">
      <w:start w:val="0"/>
      <w:numFmt w:val="bullet"/>
      <w:lvlText w:val="•"/>
      <w:lvlJc w:val="left"/>
      <w:pPr>
        <w:ind w:left="5354" w:hanging="660"/>
      </w:pPr>
      <w:rPr>
        <w:rFonts w:hint="default"/>
        <w:lang w:val="en-us" w:eastAsia="en-us" w:bidi="en-us"/>
      </w:rPr>
    </w:lvl>
    <w:lvl w:ilvl="7">
      <w:start w:val="0"/>
      <w:numFmt w:val="bullet"/>
      <w:lvlText w:val="•"/>
      <w:lvlJc w:val="left"/>
      <w:pPr>
        <w:ind w:left="6177" w:hanging="660"/>
      </w:pPr>
      <w:rPr>
        <w:rFonts w:hint="default"/>
        <w:lang w:val="en-us" w:eastAsia="en-us" w:bidi="en-us"/>
      </w:rPr>
    </w:lvl>
    <w:lvl w:ilvl="8">
      <w:start w:val="0"/>
      <w:numFmt w:val="bullet"/>
      <w:lvlText w:val="•"/>
      <w:lvlJc w:val="left"/>
      <w:pPr>
        <w:ind w:left="7000" w:hanging="660"/>
      </w:pPr>
      <w:rPr>
        <w:rFonts w:hint="default"/>
        <w:lang w:val="en-us" w:eastAsia="en-us" w:bidi="en-us"/>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w:styleId="Heading1" w:type="paragraph">
    <w:name w:val="Heading 1"/>
    <w:basedOn w:val="Normal"/>
    <w:uiPriority w:val="1"/>
    <w:qFormat/>
    <w:pPr>
      <w:ind w:left="1296" w:hanging="600"/>
      <w:outlineLvl w:val="1"/>
    </w:pPr>
    <w:rPr>
      <w:rFonts w:ascii="Times New Roman" w:hAnsi="Times New Roman" w:eastAsia="Times New Roman" w:cs="Times New Roman"/>
      <w:b/>
      <w:bCs/>
      <w:sz w:val="24"/>
      <w:szCs w:val="24"/>
      <w:lang w:val="en-us" w:eastAsia="en-us" w:bidi="en-us"/>
    </w:rPr>
  </w:style>
  <w:style w:styleId="Heading2" w:type="paragraph">
    <w:name w:val="Heading 2"/>
    <w:basedOn w:val="Normal"/>
    <w:uiPriority w:val="1"/>
    <w:qFormat/>
    <w:pPr>
      <w:ind w:left="1296" w:hanging="720"/>
      <w:outlineLvl w:val="2"/>
    </w:pPr>
    <w:rPr>
      <w:rFonts w:ascii="Times New Roman" w:hAnsi="Times New Roman" w:eastAsia="Times New Roman" w:cs="Times New Roman"/>
      <w:b/>
      <w:bCs/>
      <w:i/>
      <w:sz w:val="24"/>
      <w:szCs w:val="24"/>
      <w:lang w:val="en-us" w:eastAsia="en-us" w:bidi="en-us"/>
    </w:rPr>
  </w:style>
  <w:style w:styleId="ListParagraph" w:type="paragraph">
    <w:name w:val="List Paragraph"/>
    <w:basedOn w:val="Normal"/>
    <w:uiPriority w:val="1"/>
    <w:qFormat/>
    <w:pPr>
      <w:ind w:left="1296" w:hanging="720"/>
    </w:pPr>
    <w:rPr>
      <w:rFonts w:ascii="Times New Roman" w:hAnsi="Times New Roman" w:eastAsia="Times New Roman" w:cs="Times New Roman"/>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Dini</dc:creator>
  <dcterms:created xsi:type="dcterms:W3CDTF">2019-11-11T17:30:48Z</dcterms:created>
  <dcterms:modified xsi:type="dcterms:W3CDTF">2019-11-11T17:30:48Z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2019-11-11T00:00:00Z</vt:filetime>
  </property>
  <property fmtid="{D5CDD505-2E9C-101B-9397-08002B2CF9AE}" pid="3" name="Creator">
    <vt:lpwstr>Microsoft® Word 2016</vt:lpwstr>
  </property>
  <property fmtid="{D5CDD505-2E9C-101B-9397-08002B2CF9AE}" pid="4" name="LastSaved">
    <vt:filetime>2019-11-11T00:00:00Z</vt:filetime>
  </property>
</Properties>
</file>