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BD" w:rsidRDefault="007603BD">
      <w:pPr>
        <w:pStyle w:val="BodyText"/>
        <w:spacing w:before="3"/>
        <w:ind w:left="0"/>
        <w:jc w:val="left"/>
        <w:rPr>
          <w:rFonts w:ascii="Times New Roman"/>
          <w:sz w:val="8"/>
        </w:rPr>
      </w:pPr>
    </w:p>
    <w:p w:rsidR="007603BD" w:rsidRDefault="00496165">
      <w:pPr>
        <w:pStyle w:val="BodyText"/>
        <w:spacing w:line="20" w:lineRule="exact"/>
        <w:ind w:left="137"/>
        <w:jc w:val="left"/>
        <w:rPr>
          <w:rFonts w:ascii="Times New Roman"/>
          <w:sz w:val="2"/>
        </w:rPr>
      </w:pPr>
      <w:r>
        <w:rPr>
          <w:rFonts w:ascii="Times New Roman"/>
          <w:noProof/>
          <w:sz w:val="2"/>
          <w:lang w:val="id-ID" w:eastAsia="id-ID" w:bidi="ar-SA"/>
        </w:rPr>
        <mc:AlternateContent>
          <mc:Choice Requires="wpg">
            <w:drawing>
              <wp:inline distT="0" distB="0" distL="0" distR="0">
                <wp:extent cx="5653405" cy="6350"/>
                <wp:effectExtent l="9525" t="9525" r="13970" b="3175"/>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6350"/>
                          <a:chOff x="0" y="0"/>
                          <a:chExt cx="8903" cy="10"/>
                        </a:xfrm>
                      </wpg:grpSpPr>
                      <wps:wsp>
                        <wps:cNvPr id="17" name="Line 14"/>
                        <wps:cNvCnPr/>
                        <wps:spPr bwMode="auto">
                          <a:xfrm>
                            <a:off x="0" y="5"/>
                            <a:ext cx="89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 o:spid="_x0000_s1026" style="width:445.15pt;height:.5pt;mso-position-horizontal-relative:char;mso-position-vertical-relative:line" coordsize="89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">
                <v:line id="Line 14" o:spid="_x0000_s1027" style="position:absolute;visibility:visible;mso-wrap-style:square" from="0,5" to="89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anchorlock/>
              </v:group>
            </w:pict>
          </mc:Fallback>
        </mc:AlternateContent>
      </w:r>
    </w:p>
    <w:p w:rsidR="007603BD" w:rsidRDefault="007603BD">
      <w:pPr>
        <w:pStyle w:val="BodyText"/>
        <w:spacing w:before="10"/>
        <w:ind w:left="0"/>
        <w:jc w:val="left"/>
        <w:rPr>
          <w:rFonts w:ascii="Times New Roman"/>
          <w:sz w:val="13"/>
        </w:rPr>
      </w:pPr>
    </w:p>
    <w:p w:rsidR="007603BD" w:rsidRDefault="001E4C73">
      <w:pPr>
        <w:spacing w:before="99"/>
        <w:ind w:left="3232" w:right="257" w:hanging="3001"/>
        <w:rPr>
          <w:b/>
          <w:sz w:val="30"/>
        </w:rPr>
      </w:pPr>
      <w:r>
        <w:rPr>
          <w:b/>
          <w:sz w:val="30"/>
        </w:rPr>
        <w:t>The Effect of Affective Commitment to Teacher Performance Moderated by Certification Allowance</w:t>
      </w:r>
    </w:p>
    <w:p w:rsidR="007603BD" w:rsidRDefault="007603BD">
      <w:pPr>
        <w:pStyle w:val="BodyText"/>
        <w:ind w:left="0"/>
        <w:jc w:val="left"/>
        <w:rPr>
          <w:b/>
          <w:sz w:val="20"/>
        </w:rPr>
      </w:pPr>
    </w:p>
    <w:p w:rsidR="007603BD" w:rsidRDefault="007603BD">
      <w:pPr>
        <w:pStyle w:val="BodyText"/>
        <w:ind w:left="0"/>
        <w:jc w:val="left"/>
        <w:rPr>
          <w:b/>
          <w:sz w:val="20"/>
        </w:rPr>
      </w:pPr>
    </w:p>
    <w:p w:rsidR="007603BD" w:rsidRDefault="00496165">
      <w:pPr>
        <w:pStyle w:val="BodyText"/>
        <w:spacing w:before="9"/>
        <w:ind w:left="0"/>
        <w:jc w:val="left"/>
        <w:rPr>
          <w:b/>
          <w:sz w:val="18"/>
        </w:rPr>
      </w:pPr>
      <w:r>
        <w:rPr>
          <w:noProof/>
          <w:lang w:val="id-ID" w:eastAsia="id-ID" w:bidi="ar-SA"/>
        </w:rPr>
        <mc:AlternateContent>
          <mc:Choice Requires="wps">
            <w:drawing>
              <wp:anchor distT="0" distB="0" distL="0" distR="0" simplePos="0" relativeHeight="251659264" behindDoc="1" locked="0" layoutInCell="1" allowOverlap="1">
                <wp:simplePos x="0" y="0"/>
                <wp:positionH relativeFrom="page">
                  <wp:posOffset>954405</wp:posOffset>
                </wp:positionH>
                <wp:positionV relativeFrom="paragraph">
                  <wp:posOffset>165100</wp:posOffset>
                </wp:positionV>
                <wp:extent cx="565340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5pt,13pt" to="52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c/HQ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" strokeweight=".48pt">
                <w10:wrap type="topAndBottom" anchorx="page"/>
              </v:line>
            </w:pict>
          </mc:Fallback>
        </mc:AlternateContent>
      </w:r>
    </w:p>
    <w:p w:rsidR="007603BD" w:rsidRDefault="007603BD">
      <w:pPr>
        <w:pStyle w:val="BodyText"/>
        <w:ind w:left="0"/>
        <w:jc w:val="left"/>
        <w:rPr>
          <w:b/>
          <w:sz w:val="20"/>
        </w:rPr>
      </w:pPr>
    </w:p>
    <w:p w:rsidR="007603BD" w:rsidRDefault="007603BD">
      <w:pPr>
        <w:pStyle w:val="BodyText"/>
        <w:ind w:left="0"/>
        <w:jc w:val="left"/>
        <w:rPr>
          <w:b/>
          <w:sz w:val="20"/>
        </w:rPr>
      </w:pPr>
    </w:p>
    <w:p w:rsidR="007603BD" w:rsidRDefault="007603BD">
      <w:pPr>
        <w:pStyle w:val="BodyText"/>
        <w:ind w:left="0"/>
        <w:jc w:val="left"/>
        <w:rPr>
          <w:b/>
          <w:sz w:val="20"/>
        </w:rPr>
      </w:pPr>
    </w:p>
    <w:p w:rsidR="007603BD" w:rsidRDefault="007603BD">
      <w:pPr>
        <w:pStyle w:val="BodyText"/>
        <w:spacing w:before="4"/>
        <w:ind w:left="0"/>
        <w:jc w:val="left"/>
        <w:rPr>
          <w:b/>
          <w:sz w:val="18"/>
        </w:rPr>
      </w:pPr>
    </w:p>
    <w:p w:rsidR="007603BD" w:rsidRDefault="001E4C73">
      <w:pPr>
        <w:spacing w:before="100" w:line="274" w:lineRule="exact"/>
        <w:ind w:left="2398" w:right="2434"/>
        <w:jc w:val="center"/>
        <w:rPr>
          <w:b/>
          <w:sz w:val="24"/>
        </w:rPr>
      </w:pPr>
      <w:r>
        <w:rPr>
          <w:b/>
          <w:sz w:val="24"/>
        </w:rPr>
        <w:t xml:space="preserve">Imam </w:t>
      </w:r>
      <w:proofErr w:type="spellStart"/>
      <w:r>
        <w:rPr>
          <w:b/>
          <w:sz w:val="24"/>
        </w:rPr>
        <w:t>Heryanto</w:t>
      </w:r>
      <w:proofErr w:type="spellEnd"/>
    </w:p>
    <w:p w:rsidR="007603BD" w:rsidRDefault="001E4C73">
      <w:pPr>
        <w:pStyle w:val="BodyText"/>
        <w:ind w:left="2398" w:right="2439"/>
        <w:jc w:val="center"/>
      </w:pPr>
      <w:proofErr w:type="spellStart"/>
      <w:r>
        <w:t>Sekolah</w:t>
      </w:r>
      <w:proofErr w:type="spellEnd"/>
      <w:r>
        <w:t xml:space="preserve"> Tinggi </w:t>
      </w:r>
      <w:proofErr w:type="spellStart"/>
      <w:r>
        <w:t>Ilmu</w:t>
      </w:r>
      <w:proofErr w:type="spellEnd"/>
      <w:r>
        <w:t xml:space="preserve"> </w:t>
      </w:r>
      <w:proofErr w:type="spellStart"/>
      <w:r>
        <w:t>Ekonomi</w:t>
      </w:r>
      <w:proofErr w:type="spellEnd"/>
      <w:r>
        <w:t xml:space="preserve"> </w:t>
      </w:r>
      <w:proofErr w:type="spellStart"/>
      <w:r>
        <w:t>Pasundan</w:t>
      </w:r>
      <w:proofErr w:type="spellEnd"/>
      <w:r>
        <w:t xml:space="preserve">, Bandung E-mail: </w:t>
      </w:r>
      <w:hyperlink r:id="rId9">
        <w:r>
          <w:t>ima</w:t>
        </w:r>
        <w:r>
          <w:t>m@stiepas.ac.id</w:t>
        </w:r>
      </w:hyperlink>
    </w:p>
    <w:p w:rsidR="007603BD" w:rsidRDefault="007603BD">
      <w:pPr>
        <w:pStyle w:val="BodyText"/>
        <w:ind w:left="0"/>
        <w:jc w:val="left"/>
        <w:rPr>
          <w:sz w:val="28"/>
        </w:rPr>
      </w:pPr>
    </w:p>
    <w:p w:rsidR="007603BD" w:rsidRDefault="007603BD">
      <w:pPr>
        <w:pStyle w:val="BodyText"/>
        <w:ind w:left="0"/>
        <w:jc w:val="left"/>
        <w:rPr>
          <w:sz w:val="28"/>
        </w:rPr>
      </w:pPr>
    </w:p>
    <w:p w:rsidR="007603BD" w:rsidRDefault="007603BD">
      <w:pPr>
        <w:pStyle w:val="BodyText"/>
        <w:ind w:left="0"/>
        <w:jc w:val="left"/>
        <w:rPr>
          <w:sz w:val="28"/>
        </w:rPr>
      </w:pPr>
    </w:p>
    <w:p w:rsidR="007603BD" w:rsidRDefault="007603BD">
      <w:pPr>
        <w:pStyle w:val="BodyText"/>
        <w:spacing w:before="1"/>
        <w:ind w:left="0"/>
        <w:jc w:val="left"/>
        <w:rPr>
          <w:sz w:val="26"/>
        </w:rPr>
      </w:pPr>
    </w:p>
    <w:p w:rsidR="007603BD" w:rsidRDefault="001E4C73">
      <w:pPr>
        <w:ind w:left="2398" w:right="2435"/>
        <w:jc w:val="center"/>
        <w:rPr>
          <w:b/>
          <w:i/>
          <w:sz w:val="24"/>
        </w:rPr>
      </w:pPr>
      <w:r>
        <w:rPr>
          <w:b/>
          <w:i/>
          <w:sz w:val="24"/>
        </w:rPr>
        <w:t>ABSTRACT</w:t>
      </w:r>
    </w:p>
    <w:p w:rsidR="007603BD" w:rsidRDefault="007603BD">
      <w:pPr>
        <w:pStyle w:val="BodyText"/>
        <w:ind w:left="0"/>
        <w:jc w:val="left"/>
        <w:rPr>
          <w:b/>
          <w:i/>
          <w:sz w:val="28"/>
        </w:rPr>
      </w:pPr>
    </w:p>
    <w:p w:rsidR="007603BD" w:rsidRDefault="001E4C73">
      <w:pPr>
        <w:spacing w:before="228"/>
        <w:ind w:left="171" w:right="214" w:firstLine="427"/>
        <w:jc w:val="both"/>
        <w:rPr>
          <w:i/>
          <w:sz w:val="24"/>
        </w:rPr>
      </w:pPr>
      <w:r>
        <w:rPr>
          <w:i/>
          <w:sz w:val="24"/>
        </w:rPr>
        <w:t>The background of this research comes from the phenomenon of demanding age that requires the education sector produces superior and competitive human resources to face industrial revolution</w:t>
      </w:r>
    </w:p>
    <w:p w:rsidR="007603BD" w:rsidRDefault="001E4C73">
      <w:pPr>
        <w:spacing w:before="2"/>
        <w:ind w:left="171" w:right="207"/>
        <w:jc w:val="both"/>
        <w:rPr>
          <w:i/>
          <w:sz w:val="24"/>
        </w:rPr>
      </w:pPr>
      <w:r>
        <w:rPr>
          <w:i/>
          <w:sz w:val="24"/>
        </w:rPr>
        <w:t>4.0. One of an effort to be taken is through vocational formal education. The purpose of this study is to determine the effect of affective commitment to vocational permanent teacher performance of government school technology and engineering in Bandung Me</w:t>
      </w:r>
      <w:r>
        <w:rPr>
          <w:i/>
          <w:sz w:val="24"/>
        </w:rPr>
        <w:t xml:space="preserve">tropolitan moderated by certification allowance. The </w:t>
      </w:r>
      <w:proofErr w:type="gramStart"/>
      <w:r>
        <w:rPr>
          <w:i/>
          <w:sz w:val="24"/>
        </w:rPr>
        <w:t>population in this study were</w:t>
      </w:r>
      <w:proofErr w:type="gramEnd"/>
      <w:r>
        <w:rPr>
          <w:i/>
          <w:sz w:val="24"/>
        </w:rPr>
        <w:t xml:space="preserve"> all permanent teachers of government vocational school in Bandung Metropolitan who already had professional teacher certification. The sampling technique used is ‘cluster pr</w:t>
      </w:r>
      <w:r>
        <w:rPr>
          <w:i/>
          <w:sz w:val="24"/>
        </w:rPr>
        <w:t>oportional random sampling’ based on the cluster region, using statistical testing methods. The research method uses descriptive survey and explanatory survey, using descriptive and verification analysis. The samples were 185 of 342 respondents / certified</w:t>
      </w:r>
      <w:r>
        <w:rPr>
          <w:i/>
          <w:sz w:val="24"/>
        </w:rPr>
        <w:t xml:space="preserve"> teacher. The results of the study show there is effect of affective commitment on teacher performance was 63.8%. Furthermore, the effect of affective commitment on teacher performance moderated by certification allowance was</w:t>
      </w:r>
      <w:r>
        <w:rPr>
          <w:i/>
          <w:spacing w:val="-4"/>
          <w:sz w:val="24"/>
        </w:rPr>
        <w:t xml:space="preserve"> </w:t>
      </w:r>
      <w:r>
        <w:rPr>
          <w:i/>
          <w:sz w:val="24"/>
        </w:rPr>
        <w:t>68.8%.</w:t>
      </w:r>
    </w:p>
    <w:p w:rsidR="007603BD" w:rsidRDefault="007603BD">
      <w:pPr>
        <w:pStyle w:val="BodyText"/>
        <w:spacing w:before="1"/>
        <w:ind w:left="0"/>
        <w:jc w:val="left"/>
        <w:rPr>
          <w:i/>
        </w:rPr>
      </w:pPr>
    </w:p>
    <w:p w:rsidR="007603BD" w:rsidRDefault="001E4C73">
      <w:pPr>
        <w:ind w:left="598"/>
        <w:rPr>
          <w:i/>
          <w:sz w:val="24"/>
        </w:rPr>
      </w:pPr>
      <w:r>
        <w:rPr>
          <w:i/>
          <w:sz w:val="24"/>
        </w:rPr>
        <w:t>Keywords: affective co</w:t>
      </w:r>
      <w:r>
        <w:rPr>
          <w:i/>
          <w:sz w:val="24"/>
        </w:rPr>
        <w:t>mmitment, certification allowance, teacher performance.</w:t>
      </w:r>
    </w:p>
    <w:p w:rsidR="007603BD" w:rsidRDefault="007603BD">
      <w:pPr>
        <w:pStyle w:val="BodyText"/>
        <w:ind w:left="0"/>
        <w:jc w:val="left"/>
        <w:rPr>
          <w:i/>
          <w:sz w:val="20"/>
        </w:rPr>
      </w:pPr>
    </w:p>
    <w:p w:rsidR="007603BD" w:rsidRDefault="007603BD">
      <w:pPr>
        <w:pStyle w:val="BodyText"/>
        <w:ind w:left="0"/>
        <w:jc w:val="left"/>
        <w:rPr>
          <w:i/>
          <w:sz w:val="20"/>
        </w:rPr>
      </w:pPr>
    </w:p>
    <w:p w:rsidR="007603BD" w:rsidRDefault="007603BD">
      <w:pPr>
        <w:pStyle w:val="BodyText"/>
        <w:ind w:left="0"/>
        <w:jc w:val="left"/>
        <w:rPr>
          <w:i/>
          <w:sz w:val="20"/>
        </w:rPr>
      </w:pPr>
    </w:p>
    <w:p w:rsidR="007603BD" w:rsidRDefault="007603BD">
      <w:pPr>
        <w:pStyle w:val="BodyText"/>
        <w:ind w:left="0"/>
        <w:jc w:val="left"/>
        <w:rPr>
          <w:i/>
          <w:sz w:val="20"/>
        </w:rPr>
      </w:pPr>
    </w:p>
    <w:p w:rsidR="007603BD" w:rsidRDefault="007603BD">
      <w:pPr>
        <w:pStyle w:val="BodyText"/>
        <w:spacing w:before="1"/>
        <w:ind w:left="0"/>
        <w:jc w:val="left"/>
        <w:rPr>
          <w:i/>
          <w:sz w:val="29"/>
        </w:rPr>
      </w:pPr>
    </w:p>
    <w:p w:rsidR="007603BD" w:rsidRDefault="007603BD">
      <w:pPr>
        <w:rPr>
          <w:sz w:val="29"/>
        </w:rPr>
        <w:sectPr w:rsidR="007603BD" w:rsidSect="004720B6">
          <w:footerReference w:type="default" r:id="rId10"/>
          <w:type w:val="continuous"/>
          <w:pgSz w:w="11910" w:h="16850"/>
          <w:pgMar w:top="1600" w:right="1320" w:bottom="1200" w:left="1360" w:header="716" w:footer="1009" w:gutter="0"/>
          <w:pgNumType w:start="33"/>
          <w:cols w:space="720"/>
        </w:sectPr>
      </w:pPr>
    </w:p>
    <w:p w:rsidR="007603BD" w:rsidRDefault="001E4C73">
      <w:pPr>
        <w:pStyle w:val="Heading1"/>
        <w:spacing w:before="236"/>
        <w:ind w:left="1525"/>
      </w:pPr>
      <w:r>
        <w:lastRenderedPageBreak/>
        <w:t>REFERENCES</w:t>
      </w:r>
    </w:p>
    <w:p w:rsidR="007603BD" w:rsidRDefault="001E4C73">
      <w:pPr>
        <w:spacing w:before="276" w:line="276" w:lineRule="auto"/>
        <w:ind w:left="531" w:right="204" w:hanging="360"/>
        <w:jc w:val="both"/>
        <w:rPr>
          <w:sz w:val="24"/>
        </w:rPr>
      </w:pPr>
      <w:proofErr w:type="spellStart"/>
      <w:r>
        <w:rPr>
          <w:sz w:val="24"/>
        </w:rPr>
        <w:t>Astakhova</w:t>
      </w:r>
      <w:proofErr w:type="spellEnd"/>
      <w:r>
        <w:rPr>
          <w:sz w:val="24"/>
        </w:rPr>
        <w:t xml:space="preserve">, K. V., </w:t>
      </w:r>
      <w:proofErr w:type="spellStart"/>
      <w:r>
        <w:rPr>
          <w:sz w:val="24"/>
        </w:rPr>
        <w:t>Korobeev</w:t>
      </w:r>
      <w:proofErr w:type="spellEnd"/>
      <w:r>
        <w:rPr>
          <w:sz w:val="24"/>
        </w:rPr>
        <w:t xml:space="preserve">, A. I., </w:t>
      </w:r>
      <w:proofErr w:type="spellStart"/>
      <w:r>
        <w:rPr>
          <w:sz w:val="24"/>
        </w:rPr>
        <w:t>Prokhorova</w:t>
      </w:r>
      <w:proofErr w:type="spellEnd"/>
      <w:r>
        <w:rPr>
          <w:sz w:val="24"/>
        </w:rPr>
        <w:t xml:space="preserve">, V. V., </w:t>
      </w:r>
      <w:proofErr w:type="spellStart"/>
      <w:r>
        <w:rPr>
          <w:sz w:val="24"/>
        </w:rPr>
        <w:t>Kolupaev</w:t>
      </w:r>
      <w:proofErr w:type="spellEnd"/>
      <w:r>
        <w:rPr>
          <w:sz w:val="24"/>
        </w:rPr>
        <w:t xml:space="preserve">, A. A., </w:t>
      </w:r>
      <w:proofErr w:type="spellStart"/>
      <w:r>
        <w:rPr>
          <w:sz w:val="24"/>
        </w:rPr>
        <w:t>Vorotnoy</w:t>
      </w:r>
      <w:proofErr w:type="spellEnd"/>
      <w:r>
        <w:rPr>
          <w:sz w:val="24"/>
        </w:rPr>
        <w:t xml:space="preserve">, M. V., &amp; </w:t>
      </w:r>
      <w:proofErr w:type="spellStart"/>
      <w:r>
        <w:rPr>
          <w:sz w:val="24"/>
        </w:rPr>
        <w:t>Kucheryavaya</w:t>
      </w:r>
      <w:proofErr w:type="spellEnd"/>
      <w:r>
        <w:rPr>
          <w:sz w:val="24"/>
        </w:rPr>
        <w:t xml:space="preserve">, E. R. (2016). </w:t>
      </w:r>
      <w:proofErr w:type="gramStart"/>
      <w:r>
        <w:rPr>
          <w:sz w:val="24"/>
        </w:rPr>
        <w:t>The role of education in economic and social development of the country.</w:t>
      </w:r>
      <w:proofErr w:type="gramEnd"/>
      <w:r>
        <w:rPr>
          <w:sz w:val="24"/>
        </w:rPr>
        <w:t xml:space="preserve"> </w:t>
      </w:r>
      <w:r>
        <w:rPr>
          <w:i/>
          <w:sz w:val="24"/>
        </w:rPr>
        <w:t>International Review   of    Management    and   Marketing</w:t>
      </w:r>
      <w:r>
        <w:rPr>
          <w:sz w:val="24"/>
        </w:rPr>
        <w:t xml:space="preserve">, </w:t>
      </w:r>
      <w:r>
        <w:rPr>
          <w:i/>
          <w:sz w:val="24"/>
        </w:rPr>
        <w:t>6</w:t>
      </w:r>
      <w:r>
        <w:rPr>
          <w:sz w:val="24"/>
        </w:rPr>
        <w:t>(1S)</w:t>
      </w:r>
      <w:r>
        <w:rPr>
          <w:sz w:val="24"/>
        </w:rPr>
        <w:t>,</w:t>
      </w:r>
      <w:r>
        <w:rPr>
          <w:spacing w:val="-6"/>
          <w:sz w:val="24"/>
        </w:rPr>
        <w:t xml:space="preserve"> </w:t>
      </w:r>
      <w:r>
        <w:rPr>
          <w:sz w:val="24"/>
        </w:rPr>
        <w:t>53-58.</w:t>
      </w:r>
    </w:p>
    <w:p w:rsidR="007603BD" w:rsidRDefault="001E4C73">
      <w:pPr>
        <w:spacing w:before="1" w:line="276" w:lineRule="auto"/>
        <w:ind w:left="531" w:right="208" w:hanging="360"/>
        <w:jc w:val="both"/>
        <w:rPr>
          <w:sz w:val="24"/>
        </w:rPr>
      </w:pPr>
      <w:r>
        <w:rPr>
          <w:sz w:val="24"/>
        </w:rPr>
        <w:t>Elliott, K. (2015). Teacher Performance Appraisal: More about Performance or Development</w:t>
      </w:r>
      <w:proofErr w:type="gramStart"/>
      <w:r>
        <w:rPr>
          <w:sz w:val="24"/>
        </w:rPr>
        <w:t>?.</w:t>
      </w:r>
      <w:proofErr w:type="gramEnd"/>
      <w:r>
        <w:rPr>
          <w:sz w:val="24"/>
        </w:rPr>
        <w:t xml:space="preserve"> </w:t>
      </w:r>
      <w:r>
        <w:rPr>
          <w:i/>
          <w:sz w:val="24"/>
        </w:rPr>
        <w:t>Australian Journal of teacher education</w:t>
      </w:r>
      <w:r>
        <w:rPr>
          <w:sz w:val="24"/>
        </w:rPr>
        <w:t xml:space="preserve">, </w:t>
      </w:r>
      <w:r>
        <w:rPr>
          <w:i/>
          <w:sz w:val="24"/>
        </w:rPr>
        <w:t>40</w:t>
      </w:r>
      <w:r>
        <w:rPr>
          <w:sz w:val="24"/>
        </w:rPr>
        <w:t>(9)</w:t>
      </w:r>
      <w:proofErr w:type="gramStart"/>
      <w:r>
        <w:rPr>
          <w:sz w:val="24"/>
        </w:rPr>
        <w:t>,102</w:t>
      </w:r>
      <w:proofErr w:type="gramEnd"/>
      <w:r>
        <w:rPr>
          <w:sz w:val="24"/>
        </w:rPr>
        <w:t>-116.</w:t>
      </w:r>
    </w:p>
    <w:p w:rsidR="007603BD" w:rsidRDefault="001E4C73">
      <w:pPr>
        <w:tabs>
          <w:tab w:val="left" w:pos="3729"/>
        </w:tabs>
        <w:spacing w:line="276" w:lineRule="auto"/>
        <w:ind w:left="531" w:right="207" w:hanging="360"/>
        <w:jc w:val="both"/>
        <w:rPr>
          <w:sz w:val="24"/>
        </w:rPr>
      </w:pPr>
      <w:r>
        <w:rPr>
          <w:sz w:val="24"/>
        </w:rPr>
        <w:t>Jo, S. H. (2014). Teacher commitment: Exploring associations with relationships and emotions.</w:t>
      </w:r>
      <w:r>
        <w:rPr>
          <w:spacing w:val="-2"/>
          <w:sz w:val="24"/>
        </w:rPr>
        <w:t xml:space="preserve"> </w:t>
      </w:r>
      <w:r>
        <w:rPr>
          <w:i/>
          <w:sz w:val="24"/>
        </w:rPr>
        <w:t>Teachi</w:t>
      </w:r>
      <w:r>
        <w:rPr>
          <w:i/>
          <w:sz w:val="24"/>
        </w:rPr>
        <w:t xml:space="preserve">ng         </w:t>
      </w:r>
      <w:r>
        <w:rPr>
          <w:i/>
          <w:spacing w:val="21"/>
          <w:sz w:val="24"/>
        </w:rPr>
        <w:t xml:space="preserve"> </w:t>
      </w:r>
      <w:r>
        <w:rPr>
          <w:i/>
          <w:sz w:val="24"/>
        </w:rPr>
        <w:t>and</w:t>
      </w:r>
      <w:r>
        <w:rPr>
          <w:i/>
          <w:sz w:val="24"/>
        </w:rPr>
        <w:tab/>
      </w:r>
      <w:r>
        <w:rPr>
          <w:i/>
          <w:spacing w:val="-4"/>
          <w:sz w:val="24"/>
        </w:rPr>
        <w:t xml:space="preserve">Teacher </w:t>
      </w:r>
      <w:r>
        <w:rPr>
          <w:i/>
          <w:sz w:val="24"/>
        </w:rPr>
        <w:t>Education</w:t>
      </w:r>
      <w:r>
        <w:rPr>
          <w:sz w:val="24"/>
        </w:rPr>
        <w:t xml:space="preserve">, </w:t>
      </w:r>
      <w:r>
        <w:rPr>
          <w:i/>
          <w:sz w:val="24"/>
        </w:rPr>
        <w:t>43</w:t>
      </w:r>
      <w:r>
        <w:rPr>
          <w:sz w:val="24"/>
        </w:rPr>
        <w:t>,</w:t>
      </w:r>
      <w:r>
        <w:rPr>
          <w:spacing w:val="-3"/>
          <w:sz w:val="24"/>
        </w:rPr>
        <w:t xml:space="preserve"> </w:t>
      </w:r>
      <w:r>
        <w:rPr>
          <w:sz w:val="24"/>
        </w:rPr>
        <w:t>120-130.</w:t>
      </w:r>
    </w:p>
    <w:p w:rsidR="007603BD" w:rsidRDefault="001E4C73">
      <w:pPr>
        <w:pStyle w:val="BodyText"/>
        <w:spacing w:line="276" w:lineRule="auto"/>
        <w:ind w:left="531" w:right="206" w:hanging="360"/>
      </w:pPr>
      <w:proofErr w:type="spellStart"/>
      <w:r>
        <w:t>Mercurio</w:t>
      </w:r>
      <w:proofErr w:type="spellEnd"/>
      <w:r>
        <w:t>, Z. A. (2015). Affective commitment as a core essence of organizational commitment: An integrative</w:t>
      </w:r>
      <w:r>
        <w:rPr>
          <w:spacing w:val="40"/>
        </w:rPr>
        <w:t xml:space="preserve"> </w:t>
      </w:r>
      <w:r>
        <w:t>literature</w:t>
      </w:r>
    </w:p>
    <w:p w:rsidR="007603BD" w:rsidRDefault="007603BD">
      <w:pPr>
        <w:spacing w:line="276" w:lineRule="auto"/>
        <w:sectPr w:rsidR="007603BD" w:rsidSect="004720B6">
          <w:pgSz w:w="11910" w:h="16850"/>
          <w:pgMar w:top="1600" w:right="1320" w:bottom="1200" w:left="1360" w:header="716" w:footer="1009" w:gutter="0"/>
          <w:cols w:space="720"/>
        </w:sectPr>
      </w:pPr>
      <w:bookmarkStart w:id="0" w:name="_GoBack"/>
      <w:bookmarkEnd w:id="0"/>
    </w:p>
    <w:p w:rsidR="007603BD" w:rsidRDefault="001E4C73">
      <w:pPr>
        <w:spacing w:before="89" w:line="276" w:lineRule="auto"/>
        <w:ind w:left="531" w:right="41"/>
        <w:jc w:val="both"/>
        <w:rPr>
          <w:sz w:val="24"/>
        </w:rPr>
      </w:pPr>
      <w:proofErr w:type="gramStart"/>
      <w:r>
        <w:rPr>
          <w:sz w:val="24"/>
        </w:rPr>
        <w:lastRenderedPageBreak/>
        <w:t>review</w:t>
      </w:r>
      <w:proofErr w:type="gramEnd"/>
      <w:r>
        <w:rPr>
          <w:sz w:val="24"/>
        </w:rPr>
        <w:t xml:space="preserve">. </w:t>
      </w:r>
      <w:r>
        <w:rPr>
          <w:i/>
          <w:sz w:val="24"/>
        </w:rPr>
        <w:t>Human Resource Development Review</w:t>
      </w:r>
      <w:r>
        <w:rPr>
          <w:sz w:val="24"/>
        </w:rPr>
        <w:t xml:space="preserve">, </w:t>
      </w:r>
      <w:r>
        <w:rPr>
          <w:i/>
          <w:sz w:val="24"/>
        </w:rPr>
        <w:t>14</w:t>
      </w:r>
      <w:r>
        <w:rPr>
          <w:sz w:val="24"/>
        </w:rPr>
        <w:t>(4), 389-414.</w:t>
      </w:r>
    </w:p>
    <w:p w:rsidR="007603BD" w:rsidRDefault="001E4C73">
      <w:pPr>
        <w:pStyle w:val="BodyText"/>
        <w:tabs>
          <w:tab w:val="left" w:pos="2645"/>
          <w:tab w:val="left" w:pos="3532"/>
        </w:tabs>
        <w:spacing w:before="1" w:line="276" w:lineRule="auto"/>
        <w:ind w:left="531" w:right="41" w:hanging="360"/>
      </w:pPr>
      <w:proofErr w:type="gramStart"/>
      <w:r>
        <w:t xml:space="preserve">Meyer, J. P., Stanley, L. J., &amp; </w:t>
      </w:r>
      <w:proofErr w:type="spellStart"/>
      <w:r>
        <w:t>Parfyonova</w:t>
      </w:r>
      <w:proofErr w:type="spellEnd"/>
      <w:r>
        <w:t>, N. M. (2012).</w:t>
      </w:r>
      <w:proofErr w:type="gramEnd"/>
      <w:r>
        <w:t xml:space="preserve"> Employee commitment in context: The nature and implication of commitment profiles.</w:t>
      </w:r>
      <w:r>
        <w:rPr>
          <w:spacing w:val="-1"/>
        </w:rPr>
        <w:t xml:space="preserve"> </w:t>
      </w:r>
      <w:r>
        <w:rPr>
          <w:i/>
        </w:rPr>
        <w:t>Journal</w:t>
      </w:r>
      <w:r>
        <w:rPr>
          <w:i/>
        </w:rPr>
        <w:tab/>
        <w:t>of</w:t>
      </w:r>
      <w:r>
        <w:rPr>
          <w:i/>
        </w:rPr>
        <w:tab/>
      </w:r>
      <w:r>
        <w:rPr>
          <w:i/>
          <w:spacing w:val="-3"/>
        </w:rPr>
        <w:t xml:space="preserve">Vocational </w:t>
      </w:r>
      <w:r>
        <w:rPr>
          <w:i/>
        </w:rPr>
        <w:t>Behavior</w:t>
      </w:r>
      <w:r>
        <w:t xml:space="preserve">, </w:t>
      </w:r>
      <w:r>
        <w:rPr>
          <w:i/>
        </w:rPr>
        <w:t>80</w:t>
      </w:r>
      <w:r>
        <w:t>(1),</w:t>
      </w:r>
      <w:r>
        <w:rPr>
          <w:spacing w:val="-1"/>
        </w:rPr>
        <w:t xml:space="preserve"> </w:t>
      </w:r>
      <w:r>
        <w:t>1-16.</w:t>
      </w:r>
    </w:p>
    <w:p w:rsidR="007603BD" w:rsidRDefault="001E4C73">
      <w:pPr>
        <w:pStyle w:val="BodyText"/>
        <w:spacing w:line="276" w:lineRule="auto"/>
        <w:ind w:left="531" w:right="42" w:hanging="360"/>
      </w:pPr>
      <w:proofErr w:type="spellStart"/>
      <w:proofErr w:type="gramStart"/>
      <w:r>
        <w:t>Ogunnaike</w:t>
      </w:r>
      <w:proofErr w:type="spellEnd"/>
      <w:r>
        <w:t xml:space="preserve">, O. O., </w:t>
      </w:r>
      <w:proofErr w:type="spellStart"/>
      <w:r>
        <w:t>Oyewunmi</w:t>
      </w:r>
      <w:proofErr w:type="spellEnd"/>
      <w:r>
        <w:t xml:space="preserve">, A. E., &amp; </w:t>
      </w:r>
      <w:proofErr w:type="spellStart"/>
      <w:r>
        <w:t>Famuwagun</w:t>
      </w:r>
      <w:proofErr w:type="spellEnd"/>
      <w:r>
        <w:t>, O. E. (2016).</w:t>
      </w:r>
      <w:proofErr w:type="gramEnd"/>
      <w:r>
        <w:t xml:space="preserve"> </w:t>
      </w:r>
      <w:proofErr w:type="gramStart"/>
      <w:r>
        <w:t>Empirica</w:t>
      </w:r>
      <w:r>
        <w:t>l Appraisal of Compensation and Organizational Commitment in Education Management.</w:t>
      </w:r>
      <w:proofErr w:type="gramEnd"/>
      <w:r>
        <w:t xml:space="preserve"> </w:t>
      </w:r>
      <w:proofErr w:type="gramStart"/>
      <w:r>
        <w:rPr>
          <w:i/>
        </w:rPr>
        <w:t>Mediterranean Journal of Social Sciences</w:t>
      </w:r>
      <w:r>
        <w:t xml:space="preserve">, </w:t>
      </w:r>
      <w:r>
        <w:rPr>
          <w:i/>
        </w:rPr>
        <w:t>7</w:t>
      </w:r>
      <w:r>
        <w:t>(3), 296-296.</w:t>
      </w:r>
      <w:proofErr w:type="gramEnd"/>
    </w:p>
    <w:p w:rsidR="007603BD" w:rsidRDefault="001E4C73">
      <w:pPr>
        <w:spacing w:before="1" w:line="276" w:lineRule="auto"/>
        <w:ind w:left="531" w:right="39" w:hanging="360"/>
        <w:jc w:val="both"/>
        <w:rPr>
          <w:sz w:val="24"/>
        </w:rPr>
      </w:pPr>
      <w:proofErr w:type="spellStart"/>
      <w:r>
        <w:rPr>
          <w:sz w:val="24"/>
        </w:rPr>
        <w:t>Raineri</w:t>
      </w:r>
      <w:proofErr w:type="spellEnd"/>
      <w:r>
        <w:rPr>
          <w:sz w:val="24"/>
        </w:rPr>
        <w:t xml:space="preserve">, A. (2017). Linking human resources practices with performance: the simultaneous mediation of collective affective   commitment   and    human capital. </w:t>
      </w:r>
      <w:r>
        <w:rPr>
          <w:i/>
          <w:sz w:val="24"/>
        </w:rPr>
        <w:t>The International Journal of Human Resource Management</w:t>
      </w:r>
      <w:r>
        <w:rPr>
          <w:sz w:val="24"/>
        </w:rPr>
        <w:t xml:space="preserve">, </w:t>
      </w:r>
      <w:r>
        <w:rPr>
          <w:i/>
          <w:sz w:val="24"/>
        </w:rPr>
        <w:t>28</w:t>
      </w:r>
      <w:r>
        <w:rPr>
          <w:sz w:val="24"/>
        </w:rPr>
        <w:t>(22),</w:t>
      </w:r>
      <w:r>
        <w:rPr>
          <w:spacing w:val="-9"/>
          <w:sz w:val="24"/>
        </w:rPr>
        <w:t xml:space="preserve"> </w:t>
      </w:r>
      <w:r>
        <w:rPr>
          <w:sz w:val="24"/>
        </w:rPr>
        <w:t>3149-3178.</w:t>
      </w:r>
    </w:p>
    <w:p w:rsidR="007603BD" w:rsidRDefault="001E4C73">
      <w:pPr>
        <w:spacing w:line="276" w:lineRule="auto"/>
        <w:ind w:left="531" w:right="41" w:hanging="360"/>
        <w:jc w:val="both"/>
        <w:rPr>
          <w:sz w:val="24"/>
        </w:rPr>
      </w:pPr>
      <w:r>
        <w:rPr>
          <w:sz w:val="24"/>
        </w:rPr>
        <w:t>Spratt, J. (2016). Ch</w:t>
      </w:r>
      <w:r>
        <w:rPr>
          <w:sz w:val="24"/>
        </w:rPr>
        <w:t>ildhood wellbeing: what role for education</w:t>
      </w:r>
      <w:proofErr w:type="gramStart"/>
      <w:r>
        <w:rPr>
          <w:sz w:val="24"/>
        </w:rPr>
        <w:t>?.</w:t>
      </w:r>
      <w:proofErr w:type="gramEnd"/>
      <w:r>
        <w:rPr>
          <w:sz w:val="24"/>
        </w:rPr>
        <w:t xml:space="preserve"> </w:t>
      </w:r>
      <w:r>
        <w:rPr>
          <w:i/>
          <w:sz w:val="24"/>
        </w:rPr>
        <w:t>British Educational Research Journal</w:t>
      </w:r>
      <w:r>
        <w:rPr>
          <w:sz w:val="24"/>
        </w:rPr>
        <w:t xml:space="preserve">, </w:t>
      </w:r>
      <w:r>
        <w:rPr>
          <w:i/>
          <w:sz w:val="24"/>
        </w:rPr>
        <w:t>42</w:t>
      </w:r>
      <w:r>
        <w:rPr>
          <w:sz w:val="24"/>
        </w:rPr>
        <w:t>(2), 223-239.</w:t>
      </w:r>
    </w:p>
    <w:p w:rsidR="007603BD" w:rsidRDefault="001E4C73">
      <w:pPr>
        <w:spacing w:line="276" w:lineRule="auto"/>
        <w:ind w:left="531" w:right="39" w:hanging="360"/>
        <w:jc w:val="both"/>
        <w:rPr>
          <w:sz w:val="24"/>
        </w:rPr>
      </w:pPr>
      <w:proofErr w:type="gramStart"/>
      <w:r>
        <w:rPr>
          <w:sz w:val="24"/>
        </w:rPr>
        <w:t>Sun, J. C. Y., &amp; Wu, Y. T. (2016).</w:t>
      </w:r>
      <w:proofErr w:type="gramEnd"/>
      <w:r>
        <w:rPr>
          <w:sz w:val="24"/>
        </w:rPr>
        <w:t xml:space="preserve"> </w:t>
      </w:r>
      <w:proofErr w:type="gramStart"/>
      <w:r>
        <w:rPr>
          <w:sz w:val="24"/>
        </w:rPr>
        <w:t>Analysis of learning achievement and teacher–student interactions in flipped and conventional classrooms.</w:t>
      </w:r>
      <w:proofErr w:type="gramEnd"/>
      <w:r>
        <w:rPr>
          <w:sz w:val="24"/>
        </w:rPr>
        <w:t xml:space="preserve"> </w:t>
      </w:r>
      <w:r>
        <w:rPr>
          <w:i/>
          <w:sz w:val="24"/>
        </w:rPr>
        <w:t>International Re</w:t>
      </w:r>
      <w:r>
        <w:rPr>
          <w:i/>
          <w:sz w:val="24"/>
        </w:rPr>
        <w:t xml:space="preserve">view of Research in Open </w:t>
      </w:r>
      <w:proofErr w:type="gramStart"/>
      <w:r>
        <w:rPr>
          <w:i/>
          <w:sz w:val="24"/>
        </w:rPr>
        <w:t>and  Distributed</w:t>
      </w:r>
      <w:proofErr w:type="gramEnd"/>
      <w:r>
        <w:rPr>
          <w:i/>
          <w:sz w:val="24"/>
        </w:rPr>
        <w:t xml:space="preserve">  Learning</w:t>
      </w:r>
      <w:r>
        <w:rPr>
          <w:sz w:val="24"/>
        </w:rPr>
        <w:t xml:space="preserve">, </w:t>
      </w:r>
      <w:r>
        <w:rPr>
          <w:i/>
          <w:sz w:val="24"/>
        </w:rPr>
        <w:t>17</w:t>
      </w:r>
      <w:r>
        <w:rPr>
          <w:sz w:val="24"/>
        </w:rPr>
        <w:t>(1),</w:t>
      </w:r>
      <w:r>
        <w:rPr>
          <w:spacing w:val="-5"/>
          <w:sz w:val="24"/>
        </w:rPr>
        <w:t xml:space="preserve"> </w:t>
      </w:r>
      <w:r>
        <w:rPr>
          <w:sz w:val="24"/>
        </w:rPr>
        <w:t>79-99.</w:t>
      </w:r>
    </w:p>
    <w:p w:rsidR="007603BD" w:rsidRDefault="001E4C73">
      <w:pPr>
        <w:pStyle w:val="BodyText"/>
        <w:spacing w:line="276" w:lineRule="auto"/>
        <w:ind w:left="531" w:right="38" w:hanging="360"/>
      </w:pPr>
      <w:r>
        <w:t>Usman, M., Gul, H., Hussain, S., &amp; Ghani, U. (2017). Islamic Work Ethics: The Effect of Affective Commitment on Employee Job Performance, Turnover Intention and Organizational Citizenship B</w:t>
      </w:r>
      <w:r>
        <w:t xml:space="preserve">ehavior. </w:t>
      </w:r>
      <w:r>
        <w:rPr>
          <w:i/>
        </w:rPr>
        <w:t>Journal of Business and Tourism</w:t>
      </w:r>
      <w:r>
        <w:t>, 63-73.</w:t>
      </w:r>
    </w:p>
    <w:p w:rsidR="007603BD" w:rsidRDefault="001E4C73">
      <w:pPr>
        <w:pStyle w:val="BodyText"/>
        <w:spacing w:before="1" w:line="276" w:lineRule="auto"/>
        <w:ind w:left="531" w:right="39" w:hanging="360"/>
      </w:pPr>
      <w:r>
        <w:t xml:space="preserve">Xavier, B. (2014). </w:t>
      </w:r>
      <w:proofErr w:type="gramStart"/>
      <w:r>
        <w:t>Shaping the future research agenda for compensation and benefits management: Some thoughts based on a stakeholder inquiry.</w:t>
      </w:r>
      <w:proofErr w:type="gramEnd"/>
      <w:r>
        <w:t xml:space="preserve"> </w:t>
      </w:r>
      <w:proofErr w:type="gramStart"/>
      <w:r>
        <w:rPr>
          <w:i/>
        </w:rPr>
        <w:t>Human resource management review</w:t>
      </w:r>
      <w:r>
        <w:t xml:space="preserve">, </w:t>
      </w:r>
      <w:r>
        <w:rPr>
          <w:i/>
        </w:rPr>
        <w:t>24</w:t>
      </w:r>
      <w:r>
        <w:t>(1), 31-40.</w:t>
      </w:r>
      <w:proofErr w:type="gramEnd"/>
    </w:p>
    <w:p w:rsidR="007603BD" w:rsidRDefault="001E4C73">
      <w:pPr>
        <w:tabs>
          <w:tab w:val="left" w:pos="2648"/>
          <w:tab w:val="left" w:pos="4059"/>
        </w:tabs>
        <w:spacing w:before="1" w:line="276" w:lineRule="auto"/>
        <w:ind w:left="531" w:right="38" w:hanging="360"/>
        <w:jc w:val="both"/>
        <w:rPr>
          <w:sz w:val="24"/>
        </w:rPr>
      </w:pPr>
      <w:proofErr w:type="spellStart"/>
      <w:proofErr w:type="gramStart"/>
      <w:r>
        <w:rPr>
          <w:sz w:val="24"/>
        </w:rPr>
        <w:t>Yahaya</w:t>
      </w:r>
      <w:proofErr w:type="spellEnd"/>
      <w:r>
        <w:rPr>
          <w:sz w:val="24"/>
        </w:rPr>
        <w:t xml:space="preserve">, R., &amp; </w:t>
      </w:r>
      <w:proofErr w:type="spellStart"/>
      <w:r>
        <w:rPr>
          <w:sz w:val="24"/>
        </w:rPr>
        <w:t>Ebr</w:t>
      </w:r>
      <w:r>
        <w:rPr>
          <w:sz w:val="24"/>
        </w:rPr>
        <w:t>ahim</w:t>
      </w:r>
      <w:proofErr w:type="spellEnd"/>
      <w:r>
        <w:rPr>
          <w:sz w:val="24"/>
        </w:rPr>
        <w:t>, F. (2016).</w:t>
      </w:r>
      <w:proofErr w:type="gramEnd"/>
      <w:r>
        <w:rPr>
          <w:sz w:val="24"/>
        </w:rPr>
        <w:t xml:space="preserve"> Leadership styles and organizational commitment: literature review. </w:t>
      </w:r>
      <w:proofErr w:type="gramStart"/>
      <w:r>
        <w:rPr>
          <w:i/>
          <w:sz w:val="24"/>
        </w:rPr>
        <w:t>Journal of Management Development</w:t>
      </w:r>
      <w:r>
        <w:rPr>
          <w:sz w:val="24"/>
        </w:rPr>
        <w:t>.</w:t>
      </w:r>
      <w:proofErr w:type="gramEnd"/>
      <w:r>
        <w:rPr>
          <w:sz w:val="24"/>
        </w:rPr>
        <w:tab/>
      </w:r>
      <w:r>
        <w:rPr>
          <w:i/>
          <w:sz w:val="24"/>
        </w:rPr>
        <w:t>(</w:t>
      </w:r>
      <w:r>
        <w:rPr>
          <w:sz w:val="24"/>
        </w:rPr>
        <w:t>35)2,</w:t>
      </w:r>
      <w:r>
        <w:rPr>
          <w:sz w:val="24"/>
        </w:rPr>
        <w:tab/>
      </w:r>
      <w:r>
        <w:rPr>
          <w:spacing w:val="-5"/>
          <w:sz w:val="24"/>
        </w:rPr>
        <w:t>190-</w:t>
      </w:r>
    </w:p>
    <w:p w:rsidR="007603BD" w:rsidRDefault="001E4C73">
      <w:pPr>
        <w:pStyle w:val="BodyText"/>
        <w:spacing w:before="89"/>
        <w:jc w:val="left"/>
      </w:pPr>
      <w:r>
        <w:br w:type="column"/>
      </w:r>
      <w:r>
        <w:lastRenderedPageBreak/>
        <w:t>216. https://doi.org/10.1108/JMD-01-2015-</w:t>
      </w:r>
    </w:p>
    <w:p w:rsidR="007603BD" w:rsidRDefault="001E4C73">
      <w:pPr>
        <w:pStyle w:val="BodyText"/>
        <w:spacing w:before="42"/>
        <w:jc w:val="left"/>
      </w:pPr>
      <w:r>
        <w:t>0004</w:t>
      </w:r>
    </w:p>
    <w:sectPr w:rsidR="007603BD" w:rsidSect="004720B6">
      <w:pgSz w:w="11910" w:h="16850"/>
      <w:pgMar w:top="1600" w:right="1320" w:bottom="1200" w:left="1360" w:header="716"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73" w:rsidRDefault="001E4C73">
      <w:r>
        <w:separator/>
      </w:r>
    </w:p>
  </w:endnote>
  <w:endnote w:type="continuationSeparator" w:id="0">
    <w:p w:rsidR="001E4C73" w:rsidRDefault="001E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BD" w:rsidRDefault="00496165">
    <w:pPr>
      <w:pStyle w:val="BodyText"/>
      <w:spacing w:line="14" w:lineRule="auto"/>
      <w:ind w:left="0"/>
      <w:jc w:val="left"/>
      <w:rPr>
        <w:sz w:val="20"/>
      </w:rPr>
    </w:pPr>
    <w:r>
      <w:rPr>
        <w:noProof/>
        <w:lang w:val="id-ID" w:eastAsia="id-ID" w:bidi="ar-SA"/>
      </w:rPr>
      <mc:AlternateContent>
        <mc:Choice Requires="wps">
          <w:drawing>
            <wp:anchor distT="0" distB="0" distL="114300" distR="114300" simplePos="0" relativeHeight="250528768" behindDoc="1" locked="0" layoutInCell="1" allowOverlap="1" wp14:anchorId="280BFBE2" wp14:editId="6ECACCCA">
              <wp:simplePos x="0" y="0"/>
              <wp:positionH relativeFrom="page">
                <wp:posOffset>6408420</wp:posOffset>
              </wp:positionH>
              <wp:positionV relativeFrom="page">
                <wp:posOffset>9883775</wp:posOffset>
              </wp:positionV>
              <wp:extent cx="20637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3BD" w:rsidRDefault="007603BD">
                          <w:pPr>
                            <w:spacing w:before="13"/>
                            <w:ind w:left="4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4.6pt;margin-top:778.25pt;width:16.25pt;height:14.35pt;z-index:-2527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aO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" filled="f" stroked="f">
              <v:textbox inset="0,0,0,0">
                <w:txbxContent>
                  <w:p w:rsidR="007603BD" w:rsidRDefault="007603BD">
                    <w:pPr>
                      <w:spacing w:before="13"/>
                      <w:ind w:left="40"/>
                      <w:rPr>
                        <w:rFonts w:ascii="Arial"/>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73" w:rsidRDefault="001E4C73">
      <w:r>
        <w:separator/>
      </w:r>
    </w:p>
  </w:footnote>
  <w:footnote w:type="continuationSeparator" w:id="0">
    <w:p w:rsidR="001E4C73" w:rsidRDefault="001E4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03C4"/>
    <w:multiLevelType w:val="multilevel"/>
    <w:tmpl w:val="76D410DE"/>
    <w:lvl w:ilvl="0">
      <w:start w:val="4"/>
      <w:numFmt w:val="decimal"/>
      <w:lvlText w:val="%1"/>
      <w:lvlJc w:val="left"/>
      <w:pPr>
        <w:ind w:left="171" w:hanging="422"/>
        <w:jc w:val="left"/>
      </w:pPr>
      <w:rPr>
        <w:rFonts w:hint="default"/>
        <w:lang w:val="en-US" w:eastAsia="en-US" w:bidi="en-US"/>
      </w:rPr>
    </w:lvl>
    <w:lvl w:ilvl="1">
      <w:numFmt w:val="decimal"/>
      <w:lvlText w:val="%1.%2."/>
      <w:lvlJc w:val="left"/>
      <w:pPr>
        <w:ind w:left="171" w:hanging="422"/>
        <w:jc w:val="left"/>
      </w:pPr>
      <w:rPr>
        <w:rFonts w:ascii="Arial Narrow" w:eastAsia="Arial Narrow" w:hAnsi="Arial Narrow" w:cs="Arial Narrow" w:hint="default"/>
        <w:spacing w:val="-20"/>
        <w:w w:val="100"/>
        <w:sz w:val="24"/>
        <w:szCs w:val="24"/>
        <w:lang w:val="en-US" w:eastAsia="en-US" w:bidi="en-US"/>
      </w:rPr>
    </w:lvl>
    <w:lvl w:ilvl="2">
      <w:start w:val="1"/>
      <w:numFmt w:val="decimal"/>
      <w:lvlText w:val="%3."/>
      <w:lvlJc w:val="left"/>
      <w:pPr>
        <w:ind w:left="171" w:hanging="389"/>
        <w:jc w:val="left"/>
      </w:pPr>
      <w:rPr>
        <w:rFonts w:ascii="Arial Narrow" w:eastAsia="Arial Narrow" w:hAnsi="Arial Narrow" w:cs="Arial Narrow" w:hint="default"/>
        <w:spacing w:val="-27"/>
        <w:w w:val="100"/>
        <w:sz w:val="24"/>
        <w:szCs w:val="24"/>
        <w:lang w:val="en-US" w:eastAsia="en-US" w:bidi="en-US"/>
      </w:rPr>
    </w:lvl>
    <w:lvl w:ilvl="3">
      <w:numFmt w:val="bullet"/>
      <w:lvlText w:val="•"/>
      <w:lvlJc w:val="left"/>
      <w:pPr>
        <w:ind w:left="1473" w:hanging="389"/>
      </w:pPr>
      <w:rPr>
        <w:rFonts w:hint="default"/>
        <w:lang w:val="en-US" w:eastAsia="en-US" w:bidi="en-US"/>
      </w:rPr>
    </w:lvl>
    <w:lvl w:ilvl="4">
      <w:numFmt w:val="bullet"/>
      <w:lvlText w:val="•"/>
      <w:lvlJc w:val="left"/>
      <w:pPr>
        <w:ind w:left="1904" w:hanging="389"/>
      </w:pPr>
      <w:rPr>
        <w:rFonts w:hint="default"/>
        <w:lang w:val="en-US" w:eastAsia="en-US" w:bidi="en-US"/>
      </w:rPr>
    </w:lvl>
    <w:lvl w:ilvl="5">
      <w:numFmt w:val="bullet"/>
      <w:lvlText w:val="•"/>
      <w:lvlJc w:val="left"/>
      <w:pPr>
        <w:ind w:left="2336" w:hanging="389"/>
      </w:pPr>
      <w:rPr>
        <w:rFonts w:hint="default"/>
        <w:lang w:val="en-US" w:eastAsia="en-US" w:bidi="en-US"/>
      </w:rPr>
    </w:lvl>
    <w:lvl w:ilvl="6">
      <w:numFmt w:val="bullet"/>
      <w:lvlText w:val="•"/>
      <w:lvlJc w:val="left"/>
      <w:pPr>
        <w:ind w:left="2767" w:hanging="389"/>
      </w:pPr>
      <w:rPr>
        <w:rFonts w:hint="default"/>
        <w:lang w:val="en-US" w:eastAsia="en-US" w:bidi="en-US"/>
      </w:rPr>
    </w:lvl>
    <w:lvl w:ilvl="7">
      <w:numFmt w:val="bullet"/>
      <w:lvlText w:val="•"/>
      <w:lvlJc w:val="left"/>
      <w:pPr>
        <w:ind w:left="3198" w:hanging="389"/>
      </w:pPr>
      <w:rPr>
        <w:rFonts w:hint="default"/>
        <w:lang w:val="en-US" w:eastAsia="en-US" w:bidi="en-US"/>
      </w:rPr>
    </w:lvl>
    <w:lvl w:ilvl="8">
      <w:numFmt w:val="bullet"/>
      <w:lvlText w:val="•"/>
      <w:lvlJc w:val="left"/>
      <w:pPr>
        <w:ind w:left="3629" w:hanging="38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BD"/>
    <w:rsid w:val="001E4C73"/>
    <w:rsid w:val="004720B6"/>
    <w:rsid w:val="00496165"/>
    <w:rsid w:val="007603BD"/>
    <w:rsid w:val="007C4F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spacing w:before="1"/>
      <w:ind w:left="74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1"/>
      <w:jc w:val="both"/>
    </w:pPr>
    <w:rPr>
      <w:sz w:val="24"/>
      <w:szCs w:val="24"/>
    </w:rPr>
  </w:style>
  <w:style w:type="paragraph" w:styleId="ListParagraph">
    <w:name w:val="List Paragraph"/>
    <w:basedOn w:val="Normal"/>
    <w:uiPriority w:val="1"/>
    <w:qFormat/>
    <w:pPr>
      <w:spacing w:before="1"/>
      <w:ind w:left="171" w:right="38" w:firstLine="357"/>
      <w:jc w:val="both"/>
    </w:pPr>
  </w:style>
  <w:style w:type="paragraph" w:customStyle="1" w:styleId="TableParagraph">
    <w:name w:val="Table Paragraph"/>
    <w:basedOn w:val="Normal"/>
    <w:uiPriority w:val="1"/>
    <w:qFormat/>
    <w:pPr>
      <w:spacing w:line="256" w:lineRule="exact"/>
      <w:ind w:left="109"/>
    </w:pPr>
  </w:style>
  <w:style w:type="paragraph" w:styleId="Header">
    <w:name w:val="header"/>
    <w:basedOn w:val="Normal"/>
    <w:link w:val="HeaderChar"/>
    <w:uiPriority w:val="99"/>
    <w:unhideWhenUsed/>
    <w:rsid w:val="007C4FC3"/>
    <w:pPr>
      <w:tabs>
        <w:tab w:val="center" w:pos="4513"/>
        <w:tab w:val="right" w:pos="9026"/>
      </w:tabs>
    </w:pPr>
  </w:style>
  <w:style w:type="character" w:customStyle="1" w:styleId="HeaderChar">
    <w:name w:val="Header Char"/>
    <w:basedOn w:val="DefaultParagraphFont"/>
    <w:link w:val="Header"/>
    <w:uiPriority w:val="99"/>
    <w:rsid w:val="007C4FC3"/>
    <w:rPr>
      <w:rFonts w:ascii="Arial Narrow" w:eastAsia="Arial Narrow" w:hAnsi="Arial Narrow" w:cs="Arial Narrow"/>
      <w:lang w:bidi="en-US"/>
    </w:rPr>
  </w:style>
  <w:style w:type="paragraph" w:styleId="Footer">
    <w:name w:val="footer"/>
    <w:basedOn w:val="Normal"/>
    <w:link w:val="FooterChar"/>
    <w:uiPriority w:val="99"/>
    <w:unhideWhenUsed/>
    <w:rsid w:val="007C4FC3"/>
    <w:pPr>
      <w:tabs>
        <w:tab w:val="center" w:pos="4513"/>
        <w:tab w:val="right" w:pos="9026"/>
      </w:tabs>
    </w:pPr>
  </w:style>
  <w:style w:type="character" w:customStyle="1" w:styleId="FooterChar">
    <w:name w:val="Footer Char"/>
    <w:basedOn w:val="DefaultParagraphFont"/>
    <w:link w:val="Footer"/>
    <w:uiPriority w:val="99"/>
    <w:rsid w:val="007C4FC3"/>
    <w:rPr>
      <w:rFonts w:ascii="Arial Narrow" w:eastAsia="Arial Narrow" w:hAnsi="Arial Narrow" w:cs="Arial Narrow"/>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spacing w:before="1"/>
      <w:ind w:left="74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1"/>
      <w:jc w:val="both"/>
    </w:pPr>
    <w:rPr>
      <w:sz w:val="24"/>
      <w:szCs w:val="24"/>
    </w:rPr>
  </w:style>
  <w:style w:type="paragraph" w:styleId="ListParagraph">
    <w:name w:val="List Paragraph"/>
    <w:basedOn w:val="Normal"/>
    <w:uiPriority w:val="1"/>
    <w:qFormat/>
    <w:pPr>
      <w:spacing w:before="1"/>
      <w:ind w:left="171" w:right="38" w:firstLine="357"/>
      <w:jc w:val="both"/>
    </w:pPr>
  </w:style>
  <w:style w:type="paragraph" w:customStyle="1" w:styleId="TableParagraph">
    <w:name w:val="Table Paragraph"/>
    <w:basedOn w:val="Normal"/>
    <w:uiPriority w:val="1"/>
    <w:qFormat/>
    <w:pPr>
      <w:spacing w:line="256" w:lineRule="exact"/>
      <w:ind w:left="109"/>
    </w:pPr>
  </w:style>
  <w:style w:type="paragraph" w:styleId="Header">
    <w:name w:val="header"/>
    <w:basedOn w:val="Normal"/>
    <w:link w:val="HeaderChar"/>
    <w:uiPriority w:val="99"/>
    <w:unhideWhenUsed/>
    <w:rsid w:val="007C4FC3"/>
    <w:pPr>
      <w:tabs>
        <w:tab w:val="center" w:pos="4513"/>
        <w:tab w:val="right" w:pos="9026"/>
      </w:tabs>
    </w:pPr>
  </w:style>
  <w:style w:type="character" w:customStyle="1" w:styleId="HeaderChar">
    <w:name w:val="Header Char"/>
    <w:basedOn w:val="DefaultParagraphFont"/>
    <w:link w:val="Header"/>
    <w:uiPriority w:val="99"/>
    <w:rsid w:val="007C4FC3"/>
    <w:rPr>
      <w:rFonts w:ascii="Arial Narrow" w:eastAsia="Arial Narrow" w:hAnsi="Arial Narrow" w:cs="Arial Narrow"/>
      <w:lang w:bidi="en-US"/>
    </w:rPr>
  </w:style>
  <w:style w:type="paragraph" w:styleId="Footer">
    <w:name w:val="footer"/>
    <w:basedOn w:val="Normal"/>
    <w:link w:val="FooterChar"/>
    <w:uiPriority w:val="99"/>
    <w:unhideWhenUsed/>
    <w:rsid w:val="007C4FC3"/>
    <w:pPr>
      <w:tabs>
        <w:tab w:val="center" w:pos="4513"/>
        <w:tab w:val="right" w:pos="9026"/>
      </w:tabs>
    </w:pPr>
  </w:style>
  <w:style w:type="character" w:customStyle="1" w:styleId="FooterChar">
    <w:name w:val="Footer Char"/>
    <w:basedOn w:val="DefaultParagraphFont"/>
    <w:link w:val="Footer"/>
    <w:uiPriority w:val="99"/>
    <w:rsid w:val="007C4FC3"/>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mam@stiepa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D29F-11F1-44FC-8A88-65740C98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BAYU_TOSHIBA</dc:creator>
  <cp:lastModifiedBy>Windows User</cp:lastModifiedBy>
  <cp:revision>3</cp:revision>
  <dcterms:created xsi:type="dcterms:W3CDTF">2020-02-28T08:41:00Z</dcterms:created>
  <dcterms:modified xsi:type="dcterms:W3CDTF">2020-02-28T08:42:00Z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Office Word 2007</vt:lpwstr>
  </property>
  <property fmtid="{D5CDD505-2E9C-101B-9397-08002B2CF9AE}" pid="4" name="LastSaved">
    <vt:filetime>2020-02-28T00:00:00Z</vt:filetime>
  </property>
</Properties>
</file>