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7" w:rsidRPr="00B651F7" w:rsidRDefault="00B651F7" w:rsidP="00B651F7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1F7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Calibri" w:hAnsi="Times New Roman" w:cs="Times New Roman"/>
          <w:b/>
          <w:sz w:val="24"/>
          <w:szCs w:val="24"/>
        </w:rPr>
        <w:fldChar w:fldCharType="begin" w:fldLock="1"/>
      </w:r>
      <w:r w:rsidRPr="00B651F7">
        <w:rPr>
          <w:rFonts w:ascii="Times New Roman" w:eastAsia="Calibri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B651F7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Adnan, A. H. (2006). Penyelesaian Masalah Sudan Selatan dan Krisis Darfur.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UNPAS Journal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http://fisip.unpas.ac.id/index.php/home/downloadjournal/Crisis in DARFUR.pdf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Amal, T. A., &amp; Panggabean, S. R. (2004).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Politik Syariat Islam dari Indonesia Hingga Nigeria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114.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Ambassador, C. of A. (n.d.). The United States and South Sudan: A Relationship Under Pressure. Retrieved from https://www.americanambassadors.org/publications/ambassadors-review/fall-2013/the-united-states-and-south-sudan-a-relationship-under-pressure%0D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Arief, S. (n.d.).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Faktor Penyebab Konflik Pasca Partisi Sudan Tahun 2011-2012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Asrudin, A. (2014). Thomas Kuhn dan Teori Hubungan Internasional : Realisme sebagai Paradigma.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Indonesian Journal of International Studies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,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1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, 112–113.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Bainus, A., &amp; Rachman, J. B. (2018). Kepentingan Nasional dalam Hubungan Internasional.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Intermestic: Journal of International Studies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,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2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, 109–110.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BBC. (2011). Referendum Sudan Selatan Dimulai. Retrieved from https://www.bbc.com/indonesia/dunia/2011/01/110109_souhsudanpool.shtml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Blanchard, L. P. (2012).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Sudan and South Sudan: Current Issues for Congress and U.S Policy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Boswell, A. (2012).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In South Sudan’s Violence, U.S. –backed army part of the problem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https://www.mcclatchydc.com/news/nation-world/world/article24725893.html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Bridge. (2015). Energy (in)security: world-making in an age of scarcity.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 xml:space="preserve">The Geographical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lastRenderedPageBreak/>
        <w:t>Journal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,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4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, 176.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Carter. (2011).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Observing the 2011 Referendum on the Self-Determination of Southern Sudan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Chester A. Crorker, Hampson, F. O., &amp; Aal, P. (2001).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The Challenges of Managing Ethnoplitical Conflict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163–164.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Collins, R. O. (n.d.). Sudanese Independence and Civil War. Retrieved from https://www.britannica.com/place/South-Sudan 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Dahlan, N. (1991).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Politik Internasional : Konsep dan Teori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Bandung: Erlangga.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Daniel, L. (n.d.).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China’s Sudan Engagement: Changing Northern and Southern Political Trajectories in Peace and War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https://www.cambridge.org/core/journals/china-quarterly/article/chinas-sudan-engagement-changing-northern-and-southern-political-trajectories-in-peace-and-war/914EB9FBA1F4D11D786AB4C4AF458AF8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 xml:space="preserve">Draft Framework Protocol for the Resolutin of the Conflict in Darfur “our commitment to our precious agreements namely the Humanitarian Ceasefire Agreement zinged in N’djamena, Chad, on 8 April 2004 (hereinafter the N’djamena Agreement), the Agreement on 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(2004).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Farid, W. (2008). Politik Luar Negeri Amerika Pasca ‘Tragedi WTC.’ Retrieved April 6, 2019, from 15 April 2008 website: http://farid1924.wordpress.com/2008/04/15/politik-luarnegeri-amerika-pasca-‘tragedi-wtc’/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France-Presse, A. (2013). U.S. ups pressure in South Sudan, but no military role likely.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Hurriyet Daily News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Fukuyama, F. (2003).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The End of History and the Last Man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lastRenderedPageBreak/>
        <w:t xml:space="preserve">Gettleman, J. (2011). After Years of Struggle, South Sudan Becomes a New Nation.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New York Times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https://www.nytimes.com/2011/07/10/world/africa/10sudan.html?_r=0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Goldstein, J. (1999). No Title.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International Relation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, 147.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Hamilton, R. (2011). U.S. Played Key Role in Southern Sudan’s Long Journey to Independence.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The Atlantic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https://www.theatlantic.com/international/archive/2011/07/us-played-key-role-in-southern-sudans-long-journey-to-independence/241660/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Holsti, K. . (1983).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Politik Internasional; Kerangka Untuk Analisis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Jakarta: Erlangga.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Holsti, K. . (1987).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Politik Internasional: Suatu Kerangka Analisis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Bina Cipta, Bandung.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Jackson, R., &amp; Sorensen, G. (2005).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Pengantar Studi Hubungan Internasional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Yogyakarta: Pustaka Pelajar.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Jacobs, J. (2012).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South Sudan and the US National Interest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https://thinkafricapress.com/oil-us-south-sudan-secession/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Jemadu, A. (2008).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Politik Global dalam Teori dan Praktik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Yogyakarta: Graha Ilmu.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Johnson, D. H. (2011).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The Root Causes of Sudan’s Civil Wars: Peace Or Truce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Kampala.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Kepentingan AmeriKa Serikat di Sudan. (n.d.). Retrieved from http://www.freelists.org/post/ppi/ppiindiaOOT-Fw-Krisis-Darfur-dan-Kepentingan-Amerika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Korban Tewas Konflik Darfur Bisa Mencapai 300.000 Orang. (2008). Retrieved from https://www.dw.com/id/korban-tewas-konflik-darfur-bisa-mencapai-300000-orang/a-3287551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Kuhn. (1989).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Peran Paradigma Dalam Revolusi Sains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lastRenderedPageBreak/>
        <w:t xml:space="preserve">Kuntowijoyo. (2008).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Paradigma Islam: Interpretasi untuk Aksi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Bandung.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Larson, G. (n.d.).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A brief history of modern Sudan South Sudan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. Retrieved from https://www.waterforsouthsudan.org/brief-history-of-south-sudan/ 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Lydia, P. (2011). Sudan Aid Factsheet 1995-2009.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Global Humanitarian Assistance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Lyman, P. N. (n.d.). Negotiating Peace in Sudan.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Journal of The School of Global Affairs and Public Policy (GAPP)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M.S, A. L. (2005).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Prasangka dan Konflik: Komunikasi Lintas Masyarakt Multikultur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 (No. 146). Yogyakarta.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Mas’oed, M. (1990).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Ilmu Hubungan Internasional; Disiplin dan Metodelogi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 (LP3ES ed.). Jakarta.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Matthew, L., &amp; Arnold, M. (2012).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South Sudan: From Revolutin to Independence (United Kingdom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Hurst&amp;Co.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Morgenthau, H. . (1985).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Politics Among Nations: The Struggle for Power and Peace.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 New YYork: Alfre A. Knopf.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Moro, L. N. (n.d.). Governanc of Oil Resources and the Referendum in Southern Sudan.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Policy Briefing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Nonitehe, C. V. (2013).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Latar Belakang Merdekanya Sudan Selatan Dalam Referendum 2011 Serta Tinjauan Mengenai Sudan Dan Sudan Selatan Pasca Referendum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Depok.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Ottaway, M., &amp; Sadany, E. (2012).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Sudan: From Conflict to Conflict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Paul, R. (2010). The Sudan Referenda: What Role for International Actors?”, New York: International peace institute 2.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International Peace Institut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, 6.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Peraino, K. (2010). Is Massive U.S. Aid Helping South Sudan?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News Week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. Retrieved from 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lastRenderedPageBreak/>
        <w:t>https://www.newsweek.com/massive-us-aid-helping-south-sudan-72101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Perwita, A. A. B., &amp; Yani, M. Y. (2005a).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Ilmu Pengantar Hubungan Internasional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Bandung: PT.Rosdakarya.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Perwita, A. A. B., &amp; Yani, Y. M. (2005b).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Pengantar Ilmu Hubungan Internasional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PT. Remaja Rosdakarya.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Plano, J. C. (n.d.).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No Title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Op, Cit.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Prunier, G. (2005). Darfur: The Ambigous Genocide.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London: C. Hurst&amp;co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, 52–53.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Quinn, A. (2011). Sudan vote tests Obama’s Africa Diplomacy.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Reuters Africa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https://af.reuters.com/article/topNews/idAFJOE70401C20110105?sp=true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Research, C. S. L. of S. (1993).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Social Conflict and Television News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 (Vol. 183).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Roach, M. L., &amp; Walser, R. (2011). The Role of the United States in Southern Sudan’s Referendum.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Heritage Foundation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Saju, P. S. bin. (2012). Konflik yang Tiada Akhir.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Kompas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https://internasional.kompas.com/read/2012/04/22/01574530/Konflik.yang.Tiada.Berakhir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Setyanto, A. (n.d.). Faktor Penyebab Konflik Pasca Partisi Sudan-Sudan Selatan Tahun 2011-2012.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Hubungan Internasional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Shofia, N. (2014).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Kebijakan Amerika Serikat Dalam Mendukung Kemerdekaan Sudan Selatan Tahun 2011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Universitas Negeri Syarif Hidayatullah.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Sudan Troika adalah anggota dari tiga dari donor yang menonjol, Amerika Serikat, Inggris dan Norwegia, kelompok yang mendukung proses negosiasi CPA. Pemerintah Sudan Troika telah kolektif memberikan bantuan 49,5% dari ODA antara tahun 2000 dan 2009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(n.d.). Retrieved from https://www.state.gov/r/pa/prs/ps/2011/12/178314.htm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lastRenderedPageBreak/>
        <w:t>The Comprehensive Peace Agreement between The Government of The Republic of Ssudan and the Sudan People’s Liberation Movement/ Sudan People’s Liberation Army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(n.d.).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U.S. Relations With South Sudan (U.S. Department of State, 2014). (2014). Retrieved from U.S. Department of State website: https://www.state.gov/r/pa/ei/bgn/171718.htm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Unpas, R. (2008). Dokumen Deplu, Direktorat Jendral Asia Pasifik dan Timur Tengah, CP Sudan 2008. Retrieved from http://repository.unpas.ac.id/35400/1/BAB II.pdf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VandeHei, J., &amp; Lynch, C. (2018). Bush Calls For More Muscle In Darfur.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Washington Post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http://www.washingtonpost.com/wp-dyn/content/article/2006/02/17/AR2006021701935.html?noredirect=on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Victor, S. (2006).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Kebijakan Politik Global Amerika Serikat Pasca Perang Dingin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2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VOA. (2011).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Sudans Comperhensive Peace Agreement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Retrieved from https://www.voanews.com/a/sudans-comprehensive-peace-agreement-cpa-112719954/157128.html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Wahid, M., &amp; Rumadi. (2001). Fiqh Madzhab Negara Kritik atas Politik Hukum Islam di Indonesia.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LKIS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Wallensteen, P. (2002).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Understanding Conflict Resolution: War, Peace and the Global System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Wardhani, B. (n.d.). Konflik Etnis dalam Kajian Politik Global.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Globalisasi Dan Konflik Etnis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, 1. Retrieved from https://www.academia.edu/902452/Konflik_Etnis_dalam_Kajian_Politik_Global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Watch, H. R. (2012).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Sudan (North)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Will, S. (2007).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US Government and Politics Politic Study Guides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. Edinburgh University 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lastRenderedPageBreak/>
        <w:t>Press.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szCs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Winingsih, S. (2009).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Kebijakan luar negeri Amerika Serikat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>. 4.</w:t>
      </w:r>
    </w:p>
    <w:p w:rsidR="00B651F7" w:rsidRPr="00B651F7" w:rsidRDefault="00B651F7" w:rsidP="00B651F7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eastAsia="SimSun" w:hAnsi="Times New Roman" w:cs="Times New Roman"/>
          <w:noProof/>
          <w:sz w:val="24"/>
          <w:lang w:val="en-US"/>
        </w:rPr>
      </w:pP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Youngs, T. (2004). </w:t>
      </w:r>
      <w:r w:rsidRPr="00B651F7">
        <w:rPr>
          <w:rFonts w:ascii="Times New Roman" w:eastAsia="SimSun" w:hAnsi="Times New Roman" w:cs="Times New Roman"/>
          <w:i/>
          <w:iCs/>
          <w:noProof/>
          <w:sz w:val="24"/>
          <w:szCs w:val="24"/>
          <w:lang w:val="en-US"/>
        </w:rPr>
        <w:t>Sudan: Conflict in Darfur</w:t>
      </w:r>
      <w:r w:rsidRPr="00B651F7"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t xml:space="preserve"> (No. 04/51).</w:t>
      </w:r>
    </w:p>
    <w:p w:rsidR="00AF47B5" w:rsidRDefault="00B651F7" w:rsidP="00B651F7">
      <w:r w:rsidRPr="00B651F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AF4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F7"/>
    <w:rsid w:val="00AF47B5"/>
    <w:rsid w:val="00B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2019-10-07T07:40:00Z</dcterms:created>
  <dcterms:modified xsi:type="dcterms:W3CDTF">2019-10-07T07:40:00Z</dcterms:modified>
</cp:coreProperties>
</file>