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4" w:rsidRPr="007C6B12" w:rsidRDefault="003B4AC4" w:rsidP="003B4AC4">
      <w:pPr>
        <w:pStyle w:val="Heading1"/>
        <w:rPr>
          <w:rFonts w:eastAsia="Calibri"/>
          <w:lang w:val="en-GB"/>
        </w:rPr>
      </w:pPr>
      <w:bookmarkStart w:id="0" w:name="_Toc20828459"/>
      <w:r w:rsidRPr="007C6B12">
        <w:rPr>
          <w:rFonts w:eastAsia="Calibri"/>
          <w:lang w:val="en-GB"/>
        </w:rPr>
        <w:t>DAFTAR PUSTAKA</w:t>
      </w:r>
      <w:bookmarkEnd w:id="0"/>
    </w:p>
    <w:p w:rsidR="003B4AC4" w:rsidRPr="007C6B12" w:rsidRDefault="003B4AC4" w:rsidP="003B4AC4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C6B12">
        <w:rPr>
          <w:rFonts w:ascii="Times New Roman" w:eastAsia="Calibri" w:hAnsi="Times New Roman" w:cs="Times New Roman"/>
          <w:b/>
          <w:sz w:val="24"/>
          <w:szCs w:val="24"/>
          <w:lang w:val="en-GB"/>
        </w:rPr>
        <w:t>Buku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Agnieszka Pikulicka-Wilczewska &amp; Richard Sakwa. (2015).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Ukraine and Russia: People, Politics, Propaganda and Perspectives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Ambarwati, &amp; Wijatmadja, S. (2016).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Pengantar Ilmu Hubungan Internasional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 Malang: Intrans Publishing.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Holsti, K. J. (1987).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Politik Internasional: Suatu Kerangka Analisis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r w:rsidRPr="007C6B12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Terjemahan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). Bandung: Binacipta.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Jackson, R., &amp; Sorensen, G. (2013).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Introduction to International Relations: Theories and Approaches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(Fifth Edit). Oxford: Oxford University Press.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Plano, J. C., &amp; Olton, R. (1999).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Kamus Hubungan Internasional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Putra A. Bardin.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Perwita, A. A., &amp; Yani, Y. (2005).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Pengantar Ilmu Hubungan Internasional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Bandung: Remaja Rosdakarya.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Soeprapto, R. (1997).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Hubungan Internasional: Sistem, Interaksi, dan Perilaku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Rajawali Press.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Valdai Discussion Club. (2014).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The Crisis in the Ukraine: Root Causes and Scenarios for the Future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 Moscow.</w:t>
      </w:r>
    </w:p>
    <w:p w:rsidR="003B4AC4" w:rsidRPr="007C6B12" w:rsidRDefault="003B4AC4" w:rsidP="003B4AC4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3B4AC4" w:rsidRPr="007C6B12" w:rsidRDefault="003B4AC4" w:rsidP="003B4AC4">
      <w:pPr>
        <w:spacing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C6B12">
        <w:rPr>
          <w:rFonts w:ascii="Times New Roman" w:eastAsia="Calibri" w:hAnsi="Times New Roman" w:cs="Times New Roman"/>
          <w:b/>
          <w:sz w:val="24"/>
          <w:szCs w:val="24"/>
          <w:lang w:val="en-GB"/>
        </w:rPr>
        <w:t>Jurnal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Bainus, A., &amp; Rachman, J. B. (2018). Editorial: Kepentingan Nasional dalam Hubungan Internasional.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Intermestic: Journal of International Studies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109. https://doi.org/10.24198/intermestic.v2n2.1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Baldwin, D. . (1997). The Concept of Security Revisted.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Review of International Studies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19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(1993), 5–26. https://doi.org/10.1093/ejil/chl006</w:t>
      </w:r>
    </w:p>
    <w:p w:rsidR="003B4AC4" w:rsidRDefault="003B4AC4" w:rsidP="003B4AC4">
      <w:pPr>
        <w:pStyle w:val="NormalWeb"/>
        <w:ind w:left="480" w:hanging="480"/>
      </w:pPr>
      <w:r>
        <w:t xml:space="preserve">Bebler, A. (2015). Crimea and the Russian-Ukrainian Conflict, </w:t>
      </w:r>
      <w:r>
        <w:rPr>
          <w:i/>
          <w:iCs/>
        </w:rPr>
        <w:t>15</w:t>
      </w:r>
      <w:r>
        <w:t>(1), 35–54.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Bull, H. (2015). The Theory of International Politics, 1919–1969 (1972).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International Theory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, 181–211. https://doi.org/10.1007/978-1-349-23773-9_8</w:t>
      </w:r>
    </w:p>
    <w:p w:rsidR="003B4AC4" w:rsidRDefault="003B4AC4" w:rsidP="003B4AC4">
      <w:pPr>
        <w:pStyle w:val="NormalWeb"/>
        <w:ind w:left="480" w:hanging="480"/>
        <w:sectPr w:rsidR="003B4AC4" w:rsidSect="00517F30">
          <w:headerReference w:type="default" r:id="rId5"/>
          <w:footerReference w:type="default" r:id="rId6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3B4AC4" w:rsidRDefault="003B4AC4" w:rsidP="003B4AC4">
      <w:pPr>
        <w:pStyle w:val="NormalWeb"/>
        <w:ind w:left="480" w:hanging="480"/>
      </w:pPr>
      <w:r>
        <w:lastRenderedPageBreak/>
        <w:t xml:space="preserve">Dimitrakopoulou, S., &amp; Liaropoulos, A. (2010). Russia’s National Security Strategy to 2020 : A Great Power In The Making? </w:t>
      </w:r>
      <w:r>
        <w:rPr>
          <w:i/>
          <w:iCs/>
        </w:rPr>
        <w:t>Caucasian Review of International Affairs</w:t>
      </w:r>
      <w:r>
        <w:t xml:space="preserve">, </w:t>
      </w:r>
      <w:r>
        <w:rPr>
          <w:i/>
          <w:iCs/>
        </w:rPr>
        <w:t>4</w:t>
      </w:r>
      <w:r>
        <w:t>(1).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Dugis, V. (2008). Explaining Foreign Policy Change.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Masyarakat, Kebudayaan Dan Politik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21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101–104.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Dyker, D. A. (2012). Russia and the ‘Near Abroad.’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Economic Policy Making and Business Culture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, 219–243. https://doi.org/10.1142/9781848167834_0007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Ferguson, I., &amp; Hast, S. (2018). Introduction: The Return of Spheres of Influence?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Geopolitics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23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(2), 277–284. https://doi.org/10.1080/14650045.2018.1461335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Holsti, K. J. (2006). The Concept of Power in the Study of International Relations.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Background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7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(4), 179. https://doi.org/10.2307/3013644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Huseynov, V. (2017). Revisiting the Ukraine crisis: realist reflections on causes and consequences.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CES Working Papers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IX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(4), 582–596.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Katchanovski, I. (2016). The Separatist War in Donbas: A Violent Break-up of Ukraine?†.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European Politics and Society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17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(4), 473–489. https://doi.org/10.1080/23745118.2016.1154131</w:t>
      </w:r>
    </w:p>
    <w:p w:rsidR="003B4AC4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Kropatcheva, E. (2006). Russian Foreign Policy towards Ukraine : a Case of New Imperialism ?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OSCE: Annual International Young Researches Conference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, (October), 1–22.</w:t>
      </w:r>
    </w:p>
    <w:p w:rsidR="003B4AC4" w:rsidRDefault="003B4AC4" w:rsidP="003B4AC4">
      <w:pPr>
        <w:pStyle w:val="NormalWeb"/>
        <w:ind w:left="480" w:hanging="480"/>
        <w:rPr>
          <w:lang w:val="en-GB"/>
        </w:rPr>
      </w:pPr>
      <w:r>
        <w:t xml:space="preserve">Kudelia, S. (2014). The House That Yanukovych Built. </w:t>
      </w:r>
      <w:r>
        <w:rPr>
          <w:i/>
          <w:iCs/>
        </w:rPr>
        <w:t>Journal of Democracy</w:t>
      </w:r>
      <w:r>
        <w:t xml:space="preserve">, </w:t>
      </w:r>
      <w:r>
        <w:rPr>
          <w:i/>
          <w:iCs/>
        </w:rPr>
        <w:t>25</w:t>
      </w:r>
      <w:r>
        <w:t>(3), 19–34.</w:t>
      </w:r>
    </w:p>
    <w:p w:rsidR="003B4AC4" w:rsidRDefault="003B4AC4" w:rsidP="003B4AC4">
      <w:pPr>
        <w:pStyle w:val="NormalWeb"/>
        <w:ind w:left="480" w:hanging="480"/>
      </w:pPr>
      <w:r>
        <w:t xml:space="preserve">Laitin, D. (1998). </w:t>
      </w:r>
      <w:r>
        <w:rPr>
          <w:i/>
          <w:iCs/>
        </w:rPr>
        <w:t>Identity in Formation: The Russian-Speaking Populations in the New Abroad</w:t>
      </w:r>
      <w:r>
        <w:t>. Ithaca: Cornell University Press.</w:t>
      </w:r>
    </w:p>
    <w:p w:rsidR="003B4AC4" w:rsidRDefault="003B4AC4" w:rsidP="003B4AC4">
      <w:pPr>
        <w:pStyle w:val="NormalWeb"/>
        <w:ind w:left="480" w:hanging="480"/>
      </w:pPr>
      <w:r>
        <w:t xml:space="preserve">Laruelle, M. (2015). </w:t>
      </w:r>
      <w:r>
        <w:rPr>
          <w:i/>
          <w:iCs/>
        </w:rPr>
        <w:t>The “Russian World”: Russia’s Soft Power and Geopolitical Imagination</w:t>
      </w:r>
      <w:r>
        <w:t>. Washington: Center on Global Interests.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Maio, G. De. (2016).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Russia’s View of Ukraine after the Crisis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IAI WORKING PAPERS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(Vol. 4).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Onuch, O. (2014). The Maidan and Beyond: Who were the protesters?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Journal of Democracy 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25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(3), 44–51. Retrieved from http://www.journalofdemocracy.org/sites/default/files/Ukraine-25-3.pdf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PETHYBRIDGE, R. (1966).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Russian Foreign Policy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Political Studies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(Vol. 14). https://doi.org/10.1111/j.1467-9248.1966.tb00403.x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Powell, R. (2007). Stability and the Distribution of Power.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World Politics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48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(02), 239–267. https://doi.org/10.1353/wp.1996.0006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Saluschev, S. (2014). Annexation of Crimea: Causes, Analysis and Global Implications.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Global Societies Journal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2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, 37–46. Retrieved from https://cloudfront.escholarship.org/dist/prd/content/qt5vb3n9tc/qt5vb3n9tc.pdf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Singer, D. and. (2013). Multipolar Power Systems.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Journal of Chemical Information and Modeling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53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(3), 1689–1699. https://doi.org/10.1017/CBO9781107415324.004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Suslov, M. (2017).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" Russian World ": Russia ’ s Policy towards its Diaspora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IFRI Notes 103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3B4AC4" w:rsidRPr="007C6B12" w:rsidRDefault="003B4AC4" w:rsidP="003B4AC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Wolfers, A. (1952). “National Security” as an Ambiguous Symbol.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Political Science Quarterly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7C6B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67</w:t>
      </w:r>
      <w:r w:rsidRPr="007C6B12">
        <w:rPr>
          <w:rFonts w:ascii="Times New Roman" w:eastAsia="Times New Roman" w:hAnsi="Times New Roman" w:cs="Times New Roman"/>
          <w:sz w:val="24"/>
          <w:szCs w:val="24"/>
          <w:lang w:eastAsia="id-ID"/>
        </w:rPr>
        <w:t>(4), 481. https://doi.org/10.2307/2145138</w:t>
      </w:r>
    </w:p>
    <w:p w:rsidR="003B4AC4" w:rsidRPr="005E53C3" w:rsidRDefault="003B4AC4" w:rsidP="003B4AC4"/>
    <w:p w:rsidR="003B4AC4" w:rsidRDefault="003B4AC4" w:rsidP="003B4AC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3B4AC4" w:rsidRDefault="003B4AC4" w:rsidP="003B4AC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E24C97">
        <w:rPr>
          <w:rFonts w:ascii="Times New Roman" w:hAnsi="Times New Roman" w:cs="Times New Roman"/>
          <w:noProof/>
          <w:sz w:val="24"/>
          <w:szCs w:val="24"/>
        </w:rPr>
        <w:t xml:space="preserve">Agence France-Presse. (2015, Maret 9). </w:t>
      </w:r>
      <w:r w:rsidRPr="00E24C97">
        <w:rPr>
          <w:rFonts w:ascii="Times New Roman" w:hAnsi="Times New Roman" w:cs="Times New Roman"/>
          <w:i/>
          <w:iCs/>
          <w:noProof/>
          <w:sz w:val="24"/>
          <w:szCs w:val="24"/>
        </w:rPr>
        <w:t>Vladimir Putin describes secret meeting when Russia decided to seize Crimea</w:t>
      </w:r>
      <w:r w:rsidRPr="00E24C97">
        <w:rPr>
          <w:rFonts w:ascii="Times New Roman" w:hAnsi="Times New Roman" w:cs="Times New Roman"/>
          <w:noProof/>
          <w:sz w:val="24"/>
          <w:szCs w:val="24"/>
        </w:rPr>
        <w:t xml:space="preserve">. Dipetik Juni 20, 2019, dari The Guardian: </w:t>
      </w:r>
      <w:hyperlink r:id="rId7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https://www.theguardian.com/world/2015/mar/09/vladimir-putin-describes-secret-meeting-when-russia-decided-to-seize-crimea</w:t>
        </w:r>
      </w:hyperlink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Bates, T. (2014, Maret 8).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Ukraine's Fraught Relationship With Russia: A Brief History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20, 2019, dari The Week: </w:t>
      </w:r>
      <w:hyperlink r:id="rId8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https://theweek.com/articles/449691/ukraines-fraught-relationship-russia-brief-history</w:t>
        </w:r>
      </w:hyperlink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Elder, W. (2012, Juli 4).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Ukrainians protest against Russian language law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21, 2019, dari The Guardian: </w:t>
      </w:r>
      <w:hyperlink r:id="rId9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https://www.theguardian.com/world/2012/jul/04/ukrainians-protest-russian-language-law</w:t>
        </w:r>
      </w:hyperlink>
    </w:p>
    <w:p w:rsidR="003B4AC4" w:rsidRPr="00B00832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International Recognition of the Holodomor. (2006, November 28).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Recognition of Holodomor as an Act of Genocide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20, 2019, dari Holodomor Education: </w:t>
      </w:r>
      <w:hyperlink r:id="rId10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http://www.holodomoreducation.org/news.php/news/4</w:t>
        </w:r>
      </w:hyperlink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3B4AC4" w:rsidRPr="00B00832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RFE/RL. (2017, February 20).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Ukrainians Honor Those Killed In Euromaidan Protests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Junia 21, 2019, dari Radio Free Europe/Radio Liberty: </w:t>
      </w:r>
      <w:hyperlink r:id="rId11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https://www.rferl.org/a/ukrainians-honor-killed-euromaidan-protests/28320987.html</w:t>
        </w:r>
      </w:hyperlink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3B4AC4" w:rsidRPr="00B00832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Russian Federation. (2000, Januari 10).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National Security Concept of The Russian Federation.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 Dipetik Juni 21, 2019, dari The Ministry of Foreign: </w:t>
      </w:r>
      <w:hyperlink r:id="rId12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http://www.mid.ru/en/foreign_policy/official_documents/-/asset_publisher/CptICkB6BZ29/content/id/589768</w:t>
        </w:r>
      </w:hyperlink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Russian Federation. (2009, Mei 12).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Russia's National Strategy to 2020.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 Dipetik Juni 20, 2019, dari Comitee on International Affairs of State Duma: </w:t>
      </w:r>
      <w:hyperlink r:id="rId13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http://interkomitet.com/foreign-policy/basic-documents/russia-s-national-security-strategy-to-2020/</w:t>
        </w:r>
      </w:hyperlink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Safire, W. (1994, Mei 22).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On Language; The Near Abroad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20, 2019, dari The New York Times Magazine: </w:t>
      </w:r>
      <w:hyperlink r:id="rId14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https://www.nytimes.com/1994/05/22/magazine/on-language-the-near-abroad.html</w:t>
        </w:r>
      </w:hyperlink>
      <w:r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Schreck, C. (2019, Februari 26).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From 'Not Us' To 'Why Hide It?': How Russia Denied Its Crimea Invasion, Then Admitted It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23, 2019, dari Radio Free Europe/Radio Liberty: </w:t>
      </w:r>
      <w:hyperlink r:id="rId15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https://www.rferl.org/a/from-not-us-to-why-hide-it-how-russia-denied-its-crimea-invasion-then-admitted-it/29791806.html</w:t>
        </w:r>
      </w:hyperlink>
    </w:p>
    <w:p w:rsidR="003B4AC4" w:rsidRDefault="003B4AC4" w:rsidP="003B4AC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Zevelev, I. (2016, Agustus 22). </w:t>
      </w:r>
      <w:r w:rsidRPr="00B00832">
        <w:rPr>
          <w:rFonts w:ascii="Times New Roman" w:hAnsi="Times New Roman" w:cs="Times New Roman"/>
          <w:i/>
          <w:iCs/>
          <w:noProof/>
          <w:sz w:val="24"/>
          <w:szCs w:val="24"/>
        </w:rPr>
        <w:t>The Russian World in Moscow's Strategy</w:t>
      </w:r>
      <w:r w:rsidRPr="00B00832">
        <w:rPr>
          <w:rFonts w:ascii="Times New Roman" w:hAnsi="Times New Roman" w:cs="Times New Roman"/>
          <w:noProof/>
          <w:sz w:val="24"/>
          <w:szCs w:val="24"/>
        </w:rPr>
        <w:t xml:space="preserve">. Dipetik Juni 20, 2019, dari Center For Strategic &amp; Internasional Studies: </w:t>
      </w:r>
      <w:hyperlink r:id="rId16" w:history="1">
        <w:r w:rsidRPr="000309A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https://www.csis.org/analysis/russian-world-moscows-strategy</w:t>
        </w:r>
      </w:hyperlink>
    </w:p>
    <w:p w:rsidR="00120CD7" w:rsidRDefault="00120CD7">
      <w:bookmarkStart w:id="1" w:name="_GoBack"/>
      <w:bookmarkEnd w:id="1"/>
    </w:p>
    <w:sectPr w:rsidR="00120CD7" w:rsidSect="003B4AC4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488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A65" w:rsidRDefault="003B4A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1A65" w:rsidRDefault="003B4AC4" w:rsidP="00B30968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65" w:rsidRDefault="003B4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4"/>
    <w:rsid w:val="00120CD7"/>
    <w:rsid w:val="003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AC4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AC4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B4A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4AC4"/>
  </w:style>
  <w:style w:type="paragraph" w:styleId="Footer">
    <w:name w:val="footer"/>
    <w:basedOn w:val="Normal"/>
    <w:link w:val="FooterChar"/>
    <w:uiPriority w:val="99"/>
    <w:unhideWhenUsed/>
    <w:rsid w:val="003B4A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4AC4"/>
  </w:style>
  <w:style w:type="character" w:styleId="Hyperlink">
    <w:name w:val="Hyperlink"/>
    <w:basedOn w:val="DefaultParagraphFont"/>
    <w:uiPriority w:val="99"/>
    <w:unhideWhenUsed/>
    <w:rsid w:val="003B4AC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B4AC4"/>
  </w:style>
  <w:style w:type="paragraph" w:styleId="NormalWeb">
    <w:name w:val="Normal (Web)"/>
    <w:basedOn w:val="Normal"/>
    <w:uiPriority w:val="99"/>
    <w:semiHidden/>
    <w:unhideWhenUsed/>
    <w:rsid w:val="003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C4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AC4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AC4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B4A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4AC4"/>
  </w:style>
  <w:style w:type="paragraph" w:styleId="Footer">
    <w:name w:val="footer"/>
    <w:basedOn w:val="Normal"/>
    <w:link w:val="FooterChar"/>
    <w:uiPriority w:val="99"/>
    <w:unhideWhenUsed/>
    <w:rsid w:val="003B4AC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4AC4"/>
  </w:style>
  <w:style w:type="character" w:styleId="Hyperlink">
    <w:name w:val="Hyperlink"/>
    <w:basedOn w:val="DefaultParagraphFont"/>
    <w:uiPriority w:val="99"/>
    <w:unhideWhenUsed/>
    <w:rsid w:val="003B4AC4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B4AC4"/>
  </w:style>
  <w:style w:type="paragraph" w:styleId="NormalWeb">
    <w:name w:val="Normal (Web)"/>
    <w:basedOn w:val="Normal"/>
    <w:uiPriority w:val="99"/>
    <w:semiHidden/>
    <w:unhideWhenUsed/>
    <w:rsid w:val="003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eek.com/articles/449691/ukraines-fraught-relationship-russia-brief-history" TargetMode="External"/><Relationship Id="rId13" Type="http://schemas.openxmlformats.org/officeDocument/2006/relationships/hyperlink" Target="http://interkomitet.com/foreign-policy/basic-documents/russia-s-national-security-strategy-to-202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2015/mar/09/vladimir-putin-describes-secret-meeting-when-russia-decided-to-seize-crimea" TargetMode="External"/><Relationship Id="rId12" Type="http://schemas.openxmlformats.org/officeDocument/2006/relationships/hyperlink" Target="http://www.mid.ru/en/foreign_policy/official_documents/-/asset_publisher/CptICkB6BZ29/content/id/5897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sis.org/analysis/russian-world-moscows-strategy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rferl.org/a/ukrainians-honor-killed-euromaidan-protests/28320987.html" TargetMode="External"/><Relationship Id="rId5" Type="http://schemas.openxmlformats.org/officeDocument/2006/relationships/header" Target="header1.xml"/><Relationship Id="rId15" Type="http://schemas.openxmlformats.org/officeDocument/2006/relationships/hyperlink" Target="https://www.rferl.org/a/from-not-us-to-why-hide-it-how-russia-denied-its-crimea-invasion-then-admitted-it/29791806.html" TargetMode="External"/><Relationship Id="rId10" Type="http://schemas.openxmlformats.org/officeDocument/2006/relationships/hyperlink" Target="http://www.holodomoreducation.org/news.php/new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world/2012/jul/04/ukrainians-protest-russian-language-law" TargetMode="External"/><Relationship Id="rId14" Type="http://schemas.openxmlformats.org/officeDocument/2006/relationships/hyperlink" Target="https://www.nytimes.com/1994/05/22/magazine/on-language-the-near-abr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2019-10-05T05:56:00Z</dcterms:created>
  <dcterms:modified xsi:type="dcterms:W3CDTF">2019-10-05T05:56:00Z</dcterms:modified>
</cp:coreProperties>
</file>