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D3" w:rsidRPr="00861EF4" w:rsidRDefault="006204D3" w:rsidP="006204D3">
      <w:pPr>
        <w:pStyle w:val="Heading1"/>
        <w:rPr>
          <w:rFonts w:asciiTheme="minorHAnsi" w:eastAsiaTheme="minorHAnsi" w:hAnsiTheme="minorHAnsi" w:cstheme="minorBidi"/>
          <w:sz w:val="22"/>
          <w:szCs w:val="22"/>
          <w:lang w:val="en-GB"/>
        </w:rPr>
      </w:pPr>
      <w:bookmarkStart w:id="0" w:name="_Toc20828427"/>
      <w:r w:rsidRPr="00861EF4">
        <w:rPr>
          <w:rFonts w:eastAsia="Calibri"/>
          <w:lang w:val="en-GB"/>
        </w:rPr>
        <w:t>BAB 2</w:t>
      </w:r>
      <w:bookmarkEnd w:id="0"/>
    </w:p>
    <w:p w:rsidR="006204D3" w:rsidRPr="00861EF4" w:rsidRDefault="006204D3" w:rsidP="006204D3">
      <w:pPr>
        <w:pStyle w:val="Heading1"/>
        <w:rPr>
          <w:rFonts w:eastAsia="Calibri"/>
          <w:lang w:val="en-GB"/>
        </w:rPr>
      </w:pPr>
      <w:bookmarkStart w:id="1" w:name="_Toc20828428"/>
      <w:bookmarkStart w:id="2" w:name="_GoBack"/>
      <w:bookmarkEnd w:id="2"/>
      <w:r w:rsidRPr="00861EF4">
        <w:rPr>
          <w:rFonts w:eastAsia="Calibri"/>
          <w:lang w:val="en-GB"/>
        </w:rPr>
        <w:t>TINJAUAN PUSTAKA</w:t>
      </w:r>
      <w:bookmarkEnd w:id="1"/>
    </w:p>
    <w:p w:rsidR="006204D3" w:rsidRPr="00861EF4" w:rsidRDefault="006204D3" w:rsidP="006204D3">
      <w:pPr>
        <w:numPr>
          <w:ilvl w:val="0"/>
          <w:numId w:val="1"/>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0"/>
          <w:numId w:val="1"/>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pStyle w:val="Heading2"/>
        <w:rPr>
          <w:rFonts w:eastAsia="Calibri"/>
          <w:lang w:val="en-GB"/>
        </w:rPr>
      </w:pPr>
      <w:bookmarkStart w:id="3" w:name="_Toc20828429"/>
      <w:r>
        <w:rPr>
          <w:rFonts w:eastAsia="Calibri"/>
          <w:lang w:val="en-GB"/>
        </w:rPr>
        <w:t xml:space="preserve">2.1 </w:t>
      </w:r>
      <w:r w:rsidRPr="00861EF4">
        <w:rPr>
          <w:rFonts w:eastAsia="Calibri"/>
          <w:lang w:val="en-GB"/>
        </w:rPr>
        <w:t>Literatur Revi</w:t>
      </w:r>
      <w:r>
        <w:rPr>
          <w:rFonts w:eastAsia="Calibri"/>
          <w:lang w:val="en-GB"/>
        </w:rPr>
        <w:t>ew</w:t>
      </w:r>
      <w:bookmarkEnd w:id="3"/>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Agar lebih mengenal, mengetahui, dan memahami masalah yang dibahas dalam penelitian ini, peneliti melakukan reviu literatur atau peninjauan kembali atas pustaka-pustaka atau tulisan terdahulu yang terkait.</w:t>
      </w:r>
      <w:proofErr w:type="gramEnd"/>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Karya pertama yang ditinjau kembali ialah </w:t>
      </w:r>
      <w:r w:rsidRPr="00861EF4">
        <w:rPr>
          <w:rFonts w:ascii="Times New Roman" w:eastAsia="Calibri" w:hAnsi="Times New Roman" w:cs="Times New Roman"/>
          <w:i/>
          <w:sz w:val="24"/>
          <w:szCs w:val="24"/>
          <w:lang w:val="en-GB"/>
        </w:rPr>
        <w:t>working paper</w:t>
      </w:r>
      <w:r w:rsidRPr="00861EF4">
        <w:rPr>
          <w:rFonts w:ascii="Times New Roman" w:eastAsia="Calibri" w:hAnsi="Times New Roman" w:cs="Times New Roman"/>
          <w:sz w:val="24"/>
          <w:szCs w:val="24"/>
          <w:lang w:val="en-GB"/>
        </w:rPr>
        <w:t xml:space="preserve"> yang dikeluarkan oleh </w:t>
      </w:r>
      <w:r w:rsidRPr="00861EF4">
        <w:rPr>
          <w:rFonts w:ascii="Times New Roman" w:eastAsia="Calibri" w:hAnsi="Times New Roman" w:cs="Times New Roman"/>
          <w:i/>
          <w:sz w:val="24"/>
          <w:szCs w:val="24"/>
          <w:lang w:val="en-GB"/>
        </w:rPr>
        <w:t>Istituto Affari Internazionali</w:t>
      </w:r>
      <w:r w:rsidRPr="00861EF4">
        <w:rPr>
          <w:rFonts w:ascii="Times New Roman" w:eastAsia="Calibri" w:hAnsi="Times New Roman" w:cs="Times New Roman"/>
          <w:sz w:val="24"/>
          <w:szCs w:val="24"/>
          <w:lang w:val="en-GB"/>
        </w:rPr>
        <w:t xml:space="preserve"> dengan judul </w:t>
      </w:r>
      <w:r w:rsidRPr="00861EF4">
        <w:rPr>
          <w:rFonts w:ascii="Times New Roman" w:eastAsia="Calibri" w:hAnsi="Times New Roman" w:cs="Times New Roman"/>
          <w:i/>
          <w:sz w:val="24"/>
          <w:szCs w:val="24"/>
          <w:lang w:val="en-GB"/>
        </w:rPr>
        <w:t xml:space="preserve">Russia’s View of </w:t>
      </w:r>
      <w:r>
        <w:rPr>
          <w:rFonts w:ascii="Times New Roman" w:eastAsia="Calibri" w:hAnsi="Times New Roman" w:cs="Times New Roman"/>
          <w:i/>
          <w:sz w:val="24"/>
          <w:szCs w:val="24"/>
          <w:lang w:val="en-GB"/>
        </w:rPr>
        <w:t xml:space="preserve"> </w:t>
      </w:r>
      <w:r w:rsidRPr="00861EF4">
        <w:rPr>
          <w:rFonts w:ascii="Times New Roman" w:eastAsia="Calibri" w:hAnsi="Times New Roman" w:cs="Times New Roman"/>
          <w:i/>
          <w:sz w:val="24"/>
          <w:szCs w:val="24"/>
          <w:lang w:val="en-GB"/>
        </w:rPr>
        <w:t>Ukraine After Crisis</w:t>
      </w:r>
      <w:r w:rsidRPr="00861EF4">
        <w:rPr>
          <w:rFonts w:ascii="Times New Roman" w:eastAsia="Calibri" w:hAnsi="Times New Roman" w:cs="Times New Roman"/>
          <w:sz w:val="24"/>
          <w:szCs w:val="24"/>
          <w:lang w:val="en-GB"/>
        </w:rPr>
        <w:t xml:space="preserve"> dan ditulis oleh Giovanna De Maio. </w:t>
      </w:r>
      <w:proofErr w:type="gramStart"/>
      <w:r w:rsidRPr="00861EF4">
        <w:rPr>
          <w:rFonts w:ascii="Times New Roman" w:eastAsia="Calibri" w:hAnsi="Times New Roman" w:cs="Times New Roman"/>
          <w:sz w:val="24"/>
          <w:szCs w:val="24"/>
          <w:lang w:val="en-GB"/>
        </w:rPr>
        <w:t>Dalam literatur tersebut, Maio mencoba menjelaskan tentang semakin memburuknya hubungan antara Moskow dan Kiev serta sanksi yang dapat menimpa Rusia oleh masyarakat internasional.</w:t>
      </w:r>
      <w:proofErr w:type="gramEnd"/>
      <w:r w:rsidRPr="00861EF4">
        <w:rPr>
          <w:rFonts w:ascii="Times New Roman" w:eastAsia="Calibri" w:hAnsi="Times New Roman" w:cs="Times New Roman"/>
          <w:sz w:val="24"/>
          <w:szCs w:val="24"/>
          <w:lang w:val="en-GB"/>
        </w:rPr>
        <w:t xml:space="preserve"> Dalam menjawab pertanyaan tentang masalah yang dibahas, Maio menganalisis dari sudut pandang para pemangku kepentingan rakyat Rusia, mulai dari elit politik dan ekonomi, </w:t>
      </w:r>
      <w:r w:rsidRPr="00861EF4">
        <w:rPr>
          <w:rFonts w:ascii="Times New Roman" w:eastAsia="Calibri" w:hAnsi="Times New Roman" w:cs="Times New Roman"/>
          <w:i/>
          <w:sz w:val="24"/>
          <w:szCs w:val="24"/>
          <w:lang w:val="en-GB"/>
        </w:rPr>
        <w:t>civil society</w:t>
      </w:r>
      <w:r w:rsidRPr="00861EF4">
        <w:rPr>
          <w:rFonts w:ascii="Times New Roman" w:eastAsia="Calibri" w:hAnsi="Times New Roman" w:cs="Times New Roman"/>
          <w:sz w:val="24"/>
          <w:szCs w:val="24"/>
          <w:lang w:val="en-GB"/>
        </w:rPr>
        <w:t xml:space="preserve">, media </w:t>
      </w:r>
      <w:proofErr w:type="gramStart"/>
      <w:r w:rsidRPr="00861EF4">
        <w:rPr>
          <w:rFonts w:ascii="Times New Roman" w:eastAsia="Calibri" w:hAnsi="Times New Roman" w:cs="Times New Roman"/>
          <w:sz w:val="24"/>
          <w:szCs w:val="24"/>
          <w:lang w:val="en-GB"/>
        </w:rPr>
        <w:t>massa</w:t>
      </w:r>
      <w:proofErr w:type="gramEnd"/>
      <w:r w:rsidRPr="00861EF4">
        <w:rPr>
          <w:rFonts w:ascii="Times New Roman" w:eastAsia="Calibri" w:hAnsi="Times New Roman" w:cs="Times New Roman"/>
          <w:sz w:val="24"/>
          <w:szCs w:val="24"/>
          <w:lang w:val="en-GB"/>
        </w:rPr>
        <w:t xml:space="preserve">, akademisi, masyarakat umum, dan gereja Orthodoks. </w:t>
      </w:r>
      <w:proofErr w:type="gramStart"/>
      <w:r w:rsidRPr="00861EF4">
        <w:rPr>
          <w:rFonts w:ascii="Times New Roman" w:eastAsia="Calibri" w:hAnsi="Times New Roman" w:cs="Times New Roman"/>
          <w:sz w:val="24"/>
          <w:szCs w:val="24"/>
          <w:lang w:val="en-GB"/>
        </w:rPr>
        <w:t>Diakhir tulisan, Maio berkesimpulan bahwa ide bahwa Ukraina adalah bagian yang tak terpisahkan dari Rusia adalah persepsi sebagian besar pemangku kepentingan rakyat Rusia.</w:t>
      </w:r>
      <w:proofErr w:type="gramEnd"/>
      <w:r w:rsidRPr="00861EF4">
        <w:rPr>
          <w:rFonts w:ascii="Times New Roman" w:eastAsia="Calibri" w:hAnsi="Times New Roman" w:cs="Times New Roman"/>
          <w:sz w:val="24"/>
          <w:szCs w:val="24"/>
          <w:lang w:val="en-GB"/>
        </w:rPr>
        <w:t xml:space="preserve"> </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Selain itu memburuknya hubungan Ukraina-Rusia membuat sebagian besar rakyat Rusia menggap bahwa Ukraina adalah musuh mereka: dipimpin oleh fasis dan “boneka </w:t>
      </w:r>
      <w:proofErr w:type="gramStart"/>
      <w:r w:rsidRPr="00861EF4">
        <w:rPr>
          <w:rFonts w:ascii="Times New Roman" w:eastAsia="Calibri" w:hAnsi="Times New Roman" w:cs="Times New Roman"/>
          <w:sz w:val="24"/>
          <w:szCs w:val="24"/>
          <w:lang w:val="en-GB"/>
        </w:rPr>
        <w:t>“ barat</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Terakhir, Maio berkesimpulan bahwa krisis ini telah menunjukkan sejauh mana persepsi masyarakat Rusia mampu mempengaruhi keputusan pemerintah sampai menimbulkan kecaman berat dari dunia internasional.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 xml:space="preserve">Selain alasan keamanan dan strategis, Rusia melihat Ukraina masih </w:t>
      </w:r>
      <w:r w:rsidRPr="00861EF4">
        <w:rPr>
          <w:rFonts w:ascii="Times New Roman" w:eastAsia="Calibri" w:hAnsi="Times New Roman" w:cs="Times New Roman"/>
          <w:sz w:val="24"/>
          <w:szCs w:val="24"/>
          <w:lang w:val="en-GB"/>
        </w:rPr>
        <w:lastRenderedPageBreak/>
        <w:t>berada di ruang lingkup pengaruhnya dengan demikian masyarakat Rusia mendorong Moskow untuk berperang.</w:t>
      </w:r>
      <w:proofErr w:type="gramEnd"/>
      <w:r w:rsidRPr="00861EF4">
        <w:rPr>
          <w:rFonts w:ascii="Times New Roman" w:eastAsia="Calibri" w:hAnsi="Times New Roman" w:cs="Times New Roman"/>
          <w:sz w:val="24"/>
          <w:szCs w:val="24"/>
          <w:lang w:val="en-GB"/>
        </w:rPr>
        <w:t xml:space="preserve"> Selain itu bahasan seputar Ukraina sangat efektif dalam memberikan contoh bagi siapa saja yang menyimpang dari jalan yang Moskow pilih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{"citationItems":[{"id":"ITEM-1","itemData":{"ISBN":"9788898650835","abstract":"This paper reflects on the crisis over Ukraine from the Russian point of view bearing in mind the deterioration of the relationship between Moscow and Kiev and the international retaliation against Russia’s aggression. What does Ukraine represent for Russia? Did the events in Maidan affect how Russia perceives Ukraine? These questions are addressed by analysing the discourse on Ukraine by the main stakeholders of Russian society: the political and economic elites, civil society, the mass media and academia, the general public and the Orthodox Church.","author":[{"dropping-particle":"De","family":"Maio","given":"Giovanna","non-dropping-particle":"","parse-names":false,"suffix":""}],"container-title":"IAI WORKING PAPERS","id":"ITEM-1","issued":{"date-parts":[["2016"]]},"number-of-pages":"2","title":"Russia’s View of Ukraine after the Crisis","type":"report","volume":"4"},"uris":["http://www.mendeley.com/documents/?uuid=b958ba31-84b6-47c4-9c4d-69766ec14a56"]}],"mendeley":{"formattedCitation":"(Maio, 2016)","plainTextFormattedCitation":"(Maio, 2016)","previouslyFormattedCitation":"(Maio,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(Maio, 2016)</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Jika dibandingkan, terdapat kesamaan antara tulisan ini dengan tulisan karya Maio yaitu menganalisis orientasi serta kepentingan yang terdapat dlam kebijakan luar negeri Rusia terhadap krisis krisis yang terjadi di Ukraina.</w:t>
      </w:r>
      <w:proofErr w:type="gramEnd"/>
      <w:r w:rsidRPr="00861EF4">
        <w:rPr>
          <w:rFonts w:ascii="Times New Roman" w:eastAsia="Calibri" w:hAnsi="Times New Roman" w:cs="Times New Roman"/>
          <w:sz w:val="24"/>
          <w:szCs w:val="24"/>
          <w:lang w:val="en-GB"/>
        </w:rPr>
        <w:t xml:space="preserve"> Namun, terdapat perbedaan antara tulisan ini dengan tulisan Maio, yaitu peneliti lebih menitikberatkan kepada kebijakan luar negeri Rusia di Ukraina sebagai jalan untuk menguatkan </w:t>
      </w:r>
      <w:r w:rsidRPr="00861EF4">
        <w:rPr>
          <w:rFonts w:ascii="Times New Roman" w:eastAsia="Calibri" w:hAnsi="Times New Roman" w:cs="Times New Roman"/>
          <w:i/>
          <w:sz w:val="24"/>
          <w:szCs w:val="24"/>
          <w:lang w:val="en-GB"/>
        </w:rPr>
        <w:t>sphere of influence</w:t>
      </w:r>
      <w:r w:rsidRPr="00861EF4">
        <w:rPr>
          <w:rFonts w:ascii="Times New Roman" w:eastAsia="Calibri" w:hAnsi="Times New Roman" w:cs="Times New Roman"/>
          <w:sz w:val="24"/>
          <w:szCs w:val="24"/>
          <w:lang w:val="en-GB"/>
        </w:rPr>
        <w:t xml:space="preserve"> serta pengaruhnya terhadap stabilitas keamanan di Ukraina. Meskipun begitu, peneliti </w:t>
      </w:r>
      <w:proofErr w:type="gramStart"/>
      <w:r w:rsidRPr="00861EF4">
        <w:rPr>
          <w:rFonts w:ascii="Times New Roman" w:eastAsia="Calibri" w:hAnsi="Times New Roman" w:cs="Times New Roman"/>
          <w:sz w:val="24"/>
          <w:szCs w:val="24"/>
          <w:lang w:val="en-GB"/>
        </w:rPr>
        <w:t>akan</w:t>
      </w:r>
      <w:proofErr w:type="gramEnd"/>
      <w:r w:rsidRPr="00861EF4">
        <w:rPr>
          <w:rFonts w:ascii="Times New Roman" w:eastAsia="Calibri" w:hAnsi="Times New Roman" w:cs="Times New Roman"/>
          <w:sz w:val="24"/>
          <w:szCs w:val="24"/>
          <w:lang w:val="en-GB"/>
        </w:rPr>
        <w:t xml:space="preserve"> tetap menggunakan tulisan Maio sebagai tinjauan dalam melaksanakan penelitian ini, khususnya berkaitan dengan kepentingan Rusia dalam krisis Ukraina.</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Karya kedua ialah, laporan yang dikeluarkan oleh </w:t>
      </w:r>
      <w:r w:rsidRPr="00861EF4">
        <w:rPr>
          <w:rFonts w:ascii="Times New Roman" w:eastAsia="Calibri" w:hAnsi="Times New Roman" w:cs="Times New Roman"/>
          <w:i/>
          <w:sz w:val="24"/>
          <w:szCs w:val="24"/>
          <w:lang w:val="en-GB"/>
        </w:rPr>
        <w:t>Valdai Discussion Club</w:t>
      </w:r>
      <w:r w:rsidRPr="00861EF4">
        <w:rPr>
          <w:rFonts w:ascii="Times New Roman" w:eastAsia="Calibri" w:hAnsi="Times New Roman" w:cs="Times New Roman"/>
          <w:sz w:val="24"/>
          <w:szCs w:val="24"/>
          <w:lang w:val="en-GB"/>
        </w:rPr>
        <w:t xml:space="preserve"> dengan judul </w:t>
      </w:r>
      <w:r w:rsidRPr="00861EF4">
        <w:rPr>
          <w:rFonts w:ascii="Times New Roman" w:eastAsia="Calibri" w:hAnsi="Times New Roman" w:cs="Times New Roman"/>
          <w:i/>
          <w:sz w:val="24"/>
          <w:szCs w:val="24"/>
          <w:lang w:val="en-GB"/>
        </w:rPr>
        <w:t xml:space="preserve">The Crisis </w:t>
      </w:r>
      <w:proofErr w:type="gramStart"/>
      <w:r w:rsidRPr="00861EF4">
        <w:rPr>
          <w:rFonts w:ascii="Times New Roman" w:eastAsia="Calibri" w:hAnsi="Times New Roman" w:cs="Times New Roman"/>
          <w:i/>
          <w:sz w:val="24"/>
          <w:szCs w:val="24"/>
          <w:lang w:val="en-GB"/>
        </w:rPr>
        <w:t>In</w:t>
      </w:r>
      <w:proofErr w:type="gramEnd"/>
      <w:r w:rsidRPr="00861EF4">
        <w:rPr>
          <w:rFonts w:ascii="Times New Roman" w:eastAsia="Calibri" w:hAnsi="Times New Roman" w:cs="Times New Roman"/>
          <w:i/>
          <w:sz w:val="24"/>
          <w:szCs w:val="24"/>
          <w:lang w:val="en-GB"/>
        </w:rPr>
        <w:t xml:space="preserve"> Ukraine: Root, Causes, and Scenarios for The Future</w:t>
      </w:r>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Dalam laporan yang diterbitkan di Moskow tersebut menjelaskan tentang sebab-sebab munculnya krisis di Ukraina.</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Secara khusus, laporan tersebut membahas penyebab krisis dari sudut pandang sejarah, ekonomi, dan politik, serta peran faktor dan aktor eksternal khususnya Rusia dan dunia barat yang pada akhirnya membuat situasi Ukraina menjadi tidak stabil.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Peran eksternal dibahas dengan menganalisis kepentingan yang melatarbelakangi keterlibatan mereka dalam krisis tersebut.</w:t>
      </w:r>
      <w:proofErr w:type="gramEnd"/>
      <w:r w:rsidRPr="00861EF4">
        <w:rPr>
          <w:rFonts w:ascii="Times New Roman" w:eastAsia="Calibri" w:hAnsi="Times New Roman" w:cs="Times New Roman"/>
          <w:sz w:val="24"/>
          <w:szCs w:val="24"/>
          <w:lang w:val="en-GB"/>
        </w:rPr>
        <w:t xml:space="preserve"> Laporan tersebut menyajikan skenario-skenario yang dapat muncul </w:t>
      </w:r>
      <w:r w:rsidRPr="00861EF4">
        <w:rPr>
          <w:rFonts w:ascii="Times New Roman" w:eastAsia="Calibri" w:hAnsi="Times New Roman" w:cs="Times New Roman"/>
          <w:sz w:val="24"/>
          <w:szCs w:val="24"/>
          <w:lang w:val="en-GB"/>
        </w:rPr>
        <w:lastRenderedPageBreak/>
        <w:t xml:space="preserve">dalam krisis yang terjadi di Ukraina serta memberika skenario terbaik yang dirasa pantas dalam penyelesaian krisis tersebut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{"citationItems":[{"id":"ITEM-1","itemData":{"ISBN":"9785906757074","author":[{"dropping-particle":"","family":"Valdai Discussion Club","given":"","non-dropping-particle":"","parse-names":false,"suffix":""}],"id":"ITEM-1","issued":{"date-parts":[["2014"]]},"number-of-pages":"78","publisher-place":"Moscow","title":"The Crisis in the Ukraine: Root Causes and Scenarios for the Future","type":"report"},"uris":["http://www.mendeley.com/documents/?uuid=5927424b-2641-40b1-9cde-2c8e79a096e0"]}],"mendeley":{"formattedCitation":"(Valdai Discussion Club, 2014)","plainTextFormattedCitation":"(Valdai Discussion Club, 2014)","previouslyFormattedCitation":"(Valdai Discussion Club, 2014)"},"properties":{"noteIndex":0},"schema":"https://github.com/citation-style-language/schema/raw/master/csl-citation.json"}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(Valdai Discussion Club, 2014)</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Jika dibandingkan dengan laporan dari Valdai, penelitian ini memiliki kesamaan yaitu menganalisis penyebab terjadinya krisis yang terjadi di Ukraina dari sudut pandang sejarah, politik, dan ekonomi.</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Kesamaan lainnya ialah secara khusus menganalis peran faktor dan aktor eksternal beserta kepentingan dibaliknya, khususnya peran Rusia dalam krisis tersebut.</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Namun, berbeda dengan laporan Valdai, penelitian membatasi untuk tidak memberikan skenario-skenario yang dapat muncul.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Serta penelitian ini secara khusus menekankan kepada kebijakan luar negeri Rusia dalam krisis di Ukraina serta pengaruhnya pada stabilitas keamanan Ukraina.</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Tetapi, peneliti tetap menggunakan laporan Valdai sebagai tinjauan dalam melakukan penelitian ini karena laporan tersebut secara khusus membahas sebab-sebab permasalahan yang membuat krisis di Ukraina terjadi.</w:t>
      </w:r>
      <w:proofErr w:type="gramEnd"/>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Tulisan tera</w:t>
      </w:r>
      <w:r>
        <w:rPr>
          <w:rFonts w:ascii="Times New Roman" w:eastAsia="Calibri" w:hAnsi="Times New Roman" w:cs="Times New Roman"/>
          <w:sz w:val="24"/>
          <w:szCs w:val="24"/>
          <w:lang w:val="en-GB"/>
        </w:rPr>
        <w:t>k</w:t>
      </w:r>
      <w:r w:rsidRPr="00861EF4">
        <w:rPr>
          <w:rFonts w:ascii="Times New Roman" w:eastAsia="Calibri" w:hAnsi="Times New Roman" w:cs="Times New Roman"/>
          <w:sz w:val="24"/>
          <w:szCs w:val="24"/>
          <w:lang w:val="en-GB"/>
        </w:rPr>
        <w:t xml:space="preserve">hir yang menjadi bahan tinjauan dari penelitian ini adalah jurnal berjudul </w:t>
      </w:r>
      <w:r w:rsidRPr="00861EF4">
        <w:rPr>
          <w:rFonts w:ascii="Times New Roman" w:eastAsia="Calibri" w:hAnsi="Times New Roman" w:cs="Times New Roman"/>
          <w:i/>
          <w:sz w:val="24"/>
          <w:szCs w:val="24"/>
          <w:lang w:val="en-GB"/>
        </w:rPr>
        <w:t>The Origin of Peace, Non-Violence, and Conflict in Ukraine</w:t>
      </w:r>
      <w:r w:rsidRPr="00861EF4">
        <w:rPr>
          <w:rFonts w:ascii="Times New Roman" w:eastAsia="Calibri" w:hAnsi="Times New Roman" w:cs="Times New Roman"/>
          <w:sz w:val="24"/>
          <w:szCs w:val="24"/>
          <w:lang w:val="en-GB"/>
        </w:rPr>
        <w:t xml:space="preserve"> dan ditulis oleh Taras Kuzio.</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Dalam jurnal tersebut Kuzio menganalisis tentang penyebab-penyebab konflik di Ukraina muncul setelah lebih dari 20 tahun perdamaian antar etnis dan wilayah.</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Kuzio menyatakan empat faktor yang membuat Ukraina berubah dari negara yang damai menjadi berkonflik dengan gerakan separatis Donbas dan Russia.</w:t>
      </w:r>
      <w:proofErr w:type="gramEnd"/>
      <w:r w:rsidRPr="00861EF4">
        <w:rPr>
          <w:rFonts w:ascii="Times New Roman" w:eastAsia="Calibri" w:hAnsi="Times New Roman" w:cs="Times New Roman"/>
          <w:sz w:val="24"/>
          <w:szCs w:val="24"/>
          <w:lang w:val="en-GB"/>
        </w:rPr>
        <w:t xml:space="preserve"> Faktor-faktor tersebut ialah: pertama, bangkitnya autoritarianisme dan kekutan politik beraliran neo-Soviet </w:t>
      </w:r>
      <w:r w:rsidRPr="00861EF4">
        <w:rPr>
          <w:rFonts w:ascii="Times New Roman" w:eastAsia="Calibri" w:hAnsi="Times New Roman" w:cs="Times New Roman"/>
          <w:i/>
          <w:sz w:val="24"/>
          <w:szCs w:val="24"/>
          <w:lang w:val="en-GB"/>
        </w:rPr>
        <w:t>(Party of Regions, United Russia)</w:t>
      </w:r>
      <w:r w:rsidRPr="00861EF4">
        <w:rPr>
          <w:rFonts w:ascii="Times New Roman" w:eastAsia="Calibri" w:hAnsi="Times New Roman" w:cs="Times New Roman"/>
          <w:sz w:val="24"/>
          <w:szCs w:val="24"/>
          <w:lang w:val="en-GB"/>
        </w:rPr>
        <w:t xml:space="preserve">; kedua, reaksi terhadap gelombang protes yang didukung </w:t>
      </w:r>
      <w:r w:rsidRPr="00861EF4">
        <w:rPr>
          <w:rFonts w:ascii="Times New Roman" w:eastAsia="Calibri" w:hAnsi="Times New Roman" w:cs="Times New Roman"/>
          <w:sz w:val="24"/>
          <w:szCs w:val="24"/>
          <w:lang w:val="en-GB"/>
        </w:rPr>
        <w:lastRenderedPageBreak/>
        <w:t xml:space="preserve">oleh barat </w:t>
      </w:r>
      <w:r w:rsidRPr="00861EF4">
        <w:rPr>
          <w:rFonts w:ascii="Times New Roman" w:eastAsia="Calibri" w:hAnsi="Times New Roman" w:cs="Times New Roman"/>
          <w:i/>
          <w:sz w:val="24"/>
          <w:szCs w:val="24"/>
          <w:lang w:val="en-GB"/>
        </w:rPr>
        <w:t>(Bulldozer, Rose and Orange Revolution, Euromaidan)</w:t>
      </w:r>
      <w:r w:rsidRPr="00861EF4">
        <w:rPr>
          <w:rFonts w:ascii="Times New Roman" w:eastAsia="Calibri" w:hAnsi="Times New Roman" w:cs="Times New Roman"/>
          <w:sz w:val="24"/>
          <w:szCs w:val="24"/>
          <w:lang w:val="en-GB"/>
        </w:rPr>
        <w:t>; ketiga, kuatnya penolakan terhadap ekspansi NATO dan Uni Eropa; dan terakhir, meningkatnya pengaruh nasionalisme dan revisionisme dalam kebijakan luar negeri Rusia.</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Diakhir tulisan, Kuzio berkesimpulan bahwa penyebab munculnya konflik kekerasan di Ukraina ialah empat faktor yang telah disebutkan di atas.</w:t>
      </w:r>
      <w:proofErr w:type="gramEnd"/>
      <w:r w:rsidRPr="00861EF4">
        <w:rPr>
          <w:rFonts w:ascii="Times New Roman" w:eastAsia="Calibri" w:hAnsi="Times New Roman" w:cs="Times New Roman"/>
          <w:sz w:val="24"/>
          <w:szCs w:val="24"/>
          <w:lang w:val="en-GB"/>
        </w:rPr>
        <w:t xml:space="preserve"> Presiden Ukraina, Viktor Yanukovych, dan </w:t>
      </w:r>
      <w:r w:rsidRPr="00861EF4">
        <w:rPr>
          <w:rFonts w:ascii="Times New Roman" w:eastAsia="Calibri" w:hAnsi="Times New Roman" w:cs="Times New Roman"/>
          <w:i/>
          <w:sz w:val="24"/>
          <w:szCs w:val="24"/>
          <w:lang w:val="en-GB"/>
        </w:rPr>
        <w:t>Party of Regions</w:t>
      </w:r>
      <w:r w:rsidRPr="00861EF4">
        <w:rPr>
          <w:rFonts w:ascii="Times New Roman" w:eastAsia="Calibri" w:hAnsi="Times New Roman" w:cs="Times New Roman"/>
          <w:sz w:val="24"/>
          <w:szCs w:val="24"/>
          <w:lang w:val="en-GB"/>
        </w:rPr>
        <w:t xml:space="preserve"> memiliki perbedaan latar belakang sosial yang berbeda dengan kubu Ukraina Timur-sentris dan lebih memilih untuk menggunakan kekerasan dan mendukung kepentingan Rusia. Serta gerakan </w:t>
      </w:r>
      <w:r w:rsidRPr="00861EF4">
        <w:rPr>
          <w:rFonts w:ascii="Times New Roman" w:eastAsia="Calibri" w:hAnsi="Times New Roman" w:cs="Times New Roman"/>
          <w:i/>
          <w:sz w:val="24"/>
          <w:szCs w:val="24"/>
          <w:lang w:val="en-GB"/>
        </w:rPr>
        <w:t>Maidan</w:t>
      </w:r>
      <w:r w:rsidRPr="00861EF4">
        <w:rPr>
          <w:rFonts w:ascii="Times New Roman" w:eastAsia="Calibri" w:hAnsi="Times New Roman" w:cs="Times New Roman"/>
          <w:sz w:val="24"/>
          <w:szCs w:val="24"/>
          <w:lang w:val="en-GB"/>
        </w:rPr>
        <w:t xml:space="preserve"> muncul 14 tahun setelah putin pertama kali mencapai kekuasaan di Rusia, dan muncul ketika ide nasionalime Rusia dan kultur politik Soviet mulai semakin berpengaruh, yang membuat pandangan negatif terhadap identitas nasional Ukraina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{"citationItems":[{"id":"ITEM-1","itemData":{"ISBN":"9781910814000","author":[{"dropping-particle":"","family":"Taras","given":"Kuzio","non-dropping-particle":"","parse-names":false,"suffix":""}],"chapter-number":"Politics","container-title":"Ukraine and Russia: People, Politics, Propaganda, and Perspectives","editor":[{"dropping-particle":"","family":"Agnieszka Pikulicka-Wilczewska &amp; Richard Sakwa","given":"","non-dropping-particle":"","parse-names":false,"suffix":""}],"id":"ITEM-1","issued":{"date-parts":[["2015"]]},"page":"109-123","title":"The Origin of Peace, Non-Violance, and Conflict in Ukraine","type":"chapter"},"uris":["http://www.mendeley.com/documents/?uuid=1508733d-617b-438e-bebd-548a342d304a"]}],"mendeley":{"formattedCitation":"(Taras, 2015)","plainTextFormattedCitation":"(Taras, 2015)","previouslyFormattedCitation":"(Taras, 2015)"},"properties":{"noteIndex":0},"schema":"https://github.com/citation-style-language/schema/raw/master/csl-citation.json"}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(Taras, 2015)</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Seperti dua literature sebelumnya, jurnal tulisan Kuzio menjadi bahan tinjauan peneliti dalam melaksanakan penelitian karena adanya persamaan tema yaitu konflik di Ukraina yang dipengaruhi oleh kebijakan luar negeri Rusia</w:t>
      </w:r>
      <w:proofErr w:type="gramStart"/>
      <w:r w:rsidRPr="00861EF4">
        <w:rPr>
          <w:rFonts w:ascii="Times New Roman" w:eastAsia="Calibri" w:hAnsi="Times New Roman" w:cs="Times New Roman"/>
          <w:sz w:val="24"/>
          <w:szCs w:val="24"/>
          <w:lang w:val="en-GB"/>
        </w:rPr>
        <w:t>..</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Kesamaan lainnya ialah mencoba untuk menganalisis kepentingan serta latar belakang dari kebijakan luar negeri Rusia selama krisis yang terjadi di Ukraina.</w:t>
      </w:r>
      <w:proofErr w:type="gramEnd"/>
      <w:r w:rsidRPr="00861EF4">
        <w:rPr>
          <w:rFonts w:ascii="Times New Roman" w:eastAsia="Calibri" w:hAnsi="Times New Roman" w:cs="Times New Roman"/>
          <w:sz w:val="24"/>
          <w:szCs w:val="24"/>
          <w:lang w:val="en-GB"/>
        </w:rPr>
        <w:t xml:space="preserve"> Namun perbedaan yang muncul dari penelitian ini dengan jurnal tulisan Kuzio ialah penelitian ini dikhususkan untuk mengetahui korelasi serta pengaruh dari kebijakan luar negeri Rusia terhadap stabilitas keamanan di Ukraina pasca usaha strategis Rusia dalam pengimplementasian doktrin </w:t>
      </w:r>
      <w:r w:rsidRPr="00861EF4">
        <w:rPr>
          <w:rFonts w:ascii="Times New Roman" w:eastAsia="Calibri" w:hAnsi="Times New Roman" w:cs="Times New Roman"/>
          <w:i/>
          <w:sz w:val="24"/>
          <w:szCs w:val="24"/>
          <w:lang w:val="en-GB"/>
        </w:rPr>
        <w:t>Russian World</w:t>
      </w:r>
      <w:r w:rsidRPr="00861EF4">
        <w:rPr>
          <w:rFonts w:ascii="Times New Roman" w:eastAsia="Calibri" w:hAnsi="Times New Roman" w:cs="Times New Roman"/>
          <w:sz w:val="24"/>
          <w:szCs w:val="24"/>
          <w:lang w:val="en-GB"/>
        </w:rPr>
        <w:t>, sementara Kuzio lebih memfokuskan pada semakin berpengaruhnya ide nasionalisme dan neo-Soviet dalam situasi geopolitik dalam negeri Rusia dan Ukraina.</w:t>
      </w:r>
    </w:p>
    <w:p w:rsidR="006204D3" w:rsidRPr="00861EF4" w:rsidRDefault="006204D3" w:rsidP="006204D3">
      <w:pPr>
        <w:pStyle w:val="Heading2"/>
        <w:rPr>
          <w:rFonts w:eastAsia="Calibri"/>
          <w:lang w:val="en-GB"/>
        </w:rPr>
      </w:pPr>
      <w:bookmarkStart w:id="4" w:name="_Toc20828430"/>
      <w:r>
        <w:rPr>
          <w:rFonts w:eastAsia="Calibri"/>
          <w:lang w:val="en-GB"/>
        </w:rPr>
        <w:lastRenderedPageBreak/>
        <w:t xml:space="preserve">2.2 </w:t>
      </w:r>
      <w:r w:rsidRPr="00861EF4">
        <w:rPr>
          <w:rFonts w:eastAsia="Calibri"/>
          <w:lang w:val="en-GB"/>
        </w:rPr>
        <w:t>Kerangka Teoritis</w:t>
      </w:r>
      <w:bookmarkEnd w:id="4"/>
    </w:p>
    <w:p w:rsidR="006204D3" w:rsidRPr="00861EF4" w:rsidRDefault="006204D3" w:rsidP="006204D3">
      <w:pPr>
        <w:spacing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Pada kerangka teoritis ini, penulis akan mengemukakan batasan ilmiah kutipan teori-teori dan konsep-konsep dari para ahli yang berhubungan dengan objek yang diteliti, agar dapat dijadikan sebagai landasan utuk menganalisa permasalahan dengan menyimpulkan hipotesis untuk memahami fenomena Hubungan Internasional, yang sesuai dengan judul penelitian</w:t>
      </w:r>
    </w:p>
    <w:p w:rsidR="006204D3" w:rsidRPr="00861EF4" w:rsidRDefault="006204D3" w:rsidP="006204D3">
      <w:pPr>
        <w:numPr>
          <w:ilvl w:val="0"/>
          <w:numId w:val="2"/>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0"/>
          <w:numId w:val="2"/>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2"/>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2"/>
        </w:numPr>
        <w:spacing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pStyle w:val="Heading3"/>
        <w:rPr>
          <w:rFonts w:eastAsia="Calibri"/>
          <w:lang w:val="en-GB"/>
        </w:rPr>
      </w:pPr>
      <w:bookmarkStart w:id="5" w:name="_Toc20828431"/>
      <w:r>
        <w:rPr>
          <w:rFonts w:eastAsia="Calibri"/>
          <w:lang w:val="en-GB"/>
        </w:rPr>
        <w:t xml:space="preserve">2.2.1 </w:t>
      </w:r>
      <w:r w:rsidRPr="00861EF4">
        <w:rPr>
          <w:rFonts w:eastAsia="Calibri"/>
          <w:lang w:val="en-GB"/>
        </w:rPr>
        <w:t>Hubungan Internasional</w:t>
      </w:r>
      <w:bookmarkEnd w:id="5"/>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Hubungan internasional, secara umum merupakan sebuah ilmu yang mempelajari tentang hubungan dan interaksi antara negara dengan negara, negara dengan organisasi internasional ataupun individu, yang melintasi batas-batas wilayah negara.</w:t>
      </w:r>
      <w:proofErr w:type="gramEnd"/>
      <w:r w:rsidRPr="00861EF4">
        <w:rPr>
          <w:rFonts w:ascii="Times New Roman" w:eastAsia="Calibri" w:hAnsi="Times New Roman" w:cs="Times New Roman"/>
          <w:sz w:val="24"/>
          <w:szCs w:val="24"/>
          <w:lang w:val="en-GB"/>
        </w:rPr>
        <w:t xml:space="preserve"> Banyak definisi yang dikemukakan oleh para sarjana mengenai </w:t>
      </w:r>
      <w:proofErr w:type="gramStart"/>
      <w:r w:rsidRPr="00861EF4">
        <w:rPr>
          <w:rFonts w:ascii="Times New Roman" w:eastAsia="Calibri" w:hAnsi="Times New Roman" w:cs="Times New Roman"/>
          <w:sz w:val="24"/>
          <w:szCs w:val="24"/>
          <w:lang w:val="en-GB"/>
        </w:rPr>
        <w:t>apa</w:t>
      </w:r>
      <w:proofErr w:type="gramEnd"/>
      <w:r w:rsidRPr="00861EF4">
        <w:rPr>
          <w:rFonts w:ascii="Times New Roman" w:eastAsia="Calibri" w:hAnsi="Times New Roman" w:cs="Times New Roman"/>
          <w:sz w:val="24"/>
          <w:szCs w:val="24"/>
          <w:lang w:val="en-GB"/>
        </w:rPr>
        <w:t xml:space="preserve"> yang dimaksud dengan hubungan internasional. Karen Mingst menyatakan bahwa Hubungan Internasional adalah studi yang mempelajari tentang interaksi diantara berbagai macam aktor yang berpartisipasi dalam politik internasioal, yang mencakup negara, organisasi internasional, orgnisasi non pemerintah, kesatuan sub nasional seperti birokrasi dan pemerintahan lokal, dan para individu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-979-3580-92-0","author":[{"dropping-particle":"","family":"Ambarwati","given":"","non-dropping-particle":"","parse-names":false,"suffix":""},{"dropping-particle":"","family":"Wijatmadja","given":"Subarno","non-dropping-particle":"","parse-names":false,"suffix":""}],"id":"ITEM-1","issued":{"date-parts":[["2016"]]},"number-of-pages":"352","publisher":"Intrans Publishing","publisher-place":"Malang","title":"Pengantar Ilmu Hubungan Internasional","type":"book"},"uris":["http://www.mendeley.com/documents/?uuid=419e6a79-7b5c-4510-9ca7-93efbd5c5034"]}],"mendeley":{"formattedCitation":"(Ambarwati &amp; Wijatmadja, 2016)","manualFormatting":"(Mingst dalam Ambarwati &amp; Wijatmadja, 2016: 4-5)","plainTextFormattedCitation":"(Ambarwati &amp; Wijatmadja, 2016)","previouslyFormattedCitation":"(Ambarwati &amp; Wijatmadja,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(Mingst dalam Ambarwati &amp; Wijatmadja, 2016: 4-5)</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Conway W. Henderson mendefinisikan Hubungan Internasional sebagai studi mengenai siapa memperoleh apa, kapan, dan bagaimana dalam hal di luar negaranya atau dalam melintasi garis-garis batas nasional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-979-3580-92-0","author":[{"dropping-particle":"","family":"Ambarwati","given":"","non-dropping-particle":"","parse-names":false,"suffix":""},{"dropping-particle":"","family":"Wijatmadja","given":"Subarno","non-dropping-particle":"","parse-names":false,"suffix":""}],"id":"ITEM-1","issued":{"date-parts":[["2016"]]},"number-of-pages":"352","publisher":"Intrans Publishing","publisher-place":"Malang","title":"Pengantar Ilmu Hubungan Internasional","type":"book"},"uris":["http://www.mendeley.com/documents/?uuid=419e6a79-7b5c-4510-9ca7-93efbd5c5034"]}],"mendeley":{"formattedCitation":"(Ambarwati &amp; Wijatmadja, 2016)","manualFormatting":"(Henderson dalam Ambarwati &amp; Wijatmadja, 2016: 6)","plainTextFormattedCitation":"(Ambarwati &amp; Wijatmadja, 2016)","previouslyFormattedCitation":"(Ambarwati &amp; Wijatmadja,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(Henderson dalam Ambarwati &amp; Wijatmadja, 2016: 6)</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Sementar Jackson dan Sorensen mendefinisikan Hubungan Internasional sebagai sebuah studi yang mempelajari hubungan dan interaksi antara negara-negara, termasuk aktifitas dan kebijakan pemerintah nasional, </w:t>
      </w:r>
      <w:r w:rsidRPr="00861EF4">
        <w:rPr>
          <w:rFonts w:ascii="Times New Roman" w:eastAsia="Calibri" w:hAnsi="Times New Roman" w:cs="Times New Roman"/>
          <w:sz w:val="24"/>
          <w:szCs w:val="24"/>
          <w:lang w:val="en-GB"/>
        </w:rPr>
        <w:lastRenderedPageBreak/>
        <w:t xml:space="preserve">organisasi internasional, non-organisasi internasional, dan perusahaan multinasional”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-0-19-969474-7","author":[{"dropping-particle":"","family":"Jackson","given":"Robert","non-dropping-particle":"","parse-names":false,"suffix":""},{"dropping-particle":"","family":"Sorensen","given":"Georg","non-dropping-particle":"","parse-names":false,"suffix":""}],"edition":"Fifth Edit","id":"ITEM-1","issued":{"date-parts":[["2013"]]},"number-of-pages":"3-337","publisher":"Oxford University Press","publisher-place":"Oxford","title":"Introduction to International Relations: Theories and Approaches","type":"book"},"uris":["http://www.mendeley.com/documents/?uuid=184dc893-dc54-4aca-a5ee-6d0e8ff41605"]}],"mendeley":{"formattedCitation":"(Jackson &amp; Sorensen, 2013)","manualFormatting":"(Jackson &amp; Sorensen, 2013: 4)","plainTextFormattedCitation":"(Jackson &amp; Sorensen, 2013)","previouslyFormattedCitation":"(Jackson &amp; Sorensen, 2013)"},"properties":{"noteIndex":0},"schema":"https://github.com/citation-style-language/schema/raw/master/csl-citation.json"}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(Jackson &amp; Sorensen, 2013: 4)</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pStyle w:val="Heading3"/>
        <w:rPr>
          <w:rFonts w:eastAsia="Calibri"/>
          <w:lang w:val="en-GB"/>
        </w:rPr>
      </w:pPr>
      <w:bookmarkStart w:id="6" w:name="_Toc20828432"/>
      <w:r>
        <w:rPr>
          <w:rFonts w:eastAsia="Calibri"/>
          <w:lang w:val="en-GB"/>
        </w:rPr>
        <w:t xml:space="preserve">2.2.2 </w:t>
      </w:r>
      <w:r w:rsidRPr="00861EF4">
        <w:rPr>
          <w:rFonts w:eastAsia="Calibri"/>
          <w:lang w:val="en-GB"/>
        </w:rPr>
        <w:t>Politik Internasional</w:t>
      </w:r>
      <w:bookmarkEnd w:id="6"/>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rPr>
        <w:t>Politik internasional merupakan salah satu kajian pokok dalam hubungan internasional. Politik internasional memiliki perbedaan dengan hubungan internasional dalam ruang lingkupnya. Hubungan internasional meliputi seluruh bentuk interaksi antar negara, termasuk organisasi non-negara. Sedangkan politik internasional terbatas hanya pada hal-hal yang berfokus pada kekuasaan yang melibatkan negara-negara berdaulat</w:t>
      </w:r>
      <w:r w:rsidRPr="00861EF4">
        <w:rPr>
          <w:rFonts w:ascii="Times New Roman" w:eastAsia="Calibri" w:hAnsi="Times New Roman" w:cs="Times New Roman"/>
          <w:sz w:val="24"/>
          <w:szCs w:val="24"/>
          <w:lang w:val="en-GB"/>
        </w:rPr>
        <w:t>. Dalam mendefinisikan politik internasional, Morgentahu menuliskan:</w:t>
      </w:r>
    </w:p>
    <w:p w:rsidR="006204D3" w:rsidRDefault="006204D3" w:rsidP="006204D3">
      <w:pPr>
        <w:spacing w:line="240" w:lineRule="auto"/>
        <w:ind w:left="720" w:right="707"/>
        <w:jc w:val="both"/>
        <w:rPr>
          <w:rFonts w:ascii="Times New Roman" w:eastAsia="Calibri" w:hAnsi="Times New Roman" w:cs="Times New Roman"/>
          <w:sz w:val="20"/>
          <w:szCs w:val="20"/>
          <w:lang w:val="en-GB"/>
        </w:rPr>
      </w:pPr>
      <w:r w:rsidRPr="00401A83">
        <w:rPr>
          <w:rFonts w:ascii="Times New Roman" w:eastAsia="Calibri" w:hAnsi="Times New Roman" w:cs="Times New Roman"/>
          <w:i/>
          <w:sz w:val="20"/>
          <w:szCs w:val="20"/>
          <w:lang w:val="en-GB"/>
        </w:rPr>
        <w:t xml:space="preserve">Domestic and international politics are but two different manifestations of the same phenomenon: the struggle for power…the statement that A has or wants political power over B signifes always that A is able, or wants to be able, to control certain actions of B through influencing B’s mind. And that is </w:t>
      </w:r>
      <w:proofErr w:type="gramStart"/>
      <w:r w:rsidRPr="00401A83">
        <w:rPr>
          <w:rFonts w:ascii="Times New Roman" w:eastAsia="Calibri" w:hAnsi="Times New Roman" w:cs="Times New Roman"/>
          <w:i/>
          <w:sz w:val="20"/>
          <w:szCs w:val="20"/>
          <w:lang w:val="en-GB"/>
        </w:rPr>
        <w:t>why,</w:t>
      </w:r>
      <w:proofErr w:type="gramEnd"/>
      <w:r w:rsidRPr="00401A83">
        <w:rPr>
          <w:rFonts w:ascii="Times New Roman" w:eastAsia="Calibri" w:hAnsi="Times New Roman" w:cs="Times New Roman"/>
          <w:i/>
          <w:sz w:val="20"/>
          <w:szCs w:val="20"/>
          <w:lang w:val="en-GB"/>
        </w:rPr>
        <w:t xml:space="preserve"> whatever the ultimate aims of international politics, power is always the imme- diate aim: anything one wants to accomplish in politics of any sort requires getting other people to do something they would not otherwise want to do</w:t>
      </w:r>
      <w:r w:rsidRPr="00861EF4">
        <w:rPr>
          <w:rFonts w:ascii="Times New Roman" w:eastAsia="Calibri" w:hAnsi="Times New Roman" w:cs="Times New Roman"/>
          <w:sz w:val="20"/>
          <w:szCs w:val="20"/>
          <w:lang w:val="en-GB"/>
        </w:rPr>
        <w:t xml:space="preserve">. </w:t>
      </w:r>
      <w:r w:rsidRPr="00861EF4">
        <w:rPr>
          <w:rFonts w:ascii="Times New Roman" w:eastAsia="Calibri" w:hAnsi="Times New Roman" w:cs="Times New Roman"/>
          <w:sz w:val="20"/>
          <w:szCs w:val="20"/>
          <w:lang w:val="en-GB"/>
        </w:rPr>
        <w:fldChar w:fldCharType="begin" w:fldLock="1"/>
      </w:r>
      <w:r w:rsidRPr="00861EF4">
        <w:rPr>
          <w:rFonts w:ascii="Times New Roman" w:eastAsia="Calibri" w:hAnsi="Times New Roman" w:cs="Times New Roman"/>
          <w:sz w:val="20"/>
          <w:szCs w:val="20"/>
          <w:lang w:val="en-GB"/>
        </w:rPr>
        <w:instrText>ADDIN CSL_CITATION {"citationItems":[{"id":"ITEM-1","itemData":{"DOI":"10.1007/978-1-349-23773-9_8","abstract":"Realism. Historical, social, philosophical, political, economic, legal realism. Machiavellian, Hobbesian, Kissingerian realism. Positivist, post-positivist, liberal, neoliberal, radical realism. Sur-, super-, photo-, anti-, neo-, post-realism. And now on your computer screens and tabloid racks, hyper-realism. Clearly, realism comes in many flavors and everyone has their favorite. Yet in the realm of international relations the meaning of realism has more often than not been presented as uniform, self-evident and transparent. This volume combines the new with the old, by reinvestigating realism through a dialogue between classical international theory and critical theoretical challenges to it. It signals the arrival of a broader range of realisms for a newly multipolar, multicultural international relations. The collection begins where classical realists began, with diplomatic investigations into the limits and possibilities of international theory. These essays are coupled with critical investigations in order to call into question the natural hegemony of traditional realism. Contributors include Martin Wight, Hans Morgenthau, J. Ann Tickner, Hedley Bull, Richard Ashley, Robert Keohane, and Jean Bethke Elshtain.","author":[{"dropping-particle":"","family":"Bull","given":"Hedley","non-dropping-particle":"","parse-names":false,"suffix":""}],"container-title":"International Theory","id":"ITEM-1","issued":{"date-parts":[["2015"]]},"page":"181-211","title":"The Theory of International Politics, 1919–1969 (1972)","type":"article-journal"},"uris":["http://www.mendeley.com/documents/?uuid=bd6eec36-dda2-4353-8671-45907d26d891"]}],"mendeley":{"formattedCitation":"(Bull, 2015)","manualFormatting":"(Morgenthau dalam Bull, 2015: 49)","plainTextFormattedCitation":"(Bull, 2015)","previouslyFormattedCitation":"(Bull, 2015)"},"properties":{"noteIndex":0},"schema":"https://github.com/citation-style-language/schema/raw/master/csl-citation.json"}</w:instrText>
      </w:r>
      <w:r w:rsidRPr="00861EF4">
        <w:rPr>
          <w:rFonts w:ascii="Times New Roman" w:eastAsia="Calibri" w:hAnsi="Times New Roman" w:cs="Times New Roman"/>
          <w:sz w:val="20"/>
          <w:szCs w:val="20"/>
          <w:lang w:val="en-GB"/>
        </w:rPr>
        <w:fldChar w:fldCharType="separate"/>
      </w:r>
      <w:r w:rsidRPr="00861EF4">
        <w:rPr>
          <w:rFonts w:ascii="Times New Roman" w:eastAsia="Calibri" w:hAnsi="Times New Roman" w:cs="Times New Roman"/>
          <w:noProof/>
          <w:sz w:val="20"/>
          <w:szCs w:val="20"/>
          <w:lang w:val="en-GB"/>
        </w:rPr>
        <w:t>(Morgenthau dalam Bull, 2015: 49)</w:t>
      </w:r>
      <w:r w:rsidRPr="00861EF4">
        <w:rPr>
          <w:rFonts w:ascii="Times New Roman" w:eastAsia="Calibri" w:hAnsi="Times New Roman" w:cs="Times New Roman"/>
          <w:sz w:val="20"/>
          <w:szCs w:val="20"/>
          <w:lang w:val="en-GB"/>
        </w:rPr>
        <w:fldChar w:fldCharType="end"/>
      </w:r>
    </w:p>
    <w:p w:rsidR="006204D3" w:rsidRPr="00A907AC" w:rsidRDefault="006204D3" w:rsidP="006204D3">
      <w:pPr>
        <w:spacing w:line="240" w:lineRule="auto"/>
        <w:ind w:left="720" w:right="707"/>
        <w:jc w:val="both"/>
        <w:rPr>
          <w:rFonts w:ascii="Times New Roman" w:eastAsia="Calibri" w:hAnsi="Times New Roman" w:cs="Times New Roman"/>
          <w:sz w:val="20"/>
          <w:szCs w:val="20"/>
          <w:lang w:val="en-GB"/>
        </w:rPr>
      </w:pPr>
    </w:p>
    <w:p w:rsidR="006204D3" w:rsidRPr="00861EF4" w:rsidRDefault="006204D3" w:rsidP="006204D3">
      <w:pPr>
        <w:spacing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ab/>
        <w:t xml:space="preserve">Tujuan negara dalam politik internasional ialah untuk mempengaruhi negara </w:t>
      </w:r>
      <w:proofErr w:type="gramStart"/>
      <w:r w:rsidRPr="00861EF4">
        <w:rPr>
          <w:rFonts w:ascii="Times New Roman" w:eastAsia="Calibri" w:hAnsi="Times New Roman" w:cs="Times New Roman"/>
          <w:sz w:val="24"/>
          <w:szCs w:val="24"/>
          <w:lang w:val="en-GB"/>
        </w:rPr>
        <w:t>lain</w:t>
      </w:r>
      <w:proofErr w:type="gramEnd"/>
      <w:r w:rsidRPr="00861EF4">
        <w:rPr>
          <w:rFonts w:ascii="Times New Roman" w:eastAsia="Calibri" w:hAnsi="Times New Roman" w:cs="Times New Roman"/>
          <w:sz w:val="24"/>
          <w:szCs w:val="24"/>
          <w:lang w:val="en-GB"/>
        </w:rPr>
        <w:t xml:space="preserve"> untuk bertindak seperti sesuai dengan kehendak yang mempengaruhi. </w:t>
      </w:r>
      <w:proofErr w:type="gramStart"/>
      <w:r w:rsidRPr="00861EF4">
        <w:rPr>
          <w:rFonts w:ascii="Times New Roman" w:eastAsia="Calibri" w:hAnsi="Times New Roman" w:cs="Times New Roman"/>
          <w:sz w:val="24"/>
          <w:szCs w:val="24"/>
          <w:lang w:val="en-GB"/>
        </w:rPr>
        <w:t xml:space="preserve">Serta inti dari tindakan dan pikiran dalam politik internasional adalah bagian dari </w:t>
      </w:r>
      <w:r w:rsidRPr="00861EF4">
        <w:rPr>
          <w:rFonts w:ascii="Times New Roman" w:eastAsia="Calibri" w:hAnsi="Times New Roman" w:cs="Times New Roman"/>
          <w:i/>
          <w:sz w:val="24"/>
          <w:szCs w:val="24"/>
          <w:lang w:val="en-GB"/>
        </w:rPr>
        <w:t xml:space="preserve">struggle for </w:t>
      </w:r>
      <w:r w:rsidRPr="00861EF4">
        <w:rPr>
          <w:rFonts w:ascii="Times New Roman" w:eastAsia="Calibri" w:hAnsi="Times New Roman" w:cs="Times New Roman"/>
          <w:sz w:val="24"/>
          <w:szCs w:val="24"/>
          <w:lang w:val="en-GB"/>
        </w:rPr>
        <w:t>power.</w:t>
      </w:r>
      <w:proofErr w:type="gramEnd"/>
      <w:r w:rsidRPr="00861EF4">
        <w:rPr>
          <w:rFonts w:ascii="Times New Roman" w:eastAsia="Calibri" w:hAnsi="Times New Roman" w:cs="Times New Roman"/>
          <w:sz w:val="24"/>
          <w:szCs w:val="24"/>
          <w:lang w:val="en-GB"/>
        </w:rPr>
        <w:t xml:space="preserve"> Menurut Holsti, politik internasional adalah studi terhadap pola tindakan negara terhadap lingkungan eksternal sebagai reaksi atas respon negara lain. Selain unsur </w:t>
      </w:r>
      <w:r w:rsidRPr="00861EF4">
        <w:rPr>
          <w:rFonts w:ascii="Times New Roman" w:eastAsia="Calibri" w:hAnsi="Times New Roman" w:cs="Times New Roman"/>
          <w:i/>
          <w:sz w:val="24"/>
          <w:szCs w:val="24"/>
          <w:lang w:val="en-GB"/>
        </w:rPr>
        <w:t>power</w:t>
      </w:r>
      <w:r w:rsidRPr="00861EF4">
        <w:rPr>
          <w:rFonts w:ascii="Times New Roman" w:eastAsia="Calibri" w:hAnsi="Times New Roman" w:cs="Times New Roman"/>
          <w:sz w:val="24"/>
          <w:szCs w:val="24"/>
          <w:lang w:val="en-GB"/>
        </w:rPr>
        <w:t xml:space="preserve">, kepentingan dan tindakan dalam politik internasional juga meberikan perhatian terhadap sistem internasional dan perilaku </w:t>
      </w:r>
      <w:r w:rsidRPr="00861EF4">
        <w:rPr>
          <w:rFonts w:ascii="Times New Roman" w:eastAsia="Calibri" w:hAnsi="Times New Roman" w:cs="Times New Roman"/>
          <w:sz w:val="24"/>
          <w:szCs w:val="24"/>
          <w:lang w:val="en-GB"/>
        </w:rPr>
        <w:lastRenderedPageBreak/>
        <w:t xml:space="preserve">para pembuat keputusan dalam situasi politik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{"citationItems":[{"id":"ITEM-1","itemData":{"author":[{"dropping-particle":"","family":"Perwita","given":"Anak Agung","non-dropping-particle":"","parse-names":false,"suffix":""},{"dropping-particle":"","family":"Yani","given":"Yanyan","non-dropping-particle":"","parse-names":false,"suffix":""}],"id":"ITEM-1","issued":{"date-parts":[["2005"]]},"publisher":"Remaja Rosdakarya","publisher-place":"Bandung","title":"Pengantar Ilmu Hubungan Internasional","type":"book"},"uris":["http://www.mendeley.com/documents/?uuid=a73f29f1-4381-4203-9df9-995f6946e678"]}],"mendeley":{"formattedCitation":"(Perwita &amp; Yani, 2005)","manualFormatting":"(Holsti dalam Perwita &amp; Yani, 2005: 40)","plainTextFormattedCitation":"(Perwita &amp; Yani, 2005)","previouslyFormattedCitation":"(Perwita &amp; Yani, 2005)"},"properties":{"noteIndex":0},"schema":"https://github.com/citation-style-language/schema/raw/master/csl-citation.json"}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(Holsti dalam Perwita &amp; Yani, 2005: 40)</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 Mearsheimer menuliskan </w:t>
      </w:r>
      <w:proofErr w:type="gramStart"/>
      <w:r w:rsidRPr="00861EF4">
        <w:rPr>
          <w:rFonts w:ascii="Times New Roman" w:eastAsia="Calibri" w:hAnsi="Times New Roman" w:cs="Times New Roman"/>
          <w:sz w:val="24"/>
          <w:szCs w:val="24"/>
          <w:lang w:val="en-GB"/>
        </w:rPr>
        <w:t>lima</w:t>
      </w:r>
      <w:proofErr w:type="gramEnd"/>
      <w:r w:rsidRPr="00861EF4">
        <w:rPr>
          <w:rFonts w:ascii="Times New Roman" w:eastAsia="Calibri" w:hAnsi="Times New Roman" w:cs="Times New Roman"/>
          <w:sz w:val="24"/>
          <w:szCs w:val="24"/>
          <w:lang w:val="en-GB"/>
        </w:rPr>
        <w:t xml:space="preserve"> elemen dasar dari politik internasional, yang menurutnya apabila digabungkan dapat menjelaskan kepada kesimpulan. Lima elemen tersebut dituliskan menjadi </w:t>
      </w:r>
      <w:proofErr w:type="gramStart"/>
      <w:r w:rsidRPr="00861EF4">
        <w:rPr>
          <w:rFonts w:ascii="Times New Roman" w:eastAsia="Calibri" w:hAnsi="Times New Roman" w:cs="Times New Roman"/>
          <w:sz w:val="24"/>
          <w:szCs w:val="24"/>
          <w:lang w:val="en-GB"/>
        </w:rPr>
        <w:t>lima</w:t>
      </w:r>
      <w:proofErr w:type="gramEnd"/>
      <w:r w:rsidRPr="00861EF4">
        <w:rPr>
          <w:rFonts w:ascii="Times New Roman" w:eastAsia="Calibri" w:hAnsi="Times New Roman" w:cs="Times New Roman"/>
          <w:sz w:val="24"/>
          <w:szCs w:val="24"/>
          <w:lang w:val="en-GB"/>
        </w:rPr>
        <w:t xml:space="preserve"> premis yaitu: </w:t>
      </w:r>
    </w:p>
    <w:p w:rsidR="006204D3" w:rsidRPr="00861EF4" w:rsidRDefault="006204D3" w:rsidP="006204D3">
      <w:pPr>
        <w:spacing w:line="240" w:lineRule="auto"/>
        <w:jc w:val="both"/>
        <w:rPr>
          <w:rFonts w:ascii="Times New Roman" w:eastAsia="Calibri" w:hAnsi="Times New Roman" w:cs="Times New Roman"/>
          <w:i/>
          <w:sz w:val="24"/>
          <w:szCs w:val="24"/>
          <w:lang w:val="en-GB"/>
        </w:rPr>
      </w:pPr>
      <w:r w:rsidRPr="00861EF4">
        <w:rPr>
          <w:rFonts w:ascii="Times New Roman" w:eastAsia="Calibri" w:hAnsi="Times New Roman" w:cs="Times New Roman"/>
          <w:sz w:val="24"/>
          <w:szCs w:val="24"/>
          <w:lang w:val="en-GB"/>
        </w:rPr>
        <w:tab/>
      </w:r>
      <w:r w:rsidRPr="00861EF4">
        <w:rPr>
          <w:rFonts w:ascii="Times New Roman" w:eastAsia="Calibri" w:hAnsi="Times New Roman" w:cs="Times New Roman"/>
          <w:b/>
          <w:sz w:val="24"/>
          <w:szCs w:val="24"/>
          <w:lang w:val="en-GB"/>
        </w:rPr>
        <w:t xml:space="preserve">Premise 1: </w:t>
      </w:r>
      <w:r w:rsidRPr="00861EF4">
        <w:rPr>
          <w:rFonts w:ascii="Times New Roman" w:eastAsia="Calibri" w:hAnsi="Times New Roman" w:cs="Times New Roman"/>
          <w:i/>
          <w:sz w:val="24"/>
          <w:szCs w:val="24"/>
          <w:lang w:val="en-GB"/>
        </w:rPr>
        <w:t>There is no world government.</w:t>
      </w:r>
    </w:p>
    <w:p w:rsidR="006204D3" w:rsidRPr="00861EF4" w:rsidRDefault="006204D3" w:rsidP="006204D3">
      <w:pPr>
        <w:spacing w:line="240" w:lineRule="auto"/>
        <w:ind w:firstLine="720"/>
        <w:jc w:val="both"/>
        <w:rPr>
          <w:rFonts w:ascii="Times New Roman" w:eastAsia="Calibri" w:hAnsi="Times New Roman" w:cs="Times New Roman"/>
          <w:i/>
          <w:sz w:val="24"/>
          <w:szCs w:val="24"/>
          <w:lang w:val="en-GB"/>
        </w:rPr>
      </w:pPr>
      <w:r w:rsidRPr="00861EF4">
        <w:rPr>
          <w:rFonts w:ascii="Times New Roman" w:eastAsia="Calibri" w:hAnsi="Times New Roman" w:cs="Times New Roman"/>
          <w:b/>
          <w:sz w:val="24"/>
          <w:szCs w:val="24"/>
          <w:lang w:val="en-GB"/>
        </w:rPr>
        <w:t xml:space="preserve">Premise 2: </w:t>
      </w:r>
      <w:r w:rsidRPr="00861EF4">
        <w:rPr>
          <w:rFonts w:ascii="Times New Roman" w:eastAsia="Calibri" w:hAnsi="Times New Roman" w:cs="Times New Roman"/>
          <w:i/>
          <w:sz w:val="24"/>
          <w:szCs w:val="24"/>
          <w:lang w:val="en-GB"/>
        </w:rPr>
        <w:t>All states are capable of using force against other states.</w:t>
      </w:r>
    </w:p>
    <w:p w:rsidR="006204D3" w:rsidRPr="00861EF4" w:rsidRDefault="006204D3" w:rsidP="006204D3">
      <w:pPr>
        <w:spacing w:line="240" w:lineRule="auto"/>
        <w:ind w:left="720"/>
        <w:jc w:val="both"/>
        <w:rPr>
          <w:rFonts w:ascii="Times New Roman" w:eastAsia="Calibri" w:hAnsi="Times New Roman" w:cs="Times New Roman"/>
          <w:i/>
          <w:sz w:val="24"/>
          <w:szCs w:val="24"/>
          <w:lang w:val="en-GB"/>
        </w:rPr>
      </w:pPr>
      <w:r w:rsidRPr="00861EF4">
        <w:rPr>
          <w:rFonts w:ascii="Times New Roman" w:eastAsia="Calibri" w:hAnsi="Times New Roman" w:cs="Times New Roman"/>
          <w:b/>
          <w:sz w:val="24"/>
          <w:szCs w:val="24"/>
          <w:lang w:val="en-GB"/>
        </w:rPr>
        <w:t xml:space="preserve">Premise 3: </w:t>
      </w:r>
      <w:r w:rsidRPr="00861EF4">
        <w:rPr>
          <w:rFonts w:ascii="Times New Roman" w:eastAsia="Calibri" w:hAnsi="Times New Roman" w:cs="Times New Roman"/>
          <w:i/>
          <w:sz w:val="24"/>
          <w:szCs w:val="24"/>
          <w:lang w:val="en-GB"/>
        </w:rPr>
        <w:t>No state can ever be certain that another state will not use       force against it.</w:t>
      </w:r>
    </w:p>
    <w:p w:rsidR="006204D3" w:rsidRPr="00861EF4" w:rsidRDefault="006204D3" w:rsidP="006204D3">
      <w:pPr>
        <w:spacing w:line="240" w:lineRule="auto"/>
        <w:ind w:left="720"/>
        <w:jc w:val="both"/>
        <w:rPr>
          <w:rFonts w:ascii="Times New Roman" w:eastAsia="Calibri" w:hAnsi="Times New Roman" w:cs="Times New Roman"/>
          <w:i/>
          <w:sz w:val="24"/>
          <w:szCs w:val="24"/>
          <w:lang w:val="en-GB"/>
        </w:rPr>
      </w:pPr>
      <w:r w:rsidRPr="00861EF4">
        <w:rPr>
          <w:rFonts w:ascii="Times New Roman" w:eastAsia="Calibri" w:hAnsi="Times New Roman" w:cs="Times New Roman"/>
          <w:b/>
          <w:sz w:val="24"/>
          <w:szCs w:val="24"/>
          <w:lang w:val="en-GB"/>
        </w:rPr>
        <w:t>Premise 4:</w:t>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All states seek to maintain their territorial integrity and domestic autonomy.</w:t>
      </w:r>
    </w:p>
    <w:p w:rsidR="006204D3" w:rsidRPr="00861EF4" w:rsidRDefault="006204D3" w:rsidP="006204D3">
      <w:pPr>
        <w:spacing w:line="480" w:lineRule="auto"/>
        <w:ind w:left="720"/>
        <w:jc w:val="both"/>
        <w:rPr>
          <w:rFonts w:ascii="Times New Roman" w:eastAsia="Calibri" w:hAnsi="Times New Roman" w:cs="Times New Roman"/>
          <w:sz w:val="24"/>
          <w:szCs w:val="20"/>
          <w:lang w:val="en-GB"/>
        </w:rPr>
      </w:pPr>
      <w:r w:rsidRPr="00861EF4">
        <w:rPr>
          <w:rFonts w:ascii="Times New Roman" w:eastAsia="Calibri" w:hAnsi="Times New Roman" w:cs="Times New Roman"/>
          <w:b/>
          <w:sz w:val="24"/>
          <w:szCs w:val="24"/>
          <w:lang w:val="en-GB"/>
        </w:rPr>
        <w:t>Premise 5:</w:t>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States are rational actors.</w:t>
      </w:r>
      <w:r w:rsidRPr="00861EF4">
        <w:rPr>
          <w:rFonts w:ascii="Times New Roman" w:eastAsia="Calibri" w:hAnsi="Times New Roman" w:cs="Times New Roman"/>
          <w:i/>
          <w:sz w:val="24"/>
          <w:szCs w:val="24"/>
          <w:lang w:val="en-GB"/>
        </w:rPr>
        <w:fldChar w:fldCharType="begin" w:fldLock="1"/>
      </w:r>
      <w:r w:rsidRPr="00861EF4">
        <w:rPr>
          <w:rFonts w:ascii="Times New Roman" w:eastAsia="Calibri" w:hAnsi="Times New Roman" w:cs="Times New Roman"/>
          <w:i/>
          <w:sz w:val="24"/>
          <w:szCs w:val="24"/>
          <w:lang w:val="en-GB"/>
        </w:rPr>
        <w:instrText>ADDIN CSL_CITATION {"citationItems":[{"id":"ITEM-1","itemData":{"DOI":"10.1007/978-1-349-23773-9_8","abstract":"Realism. Historical, social, philosophical, political, economic, legal realism. Machiavellian, Hobbesian, Kissingerian realism. Positivist, post-positivist, liberal, neoliberal, radical realism. Sur-, super-, photo-, anti-, neo-, post-realism. And now on your computer screens and tabloid racks, hyper-realism. Clearly, realism comes in many flavors and everyone has their favorite. Yet in the realm of international relations the meaning of realism has more often than not been presented as uniform, self-evident and transparent. This volume combines the new with the old, by reinvestigating realism through a dialogue between classical international theory and critical theoretical challenges to it. It signals the arrival of a broader range of realisms for a newly multipolar, multicultural international relations. The collection begins where classical realists began, with diplomatic investigations into the limits and possibilities of international theory. These essays are coupled with critical investigations in order to call into question the natural hegemony of traditional realism. Contributors include Martin Wight, Hans Morgenthau, J. Ann Tickner, Hedley Bull, Richard Ashley, Robert Keohane, and Jean Bethke Elshtain.","author":[{"dropping-particle":"","family":"Bull","given":"Hedley","non-dropping-particle":"","parse-names":false,"suffix":""}],"container-title":"International Theory","id":"ITEM-1","issued":{"date-parts":[["2015"]]},"page":"181-211","title":"The Theory of International Politics, 1919–1969 (1972)","type":"article-journal"},"uris":["http://www.mendeley.com/documents/?uuid=bd6eec36-dda2-4353-8671-45907d26d891"]}],"mendeley":{"formattedCitation":"(Bull, 2015)","manualFormatting":"(Mearsheimer dalam Bull, 2015: 13)","plainTextFormattedCitation":"(Bull, 2015)","previouslyFormattedCitation":"(Bull, 2015)"},"properties":{"noteIndex":0},"schema":"https://github.com/citation-style-language/schema/raw/master/csl-citation.json"}</w:instrText>
      </w:r>
      <w:r w:rsidRPr="00861EF4">
        <w:rPr>
          <w:rFonts w:ascii="Times New Roman" w:eastAsia="Calibri" w:hAnsi="Times New Roman" w:cs="Times New Roman"/>
          <w:i/>
          <w:sz w:val="24"/>
          <w:szCs w:val="24"/>
          <w:lang w:val="en-GB"/>
        </w:rPr>
        <w:fldChar w:fldCharType="separate"/>
      </w:r>
      <w:r w:rsidRPr="00861EF4">
        <w:rPr>
          <w:rFonts w:ascii="Times New Roman" w:eastAsia="Calibri" w:hAnsi="Times New Roman" w:cs="Times New Roman"/>
          <w:noProof/>
          <w:sz w:val="24"/>
          <w:szCs w:val="24"/>
          <w:lang w:val="en-GB"/>
        </w:rPr>
        <w:t>(Mearsheimer dalam Bull, 2015: 13)</w:t>
      </w:r>
      <w:r w:rsidRPr="00861EF4">
        <w:rPr>
          <w:rFonts w:ascii="Times New Roman" w:eastAsia="Calibri" w:hAnsi="Times New Roman" w:cs="Times New Roman"/>
          <w:i/>
          <w:sz w:val="24"/>
          <w:szCs w:val="24"/>
          <w:lang w:val="en-GB"/>
        </w:rPr>
        <w:fldChar w:fldCharType="end"/>
      </w:r>
    </w:p>
    <w:p w:rsidR="006204D3" w:rsidRPr="00861EF4" w:rsidRDefault="006204D3" w:rsidP="006204D3">
      <w:pPr>
        <w:spacing w:line="480" w:lineRule="auto"/>
        <w:ind w:firstLine="720"/>
        <w:jc w:val="both"/>
        <w:rPr>
          <w:rFonts w:ascii="Times New Roman" w:eastAsia="Calibri" w:hAnsi="Times New Roman" w:cs="Times New Roman"/>
          <w:sz w:val="24"/>
          <w:szCs w:val="20"/>
          <w:lang w:val="en-GB"/>
        </w:rPr>
      </w:pPr>
      <w:r w:rsidRPr="00861EF4">
        <w:rPr>
          <w:rFonts w:ascii="Times New Roman" w:eastAsia="Calibri" w:hAnsi="Times New Roman" w:cs="Times New Roman"/>
          <w:sz w:val="24"/>
          <w:szCs w:val="20"/>
          <w:lang w:val="en-GB"/>
        </w:rPr>
        <w:t xml:space="preserve">Setelah menjabarkan 5 premis tersebut, Mearsheimer menambahkan bahwa tidak satupun dari kelima asumsi tersebut yang secara umum mengatur bahwa negara seharusnya bersikap agresif satu </w:t>
      </w:r>
      <w:proofErr w:type="gramStart"/>
      <w:r w:rsidRPr="00861EF4">
        <w:rPr>
          <w:rFonts w:ascii="Times New Roman" w:eastAsia="Calibri" w:hAnsi="Times New Roman" w:cs="Times New Roman"/>
          <w:sz w:val="24"/>
          <w:szCs w:val="20"/>
          <w:lang w:val="en-GB"/>
        </w:rPr>
        <w:t>sama</w:t>
      </w:r>
      <w:proofErr w:type="gramEnd"/>
      <w:r w:rsidRPr="00861EF4">
        <w:rPr>
          <w:rFonts w:ascii="Times New Roman" w:eastAsia="Calibri" w:hAnsi="Times New Roman" w:cs="Times New Roman"/>
          <w:sz w:val="24"/>
          <w:szCs w:val="20"/>
          <w:lang w:val="en-GB"/>
        </w:rPr>
        <w:t xml:space="preserve"> lain, meskipun terdapat kemungkinan beberapa negara memiliki niat untuk bermusuhan. </w:t>
      </w:r>
      <w:proofErr w:type="gramStart"/>
      <w:r w:rsidRPr="00861EF4">
        <w:rPr>
          <w:rFonts w:ascii="Times New Roman" w:eastAsia="Calibri" w:hAnsi="Times New Roman" w:cs="Times New Roman"/>
          <w:sz w:val="24"/>
          <w:szCs w:val="20"/>
          <w:lang w:val="en-GB"/>
        </w:rPr>
        <w:t>Tetapi satu-satunya asumsi yang menjadi motif spesifik dari semua negara ialah untuk tetap hidup, yang sebenarnya agak tidak berbahaya.</w:t>
      </w:r>
      <w:proofErr w:type="gramEnd"/>
      <w:r w:rsidRPr="00861EF4">
        <w:rPr>
          <w:rFonts w:ascii="Times New Roman" w:eastAsia="Calibri" w:hAnsi="Times New Roman" w:cs="Times New Roman"/>
          <w:sz w:val="24"/>
          <w:szCs w:val="20"/>
          <w:lang w:val="en-GB"/>
        </w:rPr>
        <w:t xml:space="preserve"> Namun, ketika digabungkan, kelima premis tersebut menciptakan dorongan yang kuat akan kekuatan yang besar untuk berpikir dan bertindak agresif satu sama lain </w:t>
      </w:r>
      <w:r w:rsidRPr="00861EF4">
        <w:rPr>
          <w:rFonts w:ascii="Times New Roman" w:eastAsia="Calibri" w:hAnsi="Times New Roman" w:cs="Times New Roman"/>
          <w:sz w:val="24"/>
          <w:szCs w:val="20"/>
          <w:lang w:val="en-GB"/>
        </w:rPr>
        <w:fldChar w:fldCharType="begin" w:fldLock="1"/>
      </w:r>
      <w:r w:rsidRPr="00861EF4">
        <w:rPr>
          <w:rFonts w:ascii="Times New Roman" w:eastAsia="Calibri" w:hAnsi="Times New Roman" w:cs="Times New Roman"/>
          <w:sz w:val="24"/>
          <w:szCs w:val="20"/>
          <w:lang w:val="en-GB"/>
        </w:rPr>
        <w:instrText>ADDIN CSL_CITATION {"citationItems":[{"id":"ITEM-1","itemData":{"DOI":"10.1007/978-1-349-23773-9_8","abstract":"Realism. Historical, social, philosophical, political, economic, legal realism. Machiavellian, Hobbesian, Kissingerian realism. Positivist, post-positivist, liberal, neoliberal, radical realism. Sur-, super-, photo-, anti-, neo-, post-realism. And now on your computer screens and tabloid racks, hyper-realism. Clearly, realism comes in many flavors and everyone has their favorite. Yet in the realm of international relations the meaning of realism has more often than not been presented as uniform, self-evident and transparent. This volume combines the new with the old, by reinvestigating realism through a dialogue between classical international theory and critical theoretical challenges to it. It signals the arrival of a broader range of realisms for a newly multipolar, multicultural international relations. The collection begins where classical realists began, with diplomatic investigations into the limits and possibilities of international theory. These essays are coupled with critical investigations in order to call into question the natural hegemony of traditional realism. Contributors include Martin Wight, Hans Morgenthau, J. Ann Tickner, Hedley Bull, Richard Ashley, Robert Keohane, and Jean Bethke Elshtain.","author":[{"dropping-particle":"","family":"Bull","given":"Hedley","non-dropping-particle":"","parse-names":false,"suffix":""}],"container-title":"International Theory","id":"ITEM-1","issued":{"date-parts":[["2015"]]},"page":"181-211","title":"The Theory of International Politics, 1919–1969 (1972)","type":"article-journal"},"uris":["http://www.mendeley.com/documents/?uuid=bd6eec36-dda2-4353-8671-45907d26d891"]}],"mendeley":{"formattedCitation":"(Bull, 2015)","manualFormatting":"(Bull: 14, 2015)","plainTextFormattedCitation":"(Bull, 2015)","previouslyFormattedCitation":"(Bull, 2015)"},"properties":{"noteIndex":0},"schema":"https://github.com/citation-style-language/schema/raw/master/csl-citation.json"}</w:instrText>
      </w:r>
      <w:r w:rsidRPr="00861EF4">
        <w:rPr>
          <w:rFonts w:ascii="Times New Roman" w:eastAsia="Calibri" w:hAnsi="Times New Roman" w:cs="Times New Roman"/>
          <w:sz w:val="24"/>
          <w:szCs w:val="20"/>
          <w:lang w:val="en-GB"/>
        </w:rPr>
        <w:fldChar w:fldCharType="separate"/>
      </w:r>
      <w:r w:rsidRPr="00861EF4">
        <w:rPr>
          <w:rFonts w:ascii="Times New Roman" w:eastAsia="Calibri" w:hAnsi="Times New Roman" w:cs="Times New Roman"/>
          <w:noProof/>
          <w:sz w:val="24"/>
          <w:szCs w:val="20"/>
          <w:lang w:val="en-GB"/>
        </w:rPr>
        <w:t>(Bull: 14, 2015)</w:t>
      </w:r>
      <w:r w:rsidRPr="00861EF4">
        <w:rPr>
          <w:rFonts w:ascii="Times New Roman" w:eastAsia="Calibri" w:hAnsi="Times New Roman" w:cs="Times New Roman"/>
          <w:sz w:val="24"/>
          <w:szCs w:val="20"/>
          <w:lang w:val="en-GB"/>
        </w:rPr>
        <w:fldChar w:fldCharType="end"/>
      </w:r>
      <w:r w:rsidRPr="00861EF4">
        <w:rPr>
          <w:rFonts w:ascii="Times New Roman" w:eastAsia="Calibri" w:hAnsi="Times New Roman" w:cs="Times New Roman"/>
          <w:sz w:val="24"/>
          <w:szCs w:val="20"/>
          <w:lang w:val="en-GB"/>
        </w:rPr>
        <w:t>.</w:t>
      </w:r>
    </w:p>
    <w:p w:rsidR="006204D3" w:rsidRPr="00861EF4" w:rsidRDefault="006204D3" w:rsidP="006204D3">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0"/>
          <w:lang w:val="en-GB"/>
        </w:rPr>
        <w:t xml:space="preserve">Berkaitan dengan tujuan negara dalam politik internasional, perlu adanya pendefinisian tentang </w:t>
      </w:r>
      <w:proofErr w:type="gramStart"/>
      <w:r w:rsidRPr="00861EF4">
        <w:rPr>
          <w:rFonts w:ascii="Times New Roman" w:eastAsia="Calibri" w:hAnsi="Times New Roman" w:cs="Times New Roman"/>
          <w:sz w:val="24"/>
          <w:szCs w:val="20"/>
          <w:lang w:val="en-GB"/>
        </w:rPr>
        <w:t>apa</w:t>
      </w:r>
      <w:proofErr w:type="gramEnd"/>
      <w:r w:rsidRPr="00861EF4">
        <w:rPr>
          <w:rFonts w:ascii="Times New Roman" w:eastAsia="Calibri" w:hAnsi="Times New Roman" w:cs="Times New Roman"/>
          <w:sz w:val="24"/>
          <w:szCs w:val="20"/>
          <w:lang w:val="en-GB"/>
        </w:rPr>
        <w:t xml:space="preserve"> yang dimaksud dengan </w:t>
      </w:r>
      <w:r w:rsidRPr="00861EF4">
        <w:rPr>
          <w:rFonts w:ascii="Times New Roman" w:eastAsia="Calibri" w:hAnsi="Times New Roman" w:cs="Times New Roman"/>
          <w:i/>
          <w:sz w:val="24"/>
          <w:szCs w:val="20"/>
          <w:lang w:val="en-GB"/>
        </w:rPr>
        <w:t>power</w:t>
      </w:r>
      <w:r w:rsidRPr="00861EF4">
        <w:rPr>
          <w:rFonts w:ascii="Times New Roman" w:eastAsia="Calibri" w:hAnsi="Times New Roman" w:cs="Times New Roman"/>
          <w:sz w:val="24"/>
          <w:szCs w:val="20"/>
          <w:lang w:val="en-GB"/>
        </w:rPr>
        <w:t>. Dalam menjelaskan hal tersebut, Holsti membaginya menjadi tiga elemen terpisah yaitu</w:t>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 xml:space="preserve">power </w:t>
      </w:r>
      <w:r w:rsidRPr="00861EF4">
        <w:rPr>
          <w:rFonts w:ascii="Times New Roman" w:eastAsia="Calibri" w:hAnsi="Times New Roman" w:cs="Times New Roman"/>
          <w:sz w:val="24"/>
          <w:szCs w:val="24"/>
          <w:lang w:val="en-GB"/>
        </w:rPr>
        <w:t xml:space="preserve">adalah </w:t>
      </w:r>
      <w:r w:rsidRPr="00861EF4">
        <w:rPr>
          <w:rFonts w:ascii="Times New Roman" w:eastAsia="Calibri" w:hAnsi="Times New Roman" w:cs="Times New Roman"/>
          <w:sz w:val="24"/>
          <w:szCs w:val="24"/>
          <w:lang w:val="en-GB"/>
        </w:rPr>
        <w:lastRenderedPageBreak/>
        <w:t xml:space="preserve">tindakan dalam bentuk proses dan hubungan sebagi usaha untuk mempengaruhi faktor lain; serta termasuk di dalamnya ialah penggunaan kapabilitas agar usaha untuk mempengaruhi dapat berhasil; dan respon terhadap tindakan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{"citationItems":[{"id":"ITEM-1","itemData":{"DOI":"10.2307/3013644","ISSN":"03615448","abstract":"JSTOR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support@jstor.org.","author":[{"dropping-particle":"","family":"Holsti","given":"K. J.","non-dropping-particle":"","parse-names":false,"suffix":""}],"container-title":"Background","id":"ITEM-1","issue":"4","issued":{"date-parts":[["2006"]]},"page":"179","title":"The Concept of Power in the Study of International Relations","type":"article-journal","volume":"7"},"uris":["http://www.mendeley.com/documents/?uuid=8e5fcabd-b61b-4109-954e-e3636195de9e"]}],"mendeley":{"formattedCitation":"(Holsti, 2006)","manualFormatting":"(Holsti, 2006: 182)","plainTextFormattedCitation":"(Holsti, 2006)","previouslyFormattedCitation":"(Holsti, 2006)"},"properties":{"noteIndex":0},"schema":"https://github.com/citation-style-language/schema/raw/master/csl-citation.json"}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(Holsti, 2006: 182)</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pStyle w:val="Heading3"/>
        <w:rPr>
          <w:rFonts w:eastAsia="Calibri"/>
          <w:lang w:val="en-GB"/>
        </w:rPr>
      </w:pPr>
      <w:bookmarkStart w:id="7" w:name="_Toc20828433"/>
      <w:r>
        <w:rPr>
          <w:rFonts w:eastAsia="Calibri"/>
          <w:lang w:val="en-GB"/>
        </w:rPr>
        <w:t xml:space="preserve">2.2.3 </w:t>
      </w:r>
      <w:r w:rsidRPr="00861EF4">
        <w:rPr>
          <w:rFonts w:eastAsia="Calibri"/>
          <w:lang w:val="en-GB"/>
        </w:rPr>
        <w:t>Politik Luar Negeri</w:t>
      </w:r>
      <w:bookmarkEnd w:id="7"/>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Secara umum politik luar negeri ialah seperangkat formula nilai, sikap, arah serta sasaaran untuk mempertahankan, mengamankan, atau memajukan kepentingan nasional di daam percaturan dunia internasional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{"citationItems":[{"id":"ITEM-1","itemData":{"author":[{"dropping-particle":"","family":"Perwita","given":"Anak Agung","non-dropping-particle":"","parse-names":false,"suffix":""},{"dropping-particle":"","family":"Yani","given":"Yanyan","non-dropping-particle":"","parse-names":false,"suffix":""}],"id":"ITEM-1","issued":{"date-parts":[["2005"]]},"publisher":"Remaja Rosdakarya","publisher-place":"Bandung","title":"Pengantar Ilmu Hubungan Internasional","type":"book"},"uris":["http://www.mendeley.com/documents/?uuid=a73f29f1-4381-4203-9df9-995f6946e678"]}],"mendeley":{"formattedCitation":"(Perwita &amp; Yani, 2005)","manualFormatting":"(Perwita &amp; Yani, 2005: 47)","plainTextFormattedCitation":"(Perwita &amp; Yani, 2005)","previouslyFormattedCitation":"(Perwita &amp; Yani, 2005)"},"properties":{"noteIndex":0},"schema":"https://github.com/citation-style-language/schema/raw/master/csl-citation.json"}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(Perwita &amp; Yani, 2005: 47)</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Menurut Plano dan Olton, Politik luar negeri atau kebijakan luar negeri (</w:t>
      </w:r>
      <w:r w:rsidRPr="00861EF4">
        <w:rPr>
          <w:rFonts w:ascii="Times New Roman" w:eastAsia="Calibri" w:hAnsi="Times New Roman" w:cs="Times New Roman"/>
          <w:i/>
          <w:sz w:val="24"/>
          <w:szCs w:val="24"/>
          <w:lang w:val="en-GB"/>
        </w:rPr>
        <w:t>foreign policy</w:t>
      </w:r>
      <w:r w:rsidRPr="00861EF4">
        <w:rPr>
          <w:rFonts w:ascii="Times New Roman" w:eastAsia="Calibri" w:hAnsi="Times New Roman" w:cs="Times New Roman"/>
          <w:sz w:val="24"/>
          <w:szCs w:val="24"/>
          <w:lang w:val="en-GB"/>
        </w:rPr>
        <w:t xml:space="preserve">) merupakan strategi atau rencana tindakan yang dibentuk oleh para pembuat keputusan suatu negara dalam menghadapi negara lain atau unit politik internasional lainnya, dan dikendalikan untuk mencapai tujuan nasional spesifik yang dituangkan dalam terminologi kepentingan nasional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{"citationItems":[{"id":"ITEM-1","itemData":{"author":[{"dropping-particle":"","family":"Plano","given":"Jack. C","non-dropping-particle":"","parse-names":false,"suffix":""},{"dropping-particle":"","family":"Olton","given":"Roy","non-dropping-particle":"","parse-names":false,"suffix":""}],"id":"ITEM-1","issued":{"date-parts":[["1999"]]},"publisher":"Putra A. Bardin","publisher-place":"Jakarta","title":"Kamus Hubungan Internasional","type":"book"},"uris":["http://www.mendeley.com/documents/?uuid=038407fd-6a6c-4bb3-b092-3296076f832e"]}],"mendeley":{"formattedCitation":"(Plano &amp; Olton, 1999)","manualFormatting":"(Plano &amp; Olton, 1999: 5)","plainTextFormattedCitation":"(Plano &amp; Olton, 1999)","previouslyFormattedCitation":"(Plano &amp; Olton, 1999)"},"properties":{"noteIndex":0},"schema":"https://github.com/citation-style-language/schema/raw/master/csl-citation.json"}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(Plano &amp; Olton, 1999: 5)</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Kepentingan nasional merupakan keseluruhan nilai yang hendak diperjuangkan atau dipertahankan di forum internasional.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Oleh sebab itu, dikatakan bahwa kepentingan nasional merupakan kunci dalam politik luar negeri.</w:t>
      </w:r>
      <w:proofErr w:type="gramEnd"/>
      <w:r w:rsidRPr="00861EF4">
        <w:rPr>
          <w:rFonts w:ascii="Times New Roman" w:eastAsia="Calibri" w:hAnsi="Times New Roman" w:cs="Times New Roman"/>
          <w:sz w:val="24"/>
          <w:szCs w:val="24"/>
          <w:lang w:val="en-GB"/>
        </w:rPr>
        <w:t xml:space="preserve"> </w:t>
      </w:r>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 xml:space="preserve">Modelski menjelaskan </w:t>
      </w:r>
      <w:r w:rsidRPr="00861EF4">
        <w:rPr>
          <w:rFonts w:ascii="Times New Roman" w:eastAsia="Calibri" w:hAnsi="Times New Roman" w:cs="Times New Roman"/>
          <w:i/>
          <w:sz w:val="24"/>
          <w:szCs w:val="24"/>
          <w:lang w:val="en-GB"/>
        </w:rPr>
        <w:t>foreign policy</w:t>
      </w:r>
      <w:r w:rsidRPr="00861EF4">
        <w:rPr>
          <w:rFonts w:ascii="Times New Roman" w:eastAsia="Calibri" w:hAnsi="Times New Roman" w:cs="Times New Roman"/>
          <w:sz w:val="24"/>
          <w:szCs w:val="24"/>
          <w:lang w:val="en-GB"/>
        </w:rPr>
        <w:t xml:space="preserve"> sebagai sistem kegiatan.</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Dalam perspektif ini, politik luar negeri dipandang sebagai suatu sistem di mana keputusan kebijakan luar negeri dirumuskan dan direncanakan untuk dilaksanakan.</w:t>
      </w:r>
      <w:proofErr w:type="gramEnd"/>
      <w:r w:rsidRPr="00861EF4">
        <w:rPr>
          <w:rFonts w:ascii="Times New Roman" w:eastAsia="Calibri" w:hAnsi="Times New Roman" w:cs="Times New Roman"/>
          <w:sz w:val="24"/>
          <w:szCs w:val="24"/>
          <w:lang w:val="en-GB"/>
        </w:rPr>
        <w:t xml:space="preserve"> Melihat dari perspektif ini, pengambil keputusan adalah elemen penting dalam proses perumusan kebijakan luar negeri. Karena sistem kegiatan itu berkaitan dengan kegiatan-kegiatan lingkungan internasional, dua elemen lain melekat dengan kebijakan luar negeri, yaitu kemampuan (</w:t>
      </w:r>
      <w:r w:rsidRPr="00861EF4">
        <w:rPr>
          <w:rFonts w:ascii="Times New Roman" w:eastAsia="Calibri" w:hAnsi="Times New Roman" w:cs="Times New Roman"/>
          <w:i/>
          <w:sz w:val="24"/>
          <w:szCs w:val="24"/>
          <w:lang w:val="en-GB"/>
        </w:rPr>
        <w:t>power</w:t>
      </w:r>
      <w:r w:rsidRPr="00861EF4">
        <w:rPr>
          <w:rFonts w:ascii="Times New Roman" w:eastAsia="Calibri" w:hAnsi="Times New Roman" w:cs="Times New Roman"/>
          <w:sz w:val="24"/>
          <w:szCs w:val="24"/>
          <w:lang w:val="en-GB"/>
        </w:rPr>
        <w:t xml:space="preserve">) negara untuk </w:t>
      </w:r>
      <w:r w:rsidRPr="00861EF4">
        <w:rPr>
          <w:rFonts w:ascii="Times New Roman" w:eastAsia="Calibri" w:hAnsi="Times New Roman" w:cs="Times New Roman"/>
          <w:sz w:val="24"/>
          <w:szCs w:val="24"/>
          <w:lang w:val="en-GB"/>
        </w:rPr>
        <w:lastRenderedPageBreak/>
        <w:t xml:space="preserve">melaksanakan dan </w:t>
      </w:r>
      <w:proofErr w:type="gramStart"/>
      <w:r w:rsidRPr="00861EF4">
        <w:rPr>
          <w:rFonts w:ascii="Times New Roman" w:eastAsia="Calibri" w:hAnsi="Times New Roman" w:cs="Times New Roman"/>
          <w:sz w:val="24"/>
          <w:szCs w:val="24"/>
          <w:lang w:val="en-GB"/>
        </w:rPr>
        <w:t>apa</w:t>
      </w:r>
      <w:proofErr w:type="gramEnd"/>
      <w:r w:rsidRPr="00861EF4">
        <w:rPr>
          <w:rFonts w:ascii="Times New Roman" w:eastAsia="Calibri" w:hAnsi="Times New Roman" w:cs="Times New Roman"/>
          <w:sz w:val="24"/>
          <w:szCs w:val="24"/>
          <w:lang w:val="en-GB"/>
        </w:rPr>
        <w:t xml:space="preserve"> yang menjadi dasar perumusan kebijakan luar negeri. </w:t>
      </w:r>
      <w:proofErr w:type="gramStart"/>
      <w:r w:rsidRPr="00861EF4">
        <w:rPr>
          <w:rFonts w:ascii="Times New Roman" w:eastAsia="Calibri" w:hAnsi="Times New Roman" w:cs="Times New Roman"/>
          <w:sz w:val="24"/>
          <w:szCs w:val="24"/>
          <w:lang w:val="en-GB"/>
        </w:rPr>
        <w:t>Selain itu, Modelski mencatat bahwa kebijakan tentu dirumuskan di bawah bimbingan prinsip-prinsip tertentu dan harus dibuat dengan tujuan yang ditentukan.</w:t>
      </w:r>
      <w:proofErr w:type="gramEnd"/>
      <w:r w:rsidRPr="00861EF4">
        <w:rPr>
          <w:rFonts w:ascii="Times New Roman" w:eastAsia="Calibri" w:hAnsi="Times New Roman" w:cs="Times New Roman"/>
          <w:sz w:val="24"/>
          <w:szCs w:val="24"/>
          <w:lang w:val="en-GB"/>
        </w:rPr>
        <w:t xml:space="preserve"> Menurutnya, konsep dasar dalam kebijakan luar negeriadalah: pembuat kebijakan; sasaran; prinsip; kekuatan untuk mengimplementasikan; dan dalam konteks apa kebijakan luar negeri dirumuskan dan diimplementasikan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{"citationItems":[{"id":"ITEM-1","itemData":{"abstract":"Analysis on foreign policy generally focuses on its changes. These changes can be seen and examined on the main aspects of foreign policy. This article emphasizes the importance of understanding about the main aspects of foreign policy and the patterns of its changes before any effort to give explanation on foreign policy change.\\n\\nKey words: Foreign Policy Analysis, Foreign Policy Change, Patterns of Foreign Policy Change.","author":[{"dropping-particle":"","family":"Dugis","given":"Vinsensio","non-dropping-particle":"","parse-names":false,"suffix":""}],"container-title":"Masyarakat, Kebudayaan dan Politik","id":"ITEM-1","issue":"2","issued":{"date-parts":[["2008"]]},"page":"101-104","title":"Explaining Foreign Policy Change","type":"article-journal","volume":"21"},"uris":["http://www.mendeley.com/documents/?uuid=2fb512dc-c6df-4504-ab3f-5557d5415a55"]}],"mendeley":{"formattedCitation":"(Dugis, 2008)","manualFormatting":"(Modelski dalam Dugis, 2008: 2)","plainTextFormattedCitation":"(Dugis, 2008)","previouslyFormattedCitation":"(Dugis, 2008)"},"properties":{"noteIndex":0},"schema":"https://github.com/citation-style-language/schema/raw/master/csl-citation.json"}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(Modelski dalam Dugis, 2008: 2)</w:t>
      </w:r>
      <w:r w:rsidRPr="00861EF4">
        <w:rPr>
          <w:rFonts w:ascii="Times New Roman" w:eastAsia="Calibri" w:hAnsi="Times New Roman" w:cs="Times New Roman"/>
          <w:sz w:val="24"/>
          <w:szCs w:val="24"/>
          <w:lang w:val="en-GB"/>
        </w:rPr>
        <w:fldChar w:fldCharType="end"/>
      </w:r>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Holsti memberikan tiga kriteria untuk mengklasifikasikan tujuan-tujuan dari politik luar negeri, yaitu:</w:t>
      </w:r>
    </w:p>
    <w:p w:rsidR="006204D3" w:rsidRPr="00861EF4" w:rsidRDefault="006204D3" w:rsidP="006204D3">
      <w:pPr>
        <w:numPr>
          <w:ilvl w:val="0"/>
          <w:numId w:val="3"/>
        </w:numPr>
        <w:spacing w:before="240"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Nilai (</w:t>
      </w:r>
      <w:r w:rsidRPr="00861EF4">
        <w:rPr>
          <w:rFonts w:ascii="Times New Roman" w:eastAsia="Calibri" w:hAnsi="Times New Roman" w:cs="Times New Roman"/>
          <w:i/>
          <w:sz w:val="24"/>
          <w:szCs w:val="24"/>
          <w:lang w:val="en-GB"/>
        </w:rPr>
        <w:t>values</w:t>
      </w:r>
      <w:r w:rsidRPr="00861EF4">
        <w:rPr>
          <w:rFonts w:ascii="Times New Roman" w:eastAsia="Calibri" w:hAnsi="Times New Roman" w:cs="Times New Roman"/>
          <w:sz w:val="24"/>
          <w:szCs w:val="24"/>
          <w:lang w:val="en-GB"/>
        </w:rPr>
        <w:t>) yang menjadi tujuan dari para pembuat keputusan.</w:t>
      </w:r>
    </w:p>
    <w:p w:rsidR="006204D3" w:rsidRPr="00861EF4" w:rsidRDefault="006204D3" w:rsidP="006204D3">
      <w:pPr>
        <w:numPr>
          <w:ilvl w:val="0"/>
          <w:numId w:val="3"/>
        </w:numPr>
        <w:spacing w:before="240"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Jangka waktu yang dibutuhkan untuk mencapai suatu tujuan yang telah ditetapkan. Dengan kata </w:t>
      </w:r>
      <w:proofErr w:type="gramStart"/>
      <w:r w:rsidRPr="00861EF4">
        <w:rPr>
          <w:rFonts w:ascii="Times New Roman" w:eastAsia="Calibri" w:hAnsi="Times New Roman" w:cs="Times New Roman"/>
          <w:sz w:val="24"/>
          <w:szCs w:val="24"/>
          <w:lang w:val="en-GB"/>
        </w:rPr>
        <w:t>lain</w:t>
      </w:r>
      <w:proofErr w:type="gramEnd"/>
      <w:r w:rsidRPr="00861EF4">
        <w:rPr>
          <w:rFonts w:ascii="Times New Roman" w:eastAsia="Calibri" w:hAnsi="Times New Roman" w:cs="Times New Roman"/>
          <w:sz w:val="24"/>
          <w:szCs w:val="24"/>
          <w:lang w:val="en-GB"/>
        </w:rPr>
        <w:t xml:space="preserve"> ada tujuan jangka pendek, jangka menengah, dan jangka panjang.</w:t>
      </w:r>
    </w:p>
    <w:p w:rsidR="006204D3" w:rsidRPr="00861EF4" w:rsidRDefault="006204D3" w:rsidP="006204D3">
      <w:pPr>
        <w:numPr>
          <w:ilvl w:val="0"/>
          <w:numId w:val="3"/>
        </w:numPr>
        <w:spacing w:before="240"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Tipe tuntutan yang diajukan suatu negara kepada negara lain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{"citationItems":[{"id":"ITEM-1","itemData":{"author":[{"dropping-particle":"","family":"Perwita","given":"Anak Agung","non-dropping-particle":"","parse-names":false,"suffix":""},{"dropping-particle":"","family":"Yani","given":"Yanyan","non-dropping-particle":"","parse-names":false,"suffix":""}],"id":"ITEM-1","issued":{"date-parts":[["2005"]]},"publisher":"Remaja Rosdakarya","publisher-place":"Bandung","title":"Pengantar Ilmu Hubungan Internasional","type":"book"},"uris":["http://www.mendeley.com/documents/?uuid=a73f29f1-4381-4203-9df9-995f6946e678"]}],"mendeley":{"formattedCitation":"(Perwita &amp; Yani, 2005)","manualFormatting":"(Perwita &amp; Yani, 2005: 51-52)","plainTextFormattedCitation":"(Perwita &amp; Yani, 2005)","previouslyFormattedCitation":"(Perwita &amp; Yani, 2005)"},"properties":{"noteIndex":0},"schema":"https://github.com/citation-style-language/schema/raw/master/csl-citation.json"}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(Perwita &amp; Yani, 2005: 51-52)</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401A83" w:rsidRDefault="006204D3" w:rsidP="006204D3">
      <w:pPr>
        <w:spacing w:before="240"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Rosenau berpendapat bahwa kebijakan luar negeri pada dasarnya terdiri dari; sekelompok orientasi; seperangkat komitmen dan rencana aksi; dan bentuk perilaku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{"citationItems":[{"id":"ITEM-1","itemData":{"abstract":"Analysis on foreign policy generally focuses on its changes. These changes can be seen and examined on the main aspects of foreign policy. This article emphasizes the importance of understanding about the main aspects of foreign policy and the patterns of its changes before any effort to give explanation on foreign policy change.\\n\\nKey words: Foreign Policy Analysis, Foreign Policy Change, Patterns of Foreign Policy Change.","author":[{"dropping-particle":"","family":"Dugis","given":"Vinsensio","non-dropping-particle":"","parse-names":false,"suffix":""}],"container-title":"Masyarakat, Kebudayaan dan Politik","id":"ITEM-1","issue":"2","issued":{"date-parts":[["2008"]]},"page":"101-104","title":"Explaining Foreign Policy Change","type":"article-journal","volume":"21"},"uris":["http://www.mendeley.com/documents/?uuid=2fb512dc-c6df-4504-ab3f-5557d5415a55"]}],"mendeley":{"formattedCitation":"(Dugis, 2008)","manualFormatting":"(Rosenau dalam Dugis, 2008: 2)","plainTextFormattedCitation":"(Dugis, 2008)","previouslyFormattedCitation":"(Dugis, 2008)"},"properties":{"noteIndex":0},"schema":"https://github.com/citation-style-language/schema/raw/master/csl-citation.json"}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(Rosenau dalam Dugis, 2008: 2)</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Sekelompok orientasi mengacu pada sikap, persepsi, dan nilai-nilai, yang berasal dari pengalaman sejarah negara dan keadaan strategis yang menandai tempatnya dalam politik dunia.</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 xml:space="preserve">Hal tersebut berfungsi sebagai pedoman bagi pejabat negara ketika mereka dihadapkan dengan kondisi eksternal yang mengharuskan mereka untuk membuat keputusan dan </w:t>
      </w:r>
      <w:r w:rsidRPr="00861EF4">
        <w:rPr>
          <w:rFonts w:ascii="Times New Roman" w:eastAsia="Calibri" w:hAnsi="Times New Roman" w:cs="Times New Roman"/>
          <w:sz w:val="24"/>
          <w:szCs w:val="24"/>
          <w:lang w:val="en-GB"/>
        </w:rPr>
        <w:lastRenderedPageBreak/>
        <w:t>mengambil tindakan.</w:t>
      </w:r>
      <w:proofErr w:type="gramEnd"/>
      <w:r w:rsidRPr="00861EF4">
        <w:rPr>
          <w:rFonts w:ascii="Times New Roman" w:eastAsia="Calibri" w:hAnsi="Times New Roman" w:cs="Times New Roman"/>
          <w:sz w:val="24"/>
          <w:szCs w:val="24"/>
          <w:lang w:val="en-GB"/>
        </w:rPr>
        <w:t xml:space="preserve"> Dengan kata </w:t>
      </w:r>
      <w:proofErr w:type="gramStart"/>
      <w:r w:rsidRPr="00861EF4">
        <w:rPr>
          <w:rFonts w:ascii="Times New Roman" w:eastAsia="Calibri" w:hAnsi="Times New Roman" w:cs="Times New Roman"/>
          <w:sz w:val="24"/>
          <w:szCs w:val="24"/>
          <w:lang w:val="en-GB"/>
        </w:rPr>
        <w:t>lain</w:t>
      </w:r>
      <w:proofErr w:type="gramEnd"/>
      <w:r w:rsidRPr="00861EF4">
        <w:rPr>
          <w:rFonts w:ascii="Times New Roman" w:eastAsia="Calibri" w:hAnsi="Times New Roman" w:cs="Times New Roman"/>
          <w:sz w:val="24"/>
          <w:szCs w:val="24"/>
          <w:lang w:val="en-GB"/>
        </w:rPr>
        <w:t xml:space="preserve">, hal tersebut adalah prinsip yang mendasari perilaku negara di arena politik internasional. </w:t>
      </w:r>
      <w:proofErr w:type="gramStart"/>
      <w:r w:rsidRPr="00861EF4">
        <w:rPr>
          <w:rFonts w:ascii="Times New Roman" w:eastAsia="Calibri" w:hAnsi="Times New Roman" w:cs="Times New Roman"/>
          <w:sz w:val="24"/>
          <w:szCs w:val="24"/>
          <w:lang w:val="en-GB"/>
        </w:rPr>
        <w:t>Komitmen dan rencana aksi adalah terjemahan dari sekelompok orientasi.</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Hal ini menggabungkan strategi, keputusan nyata, dan kebijakan yang dapat diamati yang diambil ketika negara dihubungkan dengan lingkungan eksternalnya, dan terdiri dari tujuan dan sarana spesifik yang melaluinya mereka dapat dicapai.</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Perilaku mengacu pada fase empiris kebijakan luar negeri yang terdiri dari langkah-langkah atau kegiatan nyata, yang mengikuti terjemahan orientasi umum kebijakan luar negeri.</w:t>
      </w:r>
      <w:proofErr w:type="gramEnd"/>
      <w:r w:rsidRPr="00861EF4">
        <w:rPr>
          <w:rFonts w:ascii="Times New Roman" w:eastAsia="Calibri" w:hAnsi="Times New Roman" w:cs="Times New Roman"/>
          <w:sz w:val="24"/>
          <w:szCs w:val="24"/>
          <w:lang w:val="en-GB"/>
        </w:rPr>
        <w:t xml:space="preserve"> Dilihat dari sudut ini, dengan kata lain, aplikasi kebijakan luar negeri menjadi perilaku eksternal negara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{"citationItems":[{"id":"ITEM-1","itemData":{"abstract":"Analysis on foreign policy generally focuses on its changes. These changes can be seen and examined on the main aspects of foreign policy. This article emphasizes the importance of understanding about the main aspects of foreign policy and the patterns of its changes before any effort to give explanation on foreign policy change.\\n\\nKey words: Foreign Policy Analysis, Foreign Policy Change, Patterns of Foreign Policy Change.","author":[{"dropping-particle":"","family":"Dugis","given":"Vinsensio","non-dropping-particle":"","parse-names":false,"suffix":""}],"container-title":"Masyarakat, Kebudayaan dan Politik","id":"ITEM-1","issue":"2","issued":{"date-parts":[["2008"]]},"page":"101-104","title":"Explaining Foreign Policy Change","type":"article-journal","volume":"21"},"uris":["http://www.mendeley.com/documents/?uuid=2fb512dc-c6df-4504-ab3f-5557d5415a55"]}],"mendeley":{"formattedCitation":"(Dugis, 2008)","manualFormatting":"(Dugis, 2008: 2)","plainTextFormattedCitation":"(Dugis, 2008)","previouslyFormattedCitation":"(Dugis, 2008)"},"properties":{"noteIndex":0},"schema":"https://github.com/citation-style-language/schema/raw/master/csl-citation.json"}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(Dugis, 2008: 2)</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6204D3" w:rsidRPr="00861EF4" w:rsidRDefault="006204D3" w:rsidP="006204D3">
      <w:pPr>
        <w:pStyle w:val="Heading3"/>
        <w:rPr>
          <w:rFonts w:eastAsia="Calibri"/>
          <w:lang w:val="en-GB"/>
        </w:rPr>
      </w:pPr>
      <w:bookmarkStart w:id="8" w:name="_Toc20828434"/>
      <w:r>
        <w:rPr>
          <w:rFonts w:eastAsia="Calibri"/>
          <w:lang w:val="en-GB"/>
        </w:rPr>
        <w:t xml:space="preserve">2.2.4 </w:t>
      </w:r>
      <w:r w:rsidRPr="00861EF4">
        <w:rPr>
          <w:rFonts w:eastAsia="Calibri"/>
          <w:lang w:val="en-GB"/>
        </w:rPr>
        <w:t>Kepentingan Nasional</w:t>
      </w:r>
      <w:bookmarkEnd w:id="8"/>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Setiap tindakan maupun sikap negara yang diimplementasikan sebagai politik luar negeri tidak pernah terlepas dari kepentingan nasional.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Kepentingan nasional tersebut dapat selalu berorientasi kepada ideologi ataupun sistem nilai sebagai pedoman perilaku.</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Artinya bahwa keputusan dan tindakan politik luar negeri bisa didasarkan atas pertimbangan-pertimbangan ideologis atau atas pertimbangan-pertimbangan kepentingan atau gabungan antara kedua pertimbangan tersebut.</w:t>
      </w:r>
      <w:proofErr w:type="gramEnd"/>
      <w:r w:rsidRPr="00861EF4">
        <w:rPr>
          <w:rFonts w:ascii="Times New Roman" w:eastAsia="Calibri" w:hAnsi="Times New Roman" w:cs="Times New Roman"/>
          <w:sz w:val="24"/>
          <w:szCs w:val="24"/>
          <w:lang w:val="en-GB"/>
        </w:rPr>
        <w:t xml:space="preserve"> Bisa juga kadang-kadang terjadi hubungan yang saling menyambut antara ideologi dengan kepentingan sehingga terjadi suatu hubungan timbal balik dan terjadi saling mempengaruhi antara pertimbangan-pertimbangan ideologis dengan pertimbangan-pertimbangan kepentingan yang tidak menutup kemungkinan terjadi formulasi yang lain atau baru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{"citationItems":[{"id":"ITEM-1","itemData":{"author":[{"dropping-particle":"","family":"Soeprapto","given":"R","non-dropping-particle":"","parse-names":false,"suffix":""}],"id":"ITEM-1","issued":{"date-parts":[["1997"]]},"publisher":"Rajawali Press","publisher-place":"Jakarta","title":"Hubungan Internasional: Sistem, Interaksi, dan Perilaku","type":"book"},"uris":["http://www.mendeley.com/documents/?uuid=c3bd450a-f727-4b1c-846f-b3fc0a296a3f"]}],"mendeley":{"formattedCitation":"(Soeprapto, 1997)","manualFormatting":"(Soeprapto, 1997: 149-150)","plainTextFormattedCitation":"(Soeprapto, 1997)","previouslyFormattedCitation":"(Soeprapto, 1997)"},"properties":{"noteIndex":0},"schema":"https://github.com/citation-style-language/schema/raw/master/csl-citation.json"}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(Soeprapto, 1997: 149-150)</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lastRenderedPageBreak/>
        <w:t>Miroslav Nincic memperkenalkan tiga kriteria atau yang disebutnya asumsi dasar yang harus dipenuhi dalam mendefinisikan kepentingan nasional.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Pertama, kepentingan harus bersifat vital sehingga pencapaiannya harus menjadi prioritas utama pemerintah dan masyarakat.</w:t>
      </w:r>
      <w:proofErr w:type="gramEnd"/>
      <w:r w:rsidRPr="00861EF4">
        <w:rPr>
          <w:rFonts w:ascii="Times New Roman" w:eastAsia="Calibri" w:hAnsi="Times New Roman" w:cs="Times New Roman"/>
          <w:sz w:val="24"/>
          <w:szCs w:val="24"/>
          <w:lang w:val="en-GB"/>
        </w:rPr>
        <w:t xml:space="preserve"> Kedua, kepentingan tersebut harus berkaitan dengan </w:t>
      </w:r>
      <w:proofErr w:type="gramStart"/>
      <w:r w:rsidRPr="00861EF4">
        <w:rPr>
          <w:rFonts w:ascii="Times New Roman" w:eastAsia="Calibri" w:hAnsi="Times New Roman" w:cs="Times New Roman"/>
          <w:sz w:val="24"/>
          <w:szCs w:val="24"/>
          <w:lang w:val="en-GB"/>
        </w:rPr>
        <w:t>lingkungan  internasional</w:t>
      </w:r>
      <w:proofErr w:type="gramEnd"/>
      <w:r w:rsidRPr="00861EF4">
        <w:rPr>
          <w:rFonts w:ascii="Times New Roman" w:eastAsia="Calibri" w:hAnsi="Times New Roman" w:cs="Times New Roman"/>
          <w:sz w:val="24"/>
          <w:szCs w:val="24"/>
          <w:lang w:val="en-GB"/>
        </w:rPr>
        <w:t xml:space="preserve"> Artinya pencapaian kepentingan nasional harus dipengaruhi oleh lingkungan internasional. Ketiga, kepentingan nasional harus melampaui kepentingan yang bersifat partikularistik dari individu, kelompok atau </w:t>
      </w:r>
      <w:proofErr w:type="gramStart"/>
      <w:r w:rsidRPr="00861EF4">
        <w:rPr>
          <w:rFonts w:ascii="Times New Roman" w:eastAsia="Calibri" w:hAnsi="Times New Roman" w:cs="Times New Roman"/>
          <w:sz w:val="24"/>
          <w:szCs w:val="24"/>
          <w:lang w:val="en-GB"/>
        </w:rPr>
        <w:t>lembaga  pemerintahan</w:t>
      </w:r>
      <w:proofErr w:type="gramEnd"/>
      <w:r w:rsidRPr="00861EF4">
        <w:rPr>
          <w:rFonts w:ascii="Times New Roman" w:eastAsia="Calibri" w:hAnsi="Times New Roman" w:cs="Times New Roman"/>
          <w:sz w:val="24"/>
          <w:szCs w:val="24"/>
          <w:lang w:val="en-GB"/>
        </w:rPr>
        <w:t xml:space="preserve">. Sehingga menjadi kepedulian masyarakat secara keseluruhan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{"citationItems":[{"id":"ITEM-1","itemData":{"author":[{"dropping-particle":"","family":"Jemadu","given":"Aleksius","non-dropping-particle":"","parse-names":false,"suffix":""}],"id":"ITEM-1","issued":{"date-parts":[["2008"]]},"publisher":"Graha Ilmu","publisher-place":"Yogyakarta","title":"Politik Global dalam Teori dan Praktek","type":"book"},"uris":["http://www.mendeley.com/documents/?uuid=97272b39-22ba-45d4-bb6d-334eebdfa74d"]}],"mendeley":{"formattedCitation":"(Jemadu, 2008)","manualFormatting":"(Jemadu, 2008: 67)","plainTextFormattedCitation":"(Jemadu, 2008)","previouslyFormattedCitation":"(Jemadu, 2008)"},"properties":{"noteIndex":0},"schema":"https://github.com/citation-style-language/schema/raw/master/csl-citation.json"}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(Jemadu, 2008: 67)</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6204D3" w:rsidRPr="00861EF4" w:rsidRDefault="006204D3" w:rsidP="006204D3">
      <w:pPr>
        <w:spacing w:before="240"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Menurut Paul Seabury kepentingan nasional berkaitan dengan beberapa kumpulan cita-cita tujuan suatu bangsa yang berusaha dicapainya melalui hubungan dengan negara lain. Dengan kata </w:t>
      </w:r>
      <w:proofErr w:type="gramStart"/>
      <w:r w:rsidRPr="00861EF4">
        <w:rPr>
          <w:rFonts w:ascii="Times New Roman" w:eastAsia="Calibri" w:hAnsi="Times New Roman" w:cs="Times New Roman"/>
          <w:sz w:val="24"/>
          <w:szCs w:val="24"/>
          <w:lang w:val="en-GB"/>
        </w:rPr>
        <w:t>lain</w:t>
      </w:r>
      <w:proofErr w:type="gramEnd"/>
      <w:r w:rsidRPr="00861EF4">
        <w:rPr>
          <w:rFonts w:ascii="Times New Roman" w:eastAsia="Calibri" w:hAnsi="Times New Roman" w:cs="Times New Roman"/>
          <w:sz w:val="24"/>
          <w:szCs w:val="24"/>
          <w:lang w:val="en-GB"/>
        </w:rPr>
        <w:t xml:space="preserve">, gejala tersebut merupakan suatu normatif, atau konsep umum kepentingan nasional. Arti kedua yang </w:t>
      </w:r>
      <w:proofErr w:type="gramStart"/>
      <w:r w:rsidRPr="00861EF4">
        <w:rPr>
          <w:rFonts w:ascii="Times New Roman" w:eastAsia="Calibri" w:hAnsi="Times New Roman" w:cs="Times New Roman"/>
          <w:sz w:val="24"/>
          <w:szCs w:val="24"/>
          <w:lang w:val="en-GB"/>
        </w:rPr>
        <w:t>sama</w:t>
      </w:r>
      <w:proofErr w:type="gramEnd"/>
      <w:r w:rsidRPr="00861EF4">
        <w:rPr>
          <w:rFonts w:ascii="Times New Roman" w:eastAsia="Calibri" w:hAnsi="Times New Roman" w:cs="Times New Roman"/>
          <w:sz w:val="24"/>
          <w:szCs w:val="24"/>
          <w:lang w:val="en-GB"/>
        </w:rPr>
        <w:t xml:space="preserve"> pentingnya biasa bersifat deskriptif. </w:t>
      </w:r>
      <w:proofErr w:type="gramStart"/>
      <w:r w:rsidRPr="00861EF4">
        <w:rPr>
          <w:rFonts w:ascii="Times New Roman" w:eastAsia="Calibri" w:hAnsi="Times New Roman" w:cs="Times New Roman"/>
          <w:sz w:val="24"/>
          <w:szCs w:val="24"/>
          <w:lang w:val="en-GB"/>
        </w:rPr>
        <w:t>Dalam pengertian deskriptif, kepentingan nasional dianggap sebagai tujuan yang harus dicapai suatu bangsa secara tetap melalui kepemimpinan pemerintah.</w:t>
      </w:r>
      <w:proofErr w:type="gramEnd"/>
      <w:r w:rsidRPr="00861EF4">
        <w:rPr>
          <w:rFonts w:ascii="Times New Roman" w:eastAsia="Calibri" w:hAnsi="Times New Roman" w:cs="Times New Roman"/>
          <w:sz w:val="24"/>
          <w:szCs w:val="24"/>
          <w:lang w:val="en-GB"/>
        </w:rPr>
        <w:t xml:space="preserve"> Kepentingan nasional dalam pengertian deskriptif, berarti memindahkan metafisika ke dalam fakta (kenyataan) dengan kata lain kepentingan nasional serupa dengan para perumus politik luar negeri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{"citationItems":[{"id":"ITEM-1","itemData":{"author":[{"dropping-particle":"","family":"Holsti","given":"K. J.","non-dropping-particle":"","parse-names":false,"suffix":""}],"edition":"diterjemah","id":"ITEM-1","issued":{"date-parts":[["1987"]]},"publisher":"Binacipta","publisher-place":"Bandung","title":"Politik Internasional: Suatu Kerangka Analisis","type":"book"},"uris":["http://www.mendeley.com/documents/?uuid=77736428-1e78-4b76-8b60-dd012c25589e"]}],"mendeley":{"formattedCitation":"(Holsti, 1987)","manualFormatting":"(Seabury dalam Holsti, 1987: 168-169)","plainTextFormattedCitation":"(Holsti, 1987)","previouslyFormattedCitation":"(Holsti, 1987)"},"properties":{"noteIndex":0},"schema":"https://github.com/citation-style-language/schema/raw/master/csl-citation.json"}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(Seabury dalam Holsti, 1987: 168-169)</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6204D3" w:rsidRPr="00861EF4" w:rsidRDefault="006204D3" w:rsidP="006204D3">
      <w:pPr>
        <w:numPr>
          <w:ilvl w:val="0"/>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0"/>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2"/>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2"/>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2"/>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2"/>
          <w:numId w:val="4"/>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pStyle w:val="Heading3"/>
        <w:rPr>
          <w:rFonts w:eastAsia="Calibri"/>
          <w:lang w:val="en-GB"/>
        </w:rPr>
      </w:pPr>
      <w:bookmarkStart w:id="9" w:name="_Toc20828435"/>
      <w:r>
        <w:rPr>
          <w:rFonts w:eastAsia="Calibri"/>
          <w:lang w:val="en-GB"/>
        </w:rPr>
        <w:t xml:space="preserve">2.2.5 </w:t>
      </w:r>
      <w:r w:rsidRPr="00861EF4">
        <w:rPr>
          <w:rFonts w:eastAsia="Calibri"/>
          <w:lang w:val="en-GB"/>
        </w:rPr>
        <w:t>Teori Stabilitas</w:t>
      </w:r>
      <w:bookmarkEnd w:id="9"/>
    </w:p>
    <w:p w:rsidR="006204D3" w:rsidRPr="00861EF4" w:rsidRDefault="006204D3" w:rsidP="006204D3">
      <w:pPr>
        <w:spacing w:before="240" w:line="480" w:lineRule="auto"/>
        <w:ind w:firstLine="720"/>
        <w:contextualSpacing/>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Stabilitas digambarkan sebagai salah satu hal penting dalam usaha negara untuk bertahan hidup di dalam sistem internasional.</w:t>
      </w:r>
      <w:proofErr w:type="gramEnd"/>
      <w:r w:rsidRPr="00861EF4">
        <w:rPr>
          <w:rFonts w:ascii="Times New Roman" w:eastAsia="Calibri" w:hAnsi="Times New Roman" w:cs="Times New Roman"/>
          <w:sz w:val="24"/>
          <w:szCs w:val="24"/>
          <w:lang w:val="en-GB"/>
        </w:rPr>
        <w:t xml:space="preserve"> Dari sudut pandang yang lebih luas, dan sistematik, Karl Deutsch dan David Singer berpendapat bahwa:</w:t>
      </w:r>
    </w:p>
    <w:p w:rsidR="006204D3" w:rsidRPr="00861EF4" w:rsidRDefault="006204D3" w:rsidP="006204D3">
      <w:pPr>
        <w:spacing w:before="240" w:line="240" w:lineRule="auto"/>
        <w:ind w:firstLine="720"/>
        <w:contextualSpacing/>
        <w:jc w:val="both"/>
        <w:rPr>
          <w:rFonts w:ascii="Times New Roman" w:eastAsia="Calibri" w:hAnsi="Times New Roman" w:cs="Times New Roman"/>
          <w:sz w:val="24"/>
          <w:szCs w:val="24"/>
          <w:lang w:val="en-GB"/>
        </w:rPr>
      </w:pPr>
    </w:p>
    <w:p w:rsidR="006204D3" w:rsidRPr="00861EF4" w:rsidRDefault="006204D3" w:rsidP="006204D3">
      <w:pPr>
        <w:spacing w:before="240" w:line="480" w:lineRule="auto"/>
        <w:ind w:left="720" w:right="707"/>
        <w:contextualSpacing/>
        <w:jc w:val="both"/>
        <w:rPr>
          <w:rFonts w:ascii="Times New Roman" w:eastAsia="Calibri" w:hAnsi="Times New Roman" w:cs="Times New Roman"/>
          <w:sz w:val="20"/>
          <w:szCs w:val="20"/>
          <w:lang w:val="en-GB"/>
        </w:rPr>
      </w:pPr>
      <w:r w:rsidRPr="00861EF4">
        <w:rPr>
          <w:rFonts w:ascii="Times New Roman" w:eastAsia="Calibri" w:hAnsi="Times New Roman" w:cs="Times New Roman"/>
          <w:sz w:val="20"/>
          <w:szCs w:val="20"/>
          <w:lang w:val="en-GB"/>
        </w:rPr>
        <w:t xml:space="preserve">From the broader, or systemic, point of view, we shall define stability as the probability that the system retains all of its essential characteristics; that no single nation becomes dominant; that most of its members continue to survive; and that large-scale war does not occur. And from the more limited perspective of the individual nations, stability would refer to the probability of their continued political independence and territorial integrity without any significant probability of becoming engaged in a "war for survival. </w:t>
      </w:r>
      <w:r w:rsidRPr="00861EF4">
        <w:rPr>
          <w:rFonts w:ascii="Times New Roman" w:eastAsia="Calibri" w:hAnsi="Times New Roman" w:cs="Times New Roman"/>
          <w:sz w:val="20"/>
          <w:szCs w:val="20"/>
          <w:lang w:val="en-GB"/>
        </w:rPr>
        <w:fldChar w:fldCharType="begin" w:fldLock="1"/>
      </w:r>
      <w:r w:rsidRPr="00861EF4">
        <w:rPr>
          <w:rFonts w:ascii="Times New Roman" w:eastAsia="Calibri" w:hAnsi="Times New Roman" w:cs="Times New Roman"/>
          <w:sz w:val="20"/>
          <w:szCs w:val="20"/>
          <w:lang w:val="en-GB"/>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approach.","author":[{"dropping-particle":"","family":"Singer","given":"Deutch and","non-dropping-particle":"","parse-names":false,"suffix":""}],"container-title":"Journal of Chemical Information and Modeling","id":"ITEM-1","issue":"3","issued":{"date-parts":[["2013"]]},"page":"1689-1699","title":"Multipolar Power Systems","type":"article-journal","volume":"53"},"uris":["http://www.mendeley.com/documents/?uuid=eecfb23b-dd87-481b-8728-6e8f37e8d3e4"]}],"mendeley":{"formattedCitation":"(Singer, 2013)","manualFormatting":"(Singer, 2013: 390-391)","plainTextFormattedCitation":"(Singer, 2013)","previouslyFormattedCitation":"(Singer, 2013)"},"properties":{"noteIndex":0},"schema":"https://github.com/citation-style-language/schema/raw/master/csl-citation.json"}</w:instrText>
      </w:r>
      <w:r w:rsidRPr="00861EF4">
        <w:rPr>
          <w:rFonts w:ascii="Times New Roman" w:eastAsia="Calibri" w:hAnsi="Times New Roman" w:cs="Times New Roman"/>
          <w:sz w:val="20"/>
          <w:szCs w:val="20"/>
          <w:lang w:val="en-GB"/>
        </w:rPr>
        <w:fldChar w:fldCharType="separate"/>
      </w:r>
      <w:r w:rsidRPr="00861EF4">
        <w:rPr>
          <w:rFonts w:ascii="Times New Roman" w:eastAsia="Calibri" w:hAnsi="Times New Roman" w:cs="Times New Roman"/>
          <w:noProof/>
          <w:sz w:val="20"/>
          <w:szCs w:val="20"/>
          <w:lang w:val="en-GB"/>
        </w:rPr>
        <w:t>(Singer, 2013: 390-391)</w:t>
      </w:r>
      <w:r w:rsidRPr="00861EF4">
        <w:rPr>
          <w:rFonts w:ascii="Times New Roman" w:eastAsia="Calibri" w:hAnsi="Times New Roman" w:cs="Times New Roman"/>
          <w:sz w:val="20"/>
          <w:szCs w:val="20"/>
          <w:lang w:val="en-GB"/>
        </w:rPr>
        <w:fldChar w:fldCharType="end"/>
      </w:r>
    </w:p>
    <w:p w:rsidR="006204D3" w:rsidRPr="00861EF4" w:rsidRDefault="006204D3" w:rsidP="006204D3">
      <w:pPr>
        <w:spacing w:before="240"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Selain itu dalam menganalisis stabilitas dalam sistem internasional yang salaing mempengaruhi dalam sistem internasional, Deutchs dan Singer memberikan dua </w:t>
      </w:r>
      <w:proofErr w:type="gramStart"/>
      <w:r w:rsidRPr="00861EF4">
        <w:rPr>
          <w:rFonts w:ascii="Times New Roman" w:eastAsia="Calibri" w:hAnsi="Times New Roman" w:cs="Times New Roman"/>
          <w:sz w:val="24"/>
          <w:szCs w:val="24"/>
          <w:lang w:val="en-GB"/>
        </w:rPr>
        <w:t>cara</w:t>
      </w:r>
      <w:proofErr w:type="gramEnd"/>
      <w:r w:rsidRPr="00861EF4">
        <w:rPr>
          <w:rFonts w:ascii="Times New Roman" w:eastAsia="Calibri" w:hAnsi="Times New Roman" w:cs="Times New Roman"/>
          <w:sz w:val="24"/>
          <w:szCs w:val="24"/>
          <w:lang w:val="en-GB"/>
        </w:rPr>
        <w:t xml:space="preserve"> dalam menganalisis hal tersebut. </w:t>
      </w:r>
      <w:proofErr w:type="gramStart"/>
      <w:r w:rsidRPr="00861EF4">
        <w:rPr>
          <w:rFonts w:ascii="Times New Roman" w:eastAsia="Calibri" w:hAnsi="Times New Roman" w:cs="Times New Roman"/>
          <w:i/>
          <w:sz w:val="24"/>
          <w:szCs w:val="24"/>
          <w:lang w:val="en-GB"/>
        </w:rPr>
        <w:t xml:space="preserve">Pertama, </w:t>
      </w:r>
      <w:r w:rsidRPr="00861EF4">
        <w:rPr>
          <w:rFonts w:ascii="Times New Roman" w:eastAsia="Calibri" w:hAnsi="Times New Roman" w:cs="Times New Roman"/>
          <w:sz w:val="24"/>
          <w:szCs w:val="24"/>
          <w:lang w:val="en-GB"/>
        </w:rPr>
        <w:t>dengan menghubungkan variable independen (jumlah aktor independen) dengan variable dependen (stabilitas sistem) melalui penekanan pada peluang interaksi.</w:t>
      </w:r>
      <w:proofErr w:type="gramEnd"/>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 xml:space="preserve">Kedua, </w:t>
      </w:r>
      <w:r w:rsidRPr="00861EF4">
        <w:rPr>
          <w:rFonts w:ascii="Times New Roman" w:eastAsia="Calibri" w:hAnsi="Times New Roman" w:cs="Times New Roman"/>
          <w:sz w:val="24"/>
          <w:szCs w:val="24"/>
          <w:lang w:val="en-GB"/>
        </w:rPr>
        <w:t xml:space="preserve">pada bagin konsep interaksi diperluas ke titik dimana </w:t>
      </w:r>
      <w:proofErr w:type="gramStart"/>
      <w:r w:rsidRPr="00861EF4">
        <w:rPr>
          <w:rFonts w:ascii="Times New Roman" w:eastAsia="Calibri" w:hAnsi="Times New Roman" w:cs="Times New Roman"/>
          <w:sz w:val="24"/>
          <w:szCs w:val="24"/>
          <w:lang w:val="en-GB"/>
        </w:rPr>
        <w:t>ia</w:t>
      </w:r>
      <w:proofErr w:type="gramEnd"/>
      <w:r w:rsidRPr="00861EF4">
        <w:rPr>
          <w:rFonts w:ascii="Times New Roman" w:eastAsia="Calibri" w:hAnsi="Times New Roman" w:cs="Times New Roman"/>
          <w:sz w:val="24"/>
          <w:szCs w:val="24"/>
          <w:lang w:val="en-GB"/>
        </w:rPr>
        <w:t xml:space="preserve"> berdampak pada tingkat perhatian bahwa setiap negara dalam sistem dapat mengalokasikan ke semua negara lain atau kemungkinan koalisi negara. </w:t>
      </w:r>
    </w:p>
    <w:p w:rsidR="006204D3" w:rsidRPr="00861EF4" w:rsidRDefault="006204D3" w:rsidP="006204D3">
      <w:pPr>
        <w:spacing w:before="240"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ab/>
      </w:r>
      <w:proofErr w:type="gramStart"/>
      <w:r w:rsidRPr="00861EF4">
        <w:rPr>
          <w:rFonts w:ascii="Times New Roman" w:eastAsia="Calibri" w:hAnsi="Times New Roman" w:cs="Times New Roman"/>
          <w:sz w:val="24"/>
          <w:szCs w:val="24"/>
          <w:lang w:val="en-GB"/>
        </w:rPr>
        <w:t>Ketika terjadinya ketidakstabilan makan dapat terwujud kepada fenomena kemungkinan perang.</w:t>
      </w:r>
      <w:proofErr w:type="gramEnd"/>
      <w:r w:rsidRPr="00861EF4">
        <w:rPr>
          <w:rFonts w:ascii="Times New Roman" w:eastAsia="Calibri" w:hAnsi="Times New Roman" w:cs="Times New Roman"/>
          <w:sz w:val="24"/>
          <w:szCs w:val="24"/>
          <w:lang w:val="en-GB"/>
        </w:rPr>
        <w:t xml:space="preserve"> Menurut Powell, Probabilitas perang dalam model merupakan fungsi dari perbedaan antara distribusi manfaat status quo dan distribusi yang diharapkan dihasilkan dari penggunaan kekuatan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{"citationItems":[{"id":"ITEM-1","itemData":{"DOI":"10.1353/wp.1996.0006","ISSN":"0043-8871","abstract":"The relation between stability and the distribution of power is an important and long-debated problem in international relations theory. The balance-of-power school argues that an even distribution of power is more stable, while the preponderance-of-power school argues that a preponderance of power is more stable. Empirical efforts to estimate this relation have yielded contradictory results. This essay examines the relation between stability and the distribution of power in an infinite-horizon game-theoretic model in which two states are bargaining about revising the international status quo. The states make offers and counter offers until they reach a mutually acceptable settlement or until one of them becomes so pessimistic about the prospects of reaching an agreement that it uses force to impose a new settlement. The equilibrium of the game contradicts the expectations of both schools and offers an explanation for the conflicting empirical estimates. In the model stability is greatest when the status quo distribution of benefits reflects the expected distribution of benefits that the use of force would impose.","author":[{"dropping-particle":"","family":"Powell","given":"Robert","non-dropping-particle":"","parse-names":false,"suffix":""}],"container-title":"World Politics","id":"ITEM-1","issue":"02","issued":{"date-parts":[["2007"]]},"page":"239-267","title":"Stability and the Distribution of Power","type":"article-journal","volume":"48"},"uris":["http://www.mendeley.com/documents/?uuid=dfdfc259-7447-4fbd-82b5-3e8fb422efae"]}],"mendeley":{"formattedCitation":"(Powell, 2007)","manualFormatting":"(Powell, 2007: 240)","plainTextFormattedCitation":"(Powell, 2007)","previouslyFormattedCitation":"(Powell, 2007)"},"properties":{"noteIndex":0},"schema":"https://github.com/citation-style-language/schema/raw/master/csl-citation.json"}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(Powell, 2007: 240)</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Penekanan konsep yang dijalaskan oleh Powell, </w:t>
      </w:r>
      <w:proofErr w:type="gramStart"/>
      <w:r w:rsidRPr="00861EF4">
        <w:rPr>
          <w:rFonts w:ascii="Times New Roman" w:eastAsia="Calibri" w:hAnsi="Times New Roman" w:cs="Times New Roman"/>
          <w:sz w:val="24"/>
          <w:szCs w:val="24"/>
          <w:lang w:val="en-GB"/>
        </w:rPr>
        <w:t>ia</w:t>
      </w:r>
      <w:proofErr w:type="gramEnd"/>
      <w:r w:rsidRPr="00861EF4">
        <w:rPr>
          <w:rFonts w:ascii="Times New Roman" w:eastAsia="Calibri" w:hAnsi="Times New Roman" w:cs="Times New Roman"/>
          <w:sz w:val="24"/>
          <w:szCs w:val="24"/>
          <w:lang w:val="en-GB"/>
        </w:rPr>
        <w:t xml:space="preserve"> lebih menekankan tenang adanya keterkaitan yang erat antara usaha dalam pelestarian </w:t>
      </w:r>
      <w:r w:rsidRPr="00861EF4">
        <w:rPr>
          <w:rFonts w:ascii="Times New Roman" w:eastAsia="Calibri" w:hAnsi="Times New Roman" w:cs="Times New Roman"/>
          <w:i/>
          <w:sz w:val="24"/>
          <w:szCs w:val="24"/>
          <w:lang w:val="en-GB"/>
        </w:rPr>
        <w:t>status quo</w:t>
      </w:r>
      <w:r w:rsidRPr="00861EF4">
        <w:rPr>
          <w:rFonts w:ascii="Times New Roman" w:eastAsia="Calibri" w:hAnsi="Times New Roman" w:cs="Times New Roman"/>
          <w:sz w:val="24"/>
          <w:szCs w:val="24"/>
          <w:lang w:val="en-GB"/>
        </w:rPr>
        <w:t xml:space="preserve"> dengan distribusi kekuatan. </w:t>
      </w:r>
      <w:proofErr w:type="gramStart"/>
      <w:r w:rsidRPr="00861EF4">
        <w:rPr>
          <w:rFonts w:ascii="Times New Roman" w:eastAsia="Calibri" w:hAnsi="Times New Roman" w:cs="Times New Roman"/>
          <w:sz w:val="24"/>
          <w:szCs w:val="24"/>
          <w:lang w:val="en-GB"/>
        </w:rPr>
        <w:t xml:space="preserve">Kemungkinan perang adalah fungsi dari perbedaan antara </w:t>
      </w:r>
      <w:r w:rsidRPr="00401A83">
        <w:rPr>
          <w:rFonts w:ascii="Times New Roman" w:eastAsia="Calibri" w:hAnsi="Times New Roman" w:cs="Times New Roman"/>
          <w:i/>
          <w:sz w:val="24"/>
          <w:szCs w:val="24"/>
          <w:lang w:val="en-GB"/>
        </w:rPr>
        <w:lastRenderedPageBreak/>
        <w:t>status quo</w:t>
      </w:r>
      <w:r w:rsidRPr="00861EF4">
        <w:rPr>
          <w:rFonts w:ascii="Times New Roman" w:eastAsia="Calibri" w:hAnsi="Times New Roman" w:cs="Times New Roman"/>
          <w:sz w:val="24"/>
          <w:szCs w:val="24"/>
          <w:lang w:val="en-GB"/>
        </w:rPr>
        <w:t xml:space="preserve"> dan distribusi kekuasaan.</w:t>
      </w:r>
      <w:proofErr w:type="gramEnd"/>
      <w:r w:rsidRPr="00861EF4">
        <w:rPr>
          <w:rFonts w:ascii="Times New Roman" w:eastAsia="Calibri" w:hAnsi="Times New Roman" w:cs="Times New Roman"/>
          <w:sz w:val="24"/>
          <w:szCs w:val="24"/>
          <w:lang w:val="en-GB"/>
        </w:rPr>
        <w:t xml:space="preserve"> Dalam menjelaskan model tersebut, </w:t>
      </w:r>
      <w:proofErr w:type="gramStart"/>
      <w:r w:rsidRPr="00861EF4">
        <w:rPr>
          <w:rFonts w:ascii="Times New Roman" w:eastAsia="Calibri" w:hAnsi="Times New Roman" w:cs="Times New Roman"/>
          <w:sz w:val="24"/>
          <w:szCs w:val="24"/>
          <w:lang w:val="en-GB"/>
        </w:rPr>
        <w:t>ia</w:t>
      </w:r>
      <w:proofErr w:type="gramEnd"/>
      <w:r w:rsidRPr="00861EF4">
        <w:rPr>
          <w:rFonts w:ascii="Times New Roman" w:eastAsia="Calibri" w:hAnsi="Times New Roman" w:cs="Times New Roman"/>
          <w:sz w:val="24"/>
          <w:szCs w:val="24"/>
          <w:lang w:val="en-GB"/>
        </w:rPr>
        <w:t xml:space="preserve"> menulis: </w:t>
      </w:r>
    </w:p>
    <w:p w:rsidR="006204D3" w:rsidRDefault="006204D3" w:rsidP="006204D3">
      <w:pPr>
        <w:spacing w:before="240" w:line="480" w:lineRule="auto"/>
        <w:ind w:left="720" w:right="707"/>
        <w:jc w:val="both"/>
        <w:rPr>
          <w:rFonts w:ascii="Times New Roman" w:eastAsia="Calibri" w:hAnsi="Times New Roman" w:cs="Times New Roman"/>
          <w:sz w:val="20"/>
          <w:szCs w:val="20"/>
          <w:lang w:val="en-GB"/>
        </w:rPr>
      </w:pPr>
      <w:r w:rsidRPr="00401A83">
        <w:rPr>
          <w:rFonts w:ascii="Times New Roman" w:eastAsia="Calibri" w:hAnsi="Times New Roman" w:cs="Times New Roman"/>
          <w:i/>
          <w:sz w:val="20"/>
          <w:szCs w:val="20"/>
          <w:lang w:val="en-GB"/>
        </w:rPr>
        <w:t xml:space="preserve">It might seem at first that the prepon- derance-of-power school is clearly correct and that the bargaining is less likely to break down if one of the states has a preponderance of power. That is, suppose a state, say S¹, has just proposed a particular division to the other state S². S² would be tempted to use force to imposea settlement rather than accept S¹’s offer only if the expected payoff tousing force were at least as large as the payoff to agreeing to the proposal. </w:t>
      </w:r>
      <w:proofErr w:type="gramStart"/>
      <w:r w:rsidRPr="00401A83">
        <w:rPr>
          <w:rFonts w:ascii="Times New Roman" w:eastAsia="Calibri" w:hAnsi="Times New Roman" w:cs="Times New Roman"/>
          <w:i/>
          <w:sz w:val="20"/>
          <w:szCs w:val="20"/>
          <w:lang w:val="en-GB"/>
        </w:rPr>
        <w:t>But the weaker S², the lower its expected payoff to fighting.</w:t>
      </w:r>
      <w:proofErr w:type="gramEnd"/>
      <w:r w:rsidRPr="00401A83">
        <w:rPr>
          <w:rFonts w:ascii="Times New Roman" w:eastAsia="Calibri" w:hAnsi="Times New Roman" w:cs="Times New Roman"/>
          <w:i/>
          <w:sz w:val="20"/>
          <w:szCs w:val="20"/>
          <w:lang w:val="en-GB"/>
        </w:rPr>
        <w:t xml:space="preserve"> Indeed, if S² is sufficiently weak, its payoff to using force will be less than its payoff to agreeing to S¹’s offer. In this case, S² will acquiesce to S¹’s demand and will not be tempted to use force. Nor will S¹ be tempted to use force, since S² is willing to agree to S¹’s demand. This reasoning, which suggests that a preponderance of power will be more stable, is es- sentially the reasoning Organski advances: “A preponderance of power . . . increases the chances of peace, for the greatly stronger side need not fight at all to get what it wants, while the weaker side would be plainly foolish to attempt battle for what it wants</w:t>
      </w:r>
      <w:r w:rsidRPr="00861EF4">
        <w:rPr>
          <w:rFonts w:ascii="Times New Roman" w:eastAsia="Calibri" w:hAnsi="Times New Roman" w:cs="Times New Roman"/>
          <w:sz w:val="20"/>
          <w:szCs w:val="20"/>
          <w:lang w:val="en-GB"/>
        </w:rPr>
        <w:t xml:space="preserve">. </w:t>
      </w:r>
      <w:r w:rsidRPr="00861EF4">
        <w:rPr>
          <w:rFonts w:ascii="Times New Roman" w:eastAsia="Calibri" w:hAnsi="Times New Roman" w:cs="Times New Roman"/>
          <w:sz w:val="20"/>
          <w:szCs w:val="20"/>
          <w:lang w:val="en-GB"/>
        </w:rPr>
        <w:fldChar w:fldCharType="begin" w:fldLock="1"/>
      </w:r>
      <w:r w:rsidRPr="00861EF4">
        <w:rPr>
          <w:rFonts w:ascii="Times New Roman" w:eastAsia="Calibri" w:hAnsi="Times New Roman" w:cs="Times New Roman"/>
          <w:sz w:val="20"/>
          <w:szCs w:val="20"/>
          <w:lang w:val="en-GB"/>
        </w:rPr>
        <w:instrText>ADDIN CSL_CITATION {"citationItems":[{"id":"ITEM-1","itemData":{"DOI":"10.1353/wp.1996.0006","ISSN":"0043-8871","abstract":"The relation between stability and the distribution of power is an important and long-debated problem in international relations theory. The balance-of-power school argues that an even distribution of power is more stable, while the preponderance-of-power school argues that a preponderance of power is more stable. Empirical efforts to estimate this relation have yielded contradictory results. This essay examines the relation between stability and the distribution of power in an infinite-horizon game-theoretic model in which two states are bargaining about revising the international status quo. The states make offers and counter offers until they reach a mutually acceptable settlement or until one of them becomes so pessimistic about the prospects of reaching an agreement that it uses force to impose a new settlement. The equilibrium of the game contradicts the expectations of both schools and offers an explanation for the conflicting empirical estimates. In the model stability is greatest when the status quo distribution of benefits reflects the expected distribution of benefits that the use of force would impose.","author":[{"dropping-particle":"","family":"Powell","given":"Robert","non-dropping-particle":"","parse-names":false,"suffix":""}],"container-title":"World Politics","id":"ITEM-1","issue":"02","issued":{"date-parts":[["2007"]]},"page":"239-267","title":"Stability and the Distribution of Power","type":"article-journal","volume":"48"},"uris":["http://www.mendeley.com/documents/?uuid=dfdfc259-7447-4fbd-82b5-3e8fb422efae"]}],"mendeley":{"formattedCitation":"(Powell, 2007)","manualFormatting":"(Powell, 2007: 242-243)","plainTextFormattedCitation":"(Powell, 2007)","previouslyFormattedCitation":"(Powell, 2007)"},"properties":{"noteIndex":0},"schema":"https://github.com/citation-style-language/schema/raw/master/csl-citation.json"}</w:instrText>
      </w:r>
      <w:r w:rsidRPr="00861EF4">
        <w:rPr>
          <w:rFonts w:ascii="Times New Roman" w:eastAsia="Calibri" w:hAnsi="Times New Roman" w:cs="Times New Roman"/>
          <w:sz w:val="20"/>
          <w:szCs w:val="20"/>
          <w:lang w:val="en-GB"/>
        </w:rPr>
        <w:fldChar w:fldCharType="separate"/>
      </w:r>
      <w:r w:rsidRPr="00861EF4">
        <w:rPr>
          <w:rFonts w:ascii="Times New Roman" w:eastAsia="Calibri" w:hAnsi="Times New Roman" w:cs="Times New Roman"/>
          <w:noProof/>
          <w:sz w:val="20"/>
          <w:szCs w:val="20"/>
          <w:lang w:val="en-GB"/>
        </w:rPr>
        <w:t>(Powell, 2007: 242-243)</w:t>
      </w:r>
      <w:r w:rsidRPr="00861EF4">
        <w:rPr>
          <w:rFonts w:ascii="Times New Roman" w:eastAsia="Calibri" w:hAnsi="Times New Roman" w:cs="Times New Roman"/>
          <w:sz w:val="20"/>
          <w:szCs w:val="20"/>
          <w:lang w:val="en-GB"/>
        </w:rPr>
        <w:fldChar w:fldCharType="end"/>
      </w:r>
    </w:p>
    <w:p w:rsidR="006204D3" w:rsidRPr="00A907AC" w:rsidRDefault="006204D3" w:rsidP="006204D3">
      <w:pPr>
        <w:spacing w:before="240" w:line="480" w:lineRule="auto"/>
        <w:ind w:left="720" w:right="707"/>
        <w:jc w:val="both"/>
        <w:rPr>
          <w:rFonts w:ascii="Times New Roman" w:eastAsia="Calibri" w:hAnsi="Times New Roman" w:cs="Times New Roman"/>
          <w:sz w:val="20"/>
          <w:szCs w:val="20"/>
          <w:lang w:val="en-GB"/>
        </w:rPr>
      </w:pPr>
    </w:p>
    <w:p w:rsidR="006204D3" w:rsidRPr="00861EF4" w:rsidRDefault="006204D3" w:rsidP="006204D3">
      <w:pPr>
        <w:pStyle w:val="Heading3"/>
        <w:rPr>
          <w:rFonts w:eastAsia="Calibri"/>
          <w:lang w:val="en-GB"/>
        </w:rPr>
      </w:pPr>
      <w:bookmarkStart w:id="10" w:name="_Toc20828436"/>
      <w:r>
        <w:rPr>
          <w:rFonts w:eastAsia="Calibri"/>
          <w:lang w:val="en-GB"/>
        </w:rPr>
        <w:t xml:space="preserve">2.2.6 </w:t>
      </w:r>
      <w:r w:rsidRPr="00861EF4">
        <w:rPr>
          <w:rFonts w:eastAsia="Calibri"/>
          <w:lang w:val="en-GB"/>
        </w:rPr>
        <w:t>Konsep Keamanan</w:t>
      </w:r>
      <w:bookmarkEnd w:id="10"/>
    </w:p>
    <w:p w:rsidR="006204D3" w:rsidRDefault="006204D3" w:rsidP="006204D3">
      <w:pPr>
        <w:spacing w:before="240" w:line="480" w:lineRule="auto"/>
        <w:ind w:firstLine="720"/>
        <w:contextualSpacing/>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Konsep keamanan sampai saat ini masih menjadi konsep yang masih menjadi bahan perdebatan di kalangan sarjana hubungan internasional.</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Perdebatan ini muncul terutama karena perbedaan fokus keamanan tersebut baik individu, nasional, ataupun internasional.</w:t>
      </w:r>
      <w:proofErr w:type="gramEnd"/>
      <w:r w:rsidRPr="00861EF4">
        <w:rPr>
          <w:rFonts w:ascii="Times New Roman" w:eastAsia="Calibri" w:hAnsi="Times New Roman" w:cs="Times New Roman"/>
          <w:sz w:val="24"/>
          <w:szCs w:val="24"/>
          <w:lang w:val="en-GB"/>
        </w:rPr>
        <w:t xml:space="preserve"> Menurut Arnold Wolfers, keamanan mengarah kepada tingkatan perlindungan terhadap nilai-nilai (</w:t>
      </w:r>
      <w:r w:rsidRPr="00861EF4">
        <w:rPr>
          <w:rFonts w:ascii="Times New Roman" w:eastAsia="Calibri" w:hAnsi="Times New Roman" w:cs="Times New Roman"/>
          <w:i/>
          <w:sz w:val="24"/>
          <w:szCs w:val="24"/>
          <w:lang w:val="en-GB"/>
        </w:rPr>
        <w:t>values</w:t>
      </w:r>
      <w:r w:rsidRPr="00861EF4">
        <w:rPr>
          <w:rFonts w:ascii="Times New Roman" w:eastAsia="Calibri" w:hAnsi="Times New Roman" w:cs="Times New Roman"/>
          <w:sz w:val="24"/>
          <w:szCs w:val="24"/>
          <w:lang w:val="en-GB"/>
        </w:rPr>
        <w:t xml:space="preserve">) yang telah dimiliki </w:t>
      </w:r>
      <w:r w:rsidRPr="00861EF4">
        <w:rPr>
          <w:rFonts w:ascii="Times New Roman" w:eastAsia="Calibri" w:hAnsi="Times New Roman" w:cs="Times New Roman"/>
          <w:sz w:val="24"/>
          <w:szCs w:val="24"/>
          <w:lang w:val="en-GB"/>
        </w:rPr>
        <w:lastRenderedPageBreak/>
        <w:t xml:space="preserve">sebelumnya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{"citationItems":[{"id":"ITEM-1","itemData":{"DOI":"10.2307/2145138","ISSN":"00323195","abstract":"EN: Def Security: \"the absence of threats to acquired values\"","author":[{"dropping-particle":"","family":"Wolfers","given":"Arnold","non-dropping-particle":"","parse-names":false,"suffix":""}],"container-title":"Political Science Quarterly","id":"ITEM-1","issue":"4","issued":{"date-parts":[["1952"]]},"page":"481","title":"\"National Security\" as an Ambiguous Symbol","type":"article-journal","volume":"67"},"uris":["http://www.mendeley.com/documents/?uuid=ac6d33a6-7caa-4646-9c70-a4e713399a61"]}],"mendeley":{"formattedCitation":"(Wolfers, 1952)","manualFormatting":"(Wolfers, 1952: 484)","plainTextFormattedCitation":"(Wolfers, 1952)","previouslyFormattedCitation":"(Wolfers, 1952)"},"properties":{"noteIndex":0},"schema":"https://github.com/citation-style-language/schema/raw/master/csl-citation.json"}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(Wolfers, 1952: 484)</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Pemahaman tentang </w:t>
      </w:r>
      <w:r w:rsidRPr="00861EF4">
        <w:rPr>
          <w:rFonts w:ascii="Times New Roman" w:eastAsia="Calibri" w:hAnsi="Times New Roman" w:cs="Times New Roman"/>
          <w:i/>
          <w:sz w:val="24"/>
          <w:szCs w:val="24"/>
          <w:lang w:val="en-GB"/>
        </w:rPr>
        <w:t>values</w:t>
      </w:r>
      <w:r w:rsidRPr="00861EF4">
        <w:rPr>
          <w:rFonts w:ascii="Times New Roman" w:eastAsia="Calibri" w:hAnsi="Times New Roman" w:cs="Times New Roman"/>
          <w:sz w:val="24"/>
          <w:szCs w:val="24"/>
          <w:lang w:val="en-GB"/>
        </w:rPr>
        <w:t xml:space="preserve"> yang dimaksud di sini memang ambigu dan menimbulkan perdebatan pula dalam penafsirannya. Tetapi lebih lanjut Wolfer berpendapat bahwa sebaiknya negara tidak bertindak secara seragam antara satu dengan yang lain, karena mereka tidak menghadapi ancaman yang sama karean pada hakikaktnya semua negara adalah musuh (terlepas dari ia ada adalah sekutu atau bukan) maka dari itu semua negara sama-sama dalam bahaya serangan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{"citationItems":[{"id":"ITEM-1","itemData":{"DOI":"10.2307/2145138","ISSN":"00323195","abstract":"EN: Def Security: \"the absence of threats to acquired values\"","author":[{"dropping-particle":"","family":"Wolfers","given":"Arnold","non-dropping-particle":"","parse-names":false,"suffix":""}],"container-title":"Political Science Quarterly","id":"ITEM-1","issue":"4","issued":{"date-parts":[["1952"]]},"page":"481","title":"\"National Security\" as an Ambiguous Symbol","type":"article-journal","volume":"67"},"uris":["http://www.mendeley.com/documents/?uuid=ac6d33a6-7caa-4646-9c70-a4e713399a61"]}],"mendeley":{"formattedCitation":"(Wolfers, 1952)","manualFormatting":"(Wolfers, 1952: 484-485)","plainTextFormattedCitation":"(Wolfers, 1952)","previouslyFormattedCitation":"(Wolfers, 1952)"},"properties":{"noteIndex":0},"schema":"https://github.com/citation-style-language/schema/raw/master/csl-citation.json"}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(Wolfers, 1952: 484-485)</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Namun, David A. Baldwin menjelaskan tidak hanya pemaknaan </w:t>
      </w:r>
      <w:r w:rsidRPr="00861EF4">
        <w:rPr>
          <w:rFonts w:ascii="Times New Roman" w:eastAsia="Calibri" w:hAnsi="Times New Roman" w:cs="Times New Roman"/>
          <w:i/>
          <w:sz w:val="24"/>
          <w:szCs w:val="24"/>
          <w:lang w:val="en-GB"/>
        </w:rPr>
        <w:t>values</w:t>
      </w:r>
      <w:r w:rsidRPr="00861EF4">
        <w:rPr>
          <w:rFonts w:ascii="Times New Roman" w:eastAsia="Calibri" w:hAnsi="Times New Roman" w:cs="Times New Roman"/>
          <w:sz w:val="24"/>
          <w:szCs w:val="24"/>
          <w:lang w:val="en-GB"/>
        </w:rPr>
        <w:t xml:space="preserve"> disini tetapi juga konsep keamanan itu sendiri. Baldwin berpendapat bahwa keamanan ialah upaya yang dilakukan untuk menjaga nilai-nilai yang dimiliki oleh individu, negara, dan sistem internasional seperti keamanan fisik, kesejahteraan ekonomi, otonomi, kesehatan psikologis, dan lain-lain dari ancaman yang berupaya untuk mengambil atau menghilangkan nilai-nilai tersebut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{"citationItems":[{"id":"ITEM-1","itemData":{"DOI":"10.1093/ejil/chl006","ISBN":"9004136983","author":[{"dropping-particle":"","family":"Baldwin","given":"D.A","non-dropping-particle":"","parse-names":false,"suffix":""}],"container-title":"Review of International Studies","id":"ITEM-1","issue":"1993","issued":{"date-parts":[["1997"]]},"page":"5-26","title":"The Concept of Security Revisted","type":"article-journal","volume":"19"},"uris":["http://www.mendeley.com/documents/?uuid=b7713090-ce36-450f-8248-e9f3f7c8eda8"]}],"mendeley":{"formattedCitation":"(Baldwin, 1997)","manualFormatting":"(Baldwin, 1997: 13-17)","plainTextFormattedCitation":"(Baldwin, 1997)","previouslyFormattedCitation":"(Baldwin, 1997)"},"properties":{"noteIndex":0},"schema":"https://github.com/citation-style-language/schema/raw/master/csl-citation.json"}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(Baldwin, 1997: 13-17)</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6204D3" w:rsidRPr="00861EF4" w:rsidRDefault="006204D3" w:rsidP="006204D3">
      <w:pPr>
        <w:spacing w:before="240" w:line="480" w:lineRule="auto"/>
        <w:ind w:firstLine="720"/>
        <w:contextualSpacing/>
        <w:jc w:val="both"/>
        <w:rPr>
          <w:rFonts w:ascii="Times New Roman" w:eastAsia="Calibri" w:hAnsi="Times New Roman" w:cs="Times New Roman"/>
          <w:sz w:val="24"/>
          <w:szCs w:val="24"/>
          <w:lang w:val="en-GB"/>
        </w:rPr>
      </w:pPr>
    </w:p>
    <w:p w:rsidR="006204D3" w:rsidRPr="00861EF4" w:rsidRDefault="006204D3" w:rsidP="006204D3">
      <w:pPr>
        <w:numPr>
          <w:ilvl w:val="0"/>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0"/>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1"/>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1"/>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numPr>
          <w:ilvl w:val="2"/>
          <w:numId w:val="5"/>
        </w:numPr>
        <w:spacing w:before="240" w:line="480" w:lineRule="auto"/>
        <w:contextualSpacing/>
        <w:jc w:val="both"/>
        <w:rPr>
          <w:rFonts w:ascii="Times New Roman" w:eastAsia="Calibri" w:hAnsi="Times New Roman" w:cs="Times New Roman"/>
          <w:vanish/>
          <w:sz w:val="24"/>
          <w:szCs w:val="24"/>
          <w:lang w:val="en-GB"/>
        </w:rPr>
      </w:pPr>
    </w:p>
    <w:p w:rsidR="006204D3" w:rsidRPr="00861EF4" w:rsidRDefault="006204D3" w:rsidP="006204D3">
      <w:pPr>
        <w:spacing w:before="240" w:line="480" w:lineRule="auto"/>
        <w:ind w:firstLine="720"/>
        <w:contextualSpacing/>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 xml:space="preserve">Sebuah film dokumenter berjudul </w:t>
      </w:r>
      <w:r w:rsidRPr="00861EF4">
        <w:rPr>
          <w:rFonts w:ascii="Times New Roman" w:eastAsia="Calibri" w:hAnsi="Times New Roman" w:cs="Times New Roman"/>
          <w:i/>
          <w:sz w:val="24"/>
          <w:szCs w:val="24"/>
          <w:lang w:val="en-GB"/>
        </w:rPr>
        <w:t>The Putin Interviews</w:t>
      </w:r>
      <w:r w:rsidRPr="00861EF4">
        <w:rPr>
          <w:rFonts w:ascii="Times New Roman" w:eastAsia="Calibri" w:hAnsi="Times New Roman" w:cs="Times New Roman"/>
          <w:sz w:val="24"/>
          <w:szCs w:val="24"/>
          <w:lang w:val="en-GB"/>
        </w:rPr>
        <w:t>, mendokumentasikan serangkaian wawancara dengan orang paling berkuasa di Rusia yaitu, Vladimir Vladimirovich Putin, Presiden Federasi Rusia.</w:t>
      </w:r>
      <w:proofErr w:type="gramEnd"/>
      <w:r w:rsidRPr="00861EF4">
        <w:rPr>
          <w:rFonts w:ascii="Times New Roman" w:eastAsia="Calibri" w:hAnsi="Times New Roman" w:cs="Times New Roman"/>
          <w:sz w:val="24"/>
          <w:szCs w:val="24"/>
          <w:lang w:val="en-GB"/>
        </w:rPr>
        <w:t xml:space="preserve"> Dalam salah satu segmen w</w:t>
      </w:r>
      <w:r>
        <w:rPr>
          <w:rFonts w:ascii="Times New Roman" w:eastAsia="Calibri" w:hAnsi="Times New Roman" w:cs="Times New Roman"/>
          <w:sz w:val="24"/>
          <w:szCs w:val="24"/>
          <w:lang w:val="en-GB"/>
        </w:rPr>
        <w:t>a</w:t>
      </w:r>
      <w:r w:rsidRPr="00861EF4">
        <w:rPr>
          <w:rFonts w:ascii="Times New Roman" w:eastAsia="Calibri" w:hAnsi="Times New Roman" w:cs="Times New Roman"/>
          <w:sz w:val="24"/>
          <w:szCs w:val="24"/>
          <w:lang w:val="en-GB"/>
        </w:rPr>
        <w:t xml:space="preserve">wancara, putin berpendapat </w:t>
      </w:r>
    </w:p>
    <w:p w:rsidR="006204D3" w:rsidRPr="00861EF4" w:rsidRDefault="006204D3" w:rsidP="006204D3">
      <w:pPr>
        <w:spacing w:before="240" w:line="480" w:lineRule="auto"/>
        <w:ind w:left="720" w:right="707"/>
        <w:contextualSpacing/>
        <w:jc w:val="both"/>
        <w:rPr>
          <w:rFonts w:ascii="Times New Roman" w:eastAsia="Calibri" w:hAnsi="Times New Roman" w:cs="Times New Roman"/>
          <w:sz w:val="20"/>
          <w:szCs w:val="20"/>
          <w:lang w:val="en-GB"/>
        </w:rPr>
      </w:pPr>
      <w:proofErr w:type="gramStart"/>
      <w:r w:rsidRPr="00861EF4">
        <w:rPr>
          <w:rFonts w:ascii="Times New Roman" w:eastAsia="Calibri" w:hAnsi="Times New Roman" w:cs="Times New Roman"/>
          <w:sz w:val="20"/>
          <w:szCs w:val="20"/>
          <w:lang w:val="en-GB"/>
        </w:rPr>
        <w:t>Saya sering mendapatkan kritik yang menuduh bahwa saya menyesali disintegrasi Uni Soviet.</w:t>
      </w:r>
      <w:proofErr w:type="gramEnd"/>
      <w:r w:rsidRPr="00861EF4">
        <w:rPr>
          <w:rFonts w:ascii="Times New Roman" w:eastAsia="Calibri" w:hAnsi="Times New Roman" w:cs="Times New Roman"/>
          <w:sz w:val="20"/>
          <w:szCs w:val="20"/>
          <w:lang w:val="en-GB"/>
        </w:rPr>
        <w:t xml:space="preserve"> Tapi, hal yang paling penting setelah disintegrasi Uni Soviet, 25 juta rakyat Rusia mendapati diri mereke berada di luar negeri dalam semalam…orang-orang tadinya hidup dalam satu negara…mereka punya keluarga, pekerjaan, tempat tinggal…dan dalam sekejap mereka mendapati diri </w:t>
      </w:r>
      <w:r w:rsidRPr="00861EF4">
        <w:rPr>
          <w:rFonts w:ascii="Times New Roman" w:eastAsia="Calibri" w:hAnsi="Times New Roman" w:cs="Times New Roman"/>
          <w:sz w:val="20"/>
          <w:szCs w:val="20"/>
          <w:lang w:val="en-GB"/>
        </w:rPr>
        <w:lastRenderedPageBreak/>
        <w:t xml:space="preserve">mereka berada di luar negeri…dan hal ini adalah salah satu malapetaka (geopolitik) terbesar di abad ke-20. </w:t>
      </w:r>
      <w:r w:rsidRPr="00861EF4">
        <w:rPr>
          <w:rFonts w:ascii="Times New Roman" w:eastAsia="Calibri" w:hAnsi="Times New Roman" w:cs="Times New Roman"/>
          <w:sz w:val="20"/>
          <w:szCs w:val="20"/>
          <w:lang w:val="en-GB"/>
        </w:rPr>
        <w:fldChar w:fldCharType="begin" w:fldLock="1"/>
      </w:r>
      <w:r>
        <w:rPr>
          <w:rFonts w:ascii="Times New Roman" w:eastAsia="Calibri" w:hAnsi="Times New Roman" w:cs="Times New Roman"/>
          <w:sz w:val="20"/>
          <w:szCs w:val="20"/>
          <w:lang w:val="en-GB"/>
        </w:rPr>
        <w:instrText>ADDIN CSL_CITATION {"citationItems":[{"id":"ITEM-1","itemData":{"author":[{"dropping-particle":"","family":"Stone","given":"Oliver","non-dropping-particle":"","parse-names":false,"suffix":""}],"id":"ITEM-1","issued":{"date-parts":[["2017"]]},"publisher":"Showtime","title":"The Putin Interviews","type":"motion_picture"},"uris":["http://www.mendeley.com/documents/?uuid=d7f15a72-83b2-4a47-980f-1be52cc33904"]}],"mendeley":{"formattedCitation":"(O. Stone, 2017)","plainTextFormattedCitation":"(O. Stone, 2017)","previouslyFormattedCitation":"(O. Stone, 2017)"},"properties":{"noteIndex":0},"schema":"https://github.com/citation-style-language/schema/raw/master/csl-citation.json"}</w:instrText>
      </w:r>
      <w:r w:rsidRPr="00861EF4">
        <w:rPr>
          <w:rFonts w:ascii="Times New Roman" w:eastAsia="Calibri" w:hAnsi="Times New Roman" w:cs="Times New Roman"/>
          <w:sz w:val="20"/>
          <w:szCs w:val="20"/>
          <w:lang w:val="en-GB"/>
        </w:rPr>
        <w:fldChar w:fldCharType="separate"/>
      </w:r>
      <w:r w:rsidRPr="008E1F89">
        <w:rPr>
          <w:rFonts w:ascii="Times New Roman" w:eastAsia="Calibri" w:hAnsi="Times New Roman" w:cs="Times New Roman"/>
          <w:noProof/>
          <w:sz w:val="20"/>
          <w:szCs w:val="20"/>
          <w:lang w:val="en-GB"/>
        </w:rPr>
        <w:t>(O. Stone, 2017)</w:t>
      </w:r>
      <w:r w:rsidRPr="00861EF4">
        <w:rPr>
          <w:rFonts w:ascii="Times New Roman" w:eastAsia="Calibri" w:hAnsi="Times New Roman" w:cs="Times New Roman"/>
          <w:sz w:val="20"/>
          <w:szCs w:val="20"/>
          <w:lang w:val="en-GB"/>
        </w:rPr>
        <w:fldChar w:fldCharType="end"/>
      </w:r>
    </w:p>
    <w:p w:rsidR="006204D3" w:rsidRPr="00861EF4" w:rsidRDefault="006204D3" w:rsidP="006204D3">
      <w:pPr>
        <w:spacing w:before="240" w:line="480" w:lineRule="auto"/>
        <w:jc w:val="both"/>
        <w:rPr>
          <w:rFonts w:ascii="Times New Roman" w:eastAsia="Calibri" w:hAnsi="Times New Roman" w:cs="Times New Roman"/>
          <w:sz w:val="24"/>
          <w:szCs w:val="24"/>
          <w:lang w:val="en-GB"/>
        </w:rPr>
      </w:pPr>
      <w:proofErr w:type="gramStart"/>
      <w:r w:rsidRPr="00861EF4">
        <w:rPr>
          <w:rFonts w:ascii="Times New Roman" w:eastAsia="Calibri" w:hAnsi="Times New Roman" w:cs="Times New Roman"/>
          <w:sz w:val="24"/>
          <w:szCs w:val="24"/>
          <w:lang w:val="en-GB"/>
        </w:rPr>
        <w:t>Pendapat tersebut seperti menggambarkan bahwa Putin memiliki perhatian khusus terhadap warga Rusia terutama yang berada di negara-negara bekas Uni Soviet.</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Pendapat tersebut pun menggambarkan adanya indikasi bahwa Rusia berkepentingan untuk mengambil kembali wilayah-wilayah yang terdapat mayoritas etnis Rusia atau setidaknya menguatkan pengaruh di wilayah tersebut.</w:t>
      </w:r>
      <w:proofErr w:type="gramEnd"/>
      <w:r w:rsidRPr="00861EF4">
        <w:rPr>
          <w:rFonts w:ascii="Times New Roman" w:eastAsia="Calibri" w:hAnsi="Times New Roman" w:cs="Times New Roman"/>
          <w:sz w:val="24"/>
          <w:szCs w:val="24"/>
          <w:lang w:val="en-GB"/>
        </w:rPr>
        <w:t xml:space="preserve"> Indikasi tersebut muncul dari adanya doktrin </w:t>
      </w:r>
      <w:r w:rsidRPr="00861EF4">
        <w:rPr>
          <w:rFonts w:ascii="Times New Roman" w:eastAsia="Calibri" w:hAnsi="Times New Roman" w:cs="Times New Roman"/>
          <w:i/>
          <w:sz w:val="24"/>
          <w:szCs w:val="24"/>
          <w:lang w:val="en-GB"/>
        </w:rPr>
        <w:t>Russian World</w:t>
      </w:r>
      <w:r w:rsidRPr="00861EF4">
        <w:rPr>
          <w:rFonts w:ascii="Times New Roman" w:eastAsia="Calibri" w:hAnsi="Times New Roman" w:cs="Times New Roman"/>
          <w:sz w:val="24"/>
          <w:szCs w:val="24"/>
          <w:lang w:val="en-GB"/>
        </w:rPr>
        <w:t xml:space="preserve"> yaitu sebuah doktrin yang menekankan bahwa populasi berbahasa Rusia di luar negeri secara ideologis terkonstruksi dan secara politik terkoneksi dengan kepemimpinan Kremlin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{"citationItems":[{"id":"ITEM-1","itemData":{"ISBN":"9782365677455","author":[{"dropping-particle":"","family":"Suslov","given":"Mikhail","non-dropping-particle":"","parse-names":false,"suffix":""}],"container-title":"IFRI Notes 103","id":"ITEM-1","issue":"July","issued":{"date-parts":[["2017"]]},"title":"\" Russian World \": Russia ’ s Policy towards its Diaspora","type":"book"},"uris":["http://www.mendeley.com/documents/?uuid=22594b89-1dc2-4be6-87e8-6419c09186d0"]}],"mendeley":{"formattedCitation":"(Suslov, 2017)","plainTextFormattedCitation":"(Suslov, 2017)","previouslyFormattedCitation":"(Suslov, 2017)"},"properties":{"noteIndex":0},"schema":"https://github.com/citation-style-language/schema/raw/master/csl-citation.json"}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(Suslov, 2017)</w:t>
      </w:r>
      <w:r w:rsidRPr="00861EF4">
        <w:rPr>
          <w:rFonts w:ascii="Times New Roman" w:eastAsia="Calibri" w:hAnsi="Times New Roman" w:cs="Times New Roman"/>
          <w:sz w:val="24"/>
          <w:szCs w:val="24"/>
          <w:lang w:val="en-GB"/>
        </w:rPr>
        <w:fldChar w:fldCharType="end"/>
      </w:r>
    </w:p>
    <w:p w:rsidR="006204D3" w:rsidRPr="00861EF4" w:rsidRDefault="006204D3" w:rsidP="006204D3">
      <w:pPr>
        <w:spacing w:before="240"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sz w:val="24"/>
          <w:szCs w:val="24"/>
          <w:lang w:val="en-GB"/>
        </w:rPr>
        <w:tab/>
        <w:t>Di tahun pertama ia menjabat sebagai presiden, Putin menandatangi dokumen tentang konsep-konsep yang digunakan dalam perumu</w:t>
      </w:r>
      <w:r>
        <w:rPr>
          <w:rFonts w:ascii="Times New Roman" w:eastAsia="Calibri" w:hAnsi="Times New Roman" w:cs="Times New Roman"/>
          <w:sz w:val="24"/>
          <w:szCs w:val="24"/>
          <w:lang w:val="en-GB"/>
        </w:rPr>
        <w:t>san kebijakan luar negeri yang p</w:t>
      </w:r>
      <w:r w:rsidRPr="00861EF4">
        <w:rPr>
          <w:rFonts w:ascii="Times New Roman" w:eastAsia="Calibri" w:hAnsi="Times New Roman" w:cs="Times New Roman"/>
          <w:sz w:val="24"/>
          <w:szCs w:val="24"/>
          <w:lang w:val="en-GB"/>
        </w:rPr>
        <w:t xml:space="preserve">ada intinya menganggap kebijakan keamanan Barat adalah ancaman bagi Rusia dan Rusia memproitaskan </w:t>
      </w:r>
      <w:r w:rsidRPr="00861EF4">
        <w:rPr>
          <w:rFonts w:ascii="Times New Roman" w:eastAsia="Calibri" w:hAnsi="Times New Roman" w:cs="Times New Roman"/>
          <w:i/>
          <w:sz w:val="24"/>
          <w:szCs w:val="24"/>
          <w:lang w:val="en-GB"/>
        </w:rPr>
        <w:t>counter-balancing</w:t>
      </w:r>
      <w:r w:rsidRPr="00861EF4">
        <w:rPr>
          <w:rFonts w:ascii="Times New Roman" w:eastAsia="Calibri" w:hAnsi="Times New Roman" w:cs="Times New Roman"/>
          <w:sz w:val="24"/>
          <w:szCs w:val="24"/>
          <w:lang w:val="en-GB"/>
        </w:rPr>
        <w:t xml:space="preserve"> ancaman tersebut dengan penguatan kerjasama politik, ekonomi, dan keamanan dengan anggota </w:t>
      </w:r>
      <w:r w:rsidRPr="00861EF4">
        <w:rPr>
          <w:rFonts w:ascii="Times New Roman" w:eastAsia="Calibri" w:hAnsi="Times New Roman" w:cs="Times New Roman"/>
          <w:i/>
          <w:sz w:val="24"/>
          <w:szCs w:val="24"/>
          <w:lang w:val="en-GB"/>
        </w:rPr>
        <w:t>Commonwealth of Independent State</w:t>
      </w:r>
      <w:r w:rsidRPr="00861EF4">
        <w:rPr>
          <w:rFonts w:ascii="Times New Roman" w:eastAsia="Calibri" w:hAnsi="Times New Roman" w:cs="Times New Roman"/>
          <w:sz w:val="24"/>
          <w:szCs w:val="24"/>
          <w:lang w:val="en-GB"/>
        </w:rPr>
        <w:t xml:space="preserve"> (CIS) </w:t>
      </w:r>
      <w:r w:rsidRPr="00861EF4">
        <w:rPr>
          <w:rFonts w:ascii="Times New Roman" w:eastAsia="Calibri" w:hAnsi="Times New Roman" w:cs="Times New Roman"/>
          <w:sz w:val="24"/>
          <w:szCs w:val="24"/>
          <w:lang w:val="en-GB"/>
        </w:rPr>
        <w:fldChar w:fldCharType="begin" w:fldLock="1"/>
      </w:r>
      <w:r>
        <w:rPr>
          <w:rFonts w:ascii="Times New Roman" w:eastAsia="Calibri" w:hAnsi="Times New Roman" w:cs="Times New Roman"/>
          <w:sz w:val="24"/>
          <w:szCs w:val="24"/>
          <w:lang w:val="en-GB"/>
        </w:rPr>
        <w:instrText>ADDIN CSL_CITATION {"citationItems":[{"id":"ITEM-1","itemData":{"DOI":"10.1142/9781848167834_0007","author":[{"dropping-particle":"","family":"Dyker","given":"David A","non-dropping-particle":"","parse-names":false,"suffix":""}],"container-title":"Economic Policy Making and Business Culture","id":"ITEM-1","issued":{"date-parts":[["2012"]]},"page":"219-243","title":"Russia and the ‘Near Abroad’","type":"article-journal"},"uris":["http://www.mendeley.com/documents/?uuid=94879ccf-c273-4821-b2d1-f3b62e1fd862"]}],"mendeley":{"formattedCitation":"(Dyker, 2012)","manualFormatting":"(Dyker, 2012: 8)","plainTextFormattedCitation":"(Dyker, 2012)","previouslyFormattedCitation":"(Dyker, 2012)"},"properties":{"noteIndex":0},"schema":"https://github.com/citation-style-language/schema/raw/master/csl-citation.json"}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(Dyker, 2012: 8)</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CIS adalah persemakmuran 10 negara-negara pecahan Uni Soviet yang dibentuk melalui Belavezha Accords dan Alma-Ata Protocol yang salah anggotanya ialah Ukraina.</w:t>
      </w:r>
      <w:proofErr w:type="gramEnd"/>
      <w:r w:rsidRPr="00861EF4">
        <w:rPr>
          <w:rFonts w:ascii="Times New Roman" w:eastAsia="Calibri" w:hAnsi="Times New Roman" w:cs="Times New Roman"/>
          <w:sz w:val="24"/>
          <w:szCs w:val="24"/>
          <w:lang w:val="en-GB"/>
        </w:rPr>
        <w:t xml:space="preserve"> </w:t>
      </w:r>
    </w:p>
    <w:p w:rsidR="006204D3" w:rsidRPr="00861EF4" w:rsidRDefault="006204D3" w:rsidP="006204D3">
      <w:pPr>
        <w:spacing w:before="240" w:line="480" w:lineRule="auto"/>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ab/>
      </w:r>
      <w:proofErr w:type="gramStart"/>
      <w:r w:rsidRPr="00861EF4">
        <w:rPr>
          <w:rFonts w:ascii="Times New Roman" w:eastAsia="Calibri" w:hAnsi="Times New Roman" w:cs="Times New Roman"/>
          <w:sz w:val="24"/>
          <w:szCs w:val="24"/>
          <w:lang w:val="en-GB"/>
        </w:rPr>
        <w:t>CIS menjadi garda terdepan justifikasi Rusia dalam menahan perluasan pengaruh Barat ke negara-negara bekas Uni Soviet.</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 xml:space="preserve">Namun, keberpihakan Ukraina terhadap Barat yang ditandai dengan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 xml:space="preserve"> membuat Kremlin harus memberikan perhatian ekstra terhadap </w:t>
      </w:r>
      <w:r w:rsidRPr="00861EF4">
        <w:rPr>
          <w:rFonts w:ascii="Times New Roman" w:eastAsia="Calibri" w:hAnsi="Times New Roman" w:cs="Times New Roman"/>
          <w:i/>
          <w:sz w:val="24"/>
          <w:szCs w:val="24"/>
          <w:lang w:val="en-GB"/>
        </w:rPr>
        <w:t xml:space="preserve">counter-balancing </w:t>
      </w:r>
      <w:r w:rsidRPr="00861EF4">
        <w:rPr>
          <w:rFonts w:ascii="Times New Roman" w:eastAsia="Calibri" w:hAnsi="Times New Roman" w:cs="Times New Roman"/>
          <w:sz w:val="24"/>
          <w:szCs w:val="24"/>
          <w:lang w:val="en-GB"/>
        </w:rPr>
        <w:t>di Ukraina.</w:t>
      </w:r>
      <w:proofErr w:type="gramEnd"/>
      <w:r w:rsidRPr="00861EF4">
        <w:rPr>
          <w:rFonts w:ascii="Times New Roman" w:eastAsia="Calibri" w:hAnsi="Times New Roman" w:cs="Times New Roman"/>
          <w:sz w:val="24"/>
          <w:szCs w:val="24"/>
          <w:lang w:val="en-GB"/>
        </w:rPr>
        <w:t xml:space="preserve"> </w:t>
      </w:r>
      <w:proofErr w:type="gramStart"/>
      <w:r w:rsidRPr="00861EF4">
        <w:rPr>
          <w:rFonts w:ascii="Times New Roman" w:eastAsia="Calibri" w:hAnsi="Times New Roman" w:cs="Times New Roman"/>
          <w:sz w:val="24"/>
          <w:szCs w:val="24"/>
          <w:lang w:val="en-GB"/>
        </w:rPr>
        <w:t xml:space="preserve">Maka </w:t>
      </w:r>
      <w:r w:rsidRPr="00861EF4">
        <w:rPr>
          <w:rFonts w:ascii="Times New Roman" w:eastAsia="Calibri" w:hAnsi="Times New Roman" w:cs="Times New Roman"/>
          <w:sz w:val="24"/>
          <w:szCs w:val="24"/>
          <w:lang w:val="en-GB"/>
        </w:rPr>
        <w:lastRenderedPageBreak/>
        <w:t>aneksasi Krimea menjadi salah satu langkah Putin untuk mempertahankan pengaruh Rusia serta aneksasi tersebut memiliki landasan strategis yaitu sebagai pangkalan militer utama di Sevastopol sebagai pintu masuk ke Laut Hitam dan Mediterania.</w:t>
      </w:r>
      <w:proofErr w:type="gramEnd"/>
      <w:r w:rsidRPr="00861EF4">
        <w:rPr>
          <w:rFonts w:ascii="Times New Roman" w:eastAsia="Calibri" w:hAnsi="Times New Roman" w:cs="Times New Roman"/>
          <w:sz w:val="24"/>
          <w:szCs w:val="24"/>
          <w:lang w:val="en-GB"/>
        </w:rPr>
        <w:t xml:space="preserve"> Dukungan terhadap gerakan separatis di Donbass pun menjadi jalan bagi Rusia untuk menahan perluasan Uni Eropa ke Ukraina. Gerakan separatis yang mendeklarasikan berdirinya negara DPR dan LPR ini adalah strategi Rusia untuk membentuk sebuah konfederasi yang disebut </w:t>
      </w:r>
      <w:r w:rsidRPr="00861EF4">
        <w:rPr>
          <w:rFonts w:ascii="Times New Roman" w:eastAsia="Calibri" w:hAnsi="Times New Roman" w:cs="Times New Roman"/>
          <w:i/>
          <w:sz w:val="24"/>
          <w:szCs w:val="24"/>
          <w:lang w:val="en-GB"/>
        </w:rPr>
        <w:t>novorossiya</w:t>
      </w:r>
      <w:r w:rsidRPr="00861EF4">
        <w:rPr>
          <w:rFonts w:ascii="Times New Roman" w:eastAsia="Calibri" w:hAnsi="Times New Roman" w:cs="Times New Roman"/>
          <w:sz w:val="24"/>
          <w:szCs w:val="24"/>
          <w:lang w:val="en-GB"/>
        </w:rPr>
        <w:t xml:space="preserve"> yan beranggotakan dua negara tersebut yang nantinya </w:t>
      </w:r>
      <w:proofErr w:type="gramStart"/>
      <w:r w:rsidRPr="00861EF4">
        <w:rPr>
          <w:rFonts w:ascii="Times New Roman" w:eastAsia="Calibri" w:hAnsi="Times New Roman" w:cs="Times New Roman"/>
          <w:sz w:val="24"/>
          <w:szCs w:val="24"/>
          <w:lang w:val="en-GB"/>
        </w:rPr>
        <w:t>akan</w:t>
      </w:r>
      <w:proofErr w:type="gramEnd"/>
      <w:r w:rsidRPr="00861EF4">
        <w:rPr>
          <w:rFonts w:ascii="Times New Roman" w:eastAsia="Calibri" w:hAnsi="Times New Roman" w:cs="Times New Roman"/>
          <w:sz w:val="24"/>
          <w:szCs w:val="24"/>
          <w:lang w:val="en-GB"/>
        </w:rPr>
        <w:t xml:space="preserve"> menjadi </w:t>
      </w:r>
      <w:r>
        <w:rPr>
          <w:rFonts w:ascii="Times New Roman" w:eastAsia="Calibri" w:hAnsi="Times New Roman" w:cs="Times New Roman"/>
          <w:sz w:val="24"/>
          <w:szCs w:val="24"/>
          <w:lang w:val="en-GB"/>
        </w:rPr>
        <w:t xml:space="preserve">satelit bagi Rusia di Ukraina. </w:t>
      </w:r>
    </w:p>
    <w:p w:rsidR="006204D3" w:rsidRPr="00861EF4" w:rsidRDefault="006204D3" w:rsidP="006204D3">
      <w:pPr>
        <w:pStyle w:val="Heading2"/>
        <w:rPr>
          <w:rFonts w:eastAsia="Calibri"/>
          <w:lang w:val="en-GB"/>
        </w:rPr>
      </w:pPr>
      <w:bookmarkStart w:id="11" w:name="_Toc20828438"/>
      <w:r>
        <w:rPr>
          <w:rFonts w:eastAsia="Calibri"/>
          <w:lang w:val="en-GB"/>
        </w:rPr>
        <w:t xml:space="preserve">2.3 </w:t>
      </w:r>
      <w:r w:rsidRPr="00861EF4">
        <w:rPr>
          <w:rFonts w:eastAsia="Calibri"/>
          <w:lang w:val="en-GB"/>
        </w:rPr>
        <w:t>Hipotesis Penelitian</w:t>
      </w:r>
      <w:bookmarkEnd w:id="11"/>
    </w:p>
    <w:p w:rsidR="006204D3" w:rsidRDefault="006204D3" w:rsidP="006204D3">
      <w:pPr>
        <w:spacing w:before="240" w:line="480" w:lineRule="auto"/>
        <w:ind w:firstLine="720"/>
        <w:contextualSpacing/>
        <w:jc w:val="both"/>
        <w:rPr>
          <w:rFonts w:ascii="Times New Roman" w:eastAsia="Calibri" w:hAnsi="Times New Roman" w:cs="Times New Roman"/>
          <w:b/>
          <w:sz w:val="24"/>
          <w:szCs w:val="24"/>
          <w:lang w:val="en-GB"/>
        </w:rPr>
      </w:pPr>
      <w:r w:rsidRPr="00861EF4">
        <w:rPr>
          <w:rFonts w:ascii="Times New Roman" w:eastAsia="Calibri" w:hAnsi="Times New Roman" w:cs="Times New Roman"/>
          <w:sz w:val="24"/>
          <w:szCs w:val="24"/>
          <w:lang w:val="en-GB"/>
        </w:rPr>
        <w:t xml:space="preserve">Berdeasarkan uraian-uraian di atas, maka penulis merumuskan hipotesis sebagai berikut: </w:t>
      </w:r>
      <w:r w:rsidRPr="00861EF4">
        <w:rPr>
          <w:rFonts w:ascii="Times New Roman" w:eastAsia="Calibri" w:hAnsi="Times New Roman" w:cs="Times New Roman"/>
          <w:b/>
          <w:sz w:val="24"/>
          <w:szCs w:val="24"/>
          <w:lang w:val="en-GB"/>
        </w:rPr>
        <w:t>“Kebijakan luar negeri Rusia di Ukraina</w:t>
      </w:r>
      <w:r w:rsidRPr="00861EF4">
        <w:rPr>
          <w:rFonts w:ascii="Times New Roman" w:eastAsia="Calibri" w:hAnsi="Times New Roman" w:cs="Times New Roman"/>
          <w:b/>
          <w:i/>
          <w:sz w:val="24"/>
          <w:szCs w:val="24"/>
          <w:lang w:val="en-GB"/>
        </w:rPr>
        <w:t xml:space="preserve"> </w:t>
      </w:r>
      <w:r w:rsidRPr="00861EF4">
        <w:rPr>
          <w:rFonts w:ascii="Times New Roman" w:eastAsia="Calibri" w:hAnsi="Times New Roman" w:cs="Times New Roman"/>
          <w:b/>
          <w:sz w:val="24"/>
          <w:szCs w:val="24"/>
          <w:lang w:val="en-GB"/>
        </w:rPr>
        <w:t xml:space="preserve">sebagai usaha untuk meluaskan kembali </w:t>
      </w:r>
      <w:r w:rsidRPr="00861EF4">
        <w:rPr>
          <w:rFonts w:ascii="Times New Roman" w:eastAsia="Calibri" w:hAnsi="Times New Roman" w:cs="Times New Roman"/>
          <w:b/>
          <w:i/>
          <w:sz w:val="24"/>
          <w:szCs w:val="24"/>
          <w:lang w:val="en-GB"/>
        </w:rPr>
        <w:t>sphere of influence</w:t>
      </w:r>
      <w:r w:rsidRPr="00861EF4">
        <w:rPr>
          <w:rFonts w:ascii="Times New Roman" w:eastAsia="Calibri" w:hAnsi="Times New Roman" w:cs="Times New Roman"/>
          <w:b/>
          <w:sz w:val="24"/>
          <w:szCs w:val="24"/>
          <w:lang w:val="en-GB"/>
        </w:rPr>
        <w:t xml:space="preserve"> terhadap negara-negara </w:t>
      </w:r>
      <w:r w:rsidRPr="00861EF4">
        <w:rPr>
          <w:rFonts w:ascii="Times New Roman" w:eastAsia="Calibri" w:hAnsi="Times New Roman" w:cs="Times New Roman"/>
          <w:b/>
          <w:i/>
          <w:sz w:val="24"/>
          <w:szCs w:val="24"/>
          <w:lang w:val="en-GB"/>
        </w:rPr>
        <w:t>near abroad</w:t>
      </w:r>
      <w:r w:rsidRPr="00861EF4">
        <w:rPr>
          <w:rFonts w:ascii="Times New Roman" w:eastAsia="Calibri" w:hAnsi="Times New Roman" w:cs="Times New Roman"/>
          <w:b/>
          <w:sz w:val="24"/>
          <w:szCs w:val="24"/>
          <w:lang w:val="en-GB"/>
        </w:rPr>
        <w:t xml:space="preserve"> yang berkurang pasca bubarnya Uni Soviet dan untuk menahan perluasan pengaruh negara-negara barat seperti Uni Eropa dan Amerika Serikat ke Eropa Timur, me</w:t>
      </w:r>
      <w:r>
        <w:rPr>
          <w:rFonts w:ascii="Times New Roman" w:eastAsia="Calibri" w:hAnsi="Times New Roman" w:cs="Times New Roman"/>
          <w:b/>
          <w:sz w:val="24"/>
          <w:szCs w:val="24"/>
          <w:lang w:val="en-GB"/>
        </w:rPr>
        <w:t>nyebabkan</w:t>
      </w:r>
      <w:r w:rsidRPr="00861EF4">
        <w:rPr>
          <w:rFonts w:ascii="Times New Roman" w:eastAsia="Calibri" w:hAnsi="Times New Roman" w:cs="Times New Roman"/>
          <w:b/>
          <w:sz w:val="24"/>
          <w:szCs w:val="24"/>
          <w:lang w:val="en-GB"/>
        </w:rPr>
        <w:t xml:space="preserve"> </w:t>
      </w:r>
      <w:r>
        <w:rPr>
          <w:rFonts w:ascii="Times New Roman" w:eastAsia="Calibri" w:hAnsi="Times New Roman" w:cs="Times New Roman"/>
          <w:b/>
          <w:sz w:val="24"/>
          <w:szCs w:val="24"/>
          <w:lang w:val="en-GB"/>
        </w:rPr>
        <w:t>in</w:t>
      </w:r>
      <w:r w:rsidRPr="00861EF4">
        <w:rPr>
          <w:rFonts w:ascii="Times New Roman" w:eastAsia="Calibri" w:hAnsi="Times New Roman" w:cs="Times New Roman"/>
          <w:b/>
          <w:sz w:val="24"/>
          <w:szCs w:val="24"/>
          <w:lang w:val="en-GB"/>
        </w:rPr>
        <w:t>stabilitas keamanan dalam negeri Ukraina yang ditandai dengan aneksasi Krimea o</w:t>
      </w:r>
      <w:r>
        <w:rPr>
          <w:rFonts w:ascii="Times New Roman" w:eastAsia="Calibri" w:hAnsi="Times New Roman" w:cs="Times New Roman"/>
          <w:b/>
          <w:sz w:val="24"/>
          <w:szCs w:val="24"/>
          <w:lang w:val="en-GB"/>
        </w:rPr>
        <w:t>l</w:t>
      </w:r>
      <w:r w:rsidRPr="00861EF4">
        <w:rPr>
          <w:rFonts w:ascii="Times New Roman" w:eastAsia="Calibri" w:hAnsi="Times New Roman" w:cs="Times New Roman"/>
          <w:b/>
          <w:sz w:val="24"/>
          <w:szCs w:val="24"/>
          <w:lang w:val="en-GB"/>
        </w:rPr>
        <w:t>eh Rusia dan gerakan separatis di Donbas</w:t>
      </w:r>
    </w:p>
    <w:p w:rsidR="006204D3" w:rsidRDefault="006204D3" w:rsidP="006204D3">
      <w:pPr>
        <w:spacing w:before="240" w:line="480" w:lineRule="auto"/>
        <w:ind w:firstLine="720"/>
        <w:contextualSpacing/>
        <w:jc w:val="both"/>
        <w:rPr>
          <w:rFonts w:ascii="Times New Roman" w:eastAsia="Calibri" w:hAnsi="Times New Roman" w:cs="Times New Roman"/>
          <w:b/>
          <w:sz w:val="24"/>
          <w:szCs w:val="24"/>
          <w:lang w:val="en-GB"/>
        </w:rPr>
      </w:pPr>
    </w:p>
    <w:p w:rsidR="006204D3" w:rsidRDefault="006204D3" w:rsidP="006204D3">
      <w:pPr>
        <w:spacing w:before="240" w:line="480" w:lineRule="auto"/>
        <w:ind w:firstLine="720"/>
        <w:contextualSpacing/>
        <w:jc w:val="both"/>
        <w:rPr>
          <w:rFonts w:ascii="Times New Roman" w:eastAsia="Calibri" w:hAnsi="Times New Roman" w:cs="Times New Roman"/>
          <w:b/>
          <w:sz w:val="24"/>
          <w:szCs w:val="24"/>
          <w:lang w:val="en-GB"/>
        </w:rPr>
      </w:pPr>
    </w:p>
    <w:p w:rsidR="006204D3" w:rsidRDefault="006204D3" w:rsidP="006204D3">
      <w:pPr>
        <w:spacing w:before="240" w:line="480" w:lineRule="auto"/>
        <w:ind w:firstLine="720"/>
        <w:contextualSpacing/>
        <w:jc w:val="both"/>
        <w:rPr>
          <w:rFonts w:ascii="Times New Roman" w:eastAsia="Calibri" w:hAnsi="Times New Roman" w:cs="Times New Roman"/>
          <w:b/>
          <w:sz w:val="24"/>
          <w:szCs w:val="24"/>
          <w:lang w:val="en-GB"/>
        </w:rPr>
      </w:pPr>
    </w:p>
    <w:p w:rsidR="006204D3" w:rsidRPr="00861EF4" w:rsidRDefault="006204D3" w:rsidP="006204D3">
      <w:pPr>
        <w:numPr>
          <w:ilvl w:val="0"/>
          <w:numId w:val="6"/>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0"/>
          <w:numId w:val="6"/>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6"/>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6"/>
        </w:numPr>
        <w:spacing w:before="240" w:line="480" w:lineRule="auto"/>
        <w:contextualSpacing/>
        <w:jc w:val="both"/>
        <w:rPr>
          <w:rFonts w:ascii="Times New Roman" w:eastAsia="Calibri" w:hAnsi="Times New Roman" w:cs="Times New Roman"/>
          <w:b/>
          <w:vanish/>
          <w:sz w:val="24"/>
          <w:szCs w:val="24"/>
          <w:lang w:val="en-GB"/>
        </w:rPr>
      </w:pPr>
    </w:p>
    <w:p w:rsidR="006204D3" w:rsidRPr="00861EF4" w:rsidRDefault="006204D3" w:rsidP="006204D3">
      <w:pPr>
        <w:numPr>
          <w:ilvl w:val="1"/>
          <w:numId w:val="6"/>
        </w:numPr>
        <w:spacing w:before="240" w:line="480" w:lineRule="auto"/>
        <w:contextualSpacing/>
        <w:jc w:val="both"/>
        <w:rPr>
          <w:rFonts w:ascii="Times New Roman" w:eastAsia="Calibri" w:hAnsi="Times New Roman" w:cs="Times New Roman"/>
          <w:b/>
          <w:vanish/>
          <w:sz w:val="24"/>
          <w:szCs w:val="24"/>
          <w:lang w:val="en-GB"/>
        </w:rPr>
      </w:pPr>
    </w:p>
    <w:p w:rsidR="006204D3" w:rsidRPr="000B4816" w:rsidRDefault="006204D3" w:rsidP="006204D3">
      <w:pPr>
        <w:pStyle w:val="Heading2"/>
        <w:rPr>
          <w:rFonts w:eastAsia="Calibri"/>
          <w:lang w:val="en-GB"/>
        </w:rPr>
      </w:pPr>
      <w:bookmarkStart w:id="12" w:name="_Toc20828439"/>
      <w:r>
        <w:rPr>
          <w:rFonts w:eastAsia="Calibri"/>
          <w:lang w:val="en-GB"/>
        </w:rPr>
        <w:t xml:space="preserve">2.4 </w:t>
      </w:r>
      <w:r w:rsidRPr="000B4816">
        <w:rPr>
          <w:rFonts w:eastAsia="Calibri"/>
          <w:lang w:val="en-GB"/>
        </w:rPr>
        <w:t>Verifikasi Variabel dan Indikator</w:t>
      </w:r>
      <w:bookmarkEnd w:id="12"/>
    </w:p>
    <w:tbl>
      <w:tblPr>
        <w:tblStyle w:val="TableGrid"/>
        <w:tblW w:w="8217" w:type="dxa"/>
        <w:tblLayout w:type="fixed"/>
        <w:tblLook w:val="04A0" w:firstRow="1" w:lastRow="0" w:firstColumn="1" w:lastColumn="0" w:noHBand="0" w:noVBand="1"/>
      </w:tblPr>
      <w:tblGrid>
        <w:gridCol w:w="2830"/>
        <w:gridCol w:w="2835"/>
        <w:gridCol w:w="2552"/>
      </w:tblGrid>
      <w:tr w:rsidR="006204D3" w:rsidRPr="00861EF4" w:rsidTr="00E42A71">
        <w:tc>
          <w:tcPr>
            <w:tcW w:w="2830" w:type="dxa"/>
            <w:tcBorders>
              <w:top w:val="single" w:sz="4" w:space="0" w:color="auto"/>
              <w:left w:val="single" w:sz="4" w:space="0" w:color="auto"/>
              <w:bottom w:val="single" w:sz="4" w:space="0" w:color="auto"/>
              <w:right w:val="single" w:sz="4" w:space="0" w:color="auto"/>
            </w:tcBorders>
            <w:hideMark/>
          </w:tcPr>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 xml:space="preserve">Variabel dalam Hipotesis </w:t>
            </w:r>
          </w:p>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 Teorik)</w:t>
            </w:r>
          </w:p>
        </w:tc>
        <w:tc>
          <w:tcPr>
            <w:tcW w:w="2835" w:type="dxa"/>
            <w:tcBorders>
              <w:top w:val="single" w:sz="4" w:space="0" w:color="auto"/>
              <w:left w:val="single" w:sz="4" w:space="0" w:color="auto"/>
              <w:bottom w:val="single" w:sz="4" w:space="0" w:color="auto"/>
              <w:right w:val="single" w:sz="4" w:space="0" w:color="auto"/>
            </w:tcBorders>
            <w:hideMark/>
          </w:tcPr>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 xml:space="preserve">Indikator </w:t>
            </w:r>
          </w:p>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 Empirik)</w:t>
            </w:r>
          </w:p>
        </w:tc>
        <w:tc>
          <w:tcPr>
            <w:tcW w:w="2552" w:type="dxa"/>
            <w:tcBorders>
              <w:top w:val="single" w:sz="4" w:space="0" w:color="auto"/>
              <w:left w:val="single" w:sz="4" w:space="0" w:color="auto"/>
              <w:bottom w:val="single" w:sz="4" w:space="0" w:color="auto"/>
              <w:right w:val="single" w:sz="4" w:space="0" w:color="auto"/>
            </w:tcBorders>
            <w:hideMark/>
          </w:tcPr>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Verifikasi</w:t>
            </w:r>
          </w:p>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 xml:space="preserve"> (Analisis)</w:t>
            </w:r>
          </w:p>
        </w:tc>
      </w:tr>
      <w:tr w:rsidR="006204D3" w:rsidRPr="00861EF4" w:rsidTr="00E42A71">
        <w:tc>
          <w:tcPr>
            <w:tcW w:w="2830" w:type="dxa"/>
            <w:tcBorders>
              <w:top w:val="single" w:sz="4" w:space="0" w:color="auto"/>
              <w:left w:val="single" w:sz="4" w:space="0" w:color="auto"/>
              <w:bottom w:val="single" w:sz="4" w:space="0" w:color="auto"/>
              <w:right w:val="single" w:sz="4" w:space="0" w:color="auto"/>
            </w:tcBorders>
            <w:hideMark/>
          </w:tcPr>
          <w:p w:rsidR="006204D3" w:rsidRPr="00861EF4" w:rsidRDefault="006204D3" w:rsidP="00E42A71">
            <w:pPr>
              <w:spacing w:before="100" w:beforeAutospacing="1" w:line="480" w:lineRule="auto"/>
              <w:jc w:val="center"/>
              <w:rPr>
                <w:rFonts w:ascii="Times New Roman" w:hAnsi="Times New Roman"/>
                <w:sz w:val="24"/>
                <w:szCs w:val="24"/>
                <w:lang w:val="en-GB"/>
              </w:rPr>
            </w:pPr>
            <w:r w:rsidRPr="00861EF4">
              <w:rPr>
                <w:rFonts w:ascii="Times New Roman" w:hAnsi="Times New Roman"/>
                <w:b/>
                <w:sz w:val="24"/>
                <w:szCs w:val="24"/>
                <w:lang w:val="en-GB"/>
              </w:rPr>
              <w:t xml:space="preserve">Variabel Bebas: </w:t>
            </w:r>
            <w:r w:rsidRPr="005E53C3">
              <w:rPr>
                <w:rFonts w:ascii="Times New Roman" w:hAnsi="Times New Roman"/>
                <w:sz w:val="24"/>
                <w:szCs w:val="24"/>
                <w:lang w:val="en-GB"/>
              </w:rPr>
              <w:t>Kebijakan luar negeri Rusia di Ukraina</w:t>
            </w:r>
            <w:r w:rsidRPr="005E53C3">
              <w:rPr>
                <w:rFonts w:ascii="Times New Roman" w:hAnsi="Times New Roman"/>
                <w:i/>
                <w:sz w:val="24"/>
                <w:szCs w:val="24"/>
                <w:lang w:val="en-GB"/>
              </w:rPr>
              <w:t xml:space="preserve"> </w:t>
            </w:r>
            <w:r w:rsidRPr="005E53C3">
              <w:rPr>
                <w:rFonts w:ascii="Times New Roman" w:hAnsi="Times New Roman"/>
                <w:sz w:val="24"/>
                <w:szCs w:val="24"/>
                <w:lang w:val="en-GB"/>
              </w:rPr>
              <w:t xml:space="preserve">sebagai usaha untuk meluaskan kembali </w:t>
            </w:r>
            <w:r w:rsidRPr="005E53C3">
              <w:rPr>
                <w:rFonts w:ascii="Times New Roman" w:hAnsi="Times New Roman"/>
                <w:i/>
                <w:sz w:val="24"/>
                <w:szCs w:val="24"/>
                <w:lang w:val="en-GB"/>
              </w:rPr>
              <w:t>sphere of influence</w:t>
            </w:r>
            <w:r w:rsidRPr="005E53C3">
              <w:rPr>
                <w:rFonts w:ascii="Times New Roman" w:hAnsi="Times New Roman"/>
                <w:sz w:val="24"/>
                <w:szCs w:val="24"/>
                <w:lang w:val="en-GB"/>
              </w:rPr>
              <w:t xml:space="preserve"> terhadap negara-negara </w:t>
            </w:r>
            <w:r w:rsidRPr="005E53C3">
              <w:rPr>
                <w:rFonts w:ascii="Times New Roman" w:hAnsi="Times New Roman"/>
                <w:i/>
                <w:sz w:val="24"/>
                <w:szCs w:val="24"/>
                <w:lang w:val="en-GB"/>
              </w:rPr>
              <w:t>near abroad</w:t>
            </w:r>
            <w:r w:rsidRPr="005E53C3">
              <w:rPr>
                <w:rFonts w:ascii="Times New Roman" w:hAnsi="Times New Roman"/>
                <w:sz w:val="24"/>
                <w:szCs w:val="24"/>
                <w:lang w:val="en-GB"/>
              </w:rPr>
              <w:t xml:space="preserve"> yang berkurang pasca bubarnya Uni Soviet dan untuk menahan perluasan pengaruh negara-negara barat seperti Uni Eropa dan Amerika Serikat ke Eropa Timur</w:t>
            </w:r>
          </w:p>
        </w:tc>
        <w:tc>
          <w:tcPr>
            <w:tcW w:w="2835" w:type="dxa"/>
            <w:tcBorders>
              <w:top w:val="single" w:sz="4" w:space="0" w:color="auto"/>
              <w:left w:val="single" w:sz="4" w:space="0" w:color="auto"/>
              <w:bottom w:val="single" w:sz="4" w:space="0" w:color="auto"/>
              <w:right w:val="single" w:sz="4" w:space="0" w:color="auto"/>
            </w:tcBorders>
            <w:hideMark/>
          </w:tcPr>
          <w:p w:rsidR="006204D3" w:rsidRPr="00861EF4" w:rsidRDefault="006204D3" w:rsidP="006204D3">
            <w:pPr>
              <w:numPr>
                <w:ilvl w:val="0"/>
                <w:numId w:val="7"/>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t>Dukungan terhadap mantan presiden Ukraina Viktor Yanukovych</w:t>
            </w:r>
          </w:p>
          <w:p w:rsidR="006204D3" w:rsidRPr="00861EF4" w:rsidRDefault="006204D3" w:rsidP="006204D3">
            <w:pPr>
              <w:numPr>
                <w:ilvl w:val="0"/>
                <w:numId w:val="7"/>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t>Aneksasi Krimea</w:t>
            </w:r>
          </w:p>
          <w:p w:rsidR="006204D3" w:rsidRPr="00861EF4" w:rsidRDefault="006204D3" w:rsidP="006204D3">
            <w:pPr>
              <w:numPr>
                <w:ilvl w:val="0"/>
                <w:numId w:val="7"/>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t>Memberikan bantuan kepada gerakan separatis di Donbass</w:t>
            </w:r>
          </w:p>
          <w:p w:rsidR="006204D3" w:rsidRPr="00861EF4" w:rsidRDefault="006204D3" w:rsidP="006204D3">
            <w:pPr>
              <w:numPr>
                <w:ilvl w:val="0"/>
                <w:numId w:val="7"/>
              </w:numPr>
              <w:spacing w:before="240" w:line="480" w:lineRule="auto"/>
              <w:contextualSpacing/>
              <w:jc w:val="both"/>
              <w:rPr>
                <w:rFonts w:ascii="Times New Roman" w:hAnsi="Times New Roman"/>
                <w:sz w:val="24"/>
                <w:szCs w:val="24"/>
                <w:lang w:val="en-GB"/>
              </w:rPr>
            </w:pPr>
            <w:r>
              <w:rPr>
                <w:rFonts w:ascii="Times New Roman" w:hAnsi="Times New Roman"/>
                <w:sz w:val="24"/>
                <w:szCs w:val="24"/>
                <w:lang w:val="en-GB"/>
              </w:rPr>
              <w:t>Usaha untuk meluaskan pengar</w:t>
            </w:r>
            <w:r w:rsidRPr="00861EF4">
              <w:rPr>
                <w:rFonts w:ascii="Times New Roman" w:hAnsi="Times New Roman"/>
                <w:sz w:val="24"/>
                <w:szCs w:val="24"/>
                <w:lang w:val="en-GB"/>
              </w:rPr>
              <w:t>uh terhadap negara near abroad.</w:t>
            </w:r>
          </w:p>
          <w:p w:rsidR="006204D3" w:rsidRPr="00861EF4" w:rsidRDefault="006204D3" w:rsidP="006204D3">
            <w:pPr>
              <w:numPr>
                <w:ilvl w:val="0"/>
                <w:numId w:val="7"/>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t>Menahan perluasan Uni Eropa dan Amerika Serikat ke Eropa Timur</w:t>
            </w:r>
          </w:p>
        </w:tc>
        <w:tc>
          <w:tcPr>
            <w:tcW w:w="2552" w:type="dxa"/>
            <w:tcBorders>
              <w:top w:val="single" w:sz="4" w:space="0" w:color="auto"/>
              <w:left w:val="single" w:sz="4" w:space="0" w:color="auto"/>
              <w:bottom w:val="single" w:sz="4" w:space="0" w:color="auto"/>
              <w:right w:val="single" w:sz="4" w:space="0" w:color="auto"/>
            </w:tcBorders>
            <w:hideMark/>
          </w:tcPr>
          <w:p w:rsidR="006204D3" w:rsidRPr="00861EF4" w:rsidRDefault="006204D3" w:rsidP="006204D3">
            <w:pPr>
              <w:numPr>
                <w:ilvl w:val="0"/>
                <w:numId w:val="8"/>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fldChar w:fldCharType="begin" w:fldLock="1"/>
            </w:r>
            <w:r w:rsidRPr="00861EF4">
              <w:rPr>
                <w:rFonts w:ascii="Times New Roman" w:hAnsi="Times New Roman"/>
                <w:sz w:val="24"/>
                <w:szCs w:val="24"/>
                <w:lang w:val="en-GB"/>
              </w:rPr>
              <w:instrText>ADDIN CSL_CITATION {"citationItems":[{"id":"ITEM-1","itemData":{"ISBN":"9788898650835","abstract":"This paper reflects on the crisis over Ukraine from the Russian point of view bearing in mind the deterioration of the relationship between Moscow and Kiev and the international retaliation against Russia’s aggression. What does Ukraine represent for Russia? Did the events in Maidan affect how Russia perceives Ukraine? These questions are addressed by analysing the discourse on Ukraine by the main stakeholders of Russian society: the political and economic elites, civil society, the mass media and academia, the general public and the Orthodox Church.","author":[{"dropping-particle":"De","family":"Maio","given":"Giovanna","non-dropping-particle":"","parse-names":false,"suffix":""}],"container-title":"IAI WORKING PAPERS","id":"ITEM-1","issued":{"date-parts":[["2016"]]},"number-of-pages":"2","title":"Russia’s View of Ukraine after the Crisis","type":"report","volume":"4"},"uris":["http://www.mendeley.com/documents/?uuid=b958ba31-84b6-47c4-9c4d-69766ec14a56"]}],"mendeley":{"formattedCitation":"(Maio, 2016)","plainTextFormattedCitation":"(Maio, 2016)","previouslyFormattedCitation":"(Maio, 2016)"},"properties":{"noteIndex":0},"schema":"https://github.com/citation-style-language/schema/raw/master/csl-citation.json"}</w:instrText>
            </w:r>
            <w:r w:rsidRPr="00861EF4">
              <w:rPr>
                <w:rFonts w:ascii="Times New Roman" w:hAnsi="Times New Roman"/>
                <w:sz w:val="24"/>
                <w:szCs w:val="24"/>
                <w:lang w:val="en-GB"/>
              </w:rPr>
              <w:fldChar w:fldCharType="separate"/>
            </w:r>
            <w:r w:rsidRPr="00861EF4">
              <w:rPr>
                <w:rFonts w:ascii="Times New Roman" w:hAnsi="Times New Roman"/>
                <w:noProof/>
                <w:sz w:val="24"/>
                <w:szCs w:val="24"/>
                <w:lang w:val="en-GB"/>
              </w:rPr>
              <w:t>(Maio, 2016)</w:t>
            </w:r>
            <w:r w:rsidRPr="00861EF4">
              <w:rPr>
                <w:rFonts w:ascii="Times New Roman" w:hAnsi="Times New Roman"/>
                <w:sz w:val="24"/>
                <w:szCs w:val="24"/>
                <w:lang w:val="en-GB"/>
              </w:rPr>
              <w:fldChar w:fldCharType="end"/>
            </w:r>
          </w:p>
          <w:p w:rsidR="006204D3" w:rsidRPr="00861EF4" w:rsidRDefault="006204D3" w:rsidP="006204D3">
            <w:pPr>
              <w:numPr>
                <w:ilvl w:val="0"/>
                <w:numId w:val="8"/>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fldChar w:fldCharType="begin" w:fldLock="1"/>
            </w:r>
            <w:r w:rsidRPr="00861EF4">
              <w:rPr>
                <w:rFonts w:ascii="Times New Roman" w:hAnsi="Times New Roman"/>
                <w:sz w:val="24"/>
                <w:szCs w:val="24"/>
                <w:lang w:val="en-GB"/>
              </w:rPr>
              <w:instrText>ADDIN CSL_CITATION {"citationItems":[{"id":"ITEM-1","itemData":{"ISBN":"9785906757074","author":[{"dropping-particle":"","family":"Valdai Discussion Club","given":"","non-dropping-particle":"","parse-names":false,"suffix":""}],"id":"ITEM-1","issued":{"date-parts":[["2014"]]},"number-of-pages":"78","publisher-place":"Moscow","title":"The Crisis in the Ukraine: Root Causes and Scenarios for the Future","type":"report"},"uris":["http://www.mendeley.com/documents/?uuid=5927424b-2641-40b1-9cde-2c8e79a096e0"]}],"mendeley":{"formattedCitation":"(Valdai Discussion Club, 2014)","plainTextFormattedCitation":"(Valdai Discussion Club, 2014)","previouslyFormattedCitation":"(Valdai Discussion Club, 2014)"},"properties":{"noteIndex":0},"schema":"https://github.com/citation-style-language/schema/raw/master/csl-citation.json"}</w:instrText>
            </w:r>
            <w:r w:rsidRPr="00861EF4">
              <w:rPr>
                <w:rFonts w:ascii="Times New Roman" w:hAnsi="Times New Roman"/>
                <w:sz w:val="24"/>
                <w:szCs w:val="24"/>
                <w:lang w:val="en-GB"/>
              </w:rPr>
              <w:fldChar w:fldCharType="separate"/>
            </w:r>
            <w:r w:rsidRPr="00861EF4">
              <w:rPr>
                <w:rFonts w:ascii="Times New Roman" w:hAnsi="Times New Roman"/>
                <w:noProof/>
                <w:sz w:val="24"/>
                <w:szCs w:val="24"/>
                <w:lang w:val="en-GB"/>
              </w:rPr>
              <w:t>(Valdai Discussion Club, 2014)</w:t>
            </w:r>
            <w:r w:rsidRPr="00861EF4">
              <w:rPr>
                <w:rFonts w:ascii="Times New Roman" w:hAnsi="Times New Roman"/>
                <w:sz w:val="24"/>
                <w:szCs w:val="24"/>
                <w:lang w:val="en-GB"/>
              </w:rPr>
              <w:fldChar w:fldCharType="end"/>
            </w:r>
          </w:p>
          <w:p w:rsidR="006204D3" w:rsidRPr="00861EF4" w:rsidRDefault="006204D3" w:rsidP="006204D3">
            <w:pPr>
              <w:numPr>
                <w:ilvl w:val="0"/>
                <w:numId w:val="8"/>
              </w:numPr>
              <w:spacing w:before="240" w:line="480" w:lineRule="auto"/>
              <w:contextualSpacing/>
              <w:jc w:val="both"/>
              <w:rPr>
                <w:rFonts w:ascii="Times New Roman" w:hAnsi="Times New Roman"/>
                <w:sz w:val="24"/>
                <w:szCs w:val="24"/>
                <w:lang w:val="en-GB"/>
              </w:rPr>
            </w:pPr>
            <w:r w:rsidRPr="00861EF4">
              <w:rPr>
                <w:rFonts w:ascii="Times New Roman" w:hAnsi="Times New Roman"/>
                <w:sz w:val="24"/>
                <w:szCs w:val="24"/>
                <w:lang w:val="en-GB"/>
              </w:rPr>
              <w:t xml:space="preserve">John Mearsheimer, </w:t>
            </w:r>
            <w:r w:rsidRPr="00861EF4">
              <w:rPr>
                <w:rFonts w:ascii="Times New Roman" w:hAnsi="Times New Roman"/>
                <w:i/>
                <w:sz w:val="24"/>
                <w:szCs w:val="24"/>
                <w:lang w:val="en-GB"/>
              </w:rPr>
              <w:t>Why Ukraine Crisis is the West’s Fault</w:t>
            </w:r>
            <w:r w:rsidRPr="00861EF4">
              <w:rPr>
                <w:rFonts w:ascii="Times New Roman" w:hAnsi="Times New Roman"/>
                <w:sz w:val="24"/>
                <w:szCs w:val="24"/>
                <w:lang w:val="en-GB"/>
              </w:rPr>
              <w:t xml:space="preserve">;  </w:t>
            </w:r>
            <w:hyperlink r:id="rId6" w:history="1">
              <w:r w:rsidRPr="00861EF4">
                <w:rPr>
                  <w:rFonts w:ascii="Times New Roman" w:hAnsi="Times New Roman"/>
                  <w:color w:val="0000FF"/>
                  <w:sz w:val="24"/>
                  <w:szCs w:val="24"/>
                  <w:u w:val="single"/>
                  <w:lang w:val="en-GB"/>
                </w:rPr>
                <w:t>https://www.foreignaffairs.com/articles/russia-fsu/2014-08-18/why-ukraine-crisis-west-s-fault</w:t>
              </w:r>
            </w:hyperlink>
            <w:r w:rsidRPr="00861EF4">
              <w:rPr>
                <w:rFonts w:ascii="Times New Roman" w:hAnsi="Times New Roman"/>
                <w:sz w:val="24"/>
                <w:szCs w:val="24"/>
                <w:lang w:val="en-GB"/>
              </w:rPr>
              <w:t xml:space="preserve"> </w:t>
            </w:r>
          </w:p>
        </w:tc>
      </w:tr>
      <w:tr w:rsidR="006204D3" w:rsidRPr="00861EF4" w:rsidTr="00E42A71">
        <w:tc>
          <w:tcPr>
            <w:tcW w:w="2830" w:type="dxa"/>
            <w:tcBorders>
              <w:top w:val="single" w:sz="4" w:space="0" w:color="auto"/>
              <w:left w:val="single" w:sz="4" w:space="0" w:color="auto"/>
              <w:bottom w:val="single" w:sz="4" w:space="0" w:color="auto"/>
              <w:right w:val="single" w:sz="4" w:space="0" w:color="auto"/>
            </w:tcBorders>
            <w:hideMark/>
          </w:tcPr>
          <w:p w:rsidR="006204D3" w:rsidRPr="00861EF4" w:rsidRDefault="006204D3" w:rsidP="00E42A71">
            <w:pPr>
              <w:spacing w:before="240" w:line="480" w:lineRule="auto"/>
              <w:jc w:val="center"/>
              <w:rPr>
                <w:rFonts w:ascii="Times New Roman" w:hAnsi="Times New Roman"/>
                <w:b/>
                <w:sz w:val="24"/>
                <w:szCs w:val="24"/>
                <w:lang w:val="en-GB"/>
              </w:rPr>
            </w:pPr>
            <w:r w:rsidRPr="00861EF4">
              <w:rPr>
                <w:rFonts w:ascii="Times New Roman" w:hAnsi="Times New Roman"/>
                <w:b/>
                <w:sz w:val="24"/>
                <w:szCs w:val="24"/>
                <w:lang w:val="en-GB"/>
              </w:rPr>
              <w:t>Variabel Terikat:</w:t>
            </w:r>
          </w:p>
          <w:p w:rsidR="006204D3" w:rsidRPr="005E53C3" w:rsidRDefault="006204D3" w:rsidP="00E42A71">
            <w:pPr>
              <w:spacing w:before="240" w:line="480" w:lineRule="auto"/>
              <w:jc w:val="center"/>
              <w:rPr>
                <w:rFonts w:ascii="Times New Roman" w:hAnsi="Times New Roman"/>
                <w:sz w:val="24"/>
                <w:szCs w:val="24"/>
                <w:lang w:val="en-GB"/>
              </w:rPr>
            </w:pPr>
            <w:r>
              <w:rPr>
                <w:rFonts w:ascii="Times New Roman" w:hAnsi="Times New Roman"/>
                <w:sz w:val="24"/>
                <w:szCs w:val="24"/>
                <w:lang w:val="en-GB"/>
              </w:rPr>
              <w:t xml:space="preserve">Menyebabkan instabilitas </w:t>
            </w:r>
            <w:r>
              <w:rPr>
                <w:rFonts w:ascii="Times New Roman" w:hAnsi="Times New Roman"/>
                <w:sz w:val="24"/>
                <w:szCs w:val="24"/>
                <w:lang w:val="en-GB"/>
              </w:rPr>
              <w:lastRenderedPageBreak/>
              <w:t>keamanan dalam negeri Ukraina yang ditandai dengan aneksasi Krimea oleh Rusia dan gerakan separatis di Donbass</w:t>
            </w:r>
          </w:p>
        </w:tc>
        <w:tc>
          <w:tcPr>
            <w:tcW w:w="2835" w:type="dxa"/>
            <w:tcBorders>
              <w:top w:val="single" w:sz="4" w:space="0" w:color="auto"/>
              <w:left w:val="single" w:sz="4" w:space="0" w:color="auto"/>
              <w:bottom w:val="single" w:sz="4" w:space="0" w:color="auto"/>
              <w:right w:val="single" w:sz="4" w:space="0" w:color="auto"/>
            </w:tcBorders>
            <w:hideMark/>
          </w:tcPr>
          <w:p w:rsidR="006204D3" w:rsidRPr="00861EF4" w:rsidRDefault="006204D3" w:rsidP="006204D3">
            <w:pPr>
              <w:numPr>
                <w:ilvl w:val="0"/>
                <w:numId w:val="9"/>
              </w:numPr>
              <w:spacing w:before="240" w:line="480" w:lineRule="auto"/>
              <w:contextualSpacing/>
              <w:jc w:val="both"/>
              <w:rPr>
                <w:rFonts w:ascii="Times New Roman" w:hAnsi="Times New Roman"/>
                <w:b/>
                <w:sz w:val="24"/>
                <w:szCs w:val="24"/>
                <w:lang w:val="en-GB"/>
              </w:rPr>
            </w:pPr>
            <w:r w:rsidRPr="00861EF4">
              <w:rPr>
                <w:rFonts w:ascii="Times New Roman" w:hAnsi="Times New Roman"/>
                <w:sz w:val="24"/>
                <w:szCs w:val="24"/>
                <w:lang w:val="en-GB"/>
              </w:rPr>
              <w:lastRenderedPageBreak/>
              <w:t xml:space="preserve">Kemunculan gerakan </w:t>
            </w:r>
            <w:r w:rsidRPr="00861EF4">
              <w:rPr>
                <w:rFonts w:ascii="Times New Roman" w:hAnsi="Times New Roman"/>
                <w:i/>
                <w:sz w:val="24"/>
                <w:szCs w:val="24"/>
                <w:lang w:val="en-GB"/>
              </w:rPr>
              <w:t>Euromaidan</w:t>
            </w:r>
            <w:r w:rsidRPr="00861EF4">
              <w:rPr>
                <w:rFonts w:ascii="Times New Roman" w:hAnsi="Times New Roman"/>
                <w:sz w:val="24"/>
                <w:szCs w:val="24"/>
                <w:lang w:val="en-GB"/>
              </w:rPr>
              <w:t xml:space="preserve"> di kota-kota besar Ukraina </w:t>
            </w:r>
            <w:r w:rsidRPr="00861EF4">
              <w:rPr>
                <w:rFonts w:ascii="Times New Roman" w:hAnsi="Times New Roman"/>
                <w:sz w:val="24"/>
                <w:szCs w:val="24"/>
                <w:lang w:val="en-GB"/>
              </w:rPr>
              <w:lastRenderedPageBreak/>
              <w:t>khususnya di basis pendukung Uni Eropa</w:t>
            </w:r>
          </w:p>
          <w:p w:rsidR="006204D3" w:rsidRPr="00861EF4" w:rsidRDefault="006204D3" w:rsidP="006204D3">
            <w:pPr>
              <w:numPr>
                <w:ilvl w:val="0"/>
                <w:numId w:val="9"/>
              </w:numPr>
              <w:spacing w:before="240" w:line="480" w:lineRule="auto"/>
              <w:contextualSpacing/>
              <w:jc w:val="both"/>
              <w:rPr>
                <w:rFonts w:ascii="Times New Roman" w:hAnsi="Times New Roman"/>
                <w:b/>
                <w:sz w:val="24"/>
                <w:szCs w:val="24"/>
                <w:lang w:val="en-GB"/>
              </w:rPr>
            </w:pPr>
            <w:r w:rsidRPr="00861EF4">
              <w:rPr>
                <w:rFonts w:ascii="Times New Roman" w:hAnsi="Times New Roman"/>
                <w:sz w:val="24"/>
                <w:szCs w:val="24"/>
                <w:lang w:val="en-GB"/>
              </w:rPr>
              <w:t>Penggulingan presiden Viktor Yanukovych</w:t>
            </w:r>
          </w:p>
          <w:p w:rsidR="006204D3" w:rsidRPr="00861EF4" w:rsidRDefault="006204D3" w:rsidP="006204D3">
            <w:pPr>
              <w:numPr>
                <w:ilvl w:val="0"/>
                <w:numId w:val="9"/>
              </w:numPr>
              <w:spacing w:before="240" w:line="480" w:lineRule="auto"/>
              <w:contextualSpacing/>
              <w:jc w:val="both"/>
              <w:rPr>
                <w:rFonts w:ascii="Times New Roman" w:hAnsi="Times New Roman"/>
                <w:b/>
                <w:sz w:val="24"/>
                <w:szCs w:val="24"/>
                <w:lang w:val="en-GB"/>
              </w:rPr>
            </w:pPr>
            <w:r w:rsidRPr="00861EF4">
              <w:rPr>
                <w:rFonts w:ascii="Times New Roman" w:hAnsi="Times New Roman"/>
                <w:sz w:val="24"/>
                <w:szCs w:val="24"/>
                <w:lang w:val="en-GB"/>
              </w:rPr>
              <w:t>Aneksasi Krimea secara sepihak yang dilakukan oleh Federasi Rusia</w:t>
            </w:r>
          </w:p>
          <w:p w:rsidR="006204D3" w:rsidRPr="00861EF4" w:rsidRDefault="006204D3" w:rsidP="006204D3">
            <w:pPr>
              <w:numPr>
                <w:ilvl w:val="0"/>
                <w:numId w:val="9"/>
              </w:numPr>
              <w:spacing w:before="240" w:line="480" w:lineRule="auto"/>
              <w:contextualSpacing/>
              <w:jc w:val="both"/>
              <w:rPr>
                <w:rFonts w:ascii="Times New Roman" w:hAnsi="Times New Roman"/>
                <w:b/>
                <w:sz w:val="24"/>
                <w:szCs w:val="24"/>
                <w:lang w:val="en-GB"/>
              </w:rPr>
            </w:pPr>
            <w:r w:rsidRPr="00861EF4">
              <w:rPr>
                <w:rFonts w:ascii="Times New Roman" w:hAnsi="Times New Roman"/>
                <w:sz w:val="24"/>
                <w:szCs w:val="24"/>
                <w:lang w:val="en-GB"/>
              </w:rPr>
              <w:t>Konflik bersenjata antara pemerintah Ukraina dengan gerakan separatis di Donbass yang didukung oleh Rusia</w:t>
            </w:r>
          </w:p>
        </w:tc>
        <w:tc>
          <w:tcPr>
            <w:tcW w:w="2552" w:type="dxa"/>
            <w:tcBorders>
              <w:top w:val="single" w:sz="4" w:space="0" w:color="auto"/>
              <w:left w:val="single" w:sz="4" w:space="0" w:color="auto"/>
              <w:bottom w:val="single" w:sz="4" w:space="0" w:color="auto"/>
              <w:right w:val="single" w:sz="4" w:space="0" w:color="auto"/>
            </w:tcBorders>
            <w:hideMark/>
          </w:tcPr>
          <w:p w:rsidR="006204D3" w:rsidRPr="00861EF4" w:rsidRDefault="006204D3" w:rsidP="006204D3">
            <w:pPr>
              <w:numPr>
                <w:ilvl w:val="0"/>
                <w:numId w:val="10"/>
              </w:numPr>
              <w:spacing w:before="240" w:line="480" w:lineRule="auto"/>
              <w:contextualSpacing/>
              <w:jc w:val="both"/>
              <w:rPr>
                <w:rFonts w:ascii="Times New Roman" w:hAnsi="Times New Roman"/>
                <w:b/>
                <w:sz w:val="24"/>
                <w:szCs w:val="24"/>
                <w:lang w:val="en-GB"/>
              </w:rPr>
            </w:pPr>
            <w:r w:rsidRPr="00861EF4">
              <w:rPr>
                <w:rFonts w:ascii="Times New Roman" w:hAnsi="Times New Roman"/>
                <w:b/>
                <w:sz w:val="24"/>
                <w:szCs w:val="24"/>
                <w:lang w:val="en-GB"/>
              </w:rPr>
              <w:lastRenderedPageBreak/>
              <w:fldChar w:fldCharType="begin" w:fldLock="1"/>
            </w:r>
            <w:r w:rsidRPr="00861EF4">
              <w:rPr>
                <w:rFonts w:ascii="Times New Roman" w:hAnsi="Times New Roman"/>
                <w:b/>
                <w:sz w:val="24"/>
                <w:szCs w:val="24"/>
                <w:lang w:val="en-GB"/>
              </w:rPr>
              <w:instrText>ADDIN CSL_CITATION {"citationItems":[{"id":"ITEM-1","itemData":{"author":[{"dropping-particle":"","family":"Onuch","given":"Olga","non-dropping-particle":"","parse-names":false,"suffix":""}],"container-title":"Journal of Democracy ","id":"ITEM-1","issue":"3","issued":{"date-parts":[["2014"]]},"page":"44-51","title":"The Maidan and Beyond: Who were the protesters?","type":"article-journal","volume":"25"},"uris":["http://www.mendeley.com/documents/?uuid=7a3c0ea2-f572-4866-8866-dd3748c6c1be"]}],"mendeley":{"formattedCitation":"(Onuch, 2014)","plainTextFormattedCitation":"(Onuch, 2014)","previouslyFormattedCitation":"(Onuch, 2014)"},"properties":{"noteIndex":0},"schema":"https://github.com/citation-style-language/schema/raw/master/csl-citation.json"}</w:instrText>
            </w:r>
            <w:r w:rsidRPr="00861EF4">
              <w:rPr>
                <w:rFonts w:ascii="Times New Roman" w:hAnsi="Times New Roman"/>
                <w:b/>
                <w:sz w:val="24"/>
                <w:szCs w:val="24"/>
                <w:lang w:val="en-GB"/>
              </w:rPr>
              <w:fldChar w:fldCharType="separate"/>
            </w:r>
            <w:r w:rsidRPr="00861EF4">
              <w:rPr>
                <w:rFonts w:ascii="Times New Roman" w:hAnsi="Times New Roman"/>
                <w:noProof/>
                <w:sz w:val="24"/>
                <w:szCs w:val="24"/>
                <w:lang w:val="en-GB"/>
              </w:rPr>
              <w:t>(Onuch, 2014)</w:t>
            </w:r>
            <w:r w:rsidRPr="00861EF4">
              <w:rPr>
                <w:rFonts w:ascii="Times New Roman" w:hAnsi="Times New Roman"/>
                <w:b/>
                <w:sz w:val="24"/>
                <w:szCs w:val="24"/>
                <w:lang w:val="en-GB"/>
              </w:rPr>
              <w:fldChar w:fldCharType="end"/>
            </w:r>
          </w:p>
          <w:p w:rsidR="006204D3" w:rsidRPr="00861EF4" w:rsidRDefault="006204D3" w:rsidP="006204D3">
            <w:pPr>
              <w:numPr>
                <w:ilvl w:val="0"/>
                <w:numId w:val="10"/>
              </w:numPr>
              <w:spacing w:before="240" w:line="480" w:lineRule="auto"/>
              <w:contextualSpacing/>
              <w:jc w:val="both"/>
              <w:rPr>
                <w:rFonts w:ascii="Times New Roman" w:hAnsi="Times New Roman"/>
                <w:b/>
                <w:sz w:val="24"/>
                <w:szCs w:val="24"/>
                <w:lang w:val="en-GB"/>
              </w:rPr>
            </w:pPr>
            <w:r w:rsidRPr="00861EF4">
              <w:rPr>
                <w:rFonts w:ascii="Times New Roman" w:hAnsi="Times New Roman"/>
                <w:b/>
                <w:sz w:val="24"/>
                <w:szCs w:val="24"/>
                <w:lang w:val="en-GB"/>
              </w:rPr>
              <w:fldChar w:fldCharType="begin" w:fldLock="1"/>
            </w:r>
            <w:r w:rsidRPr="00861EF4">
              <w:rPr>
                <w:rFonts w:ascii="Times New Roman" w:hAnsi="Times New Roman"/>
                <w:b/>
                <w:sz w:val="24"/>
                <w:szCs w:val="24"/>
                <w:lang w:val="en-GB"/>
              </w:rPr>
              <w:instrText>ADDIN CSL_CITATION {"citationItems":[{"id":"ITEM-1","itemData":{"DOI":"10.1080/23745118.2016.1154131","ISSN":"23745126","abstract":"Ukraine previously experienced significant regional political divisions, including separatism in Crimea and Donbas. However, in contrast to post-communist countries such as Azerbaijan, Georgia, Moldova, and former Yugoslavia, prior to 2014 Ukraine was able to avoid a war and a break-up. This study examines the role of separatists, the Yanukovych government, the Maidan opposition and the Maidan government, far-right organizations, Russia, the US, and the EU in the conflict in Donbas. It uses a specially commissioned survey by the Kyiv International Institute of Sociology (KIIS) in 2014 to analyse public support for separatism in Donbas, compared to other regions of Ukraine, and the major factors which affect such support. It concludes that all these actors contributed in various ways to the conflict in Donbas, which involved both a civil war and a direct Russian military intervention since August 2014. The study links this conflict to the ‘Euromaidan’, specifically, the government overthrow by means of the Maidan massacre, and the secession and Russia's annexation of Crimea. The KIIS survey shows that support for separatism is much stronger in Donbas compared to other regions, with the exception of Crimea, and that the break-up of Ukraine is unlikely to extend to its other parts.","author":[{"dropping-particle":"","family":"Katchanovski","given":"Ivan","non-dropping-particle":"","parse-names":false,"suffix":""}],"container-title":"European Politics and Society","id":"ITEM-1","issue":"4","issued":{"date-parts":[["2016"]]},"page":"473-489","title":"The Separatist War in Donbas: A Violent Break-up of Ukraine?†","type":"article-journal","volume":"17"},"uris":["http://www.mendeley.com/documents/?uuid=ef45d899-64b7-405f-a809-a5fa6f145030"]}],"mendeley":{"formattedCitation":"(Katchanovski, 2016)","plainTextFormattedCitation":"(Katchanovski, 2016)","previouslyFormattedCitation":"(Katchanovski, 2016)"},"properties":{"noteIndex":0},"schema":"https://github.com/citation-style-language/schema/raw/master/csl-citation.json"}</w:instrText>
            </w:r>
            <w:r w:rsidRPr="00861EF4">
              <w:rPr>
                <w:rFonts w:ascii="Times New Roman" w:hAnsi="Times New Roman"/>
                <w:b/>
                <w:sz w:val="24"/>
                <w:szCs w:val="24"/>
                <w:lang w:val="en-GB"/>
              </w:rPr>
              <w:fldChar w:fldCharType="separate"/>
            </w:r>
            <w:r w:rsidRPr="00861EF4">
              <w:rPr>
                <w:rFonts w:ascii="Times New Roman" w:hAnsi="Times New Roman"/>
                <w:noProof/>
                <w:sz w:val="24"/>
                <w:szCs w:val="24"/>
                <w:lang w:val="en-GB"/>
              </w:rPr>
              <w:t>(Katchanovski, 2016)</w:t>
            </w:r>
            <w:r w:rsidRPr="00861EF4">
              <w:rPr>
                <w:rFonts w:ascii="Times New Roman" w:hAnsi="Times New Roman"/>
                <w:b/>
                <w:sz w:val="24"/>
                <w:szCs w:val="24"/>
                <w:lang w:val="en-GB"/>
              </w:rPr>
              <w:fldChar w:fldCharType="end"/>
            </w:r>
          </w:p>
          <w:p w:rsidR="006204D3" w:rsidRPr="00861EF4" w:rsidRDefault="006204D3" w:rsidP="006204D3">
            <w:pPr>
              <w:numPr>
                <w:ilvl w:val="0"/>
                <w:numId w:val="10"/>
              </w:numPr>
              <w:spacing w:before="240" w:line="480" w:lineRule="auto"/>
              <w:contextualSpacing/>
              <w:jc w:val="both"/>
              <w:rPr>
                <w:rFonts w:ascii="Times New Roman" w:hAnsi="Times New Roman"/>
                <w:b/>
                <w:sz w:val="24"/>
                <w:szCs w:val="24"/>
                <w:lang w:val="en-GB"/>
              </w:rPr>
            </w:pPr>
            <w:r w:rsidRPr="00861EF4">
              <w:rPr>
                <w:rFonts w:ascii="Times New Roman" w:hAnsi="Times New Roman"/>
                <w:b/>
                <w:sz w:val="24"/>
                <w:szCs w:val="24"/>
                <w:lang w:val="en-GB"/>
              </w:rPr>
              <w:lastRenderedPageBreak/>
              <w:fldChar w:fldCharType="begin" w:fldLock="1"/>
            </w:r>
            <w:r w:rsidRPr="00861EF4">
              <w:rPr>
                <w:rFonts w:ascii="Times New Roman" w:hAnsi="Times New Roman"/>
                <w:b/>
                <w:sz w:val="24"/>
                <w:szCs w:val="24"/>
                <w:lang w:val="en-GB"/>
              </w:rPr>
              <w:instrText>ADDIN CSL_CITATION {"citationItems":[{"id":"ITEM-1","itemData":{"ISSN":"2373-7611","abstract":"In the wake of Russia’s annexation of the Crimean Autonomous Republic, some scholars and analysts of international relations rushed to proclaim the inauguration ofthe new world order. In this paper, I argue that such claims are mistaken and groundless. Further, Russia’s actions in the peninsula do not represent a stratagem of geopolitical expansion and pose no implications for the global balance of power. Of course, Russia’s annexation of Crimea was in severe violation of international law. Nevertheless, only careful and informed analysis of the political coup that ousted the government of Yanukovych and familiarity with Crimea’s history can illuminate one’s understanding of the causes of the territory’s decision to secede from Ukraine’s authority and reunite with Russia.","author":[{"dropping-particle":"","family":"Saluschev","given":"Sergey","non-dropping-particle":"","parse-names":false,"suffix":""}],"container-title":"Global Societies Journal","id":"ITEM-1","issued":{"date-parts":[["2014"]]},"page":"37-46","title":"Annexation of Crimea: Causes, Analysis and Global Implications","type":"article-journal","volume":"2"},"uris":["http://www.mendeley.com/documents/?uuid=c40b25cf-2074-41e0-8ddc-bb5855a513cf"]}],"mendeley":{"formattedCitation":"(Saluschev, 2014)","plainTextFormattedCitation":"(Saluschev, 2014)","previouslyFormattedCitation":"(Saluschev, 2014)"},"properties":{"noteIndex":0},"schema":"https://github.com/citation-style-language/schema/raw/master/csl-citation.json"}</w:instrText>
            </w:r>
            <w:r w:rsidRPr="00861EF4">
              <w:rPr>
                <w:rFonts w:ascii="Times New Roman" w:hAnsi="Times New Roman"/>
                <w:b/>
                <w:sz w:val="24"/>
                <w:szCs w:val="24"/>
                <w:lang w:val="en-GB"/>
              </w:rPr>
              <w:fldChar w:fldCharType="separate"/>
            </w:r>
            <w:r w:rsidRPr="00861EF4">
              <w:rPr>
                <w:rFonts w:ascii="Times New Roman" w:hAnsi="Times New Roman"/>
                <w:noProof/>
                <w:sz w:val="24"/>
                <w:szCs w:val="24"/>
                <w:lang w:val="en-GB"/>
              </w:rPr>
              <w:t>(Saluschev, 2014)</w:t>
            </w:r>
            <w:r w:rsidRPr="00861EF4">
              <w:rPr>
                <w:rFonts w:ascii="Times New Roman" w:hAnsi="Times New Roman"/>
                <w:b/>
                <w:sz w:val="24"/>
                <w:szCs w:val="24"/>
                <w:lang w:val="en-GB"/>
              </w:rPr>
              <w:fldChar w:fldCharType="end"/>
            </w:r>
          </w:p>
        </w:tc>
      </w:tr>
    </w:tbl>
    <w:p w:rsidR="006204D3" w:rsidRDefault="006204D3" w:rsidP="006204D3">
      <w:pPr>
        <w:rPr>
          <w:rFonts w:ascii="Times New Roman" w:eastAsia="Calibri" w:hAnsi="Times New Roman" w:cs="Times New Roman"/>
          <w:sz w:val="24"/>
          <w:lang w:val="en-GB"/>
        </w:rPr>
      </w:pPr>
    </w:p>
    <w:p w:rsidR="006204D3" w:rsidRDefault="006204D3" w:rsidP="006204D3">
      <w:pPr>
        <w:rPr>
          <w:lang w:val="en-GB"/>
        </w:rPr>
      </w:pPr>
      <w:r>
        <w:rPr>
          <w:lang w:val="en-GB"/>
        </w:rPr>
        <w:br w:type="page"/>
      </w:r>
    </w:p>
    <w:p w:rsidR="006204D3" w:rsidRDefault="006204D3" w:rsidP="006204D3">
      <w:pPr>
        <w:rPr>
          <w:rFonts w:ascii="Times New Roman" w:eastAsia="Calibri" w:hAnsi="Times New Roman" w:cs="Times New Roman"/>
          <w:sz w:val="24"/>
          <w:lang w:val="en-GB"/>
        </w:rPr>
      </w:pPr>
    </w:p>
    <w:p w:rsidR="006204D3" w:rsidRPr="000B4816" w:rsidRDefault="006204D3" w:rsidP="006204D3">
      <w:pPr>
        <w:pStyle w:val="Heading2"/>
      </w:pPr>
      <w:bookmarkStart w:id="13" w:name="_Toc20828440"/>
      <w:r w:rsidRPr="000B4816">
        <w:t>2.5 Skema dan Alur Penelitian</w:t>
      </w:r>
      <w:bookmarkEnd w:id="13"/>
    </w:p>
    <w:p w:rsidR="006204D3" w:rsidRPr="00C676B4" w:rsidRDefault="006204D3" w:rsidP="006204D3">
      <w:pPr>
        <w:rPr>
          <w:rFonts w:ascii="Times New Roman" w:eastAsia="Calibri" w:hAnsi="Times New Roman" w:cs="Times New Roman"/>
          <w:sz w:val="24"/>
          <w:lang w:val="en-GB"/>
        </w:rPr>
      </w:pP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1312" behindDoc="0" locked="0" layoutInCell="1" allowOverlap="1" wp14:anchorId="39F415FE" wp14:editId="63FC832B">
                <wp:simplePos x="0" y="0"/>
                <wp:positionH relativeFrom="column">
                  <wp:posOffset>2960370</wp:posOffset>
                </wp:positionH>
                <wp:positionV relativeFrom="paragraph">
                  <wp:posOffset>62865</wp:posOffset>
                </wp:positionV>
                <wp:extent cx="1924050" cy="13811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24050" cy="1381125"/>
                        </a:xfrm>
                        <a:prstGeom prst="rect">
                          <a:avLst/>
                        </a:prstGeom>
                        <a:solidFill>
                          <a:sysClr val="window" lastClr="FFFFFF"/>
                        </a:solidFill>
                        <a:ln w="25400" cap="flat" cmpd="sng" algn="ctr">
                          <a:solidFill>
                            <a:srgbClr val="F79646"/>
                          </a:solidFill>
                          <a:prstDash val="solid"/>
                        </a:ln>
                        <a:effectLst/>
                      </wps:spPr>
                      <wps:txbx>
                        <w:txbxContent>
                          <w:p w:rsidR="006204D3" w:rsidRPr="000E3E39" w:rsidRDefault="006204D3" w:rsidP="006204D3">
                            <w:pPr>
                              <w:jc w:val="center"/>
                              <w:rPr>
                                <w:rFonts w:ascii="Times New Roman" w:hAnsi="Times New Roman" w:cs="Times New Roman"/>
                                <w:sz w:val="24"/>
                                <w:lang w:val="en-GB"/>
                              </w:rPr>
                            </w:pPr>
                            <w:r>
                              <w:rPr>
                                <w:rFonts w:ascii="Times New Roman" w:hAnsi="Times New Roman" w:cs="Times New Roman"/>
                                <w:sz w:val="24"/>
                                <w:lang w:val="en-GB"/>
                              </w:rPr>
                              <w:t>PERLUASAN BARAT KE EROPA TIMUR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33.1pt;margin-top:4.95pt;width:151.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" fillcolor="window" strokecolor="#f79646" strokeweight="2pt">
                <v:textbox>
                  <w:txbxContent>
                    <w:p w:rsidR="006204D3" w:rsidRPr="000E3E39" w:rsidRDefault="006204D3" w:rsidP="006204D3">
                      <w:pPr>
                        <w:jc w:val="center"/>
                        <w:rPr>
                          <w:rFonts w:ascii="Times New Roman" w:hAnsi="Times New Roman" w:cs="Times New Roman"/>
                          <w:sz w:val="24"/>
                          <w:lang w:val="en-GB"/>
                        </w:rPr>
                      </w:pPr>
                      <w:r>
                        <w:rPr>
                          <w:rFonts w:ascii="Times New Roman" w:hAnsi="Times New Roman" w:cs="Times New Roman"/>
                          <w:sz w:val="24"/>
                          <w:lang w:val="en-GB"/>
                        </w:rPr>
                        <w:t>PERLUASAN BARAT KE EROPA TIMUR</w:t>
                      </w:r>
                    </w:p>
                  </w:txbxContent>
                </v:textbox>
              </v:rect>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0288" behindDoc="0" locked="0" layoutInCell="1" allowOverlap="1" wp14:anchorId="6940F6EA" wp14:editId="7C4D573B">
                <wp:simplePos x="0" y="0"/>
                <wp:positionH relativeFrom="column">
                  <wp:posOffset>36195</wp:posOffset>
                </wp:positionH>
                <wp:positionV relativeFrom="paragraph">
                  <wp:posOffset>62865</wp:posOffset>
                </wp:positionV>
                <wp:extent cx="1924050" cy="13811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24050" cy="1381125"/>
                        </a:xfrm>
                        <a:prstGeom prst="rect">
                          <a:avLst/>
                        </a:prstGeom>
                        <a:solidFill>
                          <a:sysClr val="window" lastClr="FFFFFF"/>
                        </a:solidFill>
                        <a:ln w="25400" cap="flat" cmpd="sng" algn="ctr">
                          <a:solidFill>
                            <a:srgbClr val="F79646"/>
                          </a:solidFill>
                          <a:prstDash val="solid"/>
                        </a:ln>
                        <a:effectLst/>
                      </wps:spPr>
                      <wps:txbx>
                        <w:txbxContent>
                          <w:p w:rsidR="006204D3" w:rsidRPr="000E3E39" w:rsidRDefault="006204D3" w:rsidP="006204D3">
                            <w:pPr>
                              <w:jc w:val="center"/>
                              <w:rPr>
                                <w:rFonts w:ascii="Times New Roman" w:hAnsi="Times New Roman" w:cs="Times New Roman"/>
                                <w:sz w:val="24"/>
                                <w:lang w:val="en-GB"/>
                              </w:rPr>
                            </w:pPr>
                            <w:r w:rsidRPr="000E3E39">
                              <w:rPr>
                                <w:rFonts w:ascii="Times New Roman" w:hAnsi="Times New Roman" w:cs="Times New Roman"/>
                                <w:sz w:val="24"/>
                                <w:lang w:val="en-GB"/>
                              </w:rPr>
                              <w:t>DOKTRIN RUSSIAN WORLD DAN NEAR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85pt;margin-top:4.95pt;width:151.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" fillcolor="window" strokecolor="#f79646" strokeweight="2pt">
                <v:textbox>
                  <w:txbxContent>
                    <w:p w:rsidR="006204D3" w:rsidRPr="000E3E39" w:rsidRDefault="006204D3" w:rsidP="006204D3">
                      <w:pPr>
                        <w:jc w:val="center"/>
                        <w:rPr>
                          <w:rFonts w:ascii="Times New Roman" w:hAnsi="Times New Roman" w:cs="Times New Roman"/>
                          <w:sz w:val="24"/>
                          <w:lang w:val="en-GB"/>
                        </w:rPr>
                      </w:pPr>
                      <w:r w:rsidRPr="000E3E39">
                        <w:rPr>
                          <w:rFonts w:ascii="Times New Roman" w:hAnsi="Times New Roman" w:cs="Times New Roman"/>
                          <w:sz w:val="24"/>
                          <w:lang w:val="en-GB"/>
                        </w:rPr>
                        <w:t>DOKTRIN RUSSIAN WORLD DAN NEAR ABROAD</w:t>
                      </w:r>
                    </w:p>
                  </w:txbxContent>
                </v:textbox>
              </v:rect>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59264" behindDoc="0" locked="0" layoutInCell="1" allowOverlap="1" wp14:anchorId="3E1865AC" wp14:editId="49015F69">
                <wp:simplePos x="0" y="0"/>
                <wp:positionH relativeFrom="column">
                  <wp:posOffset>1417320</wp:posOffset>
                </wp:positionH>
                <wp:positionV relativeFrom="paragraph">
                  <wp:posOffset>2301240</wp:posOffset>
                </wp:positionV>
                <wp:extent cx="2085975" cy="14668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85975" cy="1466850"/>
                        </a:xfrm>
                        <a:prstGeom prst="rect">
                          <a:avLst/>
                        </a:prstGeom>
                        <a:solidFill>
                          <a:sysClr val="window" lastClr="FFFFFF"/>
                        </a:solidFill>
                        <a:ln w="25400" cap="flat" cmpd="sng" algn="ctr">
                          <a:solidFill>
                            <a:srgbClr val="F79646"/>
                          </a:solidFill>
                          <a:prstDash val="solid"/>
                        </a:ln>
                        <a:effectLst/>
                      </wps:spPr>
                      <wps:txbx>
                        <w:txbxContent>
                          <w:p w:rsidR="006204D3" w:rsidRPr="000E3E39" w:rsidRDefault="006204D3" w:rsidP="006204D3">
                            <w:pPr>
                              <w:jc w:val="center"/>
                              <w:rPr>
                                <w:rFonts w:ascii="Times New Roman" w:hAnsi="Times New Roman" w:cs="Times New Roman"/>
                                <w:sz w:val="24"/>
                                <w:lang w:val="en-GB"/>
                              </w:rPr>
                            </w:pPr>
                            <w:r>
                              <w:rPr>
                                <w:rFonts w:ascii="Times New Roman" w:hAnsi="Times New Roman" w:cs="Times New Roman"/>
                                <w:sz w:val="24"/>
                                <w:lang w:val="en-GB"/>
                              </w:rPr>
                              <w:t>KEBIJAKAN LUAR NEGERI RUSIA TERHADAP UKRAINA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111.6pt;margin-top:181.2pt;width:164.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" fillcolor="window" strokecolor="#f79646" strokeweight="2pt">
                <v:textbox>
                  <w:txbxContent>
                    <w:p w:rsidR="006204D3" w:rsidRPr="000E3E39" w:rsidRDefault="006204D3" w:rsidP="006204D3">
                      <w:pPr>
                        <w:jc w:val="center"/>
                        <w:rPr>
                          <w:rFonts w:ascii="Times New Roman" w:hAnsi="Times New Roman" w:cs="Times New Roman"/>
                          <w:sz w:val="24"/>
                          <w:lang w:val="en-GB"/>
                        </w:rPr>
                      </w:pPr>
                      <w:r>
                        <w:rPr>
                          <w:rFonts w:ascii="Times New Roman" w:hAnsi="Times New Roman" w:cs="Times New Roman"/>
                          <w:sz w:val="24"/>
                          <w:lang w:val="en-GB"/>
                        </w:rPr>
                        <w:t>KEBIJAKAN LUAR NEGERI RUSIA TERHADAP UKRAINA</w:t>
                      </w:r>
                    </w:p>
                  </w:txbxContent>
                </v:textbox>
              </v:rect>
            </w:pict>
          </mc:Fallback>
        </mc:AlternateContent>
      </w: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tabs>
          <w:tab w:val="left" w:pos="3120"/>
          <w:tab w:val="left" w:pos="3210"/>
          <w:tab w:val="left" w:pos="3375"/>
        </w:tabs>
        <w:rPr>
          <w:rFonts w:ascii="Times New Roman" w:eastAsia="Calibri" w:hAnsi="Times New Roman" w:cs="Times New Roman"/>
          <w:sz w:val="24"/>
          <w:lang w:val="en-GB"/>
        </w:rPr>
      </w:pP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3360" behindDoc="0" locked="0" layoutInCell="1" allowOverlap="1" wp14:anchorId="22309058" wp14:editId="3C1E41D5">
                <wp:simplePos x="0" y="0"/>
                <wp:positionH relativeFrom="column">
                  <wp:posOffset>2465070</wp:posOffset>
                </wp:positionH>
                <wp:positionV relativeFrom="paragraph">
                  <wp:posOffset>786765</wp:posOffset>
                </wp:positionV>
                <wp:extent cx="1038225" cy="85725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1038225"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94.1pt;margin-top:61.95pt;width:81.75pt;height:6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">
                <v:stroke endarrow="open"/>
              </v:shape>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2336" behindDoc="0" locked="0" layoutInCell="1" allowOverlap="1" wp14:anchorId="6FD05541" wp14:editId="26638664">
                <wp:simplePos x="0" y="0"/>
                <wp:positionH relativeFrom="column">
                  <wp:posOffset>1417320</wp:posOffset>
                </wp:positionH>
                <wp:positionV relativeFrom="paragraph">
                  <wp:posOffset>786765</wp:posOffset>
                </wp:positionV>
                <wp:extent cx="1047750" cy="857250"/>
                <wp:effectExtent l="0" t="0" r="76200" b="57150"/>
                <wp:wrapNone/>
                <wp:docPr id="11" name="Straight Arrow Connector 11"/>
                <wp:cNvGraphicFramePr/>
                <a:graphic xmlns:a="http://schemas.openxmlformats.org/drawingml/2006/main">
                  <a:graphicData uri="http://schemas.microsoft.com/office/word/2010/wordprocessingShape">
                    <wps:wsp>
                      <wps:cNvCnPr/>
                      <wps:spPr>
                        <a:xfrm>
                          <a:off x="0" y="0"/>
                          <a:ext cx="1047750"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1" o:spid="_x0000_s1026" type="#_x0000_t32" style="position:absolute;margin-left:111.6pt;margin-top:61.95pt;width:82.5pt;height: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">
                <v:stroke endarrow="open"/>
              </v:shape>
            </w:pict>
          </mc:Fallback>
        </mc:AlternateContent>
      </w:r>
      <w:r w:rsidRPr="00C676B4">
        <w:rPr>
          <w:rFonts w:ascii="Times New Roman" w:eastAsia="Calibri" w:hAnsi="Times New Roman" w:cs="Times New Roman"/>
          <w:sz w:val="24"/>
          <w:lang w:val="en-GB"/>
        </w:rPr>
        <w:tab/>
        <w:t>--------------------</w:t>
      </w:r>
      <w:r w:rsidRPr="00C676B4">
        <w:rPr>
          <w:rFonts w:ascii="Times New Roman" w:eastAsia="Calibri" w:hAnsi="Times New Roman" w:cs="Times New Roman"/>
          <w:sz w:val="24"/>
          <w:lang w:val="en-GB"/>
        </w:rPr>
        <w:tab/>
      </w: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4384" behindDoc="0" locked="0" layoutInCell="1" allowOverlap="1" wp14:anchorId="1D711D67" wp14:editId="1781C91E">
                <wp:simplePos x="0" y="0"/>
                <wp:positionH relativeFrom="column">
                  <wp:posOffset>2465070</wp:posOffset>
                </wp:positionH>
                <wp:positionV relativeFrom="paragraph">
                  <wp:posOffset>154305</wp:posOffset>
                </wp:positionV>
                <wp:extent cx="0" cy="2667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66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4.1pt,12.15pt" to="194.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"/>
            </w:pict>
          </mc:Fallback>
        </mc:AlternateContent>
      </w:r>
    </w:p>
    <w:p w:rsidR="006204D3" w:rsidRPr="00C676B4" w:rsidRDefault="006204D3" w:rsidP="006204D3">
      <w:pPr>
        <w:rPr>
          <w:rFonts w:ascii="Times New Roman" w:eastAsia="Calibri" w:hAnsi="Times New Roman" w:cs="Times New Roman"/>
          <w:sz w:val="24"/>
          <w:lang w:val="en-GB"/>
        </w:rPr>
      </w:pP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7456" behindDoc="0" locked="0" layoutInCell="1" allowOverlap="1" wp14:anchorId="3EACE609" wp14:editId="0A01AE28">
                <wp:simplePos x="0" y="0"/>
                <wp:positionH relativeFrom="column">
                  <wp:posOffset>1417320</wp:posOffset>
                </wp:positionH>
                <wp:positionV relativeFrom="paragraph">
                  <wp:posOffset>92710</wp:posOffset>
                </wp:positionV>
                <wp:extent cx="0" cy="2857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8" o:spid="_x0000_s1026" type="#_x0000_t32" style="position:absolute;margin-left:111.6pt;margin-top:7.3pt;width:0;height: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">
                <v:stroke endarrow="open"/>
              </v:shape>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6432" behindDoc="0" locked="0" layoutInCell="1" allowOverlap="1" wp14:anchorId="7D82E18F" wp14:editId="21143186">
                <wp:simplePos x="0" y="0"/>
                <wp:positionH relativeFrom="column">
                  <wp:posOffset>3503295</wp:posOffset>
                </wp:positionH>
                <wp:positionV relativeFrom="paragraph">
                  <wp:posOffset>92710</wp:posOffset>
                </wp:positionV>
                <wp:extent cx="0" cy="2857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7" o:spid="_x0000_s1026" type="#_x0000_t32" style="position:absolute;margin-left:275.85pt;margin-top:7.3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">
                <v:stroke endarrow="open"/>
              </v:shape>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5408" behindDoc="0" locked="0" layoutInCell="1" allowOverlap="1" wp14:anchorId="1EBC9DD9" wp14:editId="45006234">
                <wp:simplePos x="0" y="0"/>
                <wp:positionH relativeFrom="column">
                  <wp:posOffset>1417320</wp:posOffset>
                </wp:positionH>
                <wp:positionV relativeFrom="paragraph">
                  <wp:posOffset>92710</wp:posOffset>
                </wp:positionV>
                <wp:extent cx="20859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085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6pt,7.3pt" to="275.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"/>
            </w:pict>
          </mc:Fallback>
        </mc:AlternateContent>
      </w:r>
    </w:p>
    <w:p w:rsidR="006204D3" w:rsidRPr="00C676B4" w:rsidRDefault="006204D3" w:rsidP="006204D3">
      <w:pPr>
        <w:tabs>
          <w:tab w:val="left" w:pos="2025"/>
        </w:tabs>
        <w:rPr>
          <w:rFonts w:ascii="Times New Roman" w:eastAsia="Calibri" w:hAnsi="Times New Roman" w:cs="Times New Roman"/>
          <w:sz w:val="24"/>
          <w:lang w:val="en-GB"/>
        </w:rPr>
      </w:pPr>
    </w:p>
    <w:p w:rsidR="006204D3" w:rsidRPr="00C676B4" w:rsidRDefault="006204D3" w:rsidP="006204D3">
      <w:pPr>
        <w:tabs>
          <w:tab w:val="left" w:pos="2025"/>
        </w:tabs>
        <w:rPr>
          <w:rFonts w:ascii="Times New Roman" w:eastAsia="Calibri" w:hAnsi="Times New Roman" w:cs="Times New Roman"/>
          <w:sz w:val="24"/>
          <w:lang w:val="en-GB"/>
        </w:rPr>
      </w:pP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9504" behindDoc="0" locked="0" layoutInCell="1" allowOverlap="1" wp14:anchorId="122EC329" wp14:editId="2701BC2F">
                <wp:simplePos x="0" y="0"/>
                <wp:positionH relativeFrom="column">
                  <wp:posOffset>2331720</wp:posOffset>
                </wp:positionH>
                <wp:positionV relativeFrom="paragraph">
                  <wp:posOffset>235585</wp:posOffset>
                </wp:positionV>
                <wp:extent cx="1171575" cy="9144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1171575" cy="91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0" o:spid="_x0000_s1026" type="#_x0000_t32" style="position:absolute;margin-left:183.6pt;margin-top:18.55pt;width:92.25pt;height:1in;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">
                <v:stroke endarrow="open"/>
              </v:shape>
            </w:pict>
          </mc:Fallback>
        </mc:AlternateContent>
      </w:r>
      <w:r w:rsidRPr="00C676B4">
        <w:rPr>
          <w:rFonts w:ascii="Times New Roman" w:eastAsia="Calibri" w:hAnsi="Times New Roman" w:cs="Times New Roman"/>
          <w:noProof/>
          <w:sz w:val="24"/>
          <w:lang w:val="en-US"/>
        </w:rPr>
        <mc:AlternateContent>
          <mc:Choice Requires="wps">
            <w:drawing>
              <wp:anchor distT="0" distB="0" distL="114300" distR="114300" simplePos="0" relativeHeight="251668480" behindDoc="0" locked="0" layoutInCell="1" allowOverlap="1" wp14:anchorId="089D2B13" wp14:editId="108A1CC5">
                <wp:simplePos x="0" y="0"/>
                <wp:positionH relativeFrom="column">
                  <wp:posOffset>1417320</wp:posOffset>
                </wp:positionH>
                <wp:positionV relativeFrom="paragraph">
                  <wp:posOffset>235585</wp:posOffset>
                </wp:positionV>
                <wp:extent cx="914400" cy="914400"/>
                <wp:effectExtent l="0" t="0" r="76200" b="57150"/>
                <wp:wrapNone/>
                <wp:docPr id="19" name="Straight Arrow Connector 19"/>
                <wp:cNvGraphicFramePr/>
                <a:graphic xmlns:a="http://schemas.openxmlformats.org/drawingml/2006/main">
                  <a:graphicData uri="http://schemas.microsoft.com/office/word/2010/wordprocessingShape">
                    <wps:wsp>
                      <wps:cNvCnPr/>
                      <wps:spPr>
                        <a:xfrm>
                          <a:off x="0" y="0"/>
                          <a:ext cx="914400" cy="91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9" o:spid="_x0000_s1026" type="#_x0000_t32" style="position:absolute;margin-left:111.6pt;margin-top:18.55pt;width:1in;height:1in;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">
                <v:stroke endarrow="open"/>
              </v:shape>
            </w:pict>
          </mc:Fallback>
        </mc:AlternateContent>
      </w:r>
      <w:r w:rsidRPr="00C676B4">
        <w:rPr>
          <w:rFonts w:ascii="Times New Roman" w:eastAsia="Calibri" w:hAnsi="Times New Roman" w:cs="Times New Roman"/>
          <w:sz w:val="24"/>
          <w:lang w:val="en-GB"/>
        </w:rPr>
        <w:t xml:space="preserve">                      Aneksasi Krimea</w:t>
      </w:r>
      <w:r w:rsidRPr="00C676B4">
        <w:rPr>
          <w:rFonts w:ascii="Times New Roman" w:eastAsia="Calibri" w:hAnsi="Times New Roman" w:cs="Times New Roman"/>
          <w:sz w:val="24"/>
          <w:lang w:val="en-GB"/>
        </w:rPr>
        <w:tab/>
        <w:t xml:space="preserve">          Munculnya gerakan separatis</w:t>
      </w: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rPr>
          <w:rFonts w:ascii="Times New Roman" w:eastAsia="Calibri" w:hAnsi="Times New Roman" w:cs="Times New Roman"/>
          <w:sz w:val="24"/>
          <w:lang w:val="en-GB"/>
        </w:rPr>
      </w:pPr>
    </w:p>
    <w:p w:rsidR="006204D3" w:rsidRPr="00C676B4" w:rsidRDefault="006204D3" w:rsidP="006204D3">
      <w:pPr>
        <w:tabs>
          <w:tab w:val="left" w:pos="3030"/>
        </w:tabs>
        <w:rPr>
          <w:rFonts w:ascii="Times New Roman" w:eastAsia="Calibri" w:hAnsi="Times New Roman" w:cs="Times New Roman"/>
          <w:sz w:val="24"/>
          <w:lang w:val="en-GB"/>
        </w:rPr>
      </w:pPr>
      <w:r w:rsidRPr="00C676B4">
        <w:rPr>
          <w:rFonts w:ascii="Times New Roman" w:eastAsia="Calibri" w:hAnsi="Times New Roman" w:cs="Times New Roman"/>
          <w:sz w:val="24"/>
          <w:lang w:val="en-GB"/>
        </w:rPr>
        <w:t xml:space="preserve">                               Terganggunya stabilitas keamanan Ukraina</w:t>
      </w:r>
    </w:p>
    <w:p w:rsidR="00120CD7" w:rsidRDefault="00120CD7"/>
    <w:sectPr w:rsidR="00120CD7" w:rsidSect="006204D3">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1C77"/>
    <w:multiLevelType w:val="multilevel"/>
    <w:tmpl w:val="58F2AEC2"/>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5C6B4F05"/>
    <w:multiLevelType w:val="hybridMultilevel"/>
    <w:tmpl w:val="7CE83A2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654D774F"/>
    <w:multiLevelType w:val="multilevel"/>
    <w:tmpl w:val="452297CA"/>
    <w:lvl w:ilvl="0">
      <w:start w:val="1"/>
      <w:numFmt w:val="decimal"/>
      <w:lvlText w:val="%1."/>
      <w:lvlJc w:val="left"/>
      <w:pPr>
        <w:ind w:left="0" w:firstLine="0"/>
      </w:pPr>
      <w:rPr>
        <w:b w:val="0"/>
      </w:r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6B2E11BA"/>
    <w:multiLevelType w:val="multilevel"/>
    <w:tmpl w:val="452297CA"/>
    <w:lvl w:ilvl="0">
      <w:start w:val="1"/>
      <w:numFmt w:val="decimal"/>
      <w:lvlText w:val="%1."/>
      <w:lvlJc w:val="left"/>
      <w:pPr>
        <w:ind w:left="0" w:firstLine="0"/>
      </w:pPr>
      <w:rPr>
        <w:b w:val="0"/>
      </w:r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6DA23CE0"/>
    <w:multiLevelType w:val="hybridMultilevel"/>
    <w:tmpl w:val="400A256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6E2B29F8"/>
    <w:multiLevelType w:val="multilevel"/>
    <w:tmpl w:val="5A50475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6E9C20B9"/>
    <w:multiLevelType w:val="multilevel"/>
    <w:tmpl w:val="452297CA"/>
    <w:lvl w:ilvl="0">
      <w:start w:val="1"/>
      <w:numFmt w:val="decimal"/>
      <w:lvlText w:val="%1."/>
      <w:lvlJc w:val="left"/>
      <w:pPr>
        <w:ind w:left="0" w:firstLine="0"/>
      </w:pPr>
      <w:rPr>
        <w:b w:val="0"/>
      </w:r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780D6157"/>
    <w:multiLevelType w:val="hybridMultilevel"/>
    <w:tmpl w:val="6BECC136"/>
    <w:lvl w:ilvl="0" w:tplc="1800023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7BF35CBC"/>
    <w:multiLevelType w:val="multilevel"/>
    <w:tmpl w:val="2B887696"/>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0" w:firstLine="0"/>
      </w:pPr>
      <w:rPr>
        <w:b/>
        <w:i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7F581B1F"/>
    <w:multiLevelType w:val="multilevel"/>
    <w:tmpl w:val="E334F4B4"/>
    <w:lvl w:ilvl="0">
      <w:start w:val="1"/>
      <w:numFmt w:val="decimal"/>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D3"/>
    <w:rsid w:val="00120CD7"/>
    <w:rsid w:val="0062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D3"/>
    <w:rPr>
      <w:lang w:val="id-ID"/>
    </w:rPr>
  </w:style>
  <w:style w:type="paragraph" w:styleId="Heading1">
    <w:name w:val="heading 1"/>
    <w:basedOn w:val="Normal"/>
    <w:next w:val="Normal"/>
    <w:link w:val="Heading1Char"/>
    <w:uiPriority w:val="9"/>
    <w:qFormat/>
    <w:rsid w:val="006204D3"/>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6204D3"/>
    <w:pPr>
      <w:keepNext/>
      <w:keepLines/>
      <w:spacing w:before="160" w:after="120" w:line="259" w:lineRule="auto"/>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unhideWhenUsed/>
    <w:qFormat/>
    <w:rsid w:val="006204D3"/>
    <w:pPr>
      <w:keepNext/>
      <w:keepLines/>
      <w:spacing w:before="160" w:after="120" w:line="259" w:lineRule="auto"/>
      <w:outlineLvl w:val="2"/>
    </w:pPr>
    <w:rPr>
      <w:rFonts w:ascii="Times New Roman" w:eastAsiaTheme="majorEastAsia" w:hAnsi="Times New Roman"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4D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204D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204D3"/>
    <w:rPr>
      <w:rFonts w:ascii="Times New Roman" w:eastAsiaTheme="majorEastAsia" w:hAnsi="Times New Roman" w:cstheme="majorBidi"/>
      <w:b/>
      <w:color w:val="000000" w:themeColor="text1"/>
      <w:sz w:val="24"/>
      <w:szCs w:val="24"/>
    </w:rPr>
  </w:style>
  <w:style w:type="table" w:styleId="TableGrid">
    <w:name w:val="Table Grid"/>
    <w:basedOn w:val="TableNormal"/>
    <w:uiPriority w:val="59"/>
    <w:rsid w:val="006204D3"/>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D3"/>
    <w:rPr>
      <w:lang w:val="id-ID"/>
    </w:rPr>
  </w:style>
  <w:style w:type="paragraph" w:styleId="Heading1">
    <w:name w:val="heading 1"/>
    <w:basedOn w:val="Normal"/>
    <w:next w:val="Normal"/>
    <w:link w:val="Heading1Char"/>
    <w:uiPriority w:val="9"/>
    <w:qFormat/>
    <w:rsid w:val="006204D3"/>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6204D3"/>
    <w:pPr>
      <w:keepNext/>
      <w:keepLines/>
      <w:spacing w:before="160" w:after="120" w:line="259" w:lineRule="auto"/>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unhideWhenUsed/>
    <w:qFormat/>
    <w:rsid w:val="006204D3"/>
    <w:pPr>
      <w:keepNext/>
      <w:keepLines/>
      <w:spacing w:before="160" w:after="120" w:line="259" w:lineRule="auto"/>
      <w:outlineLvl w:val="2"/>
    </w:pPr>
    <w:rPr>
      <w:rFonts w:ascii="Times New Roman" w:eastAsiaTheme="majorEastAsia" w:hAnsi="Times New Roman"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4D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204D3"/>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204D3"/>
    <w:rPr>
      <w:rFonts w:ascii="Times New Roman" w:eastAsiaTheme="majorEastAsia" w:hAnsi="Times New Roman" w:cstheme="majorBidi"/>
      <w:b/>
      <w:color w:val="000000" w:themeColor="text1"/>
      <w:sz w:val="24"/>
      <w:szCs w:val="24"/>
    </w:rPr>
  </w:style>
  <w:style w:type="table" w:styleId="TableGrid">
    <w:name w:val="Table Grid"/>
    <w:basedOn w:val="TableNormal"/>
    <w:uiPriority w:val="59"/>
    <w:rsid w:val="006204D3"/>
    <w:pPr>
      <w:spacing w:after="0" w:line="240" w:lineRule="auto"/>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ignaffairs.com/articles/russia-fsu/2014-08-18/why-ukraine-crisis-west-s-fa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10185</Words>
  <Characters>58057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2019-10-05T05:55:00Z</dcterms:created>
  <dcterms:modified xsi:type="dcterms:W3CDTF">2019-10-05T05:55:00Z</dcterms:modified>
</cp:coreProperties>
</file>