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94171" w14:textId="77777777" w:rsidR="00BE1505" w:rsidRPr="00375EDB" w:rsidRDefault="00E86F31" w:rsidP="00E86F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DB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16706059" w14:textId="77777777" w:rsidR="00BE1505" w:rsidRPr="00375EDB" w:rsidRDefault="00BE1505" w:rsidP="00E86F3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375EDB">
        <w:rPr>
          <w:rFonts w:ascii="Times New Roman" w:hAnsi="Times New Roman" w:cs="Times New Roman"/>
          <w:b/>
          <w:sz w:val="24"/>
        </w:rPr>
        <w:t>BUKU</w:t>
      </w:r>
      <w:r w:rsidR="00E86F31" w:rsidRPr="00375EDB">
        <w:rPr>
          <w:rFonts w:ascii="Times New Roman" w:hAnsi="Times New Roman" w:cs="Times New Roman"/>
          <w:b/>
          <w:sz w:val="24"/>
        </w:rPr>
        <w:t>:</w:t>
      </w:r>
    </w:p>
    <w:p w14:paraId="1B5CACDF" w14:textId="77777777" w:rsidR="00024F47" w:rsidRPr="00375EDB" w:rsidRDefault="00E31274" w:rsidP="00024F4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375EDB">
        <w:rPr>
          <w:rFonts w:ascii="Times New Roman" w:hAnsi="Times New Roman" w:cs="Times New Roman"/>
          <w:sz w:val="24"/>
        </w:rPr>
        <w:t xml:space="preserve">Alma, </w:t>
      </w:r>
      <w:proofErr w:type="spellStart"/>
      <w:r w:rsidRPr="00375EDB">
        <w:rPr>
          <w:rFonts w:ascii="Times New Roman" w:hAnsi="Times New Roman" w:cs="Times New Roman"/>
          <w:sz w:val="24"/>
        </w:rPr>
        <w:t>Buchari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75EDB">
        <w:rPr>
          <w:rFonts w:ascii="Times New Roman" w:hAnsi="Times New Roman" w:cs="Times New Roman"/>
          <w:sz w:val="24"/>
        </w:rPr>
        <w:t xml:space="preserve">2016.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Manajemen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Pemasaran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dan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Pemasaran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Jasa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  <w:proofErr w:type="gramEnd"/>
      <w:r w:rsidRPr="00375EDB">
        <w:rPr>
          <w:rFonts w:ascii="Times New Roman" w:hAnsi="Times New Roman" w:cs="Times New Roman"/>
          <w:sz w:val="24"/>
        </w:rPr>
        <w:t xml:space="preserve"> Bandung: </w:t>
      </w:r>
      <w:proofErr w:type="spellStart"/>
      <w:r w:rsidRPr="00375EDB">
        <w:rPr>
          <w:rFonts w:ascii="Times New Roman" w:hAnsi="Times New Roman" w:cs="Times New Roman"/>
          <w:sz w:val="24"/>
        </w:rPr>
        <w:t>Alfabeta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</w:p>
    <w:p w14:paraId="3B3ECE4D" w14:textId="77777777" w:rsidR="00024F47" w:rsidRPr="00375EDB" w:rsidRDefault="00024F47" w:rsidP="00024F4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375EDB">
        <w:rPr>
          <w:rFonts w:ascii="Times New Roman" w:hAnsi="Times New Roman" w:cs="Times New Roman"/>
          <w:sz w:val="24"/>
        </w:rPr>
        <w:t>Al-</w:t>
      </w:r>
      <w:proofErr w:type="spellStart"/>
      <w:r w:rsidRPr="00375EDB">
        <w:rPr>
          <w:rFonts w:ascii="Times New Roman" w:hAnsi="Times New Roman" w:cs="Times New Roman"/>
          <w:sz w:val="24"/>
        </w:rPr>
        <w:t>Rasyid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Harun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75EDB">
        <w:rPr>
          <w:rFonts w:ascii="Times New Roman" w:hAnsi="Times New Roman" w:cs="Times New Roman"/>
          <w:sz w:val="24"/>
        </w:rPr>
        <w:t xml:space="preserve">1994.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Teknik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Penarikan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Sampel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dan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Penyusunan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Skala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  <w:proofErr w:type="gramEnd"/>
      <w:r w:rsidRPr="00375EDB">
        <w:rPr>
          <w:rFonts w:ascii="Times New Roman" w:hAnsi="Times New Roman" w:cs="Times New Roman"/>
          <w:sz w:val="24"/>
        </w:rPr>
        <w:t xml:space="preserve"> Bandung: </w:t>
      </w:r>
      <w:proofErr w:type="spellStart"/>
      <w:r w:rsidRPr="00375EDB">
        <w:rPr>
          <w:rFonts w:ascii="Times New Roman" w:hAnsi="Times New Roman" w:cs="Times New Roman"/>
          <w:sz w:val="24"/>
        </w:rPr>
        <w:t>Universitas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Padjadjaran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</w:p>
    <w:p w14:paraId="32C32397" w14:textId="22F7F694" w:rsidR="00024F47" w:rsidRPr="00375EDB" w:rsidRDefault="00024F47" w:rsidP="00024F4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375EDB">
        <w:rPr>
          <w:rFonts w:ascii="Times New Roman" w:hAnsi="Times New Roman" w:cs="Times New Roman"/>
          <w:sz w:val="24"/>
        </w:rPr>
        <w:t>Arikunto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Suharsimi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. 1998.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Prosedur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. Jakarta: </w:t>
      </w:r>
      <w:proofErr w:type="spellStart"/>
      <w:r w:rsidRPr="00375EDB">
        <w:rPr>
          <w:rFonts w:ascii="Times New Roman" w:hAnsi="Times New Roman" w:cs="Times New Roman"/>
          <w:sz w:val="24"/>
        </w:rPr>
        <w:t>Rineka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Cipta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</w:p>
    <w:p w14:paraId="1DBB45FD" w14:textId="356B940D" w:rsidR="00024F47" w:rsidRPr="00375EDB" w:rsidRDefault="00507BFB" w:rsidP="00024F4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375EDB">
        <w:rPr>
          <w:rFonts w:ascii="Times New Roman" w:hAnsi="Times New Roman" w:cs="Times New Roman"/>
          <w:sz w:val="24"/>
        </w:rPr>
        <w:t>Burhan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N, </w:t>
      </w:r>
      <w:proofErr w:type="spellStart"/>
      <w:r w:rsidRPr="00375EDB">
        <w:rPr>
          <w:rFonts w:ascii="Times New Roman" w:hAnsi="Times New Roman" w:cs="Times New Roman"/>
          <w:sz w:val="24"/>
        </w:rPr>
        <w:t>Gunawan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Marzuki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. 2000.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Statistik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Terapan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Untuk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Ilmu</w:t>
      </w:r>
      <w:r w:rsidRPr="00375EDB">
        <w:rPr>
          <w:rFonts w:ascii="Times New Roman" w:hAnsi="Times New Roman" w:cs="Times New Roman"/>
          <w:sz w:val="24"/>
        </w:rPr>
        <w:t>-</w:t>
      </w:r>
      <w:r w:rsidRPr="00375EDB">
        <w:rPr>
          <w:rFonts w:ascii="Times New Roman" w:hAnsi="Times New Roman" w:cs="Times New Roman"/>
          <w:i/>
          <w:sz w:val="24"/>
        </w:rPr>
        <w:t>ilmu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Sosial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. Yogyakarta: Gajah </w:t>
      </w:r>
      <w:proofErr w:type="spellStart"/>
      <w:r w:rsidRPr="00375EDB">
        <w:rPr>
          <w:rFonts w:ascii="Times New Roman" w:hAnsi="Times New Roman" w:cs="Times New Roman"/>
          <w:sz w:val="24"/>
        </w:rPr>
        <w:t>Mada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University Press.</w:t>
      </w:r>
    </w:p>
    <w:p w14:paraId="080F44FC" w14:textId="77777777" w:rsidR="00E31274" w:rsidRPr="00375EDB" w:rsidRDefault="00E31274" w:rsidP="00E86F3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375EDB">
        <w:rPr>
          <w:rFonts w:ascii="Times New Roman" w:hAnsi="Times New Roman" w:cs="Times New Roman"/>
          <w:sz w:val="24"/>
        </w:rPr>
        <w:t>Kotler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, Philip, </w:t>
      </w:r>
      <w:proofErr w:type="spellStart"/>
      <w:r w:rsidRPr="00375EDB">
        <w:rPr>
          <w:rFonts w:ascii="Times New Roman" w:hAnsi="Times New Roman" w:cs="Times New Roman"/>
          <w:sz w:val="24"/>
        </w:rPr>
        <w:t>dan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Kevin Lane Keller. 2009.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Manajemen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Pemasaran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proofErr w:type="gramStart"/>
      <w:r w:rsidRPr="00375EDB">
        <w:rPr>
          <w:rFonts w:ascii="Times New Roman" w:hAnsi="Times New Roman" w:cs="Times New Roman"/>
          <w:sz w:val="24"/>
        </w:rPr>
        <w:t>Jilid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1.</w:t>
      </w:r>
      <w:proofErr w:type="gram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Edisi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ke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13, </w:t>
      </w:r>
      <w:proofErr w:type="spellStart"/>
      <w:r w:rsidRPr="00375EDB">
        <w:rPr>
          <w:rFonts w:ascii="Times New Roman" w:hAnsi="Times New Roman" w:cs="Times New Roman"/>
          <w:sz w:val="24"/>
        </w:rPr>
        <w:t>terjemahan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Bob </w:t>
      </w:r>
      <w:proofErr w:type="spellStart"/>
      <w:r w:rsidRPr="00375EDB">
        <w:rPr>
          <w:rFonts w:ascii="Times New Roman" w:hAnsi="Times New Roman" w:cs="Times New Roman"/>
          <w:sz w:val="24"/>
        </w:rPr>
        <w:t>Sabran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, MM. Jakarta: </w:t>
      </w:r>
      <w:proofErr w:type="spellStart"/>
      <w:r w:rsidRPr="00375EDB">
        <w:rPr>
          <w:rFonts w:ascii="Times New Roman" w:hAnsi="Times New Roman" w:cs="Times New Roman"/>
          <w:sz w:val="24"/>
        </w:rPr>
        <w:t>Erlangga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</w:p>
    <w:p w14:paraId="4F1AD867" w14:textId="3D11D27F" w:rsidR="00E31274" w:rsidRPr="00375EDB" w:rsidRDefault="00E31274" w:rsidP="00A813E4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375EDB">
        <w:rPr>
          <w:rFonts w:ascii="Times New Roman" w:hAnsi="Times New Roman" w:cs="Times New Roman"/>
          <w:sz w:val="24"/>
        </w:rPr>
        <w:t>Kotler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, Philip, </w:t>
      </w:r>
      <w:proofErr w:type="spellStart"/>
      <w:r w:rsidRPr="00375EDB">
        <w:rPr>
          <w:rFonts w:ascii="Times New Roman" w:hAnsi="Times New Roman" w:cs="Times New Roman"/>
          <w:sz w:val="24"/>
        </w:rPr>
        <w:t>dan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Kevin Lane Keller. 2009.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Manajemen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Pemasaran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proofErr w:type="gramStart"/>
      <w:r w:rsidRPr="00375EDB">
        <w:rPr>
          <w:rFonts w:ascii="Times New Roman" w:hAnsi="Times New Roman" w:cs="Times New Roman"/>
          <w:sz w:val="24"/>
        </w:rPr>
        <w:t>Jilid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2.</w:t>
      </w:r>
      <w:proofErr w:type="gram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Edisi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ke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13, </w:t>
      </w:r>
      <w:proofErr w:type="spellStart"/>
      <w:r w:rsidRPr="00375EDB">
        <w:rPr>
          <w:rFonts w:ascii="Times New Roman" w:hAnsi="Times New Roman" w:cs="Times New Roman"/>
          <w:sz w:val="24"/>
        </w:rPr>
        <w:t>terjemahan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Bob </w:t>
      </w:r>
      <w:proofErr w:type="spellStart"/>
      <w:r w:rsidRPr="00375EDB">
        <w:rPr>
          <w:rFonts w:ascii="Times New Roman" w:hAnsi="Times New Roman" w:cs="Times New Roman"/>
          <w:sz w:val="24"/>
        </w:rPr>
        <w:t>Sabran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, MM. Jakarta: </w:t>
      </w:r>
      <w:proofErr w:type="spellStart"/>
      <w:r w:rsidRPr="00375EDB">
        <w:rPr>
          <w:rFonts w:ascii="Times New Roman" w:hAnsi="Times New Roman" w:cs="Times New Roman"/>
          <w:sz w:val="24"/>
        </w:rPr>
        <w:t>Erlangga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</w:p>
    <w:p w14:paraId="558AB50C" w14:textId="14DC0CD7" w:rsidR="00C62E67" w:rsidRPr="00375EDB" w:rsidRDefault="00E31274" w:rsidP="003B42D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75EDB">
        <w:rPr>
          <w:rFonts w:ascii="Times New Roman" w:hAnsi="Times New Roman" w:cs="Times New Roman"/>
          <w:sz w:val="24"/>
        </w:rPr>
        <w:t>Sugiyono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  <w:proofErr w:type="gramEnd"/>
      <w:r w:rsidRPr="00375EDB">
        <w:rPr>
          <w:rFonts w:ascii="Times New Roman" w:hAnsi="Times New Roman" w:cs="Times New Roman"/>
          <w:sz w:val="24"/>
        </w:rPr>
        <w:t xml:space="preserve"> 2017.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Kuantitatif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Kualitatif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dan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R&amp;D. </w:t>
      </w:r>
      <w:r w:rsidRPr="00375EDB">
        <w:rPr>
          <w:rFonts w:ascii="Times New Roman" w:hAnsi="Times New Roman" w:cs="Times New Roman"/>
          <w:sz w:val="24"/>
        </w:rPr>
        <w:t xml:space="preserve">Bandung: </w:t>
      </w:r>
      <w:proofErr w:type="spellStart"/>
      <w:r w:rsidRPr="00375EDB">
        <w:rPr>
          <w:rFonts w:ascii="Times New Roman" w:hAnsi="Times New Roman" w:cs="Times New Roman"/>
          <w:sz w:val="24"/>
        </w:rPr>
        <w:t>Alfabeta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</w:p>
    <w:p w14:paraId="7BB478C9" w14:textId="06994DBB" w:rsidR="00C62E67" w:rsidRPr="00375EDB" w:rsidRDefault="00C62E67" w:rsidP="00C62E6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75EDB">
        <w:rPr>
          <w:rFonts w:ascii="Times New Roman" w:hAnsi="Times New Roman" w:cs="Times New Roman"/>
          <w:sz w:val="24"/>
        </w:rPr>
        <w:t>Sugiyono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  <w:proofErr w:type="gramEnd"/>
      <w:r w:rsidRPr="00375EDB">
        <w:rPr>
          <w:rFonts w:ascii="Times New Roman" w:hAnsi="Times New Roman" w:cs="Times New Roman"/>
          <w:sz w:val="24"/>
        </w:rPr>
        <w:t xml:space="preserve"> 2010.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375EDB">
        <w:rPr>
          <w:rFonts w:ascii="Times New Roman" w:hAnsi="Times New Roman" w:cs="Times New Roman"/>
          <w:sz w:val="24"/>
        </w:rPr>
        <w:t>. Bandung</w:t>
      </w:r>
      <w:r w:rsidR="00F9365E" w:rsidRPr="00375EDB">
        <w:rPr>
          <w:rFonts w:ascii="Times New Roman" w:hAnsi="Times New Roman" w:cs="Times New Roman"/>
          <w:sz w:val="24"/>
        </w:rPr>
        <w:t>:</w:t>
      </w:r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Alfabeta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</w:p>
    <w:p w14:paraId="7A46E9AD" w14:textId="5149D233" w:rsidR="00F9365E" w:rsidRPr="00375EDB" w:rsidRDefault="00F9365E" w:rsidP="00C62E67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375EDB">
        <w:rPr>
          <w:rFonts w:ascii="Times New Roman" w:hAnsi="Times New Roman" w:cs="Times New Roman"/>
          <w:sz w:val="24"/>
        </w:rPr>
        <w:t xml:space="preserve">Siegel Sidney. 1999.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Statistik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r w:rsidRPr="00375EDB">
        <w:rPr>
          <w:rFonts w:ascii="Times New Roman" w:hAnsi="Times New Roman" w:cs="Times New Roman"/>
          <w:i/>
          <w:sz w:val="24"/>
        </w:rPr>
        <w:t>Non</w:t>
      </w:r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Parametik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Untuk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Ilmu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Sosial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. Jakarta: PT </w:t>
      </w:r>
      <w:proofErr w:type="spellStart"/>
      <w:r w:rsidRPr="00375EDB">
        <w:rPr>
          <w:rFonts w:ascii="Times New Roman" w:hAnsi="Times New Roman" w:cs="Times New Roman"/>
          <w:sz w:val="24"/>
        </w:rPr>
        <w:t>Gramedia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Pustaka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</w:rPr>
        <w:t>Utama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</w:p>
    <w:p w14:paraId="0CD719FB" w14:textId="02E42702" w:rsidR="00E31274" w:rsidRPr="00375EDB" w:rsidRDefault="00E31274" w:rsidP="00A813E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75EDB">
        <w:rPr>
          <w:rFonts w:ascii="Times New Roman" w:hAnsi="Times New Roman" w:cs="Times New Roman"/>
          <w:sz w:val="24"/>
        </w:rPr>
        <w:t>Tjiptono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5EDB">
        <w:rPr>
          <w:rFonts w:ascii="Times New Roman" w:hAnsi="Times New Roman" w:cs="Times New Roman"/>
          <w:sz w:val="24"/>
        </w:rPr>
        <w:t>Fandy</w:t>
      </w:r>
      <w:proofErr w:type="spellEnd"/>
      <w:r w:rsidRPr="00375EDB">
        <w:rPr>
          <w:rFonts w:ascii="Times New Roman" w:hAnsi="Times New Roman" w:cs="Times New Roman"/>
          <w:sz w:val="24"/>
        </w:rPr>
        <w:t xml:space="preserve">. 2011.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Pemasaran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i/>
          <w:sz w:val="24"/>
        </w:rPr>
        <w:t>Jasa</w:t>
      </w:r>
      <w:proofErr w:type="spellEnd"/>
      <w:r w:rsidRPr="00375EDB">
        <w:rPr>
          <w:rFonts w:ascii="Times New Roman" w:hAnsi="Times New Roman" w:cs="Times New Roman"/>
          <w:i/>
          <w:sz w:val="24"/>
        </w:rPr>
        <w:t xml:space="preserve">. </w:t>
      </w:r>
      <w:r w:rsidRPr="00375EDB">
        <w:rPr>
          <w:rFonts w:ascii="Times New Roman" w:hAnsi="Times New Roman" w:cs="Times New Roman"/>
          <w:sz w:val="24"/>
        </w:rPr>
        <w:t xml:space="preserve">Malang: </w:t>
      </w:r>
      <w:proofErr w:type="spellStart"/>
      <w:r w:rsidRPr="00375EDB">
        <w:rPr>
          <w:rFonts w:ascii="Times New Roman" w:hAnsi="Times New Roman" w:cs="Times New Roman"/>
          <w:sz w:val="24"/>
        </w:rPr>
        <w:t>Bayumedia</w:t>
      </w:r>
      <w:proofErr w:type="spellEnd"/>
      <w:r w:rsidRPr="00375EDB">
        <w:rPr>
          <w:rFonts w:ascii="Times New Roman" w:hAnsi="Times New Roman" w:cs="Times New Roman"/>
          <w:sz w:val="24"/>
        </w:rPr>
        <w:t>.</w:t>
      </w:r>
    </w:p>
    <w:p w14:paraId="6B57B80D" w14:textId="77777777" w:rsidR="00507BFB" w:rsidRPr="00375EDB" w:rsidRDefault="00507BFB" w:rsidP="00A813E4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330C73D2" w14:textId="77777777" w:rsidR="00BE1505" w:rsidRPr="00375EDB" w:rsidRDefault="00BE1505" w:rsidP="00E86F3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375EDB">
        <w:rPr>
          <w:rFonts w:ascii="Times New Roman" w:hAnsi="Times New Roman" w:cs="Times New Roman"/>
          <w:b/>
          <w:sz w:val="24"/>
        </w:rPr>
        <w:lastRenderedPageBreak/>
        <w:t>SKRIPSI</w:t>
      </w:r>
      <w:r w:rsidR="00EC3B2C" w:rsidRPr="00375EDB">
        <w:rPr>
          <w:rFonts w:ascii="Times New Roman" w:hAnsi="Times New Roman" w:cs="Times New Roman"/>
          <w:b/>
          <w:sz w:val="24"/>
        </w:rPr>
        <w:t>:</w:t>
      </w:r>
    </w:p>
    <w:p w14:paraId="1D292683" w14:textId="01D5467F" w:rsidR="009D14D1" w:rsidRPr="00375EDB" w:rsidRDefault="009D14D1" w:rsidP="009D14D1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EDB">
        <w:rPr>
          <w:rFonts w:ascii="Times New Roman" w:hAnsi="Times New Roman" w:cs="Times New Roman"/>
          <w:sz w:val="24"/>
          <w:szCs w:val="24"/>
        </w:rPr>
        <w:t xml:space="preserve">Vita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An’nisa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r w:rsidR="00AD0C40" w:rsidRPr="00375EDB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Store Atmosphere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Café</w:t>
      </w:r>
      <w:r w:rsidRPr="00375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5EDB">
        <w:rPr>
          <w:rFonts w:ascii="Times New Roman" w:hAnsi="Times New Roman" w:cs="Times New Roman"/>
          <w:sz w:val="24"/>
          <w:szCs w:val="24"/>
        </w:rPr>
        <w:t xml:space="preserve">Little Wings di Bandung).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Telkom.</w:t>
      </w:r>
    </w:p>
    <w:p w14:paraId="2A1F289B" w14:textId="5B6B20F7" w:rsidR="009D14D1" w:rsidRPr="00375EDB" w:rsidRDefault="009D14D1" w:rsidP="00F9365E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EDB">
        <w:rPr>
          <w:rFonts w:ascii="Times New Roman" w:hAnsi="Times New Roman" w:cs="Times New Roman"/>
          <w:sz w:val="24"/>
          <w:szCs w:val="24"/>
        </w:rPr>
        <w:t>Rianti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0C40" w:rsidRPr="00375EDB">
        <w:rPr>
          <w:rFonts w:ascii="Times New Roman" w:hAnsi="Times New Roman" w:cs="Times New Roman"/>
          <w:sz w:val="24"/>
          <w:szCs w:val="24"/>
        </w:rPr>
        <w:t xml:space="preserve">2010.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Store Atmosphere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Blind Café Bandung).</w:t>
      </w:r>
      <w:proofErr w:type="gram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5ED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Mana</w:t>
      </w:r>
      <w:r w:rsidR="00F9365E" w:rsidRPr="00375EDB">
        <w:rPr>
          <w:rFonts w:ascii="Times New Roman" w:hAnsi="Times New Roman" w:cs="Times New Roman"/>
          <w:sz w:val="24"/>
          <w:szCs w:val="24"/>
        </w:rPr>
        <w:t>jemen</w:t>
      </w:r>
      <w:proofErr w:type="spellEnd"/>
      <w:r w:rsidR="00F9365E"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5E" w:rsidRPr="00375E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9365E"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65E" w:rsidRPr="00375EDB">
        <w:rPr>
          <w:rFonts w:ascii="Times New Roman" w:hAnsi="Times New Roman" w:cs="Times New Roman"/>
          <w:sz w:val="24"/>
          <w:szCs w:val="24"/>
        </w:rPr>
        <w:t>Widyatama</w:t>
      </w:r>
      <w:proofErr w:type="spellEnd"/>
      <w:r w:rsidR="00F9365E" w:rsidRPr="00375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9E7940C" w14:textId="7427780F" w:rsidR="00A813E4" w:rsidRPr="00375EDB" w:rsidRDefault="00BE1505" w:rsidP="00A813E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DB">
        <w:rPr>
          <w:rFonts w:ascii="Times New Roman" w:hAnsi="Times New Roman" w:cs="Times New Roman"/>
          <w:b/>
          <w:sz w:val="24"/>
          <w:szCs w:val="24"/>
        </w:rPr>
        <w:t>JURNAL</w:t>
      </w:r>
      <w:r w:rsidR="00EC3B2C" w:rsidRPr="00375EDB">
        <w:rPr>
          <w:rFonts w:ascii="Times New Roman" w:hAnsi="Times New Roman" w:cs="Times New Roman"/>
          <w:b/>
          <w:sz w:val="24"/>
          <w:szCs w:val="24"/>
        </w:rPr>
        <w:t>:</w:t>
      </w:r>
    </w:p>
    <w:p w14:paraId="7175D5EF" w14:textId="2037824F" w:rsidR="009D14D1" w:rsidRPr="00375EDB" w:rsidRDefault="009D14D1" w:rsidP="009D14D1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EDB">
        <w:rPr>
          <w:rFonts w:ascii="Times New Roman" w:hAnsi="Times New Roman" w:cs="Times New Roman"/>
          <w:sz w:val="24"/>
          <w:szCs w:val="24"/>
        </w:rPr>
        <w:t xml:space="preserve">Wan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Haddis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Adyarinanda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Lili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Yuliati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, MM. </w:t>
      </w:r>
      <w:r w:rsidR="00AD0C40" w:rsidRPr="00375EDB">
        <w:rPr>
          <w:rFonts w:ascii="Times New Roman" w:hAnsi="Times New Roman" w:cs="Times New Roman"/>
          <w:sz w:val="24"/>
          <w:szCs w:val="24"/>
        </w:rPr>
        <w:t>2017.</w:t>
      </w:r>
      <w:proofErr w:type="gramEnd"/>
      <w:r w:rsidR="00AD0C40"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Store Atmosphere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Roemah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Kopi Bandung). Prodi S1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Telkom. </w:t>
      </w:r>
      <w:proofErr w:type="spellStart"/>
      <w:proofErr w:type="gramStart"/>
      <w:r w:rsidRPr="00375ED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E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75EDB">
        <w:rPr>
          <w:rFonts w:ascii="Times New Roman" w:hAnsi="Times New Roman" w:cs="Times New Roman"/>
          <w:sz w:val="24"/>
          <w:szCs w:val="24"/>
        </w:rPr>
        <w:t xml:space="preserve"> Telkom</w:t>
      </w:r>
      <w:r w:rsidR="00F9365E" w:rsidRPr="00375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7DC79C0" w14:textId="30A71575" w:rsidR="00F9365E" w:rsidRPr="00375EDB" w:rsidRDefault="00F9365E" w:rsidP="009D14D1">
      <w:p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DB">
        <w:rPr>
          <w:rFonts w:ascii="Times New Roman" w:hAnsi="Times New Roman" w:cs="Times New Roman"/>
          <w:b/>
          <w:sz w:val="24"/>
          <w:szCs w:val="24"/>
        </w:rPr>
        <w:t>SUMBER ELEKTRONIK:</w:t>
      </w:r>
    </w:p>
    <w:p w14:paraId="425BC502" w14:textId="03D46FF1" w:rsidR="00B62073" w:rsidRPr="00A530C8" w:rsidRDefault="00D8333A" w:rsidP="00D07B7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17741" w:rsidRPr="00A530C8">
          <w:rPr>
            <w:rStyle w:val="Hyperlink"/>
            <w:rFonts w:ascii="Times New Roman" w:hAnsi="Times New Roman" w:cs="Times New Roman"/>
            <w:sz w:val="24"/>
            <w:szCs w:val="24"/>
          </w:rPr>
          <w:t>https://repository.widyatama.ac.id/xmlui/handle/123456789/2619</w:t>
        </w:r>
      </w:hyperlink>
    </w:p>
    <w:p w14:paraId="07D716FE" w14:textId="5AE9E933" w:rsidR="00B62073" w:rsidRPr="00A530C8" w:rsidRDefault="00D8333A" w:rsidP="00D07B7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62073" w:rsidRPr="00A530C8">
          <w:rPr>
            <w:rStyle w:val="Hyperlink"/>
            <w:rFonts w:ascii="Times New Roman" w:hAnsi="Times New Roman" w:cs="Times New Roman"/>
            <w:sz w:val="24"/>
            <w:szCs w:val="24"/>
          </w:rPr>
          <w:t>https://openlibrary.telkomuniversity.ac.id/pustaka/files/116978/jurnal_eproc/pengaruh-store-atmosphere-terhadap-keputusan-pembelian-konsumen-cafe-little-wings-di-bandung-tahun-2016.pdf</w:t>
        </w:r>
      </w:hyperlink>
    </w:p>
    <w:p w14:paraId="3A262BEC" w14:textId="41F12AC3" w:rsidR="00B62073" w:rsidRPr="00A530C8" w:rsidRDefault="0087361C" w:rsidP="00D07B7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62073" w:rsidRPr="00A530C8">
          <w:rPr>
            <w:rStyle w:val="Hyperlink"/>
            <w:rFonts w:ascii="Times New Roman" w:hAnsi="Times New Roman" w:cs="Times New Roman"/>
            <w:sz w:val="24"/>
            <w:szCs w:val="24"/>
          </w:rPr>
          <w:t>https://openlibrary.telkomuniversity.ac.id/pustaka/136761/pengaruh-store-atmosphere-terhadap-keputusan-pembelian-studi-pada-konsumen-roemah-kopi-bandung-.html</w:t>
        </w:r>
      </w:hyperlink>
    </w:p>
    <w:p w14:paraId="5C024099" w14:textId="2D23140D" w:rsidR="00301EBC" w:rsidRPr="00A530C8" w:rsidRDefault="00D8333A" w:rsidP="00D07B7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01EBC" w:rsidRPr="00A530C8">
          <w:rPr>
            <w:rStyle w:val="Hyperlink"/>
            <w:rFonts w:ascii="Times New Roman" w:hAnsi="Times New Roman" w:cs="Times New Roman"/>
            <w:sz w:val="24"/>
            <w:szCs w:val="24"/>
          </w:rPr>
          <w:t>https://www.kembar.pro/2015/05/manajemen-pemasaran-konsep-orientasi.html</w:t>
        </w:r>
      </w:hyperlink>
    </w:p>
    <w:p w14:paraId="1BE1EE75" w14:textId="4585C6BC" w:rsidR="00505CBA" w:rsidRPr="00A530C8" w:rsidRDefault="00D8333A" w:rsidP="00D07B77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A530C8" w:rsidRPr="004A7609">
          <w:rPr>
            <w:rStyle w:val="Hyperlink"/>
            <w:rFonts w:ascii="Times New Roman" w:hAnsi="Times New Roman" w:cs="Times New Roman"/>
            <w:sz w:val="24"/>
            <w:szCs w:val="24"/>
          </w:rPr>
          <w:t>http://repository.unpas.ac.id/28824/7/11.%20BAB%20III.pdf</w:t>
        </w:r>
      </w:hyperlink>
      <w:bookmarkStart w:id="0" w:name="_GoBack"/>
      <w:bookmarkEnd w:id="0"/>
    </w:p>
    <w:sectPr w:rsidR="00505CBA" w:rsidRPr="00A530C8" w:rsidSect="00B35E03">
      <w:headerReference w:type="default" r:id="rId12"/>
      <w:footerReference w:type="default" r:id="rId13"/>
      <w:footerReference w:type="first" r:id="rId14"/>
      <w:pgSz w:w="11906" w:h="16838"/>
      <w:pgMar w:top="1699" w:right="1699" w:bottom="1699" w:left="227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F06C7" w14:textId="77777777" w:rsidR="00D8333A" w:rsidRDefault="00D8333A" w:rsidP="00C82729">
      <w:pPr>
        <w:spacing w:after="0" w:line="240" w:lineRule="auto"/>
      </w:pPr>
      <w:r>
        <w:separator/>
      </w:r>
    </w:p>
  </w:endnote>
  <w:endnote w:type="continuationSeparator" w:id="0">
    <w:p w14:paraId="3A0E66AF" w14:textId="77777777" w:rsidR="00D8333A" w:rsidRDefault="00D8333A" w:rsidP="00C8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D8CE4" w14:textId="77777777" w:rsidR="00EC3B2C" w:rsidRDefault="00EC3B2C" w:rsidP="00EC3B2C">
    <w:pPr>
      <w:pStyle w:val="Footer"/>
      <w:tabs>
        <w:tab w:val="center" w:pos="3968"/>
        <w:tab w:val="left" w:pos="5160"/>
      </w:tabs>
    </w:pPr>
    <w:r>
      <w:rPr>
        <w:noProof/>
      </w:rPr>
      <w:tab/>
    </w:r>
    <w:r>
      <w:rPr>
        <w:noProof/>
      </w:rPr>
      <w:tab/>
    </w:r>
  </w:p>
  <w:p w14:paraId="7752F5DE" w14:textId="77777777" w:rsidR="00EC3B2C" w:rsidRDefault="00EC3B2C" w:rsidP="00EC3B2C">
    <w:pPr>
      <w:pStyle w:val="Footer"/>
      <w:tabs>
        <w:tab w:val="clear" w:pos="4513"/>
        <w:tab w:val="clear" w:pos="9026"/>
        <w:tab w:val="left" w:pos="579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0103" w14:textId="77777777" w:rsidR="00EC3B2C" w:rsidRDefault="00EC3B2C">
    <w:pPr>
      <w:pStyle w:val="Footer"/>
      <w:jc w:val="center"/>
    </w:pPr>
  </w:p>
  <w:p w14:paraId="1D2E93FA" w14:textId="77777777" w:rsidR="00EC3B2C" w:rsidRDefault="00EC3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EE364" w14:textId="77777777" w:rsidR="00D8333A" w:rsidRDefault="00D8333A" w:rsidP="00C82729">
      <w:pPr>
        <w:spacing w:after="0" w:line="240" w:lineRule="auto"/>
      </w:pPr>
      <w:r>
        <w:separator/>
      </w:r>
    </w:p>
  </w:footnote>
  <w:footnote w:type="continuationSeparator" w:id="0">
    <w:p w14:paraId="32CB65FB" w14:textId="77777777" w:rsidR="00D8333A" w:rsidRDefault="00D8333A" w:rsidP="00C8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F25E1" w14:textId="77777777" w:rsidR="00EC3B2C" w:rsidRDefault="00EC3B2C">
    <w:pPr>
      <w:pStyle w:val="Header"/>
      <w:jc w:val="right"/>
    </w:pPr>
  </w:p>
  <w:p w14:paraId="6F0CD851" w14:textId="77777777" w:rsidR="00EC3B2C" w:rsidRDefault="00EC3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A54"/>
    <w:rsid w:val="00011FF1"/>
    <w:rsid w:val="00024F47"/>
    <w:rsid w:val="00033B3D"/>
    <w:rsid w:val="00050187"/>
    <w:rsid w:val="00057529"/>
    <w:rsid w:val="000B5A02"/>
    <w:rsid w:val="000E1BE6"/>
    <w:rsid w:val="001221C1"/>
    <w:rsid w:val="001616F8"/>
    <w:rsid w:val="00191FEC"/>
    <w:rsid w:val="001E7164"/>
    <w:rsid w:val="0021589F"/>
    <w:rsid w:val="00251221"/>
    <w:rsid w:val="00266A54"/>
    <w:rsid w:val="002A1006"/>
    <w:rsid w:val="002C02AD"/>
    <w:rsid w:val="002E7D51"/>
    <w:rsid w:val="002F57EE"/>
    <w:rsid w:val="00301EBC"/>
    <w:rsid w:val="003071D6"/>
    <w:rsid w:val="0030748A"/>
    <w:rsid w:val="00361DA9"/>
    <w:rsid w:val="0037051E"/>
    <w:rsid w:val="00375EDB"/>
    <w:rsid w:val="00390DF6"/>
    <w:rsid w:val="003B42D7"/>
    <w:rsid w:val="004255E6"/>
    <w:rsid w:val="00431B88"/>
    <w:rsid w:val="00433ED1"/>
    <w:rsid w:val="00461A5D"/>
    <w:rsid w:val="00474732"/>
    <w:rsid w:val="004C1570"/>
    <w:rsid w:val="00500DE7"/>
    <w:rsid w:val="00505CBA"/>
    <w:rsid w:val="00507BFB"/>
    <w:rsid w:val="00543573"/>
    <w:rsid w:val="005A6361"/>
    <w:rsid w:val="005D21B4"/>
    <w:rsid w:val="005F082E"/>
    <w:rsid w:val="00642171"/>
    <w:rsid w:val="0066293F"/>
    <w:rsid w:val="00692D37"/>
    <w:rsid w:val="006B1D17"/>
    <w:rsid w:val="006E03C1"/>
    <w:rsid w:val="006E702D"/>
    <w:rsid w:val="00716A57"/>
    <w:rsid w:val="007B06B3"/>
    <w:rsid w:val="00843679"/>
    <w:rsid w:val="00861B90"/>
    <w:rsid w:val="0087361C"/>
    <w:rsid w:val="00887733"/>
    <w:rsid w:val="0089064D"/>
    <w:rsid w:val="008955F5"/>
    <w:rsid w:val="00896E02"/>
    <w:rsid w:val="00900F10"/>
    <w:rsid w:val="0099375D"/>
    <w:rsid w:val="009C275A"/>
    <w:rsid w:val="009D14D1"/>
    <w:rsid w:val="00A530C8"/>
    <w:rsid w:val="00A758B6"/>
    <w:rsid w:val="00A813E4"/>
    <w:rsid w:val="00AC15E6"/>
    <w:rsid w:val="00AC2009"/>
    <w:rsid w:val="00AD0C40"/>
    <w:rsid w:val="00B12D8A"/>
    <w:rsid w:val="00B25313"/>
    <w:rsid w:val="00B35E03"/>
    <w:rsid w:val="00B50C6C"/>
    <w:rsid w:val="00B607A9"/>
    <w:rsid w:val="00B61393"/>
    <w:rsid w:val="00B62073"/>
    <w:rsid w:val="00BD09DB"/>
    <w:rsid w:val="00BE1505"/>
    <w:rsid w:val="00C30EB8"/>
    <w:rsid w:val="00C56D93"/>
    <w:rsid w:val="00C62E67"/>
    <w:rsid w:val="00C71869"/>
    <w:rsid w:val="00C82729"/>
    <w:rsid w:val="00C843C9"/>
    <w:rsid w:val="00CA4989"/>
    <w:rsid w:val="00CD03A2"/>
    <w:rsid w:val="00CD3809"/>
    <w:rsid w:val="00D01C4C"/>
    <w:rsid w:val="00D02172"/>
    <w:rsid w:val="00D07B77"/>
    <w:rsid w:val="00D1072D"/>
    <w:rsid w:val="00D17741"/>
    <w:rsid w:val="00D50144"/>
    <w:rsid w:val="00D8333A"/>
    <w:rsid w:val="00DB1CAE"/>
    <w:rsid w:val="00DB3564"/>
    <w:rsid w:val="00DD0E4C"/>
    <w:rsid w:val="00DF7A4C"/>
    <w:rsid w:val="00E31274"/>
    <w:rsid w:val="00E761B6"/>
    <w:rsid w:val="00E86F31"/>
    <w:rsid w:val="00EC3B2C"/>
    <w:rsid w:val="00F45163"/>
    <w:rsid w:val="00F461F6"/>
    <w:rsid w:val="00F64F90"/>
    <w:rsid w:val="00F65109"/>
    <w:rsid w:val="00F67C21"/>
    <w:rsid w:val="00F817FA"/>
    <w:rsid w:val="00F9365E"/>
    <w:rsid w:val="00FB6110"/>
    <w:rsid w:val="00FF0D59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4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29"/>
  </w:style>
  <w:style w:type="paragraph" w:styleId="Heading1">
    <w:name w:val="heading 1"/>
    <w:basedOn w:val="Normal"/>
    <w:link w:val="Heading1Char"/>
    <w:uiPriority w:val="9"/>
    <w:qFormat/>
    <w:rsid w:val="00DD0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A5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66A54"/>
    <w:rPr>
      <w:rFonts w:eastAsiaTheme="minorHAns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66A5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66A54"/>
    <w:rPr>
      <w:rFonts w:eastAsiaTheme="minorHAnsi"/>
      <w:lang w:val="id-ID"/>
    </w:rPr>
  </w:style>
  <w:style w:type="paragraph" w:styleId="NoSpacing">
    <w:name w:val="No Spacing"/>
    <w:uiPriority w:val="1"/>
    <w:qFormat/>
    <w:rsid w:val="00266A54"/>
    <w:pPr>
      <w:spacing w:after="0" w:line="240" w:lineRule="auto"/>
    </w:pPr>
    <w:rPr>
      <w:rFonts w:eastAsiaTheme="minorHAnsi"/>
      <w:lang w:val="id-ID"/>
    </w:rPr>
  </w:style>
  <w:style w:type="character" w:styleId="Hyperlink">
    <w:name w:val="Hyperlink"/>
    <w:basedOn w:val="DefaultParagraphFont"/>
    <w:uiPriority w:val="99"/>
    <w:unhideWhenUsed/>
    <w:rsid w:val="00266A54"/>
    <w:rPr>
      <w:color w:val="0000FF"/>
      <w:u w:val="single"/>
    </w:rPr>
  </w:style>
  <w:style w:type="character" w:customStyle="1" w:styleId="personname">
    <w:name w:val="person_name"/>
    <w:basedOn w:val="DefaultParagraphFont"/>
    <w:rsid w:val="00191FEC"/>
  </w:style>
  <w:style w:type="character" w:styleId="Emphasis">
    <w:name w:val="Emphasis"/>
    <w:basedOn w:val="DefaultParagraphFont"/>
    <w:uiPriority w:val="20"/>
    <w:qFormat/>
    <w:rsid w:val="00191FE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D0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fld-title">
    <w:name w:val="hlfld-title"/>
    <w:basedOn w:val="DefaultParagraphFont"/>
    <w:rsid w:val="00425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library.telkomuniversity.ac.id/pustaka/files/116978/jurnal_eproc/pengaruh-store-atmosphere-terhadap-keputusan-pembelian-konsumen-cafe-little-wings-di-bandung-tahun-2016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pository.widyatama.ac.id/xmlui/handle/123456789/2619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epository.unpas.ac.id/28824/7/11.%20BAB%20III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embar.pro/2015/05/manajemen-pemasaran-konsep-orientas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library.telkomuniversity.ac.id/pustaka/136761/pengaruh-store-atmosphere-terhadap-keputusan-pembelian-studi-pada-konsumen-roemah-kopi-bandung-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RB-TOOL</dc:creator>
  <cp:lastModifiedBy>budi</cp:lastModifiedBy>
  <cp:revision>50</cp:revision>
  <dcterms:created xsi:type="dcterms:W3CDTF">2018-10-22T07:42:00Z</dcterms:created>
  <dcterms:modified xsi:type="dcterms:W3CDTF">2019-08-27T16:34:00Z</dcterms:modified>
</cp:coreProperties>
</file>