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E9" w:rsidRDefault="006F60E9" w:rsidP="00C26FA7">
      <w:pPr>
        <w:spacing w:after="240"/>
        <w:rPr>
          <w:rFonts w:ascii="Times New Roman" w:hAnsi="Times New Roman" w:cs="Times New Roman"/>
          <w:b/>
          <w:sz w:val="24"/>
          <w:lang w:val="en-US"/>
        </w:rPr>
      </w:pPr>
    </w:p>
    <w:p w:rsidR="006F60E9" w:rsidRDefault="006F60E9" w:rsidP="006F60E9">
      <w:pPr>
        <w:pStyle w:val="HTMLPreformatted"/>
        <w:jc w:val="center"/>
        <w:rPr>
          <w:rFonts w:ascii="Times New Roman" w:hAnsi="Times New Roman" w:cs="Times New Roman"/>
          <w:b/>
          <w:sz w:val="24"/>
          <w:szCs w:val="24"/>
          <w:lang w:val="id-ID"/>
        </w:rPr>
      </w:pPr>
      <w:r w:rsidRPr="00DE6703">
        <w:rPr>
          <w:rFonts w:ascii="Times New Roman" w:hAnsi="Times New Roman" w:cs="Times New Roman"/>
          <w:b/>
          <w:sz w:val="24"/>
          <w:szCs w:val="24"/>
          <w:lang w:val="id-ID"/>
        </w:rPr>
        <w:t>KEPASTIAN HUKUM DALAM PERJANJIAN PELUNASAN KREDIT GUNA BHAKTI (KGB) SEBELUM JATUH TEMPO</w:t>
      </w:r>
    </w:p>
    <w:p w:rsidR="0033558E" w:rsidRDefault="0033558E" w:rsidP="006F60E9">
      <w:pPr>
        <w:pStyle w:val="HTMLPreformatted"/>
        <w:jc w:val="center"/>
        <w:rPr>
          <w:rFonts w:ascii="Times New Roman" w:hAnsi="Times New Roman" w:cs="Times New Roman"/>
          <w:b/>
          <w:sz w:val="24"/>
          <w:szCs w:val="24"/>
        </w:rPr>
      </w:pPr>
    </w:p>
    <w:p w:rsidR="0033558E" w:rsidRDefault="0033558E" w:rsidP="006F60E9">
      <w:pPr>
        <w:pStyle w:val="HTMLPreformatted"/>
        <w:jc w:val="center"/>
        <w:rPr>
          <w:rFonts w:ascii="Times New Roman" w:hAnsi="Times New Roman" w:cs="Times New Roman"/>
          <w:b/>
          <w:sz w:val="24"/>
          <w:szCs w:val="24"/>
        </w:rPr>
      </w:pPr>
      <w:r>
        <w:rPr>
          <w:rFonts w:ascii="Times New Roman" w:hAnsi="Times New Roman" w:cs="Times New Roman"/>
          <w:b/>
          <w:sz w:val="24"/>
          <w:szCs w:val="24"/>
          <w:lang w:val="id-ID"/>
        </w:rPr>
        <w:t>Rini Anggraeni</w:t>
      </w:r>
    </w:p>
    <w:p w:rsidR="006F60E9" w:rsidRDefault="0033558E" w:rsidP="006F60E9">
      <w:pPr>
        <w:pStyle w:val="HTMLPreformatted"/>
        <w:jc w:val="center"/>
        <w:rPr>
          <w:rFonts w:ascii="Times New Roman" w:hAnsi="Times New Roman" w:cs="Times New Roman"/>
          <w:b/>
          <w:sz w:val="24"/>
          <w:szCs w:val="24"/>
          <w:lang w:val="id-ID"/>
        </w:rPr>
      </w:pPr>
      <w:r>
        <w:rPr>
          <w:rFonts w:ascii="Times New Roman" w:hAnsi="Times New Roman" w:cs="Times New Roman"/>
          <w:b/>
          <w:sz w:val="24"/>
          <w:szCs w:val="24"/>
        </w:rPr>
        <w:t xml:space="preserve">NPM : </w:t>
      </w:r>
      <w:r w:rsidR="006F60E9">
        <w:rPr>
          <w:rFonts w:ascii="Times New Roman" w:hAnsi="Times New Roman" w:cs="Times New Roman"/>
          <w:b/>
          <w:sz w:val="24"/>
          <w:szCs w:val="24"/>
          <w:lang w:val="id-ID"/>
        </w:rPr>
        <w:t>168040036</w:t>
      </w:r>
      <w:r w:rsidR="006F60E9">
        <w:rPr>
          <w:rFonts w:ascii="Times New Roman" w:hAnsi="Times New Roman" w:cs="Times New Roman"/>
          <w:b/>
          <w:sz w:val="24"/>
          <w:szCs w:val="24"/>
          <w:lang w:val="id-ID"/>
        </w:rPr>
        <w:br/>
        <w:t>Hukum Ekonomi</w:t>
      </w:r>
    </w:p>
    <w:p w:rsidR="006F60E9" w:rsidRDefault="006F60E9" w:rsidP="006F60E9">
      <w:pPr>
        <w:pStyle w:val="HTMLPreformatted"/>
        <w:jc w:val="center"/>
        <w:rPr>
          <w:rFonts w:ascii="Times New Roman" w:hAnsi="Times New Roman" w:cs="Times New Roman"/>
          <w:b/>
          <w:sz w:val="24"/>
          <w:szCs w:val="24"/>
          <w:lang w:val="id-ID"/>
        </w:rPr>
      </w:pPr>
    </w:p>
    <w:p w:rsidR="006F60E9" w:rsidRDefault="006F60E9" w:rsidP="0042294F">
      <w:pPr>
        <w:spacing w:after="240"/>
        <w:jc w:val="center"/>
        <w:rPr>
          <w:rFonts w:ascii="Times New Roman" w:hAnsi="Times New Roman" w:cs="Times New Roman"/>
          <w:b/>
          <w:sz w:val="24"/>
          <w:lang w:val="en-US"/>
        </w:rPr>
      </w:pPr>
    </w:p>
    <w:p w:rsidR="00C21675" w:rsidRPr="00392AC4" w:rsidRDefault="00C21675" w:rsidP="0042294F">
      <w:pPr>
        <w:spacing w:after="240"/>
        <w:jc w:val="center"/>
        <w:rPr>
          <w:rFonts w:ascii="Times New Roman" w:hAnsi="Times New Roman" w:cs="Times New Roman"/>
          <w:b/>
          <w:sz w:val="24"/>
          <w:lang w:val="en-US"/>
        </w:rPr>
      </w:pPr>
      <w:r w:rsidRPr="00392AC4">
        <w:rPr>
          <w:rFonts w:ascii="Times New Roman" w:hAnsi="Times New Roman" w:cs="Times New Roman"/>
          <w:b/>
          <w:sz w:val="24"/>
          <w:lang w:val="en-US"/>
        </w:rPr>
        <w:t>ABSTRAK</w:t>
      </w:r>
    </w:p>
    <w:p w:rsidR="008D5793" w:rsidRDefault="004F67BE" w:rsidP="00C21675">
      <w:pPr>
        <w:spacing w:after="0" w:line="240" w:lineRule="auto"/>
        <w:ind w:firstLine="720"/>
        <w:jc w:val="both"/>
        <w:rPr>
          <w:rFonts w:ascii="Times New Roman" w:hAnsi="Times New Roman"/>
          <w:sz w:val="24"/>
          <w:szCs w:val="24"/>
        </w:rPr>
      </w:pPr>
      <w:r w:rsidRPr="004F67BE">
        <w:rPr>
          <w:rFonts w:ascii="Times New Roman" w:hAnsi="Times New Roman"/>
          <w:sz w:val="24"/>
          <w:szCs w:val="24"/>
        </w:rPr>
        <w:t>Kegiatan utama bank sebagai salah satu lembaga intermediasi, yaitu menyalurkan kredit ke masyarakat dikarenakan kredit merupakan bagian terbesar bagi penghasilan bank. Hal ini biasanya tertuang dalam bentuk perjanjian</w:t>
      </w:r>
      <w:r w:rsidR="00363BC8">
        <w:rPr>
          <w:rFonts w:ascii="Times New Roman" w:eastAsiaTheme="minorHAnsi" w:hAnsi="Times New Roman"/>
          <w:sz w:val="24"/>
          <w:szCs w:val="24"/>
        </w:rPr>
        <w:t xml:space="preserve">. Pelaksanaan perjanjian </w:t>
      </w:r>
      <w:r w:rsidR="00363BC8" w:rsidRPr="004C5FFC">
        <w:rPr>
          <w:rFonts w:ascii="Times New Roman" w:eastAsiaTheme="minorHAnsi" w:hAnsi="Times New Roman"/>
          <w:sz w:val="24"/>
          <w:szCs w:val="24"/>
        </w:rPr>
        <w:t>kredit</w:t>
      </w:r>
      <w:r w:rsidR="00363BC8">
        <w:rPr>
          <w:rFonts w:ascii="Times New Roman" w:eastAsiaTheme="minorHAnsi" w:hAnsi="Times New Roman"/>
          <w:sz w:val="24"/>
          <w:szCs w:val="24"/>
        </w:rPr>
        <w:t xml:space="preserve"> dituangkan kedalam perja</w:t>
      </w:r>
      <w:r w:rsidR="00E47527">
        <w:rPr>
          <w:rFonts w:ascii="Times New Roman" w:eastAsiaTheme="minorHAnsi" w:hAnsi="Times New Roman"/>
          <w:sz w:val="24"/>
          <w:szCs w:val="24"/>
        </w:rPr>
        <w:t xml:space="preserve">njian </w:t>
      </w:r>
      <w:r w:rsidR="0000269F">
        <w:rPr>
          <w:rFonts w:ascii="Times New Roman" w:eastAsiaTheme="minorHAnsi" w:hAnsi="Times New Roman"/>
          <w:sz w:val="24"/>
          <w:szCs w:val="24"/>
        </w:rPr>
        <w:t>baku</w:t>
      </w:r>
      <w:r w:rsidR="00E47527" w:rsidRPr="00E47527">
        <w:rPr>
          <w:rFonts w:ascii="Times New Roman" w:eastAsiaTheme="minorHAnsi" w:hAnsi="Times New Roman"/>
          <w:sz w:val="24"/>
          <w:szCs w:val="24"/>
        </w:rPr>
        <w:t>yang memuat klausula-klausula yang telah ditentukan sepihak oleh bank</w:t>
      </w:r>
      <w:r w:rsidR="0000269F">
        <w:rPr>
          <w:rFonts w:ascii="Times New Roman" w:eastAsiaTheme="minorHAnsi" w:hAnsi="Times New Roman"/>
          <w:sz w:val="24"/>
          <w:szCs w:val="24"/>
        </w:rPr>
        <w:t xml:space="preserve">, serta </w:t>
      </w:r>
      <w:r>
        <w:rPr>
          <w:rFonts w:ascii="Times New Roman" w:eastAsiaTheme="minorHAnsi" w:hAnsi="Times New Roman"/>
          <w:sz w:val="24"/>
          <w:szCs w:val="24"/>
        </w:rPr>
        <w:t xml:space="preserve">pada saat </w:t>
      </w:r>
      <w:r w:rsidRPr="004F67BE">
        <w:rPr>
          <w:rFonts w:ascii="Times New Roman" w:eastAsiaTheme="minorHAnsi" w:hAnsi="Times New Roman"/>
          <w:sz w:val="24"/>
          <w:szCs w:val="24"/>
        </w:rPr>
        <w:t>penandatanganan perjanjian kredit nasabah tidak diberitahukan hak dan kewajibannya terhadap</w:t>
      </w:r>
      <w:r w:rsidR="0000269F">
        <w:rPr>
          <w:rFonts w:ascii="Times New Roman" w:eastAsiaTheme="minorHAnsi" w:hAnsi="Times New Roman"/>
          <w:sz w:val="24"/>
          <w:szCs w:val="24"/>
        </w:rPr>
        <w:t xml:space="preserve"> sisa pokok serta besaran bunga </w:t>
      </w:r>
      <w:r w:rsidRPr="004F67BE">
        <w:rPr>
          <w:rFonts w:ascii="Times New Roman" w:eastAsiaTheme="minorHAnsi" w:hAnsi="Times New Roman"/>
          <w:sz w:val="24"/>
          <w:szCs w:val="24"/>
        </w:rPr>
        <w:t xml:space="preserve">pada saat </w:t>
      </w:r>
      <w:r w:rsidR="0000269F">
        <w:rPr>
          <w:rFonts w:ascii="Times New Roman" w:eastAsiaTheme="minorHAnsi" w:hAnsi="Times New Roman"/>
          <w:sz w:val="24"/>
          <w:szCs w:val="24"/>
        </w:rPr>
        <w:t xml:space="preserve">akan melakukan </w:t>
      </w:r>
      <w:r w:rsidRPr="004F67BE">
        <w:rPr>
          <w:rFonts w:ascii="Times New Roman" w:eastAsiaTheme="minorHAnsi" w:hAnsi="Times New Roman"/>
          <w:sz w:val="24"/>
          <w:szCs w:val="24"/>
        </w:rPr>
        <w:t>pelunasan sebelum jatuh tempo</w:t>
      </w:r>
      <w:r w:rsidR="008D5793">
        <w:rPr>
          <w:rFonts w:ascii="Times New Roman" w:eastAsiaTheme="minorHAnsi" w:hAnsi="Times New Roman"/>
          <w:sz w:val="24"/>
          <w:szCs w:val="24"/>
        </w:rPr>
        <w:t xml:space="preserve">. </w:t>
      </w:r>
      <w:r w:rsidR="008D5793" w:rsidRPr="00313610">
        <w:rPr>
          <w:rFonts w:ascii="Times New Roman" w:hAnsi="Times New Roman" w:cs="Times New Roman"/>
          <w:sz w:val="24"/>
          <w:szCs w:val="24"/>
        </w:rPr>
        <w:t>Klausul mengen</w:t>
      </w:r>
      <w:r w:rsidR="008D5793">
        <w:rPr>
          <w:rFonts w:ascii="Times New Roman" w:hAnsi="Times New Roman" w:cs="Times New Roman"/>
          <w:sz w:val="24"/>
          <w:szCs w:val="24"/>
        </w:rPr>
        <w:t xml:space="preserve">ai penentuan bunga pada saat pelunasan sebelum jangka waktu kredit berakhir </w:t>
      </w:r>
      <w:r w:rsidR="008D5793" w:rsidRPr="00313610">
        <w:rPr>
          <w:rFonts w:ascii="Times New Roman" w:hAnsi="Times New Roman" w:cs="Times New Roman"/>
          <w:sz w:val="24"/>
          <w:szCs w:val="24"/>
        </w:rPr>
        <w:t xml:space="preserve">secara sepihak </w:t>
      </w:r>
      <w:r w:rsidR="0000269F">
        <w:rPr>
          <w:rFonts w:ascii="Times New Roman" w:hAnsi="Times New Roman" w:cs="Times New Roman"/>
          <w:sz w:val="24"/>
          <w:szCs w:val="24"/>
        </w:rPr>
        <w:t xml:space="preserve">ini </w:t>
      </w:r>
      <w:r w:rsidR="008D5793">
        <w:rPr>
          <w:rFonts w:ascii="Times New Roman" w:hAnsi="Times New Roman" w:cs="Times New Roman"/>
          <w:sz w:val="24"/>
          <w:szCs w:val="24"/>
        </w:rPr>
        <w:t>menjadi persoalan dalam praktek perbankan, dengan</w:t>
      </w:r>
      <w:r w:rsidR="00E9124A">
        <w:rPr>
          <w:rFonts w:ascii="Times New Roman" w:hAnsi="Times New Roman" w:cs="Times New Roman"/>
          <w:sz w:val="24"/>
          <w:szCs w:val="24"/>
        </w:rPr>
        <w:t xml:space="preserve"> kata lain klausul tersebut </w:t>
      </w:r>
      <w:r w:rsidR="00E9124A" w:rsidRPr="00313610">
        <w:rPr>
          <w:rFonts w:ascii="Times New Roman" w:hAnsi="Times New Roman" w:cs="Times New Roman"/>
          <w:sz w:val="24"/>
          <w:szCs w:val="24"/>
        </w:rPr>
        <w:t>merupakan usaha pi</w:t>
      </w:r>
      <w:r w:rsidR="00E9124A">
        <w:rPr>
          <w:rFonts w:ascii="Times New Roman" w:hAnsi="Times New Roman" w:cs="Times New Roman"/>
          <w:sz w:val="24"/>
          <w:szCs w:val="24"/>
        </w:rPr>
        <w:t xml:space="preserve">hak bank untuk memastikan bahwa </w:t>
      </w:r>
      <w:r w:rsidR="00E9124A" w:rsidRPr="00313610">
        <w:rPr>
          <w:rFonts w:ascii="Times New Roman" w:hAnsi="Times New Roman" w:cs="Times New Roman"/>
          <w:sz w:val="24"/>
          <w:szCs w:val="24"/>
        </w:rPr>
        <w:t>nasabah setuju a</w:t>
      </w:r>
      <w:r w:rsidR="00E9124A">
        <w:rPr>
          <w:rFonts w:ascii="Times New Roman" w:hAnsi="Times New Roman" w:cs="Times New Roman"/>
          <w:sz w:val="24"/>
          <w:szCs w:val="24"/>
        </w:rPr>
        <w:t>pabila bank mela</w:t>
      </w:r>
      <w:r w:rsidR="0000269F">
        <w:rPr>
          <w:rFonts w:ascii="Times New Roman" w:hAnsi="Times New Roman" w:cs="Times New Roman"/>
          <w:sz w:val="24"/>
          <w:szCs w:val="24"/>
        </w:rPr>
        <w:t>k</w:t>
      </w:r>
      <w:r w:rsidR="00E9124A">
        <w:rPr>
          <w:rFonts w:ascii="Times New Roman" w:hAnsi="Times New Roman" w:cs="Times New Roman"/>
          <w:sz w:val="24"/>
          <w:szCs w:val="24"/>
        </w:rPr>
        <w:t xml:space="preserve">ukan perubahan </w:t>
      </w:r>
      <w:r w:rsidR="00E9124A" w:rsidRPr="00313610">
        <w:rPr>
          <w:rFonts w:ascii="Times New Roman" w:hAnsi="Times New Roman" w:cs="Times New Roman"/>
          <w:sz w:val="24"/>
          <w:szCs w:val="24"/>
        </w:rPr>
        <w:t xml:space="preserve">ditengah jalan akibat </w:t>
      </w:r>
      <w:r w:rsidR="00E9124A">
        <w:rPr>
          <w:rFonts w:ascii="Times New Roman" w:hAnsi="Times New Roman" w:cs="Times New Roman"/>
          <w:sz w:val="24"/>
          <w:szCs w:val="24"/>
        </w:rPr>
        <w:t xml:space="preserve">terjadinya suatu peristiwa yang </w:t>
      </w:r>
      <w:r w:rsidR="00E9124A" w:rsidRPr="00313610">
        <w:rPr>
          <w:rFonts w:ascii="Times New Roman" w:hAnsi="Times New Roman" w:cs="Times New Roman"/>
          <w:sz w:val="24"/>
          <w:szCs w:val="24"/>
        </w:rPr>
        <w:t>dianggap dapat merugikan pihak bank apabi</w:t>
      </w:r>
      <w:r w:rsidR="00E9124A">
        <w:rPr>
          <w:rFonts w:ascii="Times New Roman" w:hAnsi="Times New Roman" w:cs="Times New Roman"/>
          <w:sz w:val="24"/>
          <w:szCs w:val="24"/>
        </w:rPr>
        <w:t>la penetapan</w:t>
      </w:r>
      <w:r w:rsidR="00E9124A" w:rsidRPr="00313610">
        <w:rPr>
          <w:rFonts w:ascii="Times New Roman" w:hAnsi="Times New Roman" w:cs="Times New Roman"/>
          <w:sz w:val="24"/>
          <w:szCs w:val="24"/>
        </w:rPr>
        <w:t xml:space="preserve"> bunga </w:t>
      </w:r>
      <w:r w:rsidR="00E9124A">
        <w:rPr>
          <w:rFonts w:ascii="Times New Roman" w:hAnsi="Times New Roman" w:cs="Times New Roman"/>
          <w:sz w:val="24"/>
          <w:szCs w:val="24"/>
        </w:rPr>
        <w:t xml:space="preserve">pelunasan </w:t>
      </w:r>
      <w:r w:rsidR="00E9124A" w:rsidRPr="00313610">
        <w:rPr>
          <w:rFonts w:ascii="Times New Roman" w:hAnsi="Times New Roman" w:cs="Times New Roman"/>
          <w:sz w:val="24"/>
          <w:szCs w:val="24"/>
        </w:rPr>
        <w:t xml:space="preserve">tidak dinaikan. Disinilah titik </w:t>
      </w:r>
      <w:r w:rsidR="0000269F">
        <w:rPr>
          <w:rFonts w:ascii="Times New Roman" w:hAnsi="Times New Roman" w:cs="Times New Roman"/>
          <w:sz w:val="24"/>
          <w:szCs w:val="24"/>
        </w:rPr>
        <w:t xml:space="preserve">permasalahan </w:t>
      </w:r>
      <w:r w:rsidR="00E9124A" w:rsidRPr="00313610">
        <w:rPr>
          <w:rFonts w:ascii="Times New Roman" w:hAnsi="Times New Roman" w:cs="Times New Roman"/>
          <w:sz w:val="24"/>
          <w:szCs w:val="24"/>
        </w:rPr>
        <w:t>tidak</w:t>
      </w:r>
      <w:r w:rsidR="0000269F">
        <w:rPr>
          <w:rFonts w:ascii="Times New Roman" w:hAnsi="Times New Roman" w:cs="Times New Roman"/>
          <w:sz w:val="24"/>
          <w:szCs w:val="24"/>
        </w:rPr>
        <w:t xml:space="preserve">adanya kepastian hukum bagi nasabah dan tidak </w:t>
      </w:r>
      <w:r w:rsidR="00E9124A">
        <w:rPr>
          <w:rFonts w:ascii="Times New Roman" w:hAnsi="Times New Roman" w:cs="Times New Roman"/>
          <w:sz w:val="24"/>
          <w:szCs w:val="24"/>
        </w:rPr>
        <w:t xml:space="preserve">dipenuhinya asas proporsionalitas karena klausul ini semata-mata hanya melindungi pihak bank dan tidak memperhatikan kepentingan debitur sama sekali. Maka, 1) </w:t>
      </w:r>
      <w:r w:rsidR="00E9124A">
        <w:rPr>
          <w:rFonts w:ascii="Times New Roman" w:hAnsi="Times New Roman"/>
          <w:sz w:val="24"/>
          <w:szCs w:val="24"/>
        </w:rPr>
        <w:t xml:space="preserve">Bagaimanakan penetapan perjanjian kredit dalam kepastian hukum dan keadilan hukum yang didapat oleh nasabah yang melakukan pelunasan Kredit Guna Bhakti sebelum Jatuh Tempo?,  2) </w:t>
      </w:r>
      <w:r w:rsidR="00E9124A" w:rsidRPr="00E9124A">
        <w:rPr>
          <w:rFonts w:ascii="Times New Roman" w:hAnsi="Times New Roman"/>
          <w:sz w:val="24"/>
          <w:szCs w:val="24"/>
        </w:rPr>
        <w:t>Apakah pelunasan kredit sebelum jatuh tempo pada perjanjian Kredit Guna Bhakti telah menerapkan asas Proporsionalitas dalam perjanjian ?</w:t>
      </w:r>
      <w:r w:rsidR="00E9124A">
        <w:rPr>
          <w:rFonts w:ascii="Times New Roman" w:hAnsi="Times New Roman"/>
          <w:sz w:val="24"/>
          <w:szCs w:val="24"/>
        </w:rPr>
        <w:t xml:space="preserve">, 3) </w:t>
      </w:r>
      <w:r w:rsidR="00E9124A" w:rsidRPr="00E9124A">
        <w:rPr>
          <w:rFonts w:ascii="Times New Roman" w:hAnsi="Times New Roman"/>
          <w:sz w:val="24"/>
          <w:szCs w:val="24"/>
        </w:rPr>
        <w:t>Bagaimanakah penyelesaian permasalahan penetapan  yang dihadapi oleh para pihak terhadap klausula baku dalam perjanjian Kredit Guna Bhakti serta upaya penyelesaiannya?</w:t>
      </w:r>
    </w:p>
    <w:p w:rsidR="00770B57" w:rsidRPr="00C21675" w:rsidRDefault="00770B57" w:rsidP="00C21675">
      <w:pPr>
        <w:spacing w:after="0" w:line="240" w:lineRule="auto"/>
        <w:ind w:firstLine="720"/>
        <w:jc w:val="both"/>
        <w:rPr>
          <w:rFonts w:ascii="Times New Roman" w:hAnsi="Times New Roman" w:cs="Times New Roman"/>
          <w:sz w:val="24"/>
        </w:rPr>
      </w:pPr>
      <w:r w:rsidRPr="00C21675">
        <w:rPr>
          <w:rFonts w:ascii="Times New Roman" w:hAnsi="Times New Roman" w:cs="Times New Roman"/>
          <w:sz w:val="24"/>
        </w:rPr>
        <w:t xml:space="preserve">Spesifikasi penelitian dalam penyusunan </w:t>
      </w:r>
      <w:r w:rsidR="0090133F">
        <w:rPr>
          <w:rFonts w:ascii="Times New Roman" w:hAnsi="Times New Roman" w:cs="Times New Roman"/>
          <w:sz w:val="24"/>
          <w:lang w:val="en-US"/>
        </w:rPr>
        <w:t>tesis</w:t>
      </w:r>
      <w:r w:rsidRPr="00C21675">
        <w:rPr>
          <w:rFonts w:ascii="Times New Roman" w:hAnsi="Times New Roman" w:cs="Times New Roman"/>
          <w:sz w:val="24"/>
        </w:rPr>
        <w:t xml:space="preserve">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247715" w:rsidRPr="00247715" w:rsidRDefault="00770B57" w:rsidP="00247715">
      <w:pPr>
        <w:spacing w:after="0" w:line="240" w:lineRule="auto"/>
        <w:ind w:firstLine="720"/>
        <w:jc w:val="both"/>
        <w:rPr>
          <w:rFonts w:ascii="Times New Roman" w:eastAsiaTheme="minorHAnsi" w:hAnsi="Times New Roman"/>
          <w:sz w:val="24"/>
          <w:szCs w:val="24"/>
        </w:rPr>
      </w:pPr>
      <w:r w:rsidRPr="00DA1371">
        <w:rPr>
          <w:rFonts w:ascii="Times New Roman" w:hAnsi="Times New Roman" w:cs="Times New Roman"/>
          <w:sz w:val="24"/>
          <w:szCs w:val="24"/>
        </w:rPr>
        <w:t>Has</w:t>
      </w:r>
      <w:r w:rsidR="006D41EA">
        <w:rPr>
          <w:rFonts w:ascii="Times New Roman" w:hAnsi="Times New Roman" w:cs="Times New Roman"/>
          <w:sz w:val="24"/>
          <w:szCs w:val="24"/>
        </w:rPr>
        <w:t xml:space="preserve">il penelitian menunjukkan bahwa </w:t>
      </w:r>
      <w:r w:rsidR="00F95E38">
        <w:rPr>
          <w:rFonts w:ascii="Times New Roman" w:hAnsi="Times New Roman" w:cs="Times New Roman"/>
          <w:sz w:val="24"/>
          <w:szCs w:val="24"/>
        </w:rPr>
        <w:t>hak nasabah</w:t>
      </w:r>
      <w:r w:rsidR="003072E7">
        <w:rPr>
          <w:rFonts w:ascii="Times New Roman" w:hAnsi="Times New Roman" w:cs="Times New Roman"/>
          <w:sz w:val="24"/>
          <w:szCs w:val="24"/>
        </w:rPr>
        <w:t xml:space="preserve">pada saat akan melakukan pelunasan kredit sebelum jatuh tempo </w:t>
      </w:r>
      <w:r w:rsidR="00734DD3" w:rsidRPr="00734DD3">
        <w:rPr>
          <w:rFonts w:ascii="Times New Roman" w:hAnsi="Times New Roman" w:cs="Times New Roman"/>
          <w:sz w:val="24"/>
          <w:szCs w:val="24"/>
        </w:rPr>
        <w:t>hanya diberikan secara formal, disebabkan adanya ketergantungan akan kebutuhan kredit. Disinilah letaknya kedudukan nasabah menjadi lemah secara yuridis-ekonomis dan kurang menguntungkan</w:t>
      </w:r>
      <w:r w:rsidR="00734DD3" w:rsidRPr="0027112C">
        <w:rPr>
          <w:rFonts w:ascii="Times New Roman" w:hAnsi="Times New Roman"/>
          <w:sz w:val="24"/>
          <w:szCs w:val="24"/>
        </w:rPr>
        <w:t xml:space="preserve">menyebabkan posisi antara </w:t>
      </w:r>
      <w:r w:rsidR="00F95E38">
        <w:rPr>
          <w:rFonts w:ascii="Times New Roman" w:hAnsi="Times New Roman"/>
          <w:sz w:val="24"/>
          <w:szCs w:val="24"/>
        </w:rPr>
        <w:t xml:space="preserve">pihak bank dan nasabah </w:t>
      </w:r>
      <w:r w:rsidR="00734DD3" w:rsidRPr="0027112C">
        <w:rPr>
          <w:rFonts w:ascii="Times New Roman" w:hAnsi="Times New Roman"/>
          <w:sz w:val="24"/>
          <w:szCs w:val="24"/>
        </w:rPr>
        <w:t>tidakseimbang</w:t>
      </w:r>
      <w:r w:rsidR="00734DD3">
        <w:rPr>
          <w:rFonts w:ascii="Times New Roman" w:hAnsi="Times New Roman"/>
          <w:sz w:val="24"/>
          <w:szCs w:val="24"/>
        </w:rPr>
        <w:t>.</w:t>
      </w:r>
      <w:r w:rsidR="00734DD3" w:rsidRPr="005621D4">
        <w:rPr>
          <w:rFonts w:ascii="Times New Roman" w:hAnsi="Times New Roman"/>
          <w:sz w:val="24"/>
          <w:szCs w:val="24"/>
        </w:rPr>
        <w:t>OJK s</w:t>
      </w:r>
      <w:r w:rsidR="008877FE">
        <w:rPr>
          <w:rFonts w:ascii="Times New Roman" w:hAnsi="Times New Roman"/>
          <w:sz w:val="24"/>
          <w:szCs w:val="24"/>
        </w:rPr>
        <w:t xml:space="preserve">ebagai lembaga pengawas </w:t>
      </w:r>
      <w:r w:rsidR="00734DD3" w:rsidRPr="005621D4">
        <w:rPr>
          <w:rFonts w:ascii="Times New Roman" w:hAnsi="Times New Roman"/>
          <w:sz w:val="24"/>
          <w:szCs w:val="24"/>
        </w:rPr>
        <w:t xml:space="preserve">keuangan belum mengatur mengenai perhitungan </w:t>
      </w:r>
      <w:r w:rsidR="00140EE8">
        <w:rPr>
          <w:rFonts w:ascii="Times New Roman" w:hAnsi="Times New Roman"/>
          <w:sz w:val="24"/>
          <w:szCs w:val="24"/>
        </w:rPr>
        <w:t xml:space="preserve">pelunasan bunga kredit </w:t>
      </w:r>
      <w:r w:rsidR="00734DD3" w:rsidRPr="005621D4">
        <w:rPr>
          <w:rFonts w:ascii="Times New Roman" w:hAnsi="Times New Roman"/>
          <w:sz w:val="24"/>
          <w:szCs w:val="24"/>
        </w:rPr>
        <w:t xml:space="preserve">sebelum jatuh tempo tersebut. Ketentuan ini merupakan kebijakan setiap masing-masing bank. Bank dalam menentukan kebijakan tersebut seharusnya </w:t>
      </w:r>
      <w:r w:rsidR="00F95E38">
        <w:rPr>
          <w:rFonts w:ascii="Times New Roman" w:hAnsi="Times New Roman"/>
          <w:sz w:val="24"/>
          <w:szCs w:val="24"/>
        </w:rPr>
        <w:t>mengatur</w:t>
      </w:r>
      <w:r w:rsidR="00734DD3" w:rsidRPr="005621D4">
        <w:rPr>
          <w:rFonts w:ascii="Times New Roman" w:hAnsi="Times New Roman"/>
          <w:sz w:val="24"/>
          <w:szCs w:val="24"/>
        </w:rPr>
        <w:t xml:space="preserve"> secara jelas dan tidak memberatkan nasabah</w:t>
      </w:r>
      <w:r w:rsidR="000D03D6">
        <w:rPr>
          <w:rFonts w:ascii="Times New Roman" w:hAnsi="Times New Roman"/>
          <w:sz w:val="24"/>
          <w:szCs w:val="24"/>
        </w:rPr>
        <w:t>,</w:t>
      </w:r>
      <w:r w:rsidR="00763CA0">
        <w:rPr>
          <w:rFonts w:ascii="Times New Roman" w:hAnsi="Times New Roman"/>
          <w:sz w:val="24"/>
          <w:szCs w:val="24"/>
        </w:rPr>
        <w:t xml:space="preserve"> dalam hal ini diperlukan proporsionalitas terhadap kepentingan nasabah dan perbankan sehingga </w:t>
      </w:r>
      <w:r w:rsidR="0060790A">
        <w:rPr>
          <w:rFonts w:ascii="Times New Roman" w:hAnsi="Times New Roman"/>
          <w:sz w:val="24"/>
          <w:szCs w:val="24"/>
        </w:rPr>
        <w:t xml:space="preserve">tidak </w:t>
      </w:r>
      <w:r w:rsidR="00734DD3" w:rsidRPr="005621D4">
        <w:rPr>
          <w:rFonts w:ascii="Times New Roman" w:hAnsi="Times New Roman"/>
          <w:sz w:val="24"/>
          <w:szCs w:val="24"/>
        </w:rPr>
        <w:t xml:space="preserve">akan </w:t>
      </w:r>
      <w:r w:rsidR="0060790A">
        <w:rPr>
          <w:rFonts w:ascii="Times New Roman" w:hAnsi="Times New Roman"/>
          <w:sz w:val="24"/>
          <w:szCs w:val="24"/>
        </w:rPr>
        <w:t>menimbulkan resiko yang berdampak negatif bagi</w:t>
      </w:r>
      <w:r w:rsidR="00734DD3" w:rsidRPr="005621D4">
        <w:rPr>
          <w:rFonts w:ascii="Times New Roman" w:hAnsi="Times New Roman"/>
          <w:sz w:val="24"/>
          <w:szCs w:val="24"/>
        </w:rPr>
        <w:t xml:space="preserve"> bank, </w:t>
      </w:r>
      <w:r w:rsidR="00763CA0">
        <w:rPr>
          <w:rFonts w:ascii="Times New Roman" w:hAnsi="Times New Roman"/>
          <w:sz w:val="24"/>
          <w:szCs w:val="24"/>
        </w:rPr>
        <w:t>yang mengakibatkan</w:t>
      </w:r>
      <w:r w:rsidR="00734DD3" w:rsidRPr="005621D4">
        <w:rPr>
          <w:rFonts w:ascii="Times New Roman" w:hAnsi="Times New Roman"/>
          <w:sz w:val="24"/>
          <w:szCs w:val="24"/>
        </w:rPr>
        <w:t xml:space="preserve"> hilangnya kepercayaan terhadap bank itu sendiri</w:t>
      </w:r>
      <w:r w:rsidR="00734DD3">
        <w:rPr>
          <w:rFonts w:ascii="Times New Roman" w:hAnsi="Times New Roman"/>
          <w:sz w:val="24"/>
          <w:szCs w:val="24"/>
        </w:rPr>
        <w:t>.</w:t>
      </w:r>
    </w:p>
    <w:p w:rsidR="00DD06C1" w:rsidRPr="000C051B" w:rsidRDefault="00DD06C1" w:rsidP="000C051B">
      <w:pPr>
        <w:spacing w:after="0" w:line="240" w:lineRule="auto"/>
        <w:ind w:firstLine="720"/>
        <w:jc w:val="both"/>
        <w:rPr>
          <w:rFonts w:ascii="Times New Roman" w:hAnsi="Times New Roman"/>
          <w:sz w:val="24"/>
          <w:szCs w:val="24"/>
        </w:rPr>
      </w:pPr>
    </w:p>
    <w:p w:rsidR="004461DA" w:rsidRPr="00767FA5" w:rsidRDefault="00767FA5" w:rsidP="00770B57">
      <w:pPr>
        <w:rPr>
          <w:rFonts w:ascii="Times New Roman" w:hAnsi="Times New Roman" w:cs="Times New Roman"/>
          <w:sz w:val="24"/>
          <w:szCs w:val="24"/>
          <w:lang w:val="en-US"/>
        </w:rPr>
      </w:pPr>
      <w:r w:rsidRPr="00767FA5">
        <w:rPr>
          <w:rFonts w:ascii="Times New Roman" w:hAnsi="Times New Roman" w:cs="Times New Roman"/>
          <w:sz w:val="24"/>
          <w:szCs w:val="24"/>
          <w:lang w:val="en-US"/>
        </w:rPr>
        <w:t xml:space="preserve">Kata Kunci: </w:t>
      </w:r>
      <w:r w:rsidR="005637A7">
        <w:rPr>
          <w:rFonts w:ascii="Times New Roman" w:hAnsi="Times New Roman" w:cs="Times New Roman"/>
          <w:sz w:val="24"/>
          <w:szCs w:val="24"/>
          <w:lang w:val="en-US"/>
        </w:rPr>
        <w:t>KepastianHukum,</w:t>
      </w:r>
      <w:r w:rsidR="00E44B85">
        <w:rPr>
          <w:rFonts w:ascii="Times New Roman" w:hAnsi="Times New Roman" w:cs="Times New Roman"/>
          <w:sz w:val="24"/>
          <w:szCs w:val="24"/>
        </w:rPr>
        <w:t>Perjanjian</w:t>
      </w:r>
      <w:r w:rsidR="004328C4">
        <w:rPr>
          <w:rFonts w:ascii="Times New Roman" w:hAnsi="Times New Roman" w:cs="Times New Roman"/>
          <w:sz w:val="24"/>
          <w:szCs w:val="24"/>
        </w:rPr>
        <w:t>baku</w:t>
      </w:r>
      <w:r w:rsidR="005637A7">
        <w:rPr>
          <w:rFonts w:ascii="Times New Roman" w:hAnsi="Times New Roman" w:cs="Times New Roman"/>
          <w:sz w:val="24"/>
          <w:szCs w:val="24"/>
          <w:lang w:val="en-US"/>
        </w:rPr>
        <w:t>,</w:t>
      </w:r>
      <w:r w:rsidR="00E44B85">
        <w:rPr>
          <w:rFonts w:ascii="Times New Roman" w:hAnsi="Times New Roman" w:cs="Times New Roman"/>
          <w:sz w:val="24"/>
          <w:szCs w:val="24"/>
        </w:rPr>
        <w:t>Jatuh Tempo</w:t>
      </w:r>
      <w:r w:rsidR="00247715">
        <w:rPr>
          <w:rFonts w:ascii="Times New Roman" w:hAnsi="Times New Roman" w:cs="Times New Roman"/>
          <w:sz w:val="24"/>
          <w:szCs w:val="24"/>
          <w:lang w:val="en-US"/>
        </w:rPr>
        <w:t>.</w:t>
      </w:r>
    </w:p>
    <w:p w:rsidR="004461DA" w:rsidRPr="0042294F" w:rsidRDefault="00BB7C23" w:rsidP="00BB7C23">
      <w:pPr>
        <w:jc w:val="center"/>
        <w:rPr>
          <w:rFonts w:ascii="Times New Roman" w:hAnsi="Times New Roman" w:cs="Times New Roman"/>
          <w:b/>
          <w:i/>
          <w:sz w:val="24"/>
          <w:lang w:val="en-US"/>
        </w:rPr>
      </w:pPr>
      <w:r>
        <w:br w:type="column"/>
      </w:r>
      <w:r w:rsidR="00C21675" w:rsidRPr="0042294F">
        <w:rPr>
          <w:rFonts w:ascii="Times New Roman" w:hAnsi="Times New Roman" w:cs="Times New Roman"/>
          <w:b/>
          <w:i/>
          <w:sz w:val="24"/>
          <w:lang w:val="en-US"/>
        </w:rPr>
        <w:lastRenderedPageBreak/>
        <w:t>ABSTRACT</w:t>
      </w:r>
    </w:p>
    <w:p w:rsidR="00C86D88" w:rsidRDefault="005423DA" w:rsidP="0042294F">
      <w:pPr>
        <w:spacing w:after="0" w:line="240" w:lineRule="auto"/>
        <w:ind w:firstLine="720"/>
        <w:jc w:val="both"/>
        <w:rPr>
          <w:rFonts w:ascii="Times New Roman" w:hAnsi="Times New Roman" w:cs="Times New Roman"/>
          <w:i/>
          <w:sz w:val="24"/>
        </w:rPr>
      </w:pPr>
      <w:r w:rsidRPr="005423DA">
        <w:rPr>
          <w:rFonts w:ascii="Times New Roman" w:hAnsi="Times New Roman" w:cs="Times New Roman"/>
          <w:i/>
          <w:sz w:val="24"/>
        </w:rPr>
        <w:t>The main activity of the bank as an</w:t>
      </w:r>
      <w:r>
        <w:rPr>
          <w:rFonts w:ascii="Times New Roman" w:hAnsi="Times New Roman" w:cs="Times New Roman"/>
          <w:i/>
          <w:sz w:val="24"/>
        </w:rPr>
        <w:t xml:space="preserve"> intermediation</w:t>
      </w:r>
      <w:r w:rsidRPr="005423DA">
        <w:rPr>
          <w:rFonts w:ascii="Times New Roman" w:hAnsi="Times New Roman" w:cs="Times New Roman"/>
          <w:i/>
          <w:sz w:val="24"/>
        </w:rPr>
        <w:t xml:space="preserve"> institution</w:t>
      </w:r>
      <w:r w:rsidR="00075E9C">
        <w:rPr>
          <w:rFonts w:ascii="Times New Roman" w:hAnsi="Times New Roman" w:cs="Times New Roman"/>
          <w:i/>
          <w:sz w:val="24"/>
        </w:rPr>
        <w:t xml:space="preserve">, is </w:t>
      </w:r>
      <w:r w:rsidR="00075E9C" w:rsidRPr="00075E9C">
        <w:rPr>
          <w:rFonts w:ascii="Times New Roman" w:hAnsi="Times New Roman" w:cs="Times New Roman"/>
          <w:i/>
          <w:sz w:val="24"/>
        </w:rPr>
        <w:t>namely loans to the public because credit is the largest portion of bank income</w:t>
      </w:r>
      <w:r w:rsidR="00075E9C">
        <w:rPr>
          <w:rFonts w:ascii="Times New Roman" w:hAnsi="Times New Roman" w:cs="Times New Roman"/>
          <w:i/>
          <w:sz w:val="24"/>
        </w:rPr>
        <w:t>.</w:t>
      </w:r>
      <w:r w:rsidR="00075E9C" w:rsidRPr="00075E9C">
        <w:rPr>
          <w:rFonts w:ascii="Times New Roman" w:hAnsi="Times New Roman" w:cs="Times New Roman"/>
          <w:i/>
          <w:sz w:val="24"/>
        </w:rPr>
        <w:t>This is usually stated in the form of an agreement</w:t>
      </w:r>
      <w:r w:rsidR="00075E9C">
        <w:rPr>
          <w:rFonts w:ascii="Times New Roman" w:hAnsi="Times New Roman" w:cs="Times New Roman"/>
          <w:i/>
          <w:sz w:val="24"/>
        </w:rPr>
        <w:t xml:space="preserve">. </w:t>
      </w:r>
      <w:r w:rsidR="00075E9C" w:rsidRPr="00075E9C">
        <w:rPr>
          <w:rFonts w:ascii="Times New Roman" w:hAnsi="Times New Roman" w:cs="Times New Roman"/>
          <w:i/>
          <w:sz w:val="24"/>
        </w:rPr>
        <w:t>The implementation of the credit agreement is contained in a standard agreement that contains clauses that have been determined unilaterally by the bank</w:t>
      </w:r>
      <w:r w:rsidR="00075E9C">
        <w:rPr>
          <w:rFonts w:ascii="Times New Roman" w:hAnsi="Times New Roman" w:cs="Times New Roman"/>
          <w:i/>
          <w:sz w:val="24"/>
        </w:rPr>
        <w:t>,</w:t>
      </w:r>
      <w:r w:rsidR="00075E9C" w:rsidRPr="00075E9C">
        <w:rPr>
          <w:rFonts w:ascii="Times New Roman" w:hAnsi="Times New Roman" w:cs="Times New Roman"/>
          <w:i/>
          <w:sz w:val="24"/>
        </w:rPr>
        <w:t>and after signing the customer's credit agreement, rights and obligations are not notified of the remaining principal and the amount of interest at the time of payment before maturity.This clause on determining interest at the time of repayment before the credit period ends unilaterally becomes a problem in banking practice</w:t>
      </w:r>
      <w:r w:rsidR="00075E9C">
        <w:rPr>
          <w:rFonts w:ascii="Times New Roman" w:hAnsi="Times New Roman" w:cs="Times New Roman"/>
          <w:i/>
          <w:sz w:val="24"/>
        </w:rPr>
        <w:t>,</w:t>
      </w:r>
      <w:r w:rsidR="00075E9C" w:rsidRPr="00075E9C">
        <w:rPr>
          <w:rFonts w:ascii="Times New Roman" w:hAnsi="Times New Roman" w:cs="Times New Roman"/>
          <w:i/>
          <w:sz w:val="24"/>
        </w:rPr>
        <w:t>in other words the clause is the bank's attempt to ensure that the customer agrees if the bank makes changes halfway because of an event that is considered detrimental to the bank if interest payments are not raised.This is where the point of issue is the absence of legal certainty for customers and the failure to fulfill the principle of proportionality because this clause merely protects the bank and does not pay attention to the</w:t>
      </w:r>
      <w:r w:rsidR="00075E9C">
        <w:rPr>
          <w:rFonts w:ascii="Times New Roman" w:hAnsi="Times New Roman" w:cs="Times New Roman"/>
          <w:i/>
          <w:sz w:val="24"/>
        </w:rPr>
        <w:t xml:space="preserve"> interests of the debtor at all. 1) </w:t>
      </w:r>
      <w:r w:rsidR="00075E9C" w:rsidRPr="00075E9C">
        <w:rPr>
          <w:rFonts w:ascii="Times New Roman" w:hAnsi="Times New Roman" w:cs="Times New Roman"/>
          <w:i/>
          <w:sz w:val="24"/>
        </w:rPr>
        <w:t>How to determine credit agreements in legal certainty and legal justice obtained by customers who pay off Guna Bhakti Credit before Maturity</w:t>
      </w:r>
      <w:r w:rsidR="00075E9C">
        <w:rPr>
          <w:rFonts w:ascii="Times New Roman" w:hAnsi="Times New Roman" w:cs="Times New Roman"/>
          <w:i/>
          <w:sz w:val="24"/>
        </w:rPr>
        <w:t xml:space="preserve">, 2) </w:t>
      </w:r>
      <w:r w:rsidR="0067652C" w:rsidRPr="0067652C">
        <w:rPr>
          <w:rFonts w:ascii="Times New Roman" w:hAnsi="Times New Roman" w:cs="Times New Roman"/>
          <w:i/>
          <w:sz w:val="24"/>
        </w:rPr>
        <w:t>Does the repayment of credit before maturity in the loan agreement Guna Bhakti has applied the principle of proportionality in the agreement</w:t>
      </w:r>
      <w:r w:rsidR="0067652C">
        <w:rPr>
          <w:rFonts w:ascii="Times New Roman" w:hAnsi="Times New Roman" w:cs="Times New Roman"/>
          <w:i/>
          <w:sz w:val="24"/>
        </w:rPr>
        <w:t xml:space="preserve">, 3) </w:t>
      </w:r>
      <w:r w:rsidR="0067652C" w:rsidRPr="0067652C">
        <w:rPr>
          <w:rFonts w:ascii="Times New Roman" w:hAnsi="Times New Roman" w:cs="Times New Roman"/>
          <w:i/>
          <w:sz w:val="24"/>
        </w:rPr>
        <w:t>How to resolve the problem of determination faced by the parties in the standard clause in the Guna Bhakti Credit Agreement and efforts to resolve it</w:t>
      </w:r>
      <w:r w:rsidR="0067652C">
        <w:rPr>
          <w:rFonts w:ascii="Times New Roman" w:hAnsi="Times New Roman" w:cs="Times New Roman"/>
          <w:i/>
          <w:sz w:val="24"/>
        </w:rPr>
        <w:t>?</w:t>
      </w:r>
    </w:p>
    <w:p w:rsidR="0042294F" w:rsidRDefault="0042294F" w:rsidP="0042294F">
      <w:pPr>
        <w:spacing w:after="0" w:line="240" w:lineRule="auto"/>
        <w:ind w:firstLine="720"/>
        <w:jc w:val="both"/>
        <w:rPr>
          <w:rFonts w:ascii="Times New Roman" w:hAnsi="Times New Roman" w:cs="Times New Roman"/>
          <w:i/>
          <w:sz w:val="24"/>
        </w:rPr>
      </w:pPr>
      <w:r w:rsidRPr="0042294F">
        <w:rPr>
          <w:rFonts w:ascii="Times New Roman" w:hAnsi="Times New Roman" w:cs="Times New Roman"/>
          <w:i/>
          <w:sz w:val="24"/>
        </w:rPr>
        <w:t>Specifications research in this thesis is done by analytic descriptive illustrates a problem that is then assessed and analyzed with the use of primary law, secondary law and tertiary legal materials. The method used in this research is normative juridical approach, ie testing and reviewing secondary data. With regard to the normative juridical approach is used, the research was conducted in two phases, namely the study of literature and field research are merely supporting, data analysis used is the analysis of qualitative juridical, ie the data obtained, either in the form of secondary data and primary data were analyzed with without using statistical formulas.</w:t>
      </w:r>
    </w:p>
    <w:p w:rsidR="008004F8" w:rsidRPr="008004F8" w:rsidRDefault="008004F8" w:rsidP="0042294F">
      <w:pPr>
        <w:spacing w:after="0" w:line="240" w:lineRule="auto"/>
        <w:ind w:firstLine="720"/>
        <w:jc w:val="both"/>
        <w:rPr>
          <w:rFonts w:ascii="Times New Roman" w:hAnsi="Times New Roman" w:cs="Times New Roman"/>
          <w:b/>
          <w:i/>
          <w:sz w:val="24"/>
        </w:rPr>
      </w:pPr>
      <w:r w:rsidRPr="008004F8">
        <w:rPr>
          <w:rFonts w:ascii="Times New Roman" w:hAnsi="Times New Roman" w:cs="Times New Roman"/>
          <w:i/>
          <w:sz w:val="24"/>
        </w:rPr>
        <w:t xml:space="preserve">The results of the study indicate </w:t>
      </w:r>
      <w:r w:rsidR="00D52D42" w:rsidRPr="00D52D42">
        <w:rPr>
          <w:rFonts w:ascii="Times New Roman" w:hAnsi="Times New Roman" w:cs="Times New Roman"/>
          <w:i/>
          <w:sz w:val="24"/>
        </w:rPr>
        <w:t>that the customer's right to repay credit before maturity was only given formally</w:t>
      </w:r>
      <w:r w:rsidR="00D52D42">
        <w:rPr>
          <w:rFonts w:ascii="Times New Roman" w:hAnsi="Times New Roman" w:cs="Times New Roman"/>
          <w:i/>
          <w:sz w:val="24"/>
        </w:rPr>
        <w:t>,</w:t>
      </w:r>
      <w:r w:rsidR="00D52D42" w:rsidRPr="00D52D42">
        <w:rPr>
          <w:rFonts w:ascii="Times New Roman" w:hAnsi="Times New Roman" w:cs="Times New Roman"/>
          <w:i/>
          <w:sz w:val="24"/>
        </w:rPr>
        <w:t>because of dependence on credit needs</w:t>
      </w:r>
      <w:r>
        <w:rPr>
          <w:rFonts w:ascii="Times New Roman" w:hAnsi="Times New Roman" w:cs="Times New Roman"/>
          <w:i/>
          <w:sz w:val="24"/>
        </w:rPr>
        <w:t>.</w:t>
      </w:r>
      <w:r w:rsidR="00D52D42" w:rsidRPr="00D52D42">
        <w:rPr>
          <w:rFonts w:ascii="Times New Roman" w:hAnsi="Times New Roman" w:cs="Times New Roman"/>
          <w:i/>
          <w:sz w:val="24"/>
        </w:rPr>
        <w:t>This is where the position of the customer becomes weak juridically-economically and unfavorably causes the position between the bank and the customer is not balanced</w:t>
      </w:r>
      <w:r w:rsidR="00D52D42">
        <w:rPr>
          <w:rFonts w:ascii="Times New Roman" w:hAnsi="Times New Roman" w:cs="Times New Roman"/>
          <w:i/>
          <w:sz w:val="24"/>
        </w:rPr>
        <w:t>.</w:t>
      </w:r>
      <w:r w:rsidRPr="008004F8">
        <w:rPr>
          <w:rFonts w:ascii="Times New Roman" w:hAnsi="Times New Roman" w:cs="Times New Roman"/>
          <w:sz w:val="24"/>
        </w:rPr>
        <w:t xml:space="preserve">OJK </w:t>
      </w:r>
      <w:r w:rsidRPr="008004F8">
        <w:rPr>
          <w:rFonts w:ascii="Times New Roman" w:hAnsi="Times New Roman" w:cs="Times New Roman"/>
          <w:i/>
          <w:sz w:val="24"/>
        </w:rPr>
        <w:t>as a financial institution supervisory institution has not taken into account bank credit interest before the maturity date</w:t>
      </w:r>
      <w:r>
        <w:rPr>
          <w:rFonts w:ascii="Times New Roman" w:hAnsi="Times New Roman" w:cs="Times New Roman"/>
          <w:i/>
          <w:sz w:val="24"/>
        </w:rPr>
        <w:t>.</w:t>
      </w:r>
      <w:r w:rsidRPr="008004F8">
        <w:rPr>
          <w:rFonts w:ascii="Times New Roman" w:hAnsi="Times New Roman" w:cs="Times New Roman"/>
          <w:i/>
          <w:sz w:val="24"/>
        </w:rPr>
        <w:t>This provision is the policy of each bank</w:t>
      </w:r>
      <w:r>
        <w:rPr>
          <w:rFonts w:ascii="Times New Roman" w:hAnsi="Times New Roman" w:cs="Times New Roman"/>
          <w:i/>
          <w:sz w:val="24"/>
        </w:rPr>
        <w:t xml:space="preserve">. </w:t>
      </w:r>
      <w:r w:rsidRPr="008004F8">
        <w:rPr>
          <w:rFonts w:ascii="Times New Roman" w:hAnsi="Times New Roman" w:cs="Times New Roman"/>
          <w:i/>
          <w:sz w:val="24"/>
        </w:rPr>
        <w:t>Banks in determining these policies should be clearly stipulated in the credit agree</w:t>
      </w:r>
      <w:r w:rsidR="000D03D6">
        <w:rPr>
          <w:rFonts w:ascii="Times New Roman" w:hAnsi="Times New Roman" w:cs="Times New Roman"/>
          <w:i/>
          <w:sz w:val="24"/>
        </w:rPr>
        <w:t>ment and not burden debtor,</w:t>
      </w:r>
      <w:r w:rsidR="00D8704F" w:rsidRPr="00D8704F">
        <w:rPr>
          <w:rFonts w:ascii="Times New Roman" w:hAnsi="Times New Roman" w:cs="Times New Roman"/>
          <w:i/>
          <w:sz w:val="24"/>
        </w:rPr>
        <w:t>in this case proportionality is needed for the benefit of customers and banks so that if not done it will hav</w:t>
      </w:r>
      <w:r w:rsidR="009A2DB9">
        <w:rPr>
          <w:rFonts w:ascii="Times New Roman" w:hAnsi="Times New Roman" w:cs="Times New Roman"/>
          <w:i/>
          <w:sz w:val="24"/>
        </w:rPr>
        <w:t xml:space="preserve">e a negative impact on the bank, </w:t>
      </w:r>
      <w:r w:rsidR="009A2DB9" w:rsidRPr="009A2DB9">
        <w:rPr>
          <w:rFonts w:ascii="Times New Roman" w:hAnsi="Times New Roman" w:cs="Times New Roman"/>
          <w:i/>
          <w:sz w:val="24"/>
        </w:rPr>
        <w:t>which causes loss of trust in the bank itself</w:t>
      </w:r>
      <w:r w:rsidR="009A2DB9">
        <w:rPr>
          <w:rFonts w:ascii="Times New Roman" w:hAnsi="Times New Roman" w:cs="Times New Roman"/>
          <w:i/>
          <w:sz w:val="24"/>
        </w:rPr>
        <w:t>.</w:t>
      </w:r>
    </w:p>
    <w:p w:rsidR="00F73215" w:rsidRPr="0042294F" w:rsidRDefault="00F73215" w:rsidP="0042294F">
      <w:pPr>
        <w:spacing w:after="0" w:line="240" w:lineRule="auto"/>
        <w:ind w:firstLine="720"/>
        <w:jc w:val="both"/>
        <w:rPr>
          <w:rFonts w:ascii="Times New Roman" w:hAnsi="Times New Roman" w:cs="Times New Roman"/>
          <w:i/>
          <w:sz w:val="24"/>
        </w:rPr>
      </w:pPr>
    </w:p>
    <w:p w:rsidR="0042294F" w:rsidRDefault="004820AF" w:rsidP="00392AC4">
      <w:pPr>
        <w:pStyle w:val="HTMLPreformatted"/>
        <w:rPr>
          <w:rFonts w:ascii="Times New Roman" w:hAnsi="Times New Roman" w:cs="Times New Roman"/>
          <w:i/>
          <w:sz w:val="24"/>
          <w:szCs w:val="24"/>
          <w:lang w:val="id-ID"/>
        </w:rPr>
      </w:pPr>
      <w:r>
        <w:rPr>
          <w:rFonts w:ascii="Times New Roman" w:hAnsi="Times New Roman" w:cs="Times New Roman"/>
          <w:i/>
          <w:sz w:val="24"/>
          <w:szCs w:val="24"/>
        </w:rPr>
        <w:t>Keywords</w:t>
      </w:r>
      <w:r w:rsidR="00BB7B0C" w:rsidRPr="00BB7B0C">
        <w:rPr>
          <w:rFonts w:ascii="Times New Roman" w:hAnsi="Times New Roman" w:cs="Times New Roman"/>
          <w:i/>
          <w:sz w:val="24"/>
          <w:szCs w:val="24"/>
        </w:rPr>
        <w:t xml:space="preserve">: </w:t>
      </w:r>
      <w:r w:rsidR="00A7732E">
        <w:rPr>
          <w:rFonts w:ascii="Times New Roman" w:hAnsi="Times New Roman" w:cs="Times New Roman"/>
          <w:i/>
          <w:sz w:val="24"/>
          <w:szCs w:val="24"/>
        </w:rPr>
        <w:t>Legal Certainty,</w:t>
      </w:r>
      <w:r w:rsidR="004328C4">
        <w:rPr>
          <w:rFonts w:ascii="Times New Roman" w:hAnsi="Times New Roman" w:cs="Times New Roman"/>
          <w:i/>
          <w:sz w:val="24"/>
          <w:szCs w:val="24"/>
          <w:lang w:val="id-ID"/>
        </w:rPr>
        <w:t>S</w:t>
      </w:r>
      <w:r w:rsidR="004328C4">
        <w:rPr>
          <w:rFonts w:ascii="Times New Roman" w:hAnsi="Times New Roman" w:cs="Times New Roman"/>
          <w:i/>
          <w:sz w:val="24"/>
          <w:szCs w:val="24"/>
        </w:rPr>
        <w:t>tandard</w:t>
      </w:r>
      <w:r w:rsidR="004328C4">
        <w:rPr>
          <w:rFonts w:ascii="Times New Roman" w:hAnsi="Times New Roman" w:cs="Times New Roman"/>
          <w:i/>
          <w:sz w:val="24"/>
          <w:szCs w:val="24"/>
          <w:lang w:val="id-ID"/>
        </w:rPr>
        <w:t>C</w:t>
      </w:r>
      <w:r w:rsidR="004328C4" w:rsidRPr="004328C4">
        <w:rPr>
          <w:rFonts w:ascii="Times New Roman" w:hAnsi="Times New Roman" w:cs="Times New Roman"/>
          <w:i/>
          <w:sz w:val="24"/>
          <w:szCs w:val="24"/>
        </w:rPr>
        <w:t>ontract</w:t>
      </w:r>
      <w:r w:rsidR="00A7732E">
        <w:rPr>
          <w:rFonts w:ascii="Times New Roman" w:hAnsi="Times New Roman" w:cs="Times New Roman"/>
          <w:i/>
          <w:sz w:val="24"/>
          <w:szCs w:val="24"/>
          <w:lang w:val="id-ID"/>
        </w:rPr>
        <w:t>,</w:t>
      </w:r>
      <w:r w:rsidR="004328C4" w:rsidRPr="004328C4">
        <w:rPr>
          <w:rFonts w:ascii="Times New Roman" w:hAnsi="Times New Roman" w:cs="Times New Roman"/>
          <w:i/>
          <w:sz w:val="24"/>
          <w:szCs w:val="24"/>
          <w:lang w:val="id-ID"/>
        </w:rPr>
        <w:t>Maturity.</w:t>
      </w: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392AC4">
      <w:pPr>
        <w:pStyle w:val="HTMLPreformatted"/>
        <w:rPr>
          <w:rFonts w:ascii="Times New Roman" w:hAnsi="Times New Roman" w:cs="Times New Roman"/>
          <w:i/>
          <w:sz w:val="24"/>
          <w:szCs w:val="24"/>
          <w:lang w:val="id-ID"/>
        </w:rPr>
      </w:pPr>
    </w:p>
    <w:p w:rsidR="00DE6703" w:rsidRDefault="00DE6703" w:rsidP="00724704">
      <w:pPr>
        <w:pStyle w:val="HTMLPreformatted"/>
        <w:rPr>
          <w:rFonts w:ascii="Times New Roman" w:hAnsi="Times New Roman" w:cs="Times New Roman"/>
          <w:b/>
          <w:sz w:val="24"/>
          <w:szCs w:val="24"/>
        </w:rPr>
      </w:pPr>
    </w:p>
    <w:p w:rsidR="00C26FA7" w:rsidRDefault="00C26FA7" w:rsidP="00724704">
      <w:pPr>
        <w:pStyle w:val="HTMLPreformatted"/>
        <w:rPr>
          <w:rFonts w:ascii="Times New Roman" w:hAnsi="Times New Roman" w:cs="Times New Roman"/>
          <w:b/>
          <w:sz w:val="24"/>
          <w:szCs w:val="24"/>
        </w:rPr>
      </w:pPr>
    </w:p>
    <w:p w:rsidR="00C26FA7" w:rsidRDefault="00C26FA7" w:rsidP="00724704">
      <w:pPr>
        <w:pStyle w:val="HTMLPreformatted"/>
        <w:rPr>
          <w:rFonts w:ascii="Times New Roman" w:hAnsi="Times New Roman" w:cs="Times New Roman"/>
          <w:b/>
          <w:sz w:val="24"/>
          <w:szCs w:val="24"/>
        </w:rPr>
      </w:pPr>
    </w:p>
    <w:p w:rsidR="00C26FA7" w:rsidRDefault="00C26FA7" w:rsidP="00724704">
      <w:pPr>
        <w:pStyle w:val="HTMLPreformatted"/>
        <w:rPr>
          <w:rFonts w:ascii="Times New Roman" w:hAnsi="Times New Roman" w:cs="Times New Roman"/>
          <w:b/>
          <w:sz w:val="24"/>
          <w:szCs w:val="24"/>
        </w:rPr>
      </w:pPr>
    </w:p>
    <w:p w:rsidR="00C26FA7" w:rsidRDefault="00C26FA7" w:rsidP="00724704">
      <w:pPr>
        <w:pStyle w:val="HTMLPreformatted"/>
        <w:rPr>
          <w:rFonts w:ascii="Times New Roman" w:hAnsi="Times New Roman" w:cs="Times New Roman"/>
          <w:b/>
          <w:sz w:val="24"/>
          <w:szCs w:val="24"/>
        </w:rPr>
      </w:pPr>
    </w:p>
    <w:p w:rsidR="00C26FA7" w:rsidRDefault="00C26FA7" w:rsidP="00724704">
      <w:pPr>
        <w:pStyle w:val="HTMLPreformatted"/>
        <w:rPr>
          <w:rFonts w:ascii="Times New Roman" w:hAnsi="Times New Roman" w:cs="Times New Roman"/>
          <w:b/>
          <w:sz w:val="24"/>
          <w:szCs w:val="24"/>
        </w:rPr>
      </w:pPr>
    </w:p>
    <w:p w:rsidR="00C26FA7" w:rsidRPr="00724704" w:rsidRDefault="00C26FA7" w:rsidP="00724704">
      <w:pPr>
        <w:pStyle w:val="HTMLPreformatted"/>
        <w:rPr>
          <w:rFonts w:ascii="Times New Roman" w:hAnsi="Times New Roman" w:cs="Times New Roman"/>
          <w:b/>
          <w:sz w:val="24"/>
          <w:szCs w:val="24"/>
        </w:rPr>
      </w:pPr>
    </w:p>
    <w:p w:rsidR="00DE6703" w:rsidRDefault="00DE6703" w:rsidP="00DE6703">
      <w:pPr>
        <w:pStyle w:val="HTMLPreformatted"/>
        <w:jc w:val="center"/>
        <w:rPr>
          <w:rFonts w:ascii="Times New Roman" w:hAnsi="Times New Roman" w:cs="Times New Roman"/>
          <w:b/>
          <w:sz w:val="24"/>
          <w:szCs w:val="24"/>
          <w:lang w:val="id-ID"/>
        </w:rPr>
      </w:pPr>
    </w:p>
    <w:p w:rsidR="007828FE" w:rsidRPr="00D82473" w:rsidRDefault="00D82473" w:rsidP="00D82473">
      <w:pPr>
        <w:pStyle w:val="ListParagraph"/>
        <w:ind w:left="644"/>
        <w:jc w:val="center"/>
        <w:rPr>
          <w:rFonts w:ascii="Times New Roman" w:hAnsi="Times New Roman"/>
          <w:b/>
          <w:sz w:val="24"/>
          <w:szCs w:val="24"/>
          <w:lang w:val="id-ID"/>
        </w:rPr>
      </w:pPr>
      <w:r w:rsidRPr="00D82473">
        <w:rPr>
          <w:rFonts w:ascii="Times New Roman" w:hAnsi="Times New Roman"/>
          <w:b/>
          <w:sz w:val="24"/>
          <w:szCs w:val="24"/>
          <w:lang w:val="id-ID"/>
        </w:rPr>
        <w:lastRenderedPageBreak/>
        <w:t>DAFTAR PUSTAKA</w:t>
      </w:r>
    </w:p>
    <w:p w:rsidR="00D82473" w:rsidRPr="00BF3D68" w:rsidRDefault="00D82473" w:rsidP="00D82473">
      <w:pPr>
        <w:pStyle w:val="FootnoteText"/>
        <w:numPr>
          <w:ilvl w:val="0"/>
          <w:numId w:val="17"/>
        </w:numPr>
        <w:spacing w:line="480" w:lineRule="auto"/>
        <w:ind w:left="567" w:hanging="567"/>
        <w:jc w:val="both"/>
        <w:rPr>
          <w:rFonts w:ascii="Times New Roman" w:hAnsi="Times New Roman"/>
          <w:b/>
          <w:sz w:val="24"/>
          <w:szCs w:val="24"/>
        </w:rPr>
      </w:pPr>
      <w:r w:rsidRPr="00BF3D68">
        <w:rPr>
          <w:rFonts w:ascii="Times New Roman" w:hAnsi="Times New Roman"/>
          <w:b/>
          <w:sz w:val="24"/>
          <w:szCs w:val="24"/>
        </w:rPr>
        <w:t>Sumber Buku</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Abul Kadir Muhammad, </w:t>
      </w:r>
      <w:r w:rsidRPr="00BF3D68">
        <w:rPr>
          <w:rFonts w:ascii="Times New Roman" w:hAnsi="Times New Roman"/>
          <w:i/>
          <w:sz w:val="24"/>
          <w:szCs w:val="24"/>
        </w:rPr>
        <w:t>Hukum Perikatan Cet. VI</w:t>
      </w:r>
      <w:r w:rsidRPr="00BF3D68">
        <w:rPr>
          <w:rFonts w:ascii="Times New Roman" w:hAnsi="Times New Roman"/>
          <w:sz w:val="24"/>
          <w:szCs w:val="24"/>
        </w:rPr>
        <w:t>,  PT. Aditya Bakti, Bandung, 1992.</w:t>
      </w:r>
    </w:p>
    <w:p w:rsidR="00D82473" w:rsidRPr="00BF3D68" w:rsidRDefault="00D82473" w:rsidP="00D82473">
      <w:pPr>
        <w:pStyle w:val="FootnoteText"/>
        <w:spacing w:line="276" w:lineRule="auto"/>
        <w:ind w:left="1134" w:hanging="567"/>
        <w:jc w:val="both"/>
        <w:rPr>
          <w:rFonts w:ascii="Times New Roman" w:hAnsi="Times New Roman"/>
          <w:sz w:val="24"/>
          <w:szCs w:val="24"/>
        </w:rPr>
      </w:pPr>
      <w:r>
        <w:rPr>
          <w:rFonts w:ascii="Times New Roman" w:hAnsi="Times New Roman"/>
          <w:sz w:val="24"/>
          <w:szCs w:val="24"/>
        </w:rPr>
        <w:t>________</w:t>
      </w:r>
      <w:r w:rsidRPr="00BF3D68">
        <w:rPr>
          <w:rFonts w:ascii="Times New Roman" w:hAnsi="Times New Roman"/>
          <w:sz w:val="24"/>
          <w:szCs w:val="24"/>
        </w:rPr>
        <w:t xml:space="preserve">, </w:t>
      </w:r>
      <w:r w:rsidRPr="00BF3D68">
        <w:rPr>
          <w:rFonts w:ascii="Times New Roman" w:hAnsi="Times New Roman"/>
          <w:i/>
          <w:sz w:val="24"/>
          <w:szCs w:val="24"/>
        </w:rPr>
        <w:t>Hukum dan Penelitian Hukum</w:t>
      </w:r>
      <w:r w:rsidRPr="00BF3D68">
        <w:rPr>
          <w:rFonts w:ascii="Times New Roman" w:hAnsi="Times New Roman"/>
          <w:sz w:val="24"/>
          <w:szCs w:val="24"/>
        </w:rPr>
        <w:t>, Bandung, PT. Citra Aditya Bakti, 2004.</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Achmad Anwari, </w:t>
      </w:r>
      <w:r w:rsidRPr="00BF3D68">
        <w:rPr>
          <w:rFonts w:ascii="Times New Roman" w:hAnsi="Times New Roman"/>
          <w:i/>
          <w:sz w:val="24"/>
          <w:szCs w:val="24"/>
        </w:rPr>
        <w:t>Praktek Perbankan di Indonesia</w:t>
      </w:r>
      <w:r w:rsidRPr="00BF3D68">
        <w:rPr>
          <w:rFonts w:ascii="Times New Roman" w:hAnsi="Times New Roman"/>
          <w:sz w:val="24"/>
          <w:szCs w:val="24"/>
        </w:rPr>
        <w:t xml:space="preserve">, Ghalia Indonesia, Jakarta, 1981.  </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Agus Yudha Hernoko, </w:t>
      </w:r>
      <w:r w:rsidRPr="00BF3D68">
        <w:rPr>
          <w:rFonts w:ascii="Times New Roman" w:hAnsi="Times New Roman"/>
          <w:i/>
          <w:sz w:val="24"/>
          <w:szCs w:val="24"/>
        </w:rPr>
        <w:t>Hukum Perjanjian Asas Proporsionalitas dalam Kontrak Komersial</w:t>
      </w:r>
      <w:r w:rsidRPr="00BF3D68">
        <w:rPr>
          <w:rFonts w:ascii="Times New Roman" w:hAnsi="Times New Roman"/>
          <w:sz w:val="24"/>
          <w:szCs w:val="24"/>
        </w:rPr>
        <w:t>, Kencana Prenadamedia Group, Jakarta, 2010.</w:t>
      </w:r>
    </w:p>
    <w:p w:rsidR="00D82473"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Ahmadi Miru dan Sutarman Yodo, </w:t>
      </w:r>
      <w:r w:rsidRPr="00BF3D68">
        <w:rPr>
          <w:rFonts w:ascii="Times New Roman" w:hAnsi="Times New Roman"/>
          <w:i/>
          <w:sz w:val="24"/>
          <w:szCs w:val="24"/>
        </w:rPr>
        <w:t>Hukum Perlindungan Konsumen</w:t>
      </w:r>
      <w:r w:rsidRPr="00BF3D68">
        <w:rPr>
          <w:rFonts w:ascii="Times New Roman" w:hAnsi="Times New Roman"/>
          <w:sz w:val="24"/>
          <w:szCs w:val="24"/>
        </w:rPr>
        <w:t>, PT Raja Grafindo Persada, Jakarta, 2004.</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8649C4">
        <w:rPr>
          <w:rFonts w:ascii="Times New Roman" w:hAnsi="Times New Roman"/>
          <w:sz w:val="24"/>
          <w:szCs w:val="24"/>
        </w:rPr>
        <w:t xml:space="preserve">Bauer  W &amp; M. Ryser, </w:t>
      </w:r>
      <w:r w:rsidRPr="008649C4">
        <w:rPr>
          <w:rFonts w:ascii="Times New Roman" w:hAnsi="Times New Roman"/>
          <w:i/>
          <w:sz w:val="24"/>
          <w:szCs w:val="24"/>
        </w:rPr>
        <w:t>Risk Management Strategies for Bank. Journal of Banking and Finance. vol. 28 no.</w:t>
      </w:r>
      <w:r w:rsidRPr="008649C4">
        <w:rPr>
          <w:rFonts w:ascii="Times New Roman" w:hAnsi="Times New Roman"/>
          <w:sz w:val="24"/>
          <w:szCs w:val="24"/>
        </w:rPr>
        <w:t xml:space="preserve"> 4, 2002</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Budiono Kusumohamidjojo, </w:t>
      </w:r>
      <w:r w:rsidRPr="00BF3D68">
        <w:rPr>
          <w:rFonts w:ascii="Times New Roman" w:hAnsi="Times New Roman"/>
          <w:i/>
          <w:sz w:val="24"/>
          <w:szCs w:val="24"/>
        </w:rPr>
        <w:t>Filsafat Hukum Problematik Ketertiban Yang Adil</w:t>
      </w:r>
      <w:r w:rsidRPr="00BF3D68">
        <w:rPr>
          <w:rFonts w:ascii="Times New Roman" w:hAnsi="Times New Roman"/>
          <w:sz w:val="24"/>
          <w:szCs w:val="24"/>
        </w:rPr>
        <w:t>, Mandar Maju, Bandung, 2011</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Johannes Ibrahim, </w:t>
      </w:r>
      <w:r w:rsidRPr="00BF3D68">
        <w:rPr>
          <w:rFonts w:ascii="Times New Roman" w:hAnsi="Times New Roman"/>
          <w:i/>
          <w:sz w:val="24"/>
          <w:szCs w:val="24"/>
        </w:rPr>
        <w:t>Pengimpasan Pinjaman (Kompensasi) dan Asas Kebebasan Berkontrak Dalam Perjanjian Kredit Bank</w:t>
      </w:r>
      <w:r w:rsidRPr="00BF3D68">
        <w:rPr>
          <w:rFonts w:ascii="Times New Roman" w:hAnsi="Times New Roman"/>
          <w:sz w:val="24"/>
          <w:szCs w:val="24"/>
        </w:rPr>
        <w:t>, CV. Utomo, Bandung, 2003.</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Herlien Budiono, </w:t>
      </w:r>
      <w:r w:rsidRPr="00BF3D68">
        <w:rPr>
          <w:rFonts w:ascii="Times New Roman" w:hAnsi="Times New Roman"/>
          <w:i/>
          <w:sz w:val="24"/>
          <w:szCs w:val="24"/>
        </w:rPr>
        <w:t>Ajaran Umum Hukum Perjanjian dan Penerapannya di Bidang Kenotariatan</w:t>
      </w:r>
      <w:r w:rsidRPr="00BF3D68">
        <w:rPr>
          <w:rFonts w:ascii="Times New Roman" w:hAnsi="Times New Roman"/>
          <w:sz w:val="24"/>
          <w:szCs w:val="24"/>
        </w:rPr>
        <w:t>, Citra Aditya, Bandung, 2010.</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Kasmir, </w:t>
      </w:r>
      <w:r w:rsidRPr="00BF3D68">
        <w:rPr>
          <w:rFonts w:ascii="Times New Roman" w:hAnsi="Times New Roman"/>
          <w:i/>
          <w:sz w:val="24"/>
          <w:szCs w:val="24"/>
        </w:rPr>
        <w:t>Bank dan Lembaga Keuangan Lainnya</w:t>
      </w:r>
      <w:r w:rsidRPr="00BF3D68">
        <w:rPr>
          <w:rFonts w:ascii="Times New Roman" w:hAnsi="Times New Roman"/>
          <w:sz w:val="24"/>
          <w:szCs w:val="24"/>
        </w:rPr>
        <w:t>, PT. RajaGrafindo Persada, Jakarta, 2004.</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________, </w:t>
      </w:r>
      <w:r w:rsidRPr="00BF3D68">
        <w:rPr>
          <w:rFonts w:ascii="Times New Roman" w:hAnsi="Times New Roman"/>
          <w:i/>
          <w:sz w:val="24"/>
          <w:szCs w:val="24"/>
        </w:rPr>
        <w:t>Manajemen Perbankan</w:t>
      </w:r>
      <w:r w:rsidRPr="00BF3D68">
        <w:rPr>
          <w:rFonts w:ascii="Times New Roman" w:hAnsi="Times New Roman"/>
          <w:sz w:val="24"/>
          <w:szCs w:val="24"/>
        </w:rPr>
        <w:t>, PT. Raja Grafindo Persada, Jakarta, 2012.</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M. Bahsan, </w:t>
      </w:r>
      <w:r w:rsidRPr="00BF3D68">
        <w:rPr>
          <w:rFonts w:ascii="Times New Roman" w:hAnsi="Times New Roman"/>
          <w:i/>
          <w:sz w:val="24"/>
          <w:szCs w:val="24"/>
        </w:rPr>
        <w:t>Hukum Jaminan dan Jaminan Kredit Perbankan Indonesia</w:t>
      </w:r>
      <w:r w:rsidRPr="00BF3D68">
        <w:rPr>
          <w:rFonts w:ascii="Times New Roman" w:hAnsi="Times New Roman"/>
          <w:sz w:val="24"/>
          <w:szCs w:val="24"/>
        </w:rPr>
        <w:t>, PT. Raja Grafindo Persada, Jakarta, 2007.</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Mariam Darus Badrulzaman, </w:t>
      </w:r>
      <w:r w:rsidRPr="00BF3D68">
        <w:rPr>
          <w:rFonts w:ascii="Times New Roman" w:hAnsi="Times New Roman"/>
          <w:i/>
          <w:sz w:val="24"/>
          <w:szCs w:val="24"/>
        </w:rPr>
        <w:t>Perjanjian Kredit Bank</w:t>
      </w:r>
      <w:r w:rsidRPr="00BF3D68">
        <w:rPr>
          <w:rFonts w:ascii="Times New Roman" w:hAnsi="Times New Roman"/>
          <w:sz w:val="24"/>
          <w:szCs w:val="24"/>
        </w:rPr>
        <w:t>, Alumni, Bandung, 1989.</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________, </w:t>
      </w:r>
      <w:r w:rsidRPr="00BF3D68">
        <w:rPr>
          <w:rFonts w:ascii="Times New Roman" w:hAnsi="Times New Roman"/>
          <w:i/>
          <w:sz w:val="24"/>
          <w:szCs w:val="24"/>
        </w:rPr>
        <w:t>Aneka Hukum Bisnis</w:t>
      </w:r>
      <w:r w:rsidRPr="00BF3D68">
        <w:rPr>
          <w:rFonts w:ascii="Times New Roman" w:hAnsi="Times New Roman"/>
          <w:sz w:val="24"/>
          <w:szCs w:val="24"/>
        </w:rPr>
        <w:t>, Alumni, Bandung, 1994.</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Mochtar Kusumaatmadja, </w:t>
      </w:r>
      <w:r w:rsidRPr="00BF3D68">
        <w:rPr>
          <w:rFonts w:ascii="Times New Roman" w:hAnsi="Times New Roman"/>
          <w:i/>
          <w:sz w:val="24"/>
          <w:szCs w:val="24"/>
        </w:rPr>
        <w:t>Konsep-Konsep Hukum Dalam Pembangunan (Kumpulan Karya Tulis)</w:t>
      </w:r>
      <w:r w:rsidRPr="00BF3D68">
        <w:rPr>
          <w:rFonts w:ascii="Times New Roman" w:hAnsi="Times New Roman"/>
          <w:sz w:val="24"/>
          <w:szCs w:val="24"/>
        </w:rPr>
        <w:t>, Alumni, Bandung, 2002.</w:t>
      </w:r>
    </w:p>
    <w:p w:rsidR="00D82473"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Muhammad Djumhana, </w:t>
      </w:r>
      <w:r w:rsidRPr="00BF3D68">
        <w:rPr>
          <w:rFonts w:ascii="Times New Roman" w:hAnsi="Times New Roman"/>
          <w:i/>
          <w:sz w:val="24"/>
          <w:szCs w:val="24"/>
        </w:rPr>
        <w:t>Hukum Perbankan di Indonesia</w:t>
      </w:r>
      <w:r w:rsidRPr="00BF3D68">
        <w:rPr>
          <w:rFonts w:ascii="Times New Roman" w:hAnsi="Times New Roman"/>
          <w:sz w:val="24"/>
          <w:szCs w:val="24"/>
        </w:rPr>
        <w:t>, Citra Aditya Bakti, bandung, 1996.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8C347B">
        <w:rPr>
          <w:rFonts w:ascii="Times New Roman" w:hAnsi="Times New Roman"/>
          <w:sz w:val="24"/>
          <w:szCs w:val="24"/>
        </w:rPr>
        <w:t xml:space="preserve">Peter Mahmud Marzuki, </w:t>
      </w:r>
      <w:r w:rsidRPr="008C347B">
        <w:rPr>
          <w:rFonts w:ascii="Times New Roman" w:hAnsi="Times New Roman"/>
          <w:i/>
          <w:sz w:val="24"/>
          <w:szCs w:val="24"/>
        </w:rPr>
        <w:t>Batas-batas Kebebasan Berkontrak, Yuridika Vol 18 No.3</w:t>
      </w:r>
      <w:r w:rsidRPr="008C347B">
        <w:rPr>
          <w:rFonts w:ascii="Times New Roman" w:hAnsi="Times New Roman"/>
          <w:sz w:val="24"/>
          <w:szCs w:val="24"/>
        </w:rPr>
        <w:t>, Jakarta,2003</w:t>
      </w:r>
      <w:r>
        <w:rPr>
          <w:rFonts w:ascii="Times New Roman" w:hAnsi="Times New Roman"/>
          <w:sz w:val="24"/>
          <w:szCs w:val="24"/>
        </w:rPr>
        <w:t>.</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Purwahid Patrik, </w:t>
      </w:r>
      <w:r w:rsidRPr="00BF3D68">
        <w:rPr>
          <w:rFonts w:ascii="Times New Roman" w:hAnsi="Times New Roman"/>
          <w:i/>
          <w:sz w:val="24"/>
          <w:szCs w:val="24"/>
        </w:rPr>
        <w:t>Dasar-dasar Hukum Perikatan, Perikatan Yang Lahir Dari Perjanjian dan dari Undang-undang</w:t>
      </w:r>
      <w:r w:rsidRPr="00BF3D68">
        <w:rPr>
          <w:rFonts w:ascii="Times New Roman" w:hAnsi="Times New Roman"/>
          <w:sz w:val="24"/>
          <w:szCs w:val="24"/>
        </w:rPr>
        <w:t>, Mandar Maju, Bandung, 1994.</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Rachmadi Usman, </w:t>
      </w:r>
      <w:r w:rsidRPr="00BF3D68">
        <w:rPr>
          <w:rFonts w:ascii="Times New Roman" w:hAnsi="Times New Roman"/>
          <w:i/>
          <w:sz w:val="24"/>
          <w:szCs w:val="24"/>
        </w:rPr>
        <w:t>Aspek-Aspek Hukum Perbankan di Indonesia Cetakan II</w:t>
      </w:r>
      <w:r w:rsidRPr="00BF3D68">
        <w:rPr>
          <w:rFonts w:ascii="Times New Roman" w:hAnsi="Times New Roman"/>
          <w:sz w:val="24"/>
          <w:szCs w:val="24"/>
        </w:rPr>
        <w:t>, PT Gramedia Pustaka Utama, Jakarta, 2003.</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Rahman. Hasanuddin, </w:t>
      </w:r>
      <w:r w:rsidRPr="00BF3D68">
        <w:rPr>
          <w:rFonts w:ascii="Times New Roman" w:hAnsi="Times New Roman"/>
          <w:i/>
          <w:sz w:val="24"/>
          <w:szCs w:val="24"/>
        </w:rPr>
        <w:t>Aspek-aspek Hukum Pemberian Kredit Perbankan di Indonesia</w:t>
      </w:r>
      <w:r w:rsidRPr="00BF3D68">
        <w:rPr>
          <w:rFonts w:ascii="Times New Roman" w:hAnsi="Times New Roman"/>
          <w:sz w:val="24"/>
          <w:szCs w:val="24"/>
        </w:rPr>
        <w:t>, Citra AdityaBakti, Bandung, 1998.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Ridawan Syahrani, </w:t>
      </w:r>
      <w:r w:rsidRPr="00BF3D68">
        <w:rPr>
          <w:rFonts w:ascii="Times New Roman" w:hAnsi="Times New Roman"/>
          <w:i/>
          <w:sz w:val="24"/>
          <w:szCs w:val="24"/>
        </w:rPr>
        <w:t>Seluk Beluk dan Asas-asas Hukum Perdata</w:t>
      </w:r>
      <w:r w:rsidRPr="00BF3D68">
        <w:rPr>
          <w:rFonts w:ascii="Times New Roman" w:hAnsi="Times New Roman"/>
          <w:sz w:val="24"/>
          <w:szCs w:val="24"/>
        </w:rPr>
        <w:t>, Alumni, Bandung, 2004.</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Rivai, V. &amp; Veithzal, A.P.  </w:t>
      </w:r>
      <w:r w:rsidRPr="00BF3D68">
        <w:rPr>
          <w:rFonts w:ascii="Times New Roman" w:hAnsi="Times New Roman"/>
          <w:i/>
          <w:sz w:val="24"/>
          <w:szCs w:val="24"/>
        </w:rPr>
        <w:t>Credit Management Handbook; Teori, Konsep, Prosedur dan Aplikasi Panduan Praktis Mahasiswa, Bankir, dan Nasabah</w:t>
      </w:r>
      <w:r w:rsidRPr="00BF3D68">
        <w:rPr>
          <w:rFonts w:ascii="Times New Roman" w:hAnsi="Times New Roman"/>
          <w:sz w:val="24"/>
          <w:szCs w:val="24"/>
        </w:rPr>
        <w:t>. Jakarta: PT. Raja Grafindo Persada, 2007.</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Ronny Hanitijo Soemitro, </w:t>
      </w:r>
      <w:r w:rsidRPr="00BF3D68">
        <w:rPr>
          <w:rFonts w:ascii="Times New Roman" w:hAnsi="Times New Roman"/>
          <w:i/>
          <w:sz w:val="24"/>
          <w:szCs w:val="24"/>
        </w:rPr>
        <w:t>Metodologi Penelitian Hukum</w:t>
      </w:r>
      <w:r w:rsidRPr="00BF3D68">
        <w:rPr>
          <w:rFonts w:ascii="Times New Roman" w:hAnsi="Times New Roman"/>
          <w:sz w:val="24"/>
          <w:szCs w:val="24"/>
        </w:rPr>
        <w:t>, Ghalia Indonesia, Jakarta, 1990.</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 Setiawan, </w:t>
      </w:r>
      <w:r w:rsidRPr="00BF3D68">
        <w:rPr>
          <w:rFonts w:ascii="Times New Roman" w:hAnsi="Times New Roman"/>
          <w:i/>
          <w:sz w:val="24"/>
          <w:szCs w:val="24"/>
        </w:rPr>
        <w:t>Pokok-Pokok Hukum Perikatan</w:t>
      </w:r>
      <w:r w:rsidRPr="00BF3D68">
        <w:rPr>
          <w:rFonts w:ascii="Times New Roman" w:hAnsi="Times New Roman"/>
          <w:sz w:val="24"/>
          <w:szCs w:val="24"/>
        </w:rPr>
        <w:t>, Bina Cipta, Bandung, 1979.</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 subekti, </w:t>
      </w:r>
      <w:r w:rsidRPr="00BF3D68">
        <w:rPr>
          <w:rFonts w:ascii="Times New Roman" w:hAnsi="Times New Roman"/>
          <w:i/>
          <w:sz w:val="24"/>
          <w:szCs w:val="24"/>
        </w:rPr>
        <w:t>Hukum Perjanjian Cetakan IV</w:t>
      </w:r>
      <w:r w:rsidRPr="00BF3D68">
        <w:rPr>
          <w:rFonts w:ascii="Times New Roman" w:hAnsi="Times New Roman"/>
          <w:sz w:val="24"/>
          <w:szCs w:val="24"/>
        </w:rPr>
        <w:t>, PT Intermasa , Jakarta, 1976.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________, </w:t>
      </w:r>
      <w:r w:rsidRPr="00BF3D68">
        <w:rPr>
          <w:rFonts w:ascii="Times New Roman" w:hAnsi="Times New Roman"/>
          <w:i/>
          <w:sz w:val="24"/>
          <w:szCs w:val="24"/>
        </w:rPr>
        <w:t>Hukum Perjanjian</w:t>
      </w:r>
      <w:r w:rsidRPr="00BF3D68">
        <w:rPr>
          <w:rFonts w:ascii="Times New Roman" w:hAnsi="Times New Roman"/>
          <w:sz w:val="24"/>
          <w:szCs w:val="24"/>
        </w:rPr>
        <w:t>, PT Intermasa, Jakarta, 1985.</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R.Subekti dan R. Tjitrosudibio, </w:t>
      </w:r>
      <w:r w:rsidRPr="00BF3D68">
        <w:rPr>
          <w:rFonts w:ascii="Times New Roman" w:hAnsi="Times New Roman"/>
          <w:i/>
          <w:sz w:val="24"/>
          <w:szCs w:val="24"/>
        </w:rPr>
        <w:t>Kitab Undang-undang Hukum Perdata</w:t>
      </w:r>
      <w:r w:rsidRPr="00BF3D68">
        <w:rPr>
          <w:rFonts w:ascii="Times New Roman" w:hAnsi="Times New Roman"/>
          <w:sz w:val="24"/>
          <w:szCs w:val="24"/>
        </w:rPr>
        <w:t>, Pradnya Paramita, Jakarta, 1989.</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Rudi Indrajaya, </w:t>
      </w:r>
      <w:r w:rsidRPr="00BF3D68">
        <w:rPr>
          <w:rFonts w:ascii="Times New Roman" w:hAnsi="Times New Roman"/>
          <w:i/>
          <w:sz w:val="24"/>
          <w:szCs w:val="24"/>
        </w:rPr>
        <w:t>Era Baru Perlindungan Konsumen</w:t>
      </w:r>
      <w:r w:rsidRPr="00BF3D68">
        <w:rPr>
          <w:rFonts w:ascii="Times New Roman" w:hAnsi="Times New Roman"/>
          <w:sz w:val="24"/>
          <w:szCs w:val="24"/>
        </w:rPr>
        <w:t>, IMNO, Bandung, 2000.</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lastRenderedPageBreak/>
        <w:t xml:space="preserve">R. Wiryono Prodjodikoro, </w:t>
      </w:r>
      <w:r w:rsidRPr="00BF3D68">
        <w:rPr>
          <w:rFonts w:ascii="Times New Roman" w:hAnsi="Times New Roman"/>
          <w:i/>
          <w:sz w:val="24"/>
          <w:szCs w:val="24"/>
        </w:rPr>
        <w:t>Asas-asas Hukum Perjanjian  Cet  VI</w:t>
      </w:r>
      <w:r w:rsidRPr="00BF3D68">
        <w:rPr>
          <w:rFonts w:ascii="Times New Roman" w:hAnsi="Times New Roman"/>
          <w:sz w:val="24"/>
          <w:szCs w:val="24"/>
        </w:rPr>
        <w:t>, Sumur Bandung, 1996.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Shidarta, </w:t>
      </w:r>
      <w:r w:rsidRPr="00BF3D68">
        <w:rPr>
          <w:rFonts w:ascii="Times New Roman" w:hAnsi="Times New Roman"/>
          <w:i/>
          <w:sz w:val="24"/>
          <w:szCs w:val="24"/>
        </w:rPr>
        <w:t>Karakteristik Penalaran Hukum Dalam Konteks Ke-Indonesiaan</w:t>
      </w:r>
      <w:r w:rsidRPr="00BF3D68">
        <w:rPr>
          <w:rFonts w:ascii="Times New Roman" w:hAnsi="Times New Roman"/>
          <w:sz w:val="24"/>
          <w:szCs w:val="24"/>
        </w:rPr>
        <w:t>, CV Utomo, Jakarta, 2006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Soedjatmoko, Etika Pembebasan, Yayasan Obor,Jakarta, 1996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Soerjono Soekanto, </w:t>
      </w:r>
      <w:r w:rsidRPr="00BF3D68">
        <w:rPr>
          <w:rFonts w:ascii="Times New Roman" w:hAnsi="Times New Roman"/>
          <w:i/>
          <w:sz w:val="24"/>
          <w:szCs w:val="24"/>
        </w:rPr>
        <w:t>Pengantar Penelitian Hukum</w:t>
      </w:r>
      <w:r w:rsidRPr="00BF3D68">
        <w:rPr>
          <w:rFonts w:ascii="Times New Roman" w:hAnsi="Times New Roman"/>
          <w:sz w:val="24"/>
          <w:szCs w:val="24"/>
        </w:rPr>
        <w:t>, Universitas Indonesia Press, Jakarta 2005.</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Soerjono Soekanto &amp; Sri Mamudji, P</w:t>
      </w:r>
      <w:r w:rsidRPr="00BF3D68">
        <w:rPr>
          <w:rFonts w:ascii="Times New Roman" w:hAnsi="Times New Roman"/>
          <w:i/>
          <w:sz w:val="24"/>
          <w:szCs w:val="24"/>
        </w:rPr>
        <w:t>enelitian Hukum Normatif (Suatu Tinjauan Singkat)</w:t>
      </w:r>
      <w:r w:rsidRPr="00BF3D68">
        <w:rPr>
          <w:rFonts w:ascii="Times New Roman" w:hAnsi="Times New Roman"/>
          <w:sz w:val="24"/>
          <w:szCs w:val="24"/>
        </w:rPr>
        <w:t>, Rajawali Pers, Jakarta, 2001.</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Sudikno Mertokusumo, </w:t>
      </w:r>
      <w:r w:rsidRPr="00BF3D68">
        <w:rPr>
          <w:rFonts w:ascii="Times New Roman" w:hAnsi="Times New Roman"/>
          <w:i/>
          <w:sz w:val="24"/>
          <w:szCs w:val="24"/>
        </w:rPr>
        <w:t>Mengenal Hukum Suatu Pengantar</w:t>
      </w:r>
      <w:r w:rsidRPr="00BF3D68">
        <w:rPr>
          <w:rFonts w:ascii="Times New Roman" w:hAnsi="Times New Roman"/>
          <w:sz w:val="24"/>
          <w:szCs w:val="24"/>
        </w:rPr>
        <w:t>, Liberty,Yogyakarta,  2003.</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Susanti Adi Nugroho, </w:t>
      </w:r>
      <w:r w:rsidRPr="00BF3D68">
        <w:rPr>
          <w:rFonts w:ascii="Times New Roman" w:hAnsi="Times New Roman"/>
          <w:i/>
          <w:sz w:val="24"/>
          <w:szCs w:val="24"/>
        </w:rPr>
        <w:t>Penyelesaian Sengketa Arbitrase dan Penerapan Hukumnya Edisi Pertama Cetakan Ke-1</w:t>
      </w:r>
      <w:r w:rsidRPr="00BF3D68">
        <w:rPr>
          <w:rFonts w:ascii="Times New Roman" w:hAnsi="Times New Roman"/>
          <w:sz w:val="24"/>
          <w:szCs w:val="24"/>
        </w:rPr>
        <w:t>, Kencana Prenadamedia Group, Jakarta, 2015.</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Tampubolon Robert, </w:t>
      </w:r>
      <w:r w:rsidRPr="00BF3D68">
        <w:rPr>
          <w:rFonts w:ascii="Times New Roman" w:hAnsi="Times New Roman"/>
          <w:i/>
          <w:sz w:val="24"/>
          <w:szCs w:val="24"/>
        </w:rPr>
        <w:t>Manajemen Risiko  Pendekatan Kualitatif untuk Bank Komersial</w:t>
      </w:r>
      <w:r w:rsidRPr="00BF3D68">
        <w:rPr>
          <w:rFonts w:ascii="Times New Roman" w:hAnsi="Times New Roman"/>
          <w:sz w:val="24"/>
          <w:szCs w:val="24"/>
        </w:rPr>
        <w:t>, PT Elex Media Komputindo, Jakarta, 2004.</w:t>
      </w:r>
    </w:p>
    <w:p w:rsidR="00D82473" w:rsidRPr="00BF3D68" w:rsidRDefault="00D82473" w:rsidP="00D82473">
      <w:pPr>
        <w:pStyle w:val="FootnoteText"/>
        <w:numPr>
          <w:ilvl w:val="0"/>
          <w:numId w:val="17"/>
        </w:numPr>
        <w:spacing w:line="480" w:lineRule="auto"/>
        <w:ind w:left="567" w:hanging="567"/>
        <w:jc w:val="both"/>
        <w:rPr>
          <w:rFonts w:ascii="Times New Roman" w:hAnsi="Times New Roman"/>
          <w:b/>
          <w:sz w:val="24"/>
          <w:szCs w:val="24"/>
        </w:rPr>
      </w:pPr>
      <w:r w:rsidRPr="00BF3D68">
        <w:rPr>
          <w:rFonts w:ascii="Times New Roman" w:hAnsi="Times New Roman"/>
          <w:b/>
          <w:sz w:val="24"/>
          <w:szCs w:val="24"/>
        </w:rPr>
        <w:t>Peraturan Perundang-Undangan</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Undang-Undang Dasar Republik Indonesia 1945.</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Kitab Undang-Undang Hukum Perdata</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Undang-Undang Nomor 10 Tahun 1998 tentang Perubahan Atas Undang-Undang Nomor 7 Tahun 1992 tentang Perbankan</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Undang-Undang No 8 Tahun 1999 Tentang Perlindungan Konsumen</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Undang-Undang Nomor 37 Tahun 2004 tentang kepailitan dan penundaan kewajiban pembayaran hutang</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Undang-Undang Nomor 21 Tahun 2011 tentang Otoritas Jasa Keuangan (OJK)</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Peraturan Otoritas Jasa Keuangan (POJK) No. 29 Tahun 2014 tentang penyelenggaraan usaha perusahaan pembiayaan</w:t>
      </w:r>
    </w:p>
    <w:p w:rsidR="00D82473" w:rsidRPr="00BF3D68" w:rsidRDefault="00D82473" w:rsidP="00D82473">
      <w:pPr>
        <w:pStyle w:val="FootnoteText"/>
        <w:spacing w:after="120"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Lampiran POJK 42 Tahun 2017 tentang Pedoman Penyusunan Kebijakan Perkreditan atau Pembiayaan Bank </w:t>
      </w:r>
      <w:bookmarkStart w:id="0" w:name="_GoBack"/>
      <w:bookmarkEnd w:id="0"/>
      <w:r w:rsidRPr="00BF3D68">
        <w:rPr>
          <w:rFonts w:ascii="Times New Roman" w:hAnsi="Times New Roman"/>
          <w:sz w:val="24"/>
          <w:szCs w:val="24"/>
        </w:rPr>
        <w:t>(PPKPB)</w:t>
      </w:r>
    </w:p>
    <w:p w:rsidR="00D82473" w:rsidRPr="00BF3D68" w:rsidRDefault="00D82473" w:rsidP="00091708">
      <w:pPr>
        <w:pStyle w:val="FootnoteText"/>
        <w:numPr>
          <w:ilvl w:val="0"/>
          <w:numId w:val="17"/>
        </w:numPr>
        <w:spacing w:line="480" w:lineRule="auto"/>
        <w:ind w:left="567" w:hanging="567"/>
        <w:jc w:val="both"/>
        <w:rPr>
          <w:rFonts w:ascii="Times New Roman" w:hAnsi="Times New Roman"/>
          <w:b/>
          <w:sz w:val="24"/>
          <w:szCs w:val="24"/>
        </w:rPr>
      </w:pPr>
      <w:r w:rsidRPr="00BF3D68">
        <w:rPr>
          <w:rFonts w:ascii="Times New Roman" w:hAnsi="Times New Roman"/>
          <w:b/>
          <w:sz w:val="24"/>
          <w:szCs w:val="24"/>
        </w:rPr>
        <w:t>Sumber Lain</w:t>
      </w:r>
    </w:p>
    <w:p w:rsidR="00D82473"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Amanita Novi Yushita, </w:t>
      </w:r>
      <w:r w:rsidRPr="00BF3D68">
        <w:rPr>
          <w:rFonts w:ascii="Times New Roman" w:hAnsi="Times New Roman"/>
          <w:i/>
          <w:sz w:val="24"/>
          <w:szCs w:val="24"/>
        </w:rPr>
        <w:t>Implementasi Risk Management Para Industri Perbankan Nasional</w:t>
      </w:r>
      <w:r w:rsidRPr="00BF3D68">
        <w:rPr>
          <w:rFonts w:ascii="Times New Roman" w:hAnsi="Times New Roman"/>
          <w:sz w:val="24"/>
          <w:szCs w:val="24"/>
        </w:rPr>
        <w:t>, www.staff.uny.ac.id , Yogyakarta, 2008.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DB3C11">
        <w:rPr>
          <w:rFonts w:ascii="Times New Roman" w:hAnsi="Times New Roman"/>
          <w:sz w:val="24"/>
          <w:szCs w:val="24"/>
        </w:rPr>
        <w:t xml:space="preserve">Amin Emanuel Bureni, </w:t>
      </w:r>
      <w:r w:rsidRPr="00DB3C11">
        <w:rPr>
          <w:rFonts w:ascii="Times New Roman" w:hAnsi="Times New Roman"/>
          <w:i/>
          <w:sz w:val="24"/>
          <w:szCs w:val="24"/>
        </w:rPr>
        <w:t>Asas Keseimbangan Dalam Perjanjian Kredit Bank (studi terhadap putusan mahkamah agung RI No. 3956 K/Pdt/2000 Jo Putusan Pengadilan Tinggi SBY No. 628/pdt/1999/PT. SBY Jo Putusan Pengadilan Negeri GS No. 37/Pdt.G.1998/PN/GS)</w:t>
      </w:r>
      <w:r w:rsidRPr="00DB3C11">
        <w:rPr>
          <w:rFonts w:ascii="Times New Roman" w:hAnsi="Times New Roman"/>
          <w:sz w:val="24"/>
          <w:szCs w:val="24"/>
        </w:rPr>
        <w:t>, Universitas Indonesia, Jakarta</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Aminuddin Ilmar, </w:t>
      </w:r>
      <w:r w:rsidRPr="00BF3D68">
        <w:rPr>
          <w:rFonts w:ascii="Times New Roman" w:hAnsi="Times New Roman"/>
          <w:i/>
          <w:sz w:val="24"/>
          <w:szCs w:val="24"/>
        </w:rPr>
        <w:t>Konstruksi Teori dan Metode Kajian Ilmu Hukum</w:t>
      </w:r>
      <w:r w:rsidRPr="00BF3D68">
        <w:rPr>
          <w:rFonts w:ascii="Times New Roman" w:hAnsi="Times New Roman"/>
          <w:sz w:val="24"/>
          <w:szCs w:val="24"/>
        </w:rPr>
        <w:t>, Hasanuddin University Press, Makassar, 2009.</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Andi Ridwan Fauzi, https://www.ayobandung.com, </w:t>
      </w:r>
      <w:r w:rsidRPr="00BF3D68">
        <w:rPr>
          <w:rFonts w:ascii="Times New Roman" w:hAnsi="Times New Roman"/>
          <w:i/>
          <w:sz w:val="24"/>
          <w:szCs w:val="24"/>
        </w:rPr>
        <w:t>Kredit Guna Bhakti Bank bjb jadi Primadona Konsumen</w:t>
      </w:r>
      <w:r w:rsidRPr="00BF3D68">
        <w:rPr>
          <w:rFonts w:ascii="Times New Roman" w:hAnsi="Times New Roman"/>
          <w:sz w:val="24"/>
          <w:szCs w:val="24"/>
        </w:rPr>
        <w:t>, 2018.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Bank bjb, </w:t>
      </w:r>
      <w:r w:rsidRPr="00BF3D68">
        <w:rPr>
          <w:rFonts w:ascii="Times New Roman" w:hAnsi="Times New Roman"/>
          <w:i/>
          <w:sz w:val="24"/>
          <w:szCs w:val="24"/>
        </w:rPr>
        <w:t>Surat Keputusan Direksi Tentang Deskripsi Jabatan No. 668/SK/DIR-PS/2013</w:t>
      </w:r>
      <w:r w:rsidRPr="00BF3D68">
        <w:rPr>
          <w:rFonts w:ascii="Times New Roman" w:hAnsi="Times New Roman"/>
          <w:sz w:val="24"/>
          <w:szCs w:val="24"/>
        </w:rPr>
        <w:t>, PT. Bank Pembangunan Daerah Jawa Barat dan Banten, Tbk , Bandung , 2013.</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________, </w:t>
      </w:r>
      <w:r w:rsidRPr="00BF3D68">
        <w:rPr>
          <w:rFonts w:ascii="Times New Roman" w:hAnsi="Times New Roman"/>
          <w:i/>
          <w:sz w:val="24"/>
          <w:szCs w:val="24"/>
        </w:rPr>
        <w:t>Surat Keputusan Direksi Tentang Fitur Produk Kredit Retail &amp; Konsumer No. 0859/SK/DIR-KKON/2016</w:t>
      </w:r>
      <w:r w:rsidRPr="00BF3D68">
        <w:rPr>
          <w:rFonts w:ascii="Times New Roman" w:hAnsi="Times New Roman"/>
          <w:sz w:val="24"/>
          <w:szCs w:val="24"/>
        </w:rPr>
        <w:t>, PT. Bank Pembangunan Daerah Jawa Barat dan Banten, Tbk, Bandung, 2016.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lastRenderedPageBreak/>
        <w:t>________, https://www.wisatabdg.com, Prosedur Pengajuan Kredit Guna Bhakti, 2016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Bauer  W &amp; M. Ryser, </w:t>
      </w:r>
      <w:r w:rsidRPr="00BF3D68">
        <w:rPr>
          <w:rFonts w:ascii="Times New Roman" w:hAnsi="Times New Roman"/>
          <w:i/>
          <w:sz w:val="24"/>
          <w:szCs w:val="24"/>
        </w:rPr>
        <w:t>Risk Management Strategies for Bank. Journal of Banking and Finance. vol. 28 no. 4</w:t>
      </w:r>
      <w:r w:rsidRPr="00BF3D68">
        <w:rPr>
          <w:rFonts w:ascii="Times New Roman" w:hAnsi="Times New Roman"/>
          <w:sz w:val="24"/>
          <w:szCs w:val="24"/>
        </w:rPr>
        <w:t>, 2002.</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Dasrol, </w:t>
      </w:r>
      <w:r w:rsidRPr="00BF3D68">
        <w:rPr>
          <w:rFonts w:ascii="Times New Roman" w:hAnsi="Times New Roman"/>
          <w:i/>
          <w:sz w:val="24"/>
          <w:szCs w:val="24"/>
        </w:rPr>
        <w:t>Fungsi Strategis Lembaga Otoritas Jasa Keuangan dalam pengawasan Perbankan Nasional Indonesia, Jurnal Ekonomi</w:t>
      </w:r>
      <w:r w:rsidRPr="00BF3D68">
        <w:rPr>
          <w:rFonts w:ascii="Times New Roman" w:hAnsi="Times New Roman"/>
          <w:sz w:val="24"/>
          <w:szCs w:val="24"/>
        </w:rPr>
        <w:t>, Fakultas hukum Universitas Riau, Pekanbaru, 2013.</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Denggan Mauli Tobing,  </w:t>
      </w:r>
      <w:r w:rsidRPr="00BF3D68">
        <w:rPr>
          <w:rFonts w:ascii="Times New Roman" w:hAnsi="Times New Roman"/>
          <w:i/>
          <w:sz w:val="24"/>
          <w:szCs w:val="24"/>
        </w:rPr>
        <w:t>Skripsi Risiko Hukum yang Terjadi di dalam Perjanjian kredit Bank dalam Kaitannya dengan Perlindungan Konsumen</w:t>
      </w:r>
      <w:r w:rsidRPr="00BF3D68">
        <w:rPr>
          <w:rFonts w:ascii="Times New Roman" w:hAnsi="Times New Roman"/>
          <w:sz w:val="24"/>
          <w:szCs w:val="24"/>
        </w:rPr>
        <w:t>, Universitas Sumatera Utara, Meda, 2008.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Ema Rahmawati, </w:t>
      </w:r>
      <w:r w:rsidRPr="00BF3D68">
        <w:rPr>
          <w:rFonts w:ascii="Times New Roman" w:hAnsi="Times New Roman"/>
          <w:i/>
          <w:sz w:val="24"/>
          <w:szCs w:val="24"/>
        </w:rPr>
        <w:t>Artikel Penyelesaian Sengketa Melalui Lembaga Alternatif Penyelesaian sengketa di Sektor Jasa Keuangan</w:t>
      </w:r>
      <w:r w:rsidRPr="00BF3D68">
        <w:rPr>
          <w:rFonts w:ascii="Times New Roman" w:hAnsi="Times New Roman"/>
          <w:sz w:val="24"/>
          <w:szCs w:val="24"/>
        </w:rPr>
        <w:t>, www.respository.ac.id, UNPAD, 2016.</w:t>
      </w:r>
    </w:p>
    <w:p w:rsidR="00D82473"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Endrunagari.wordpress.com, </w:t>
      </w:r>
      <w:r w:rsidRPr="00BF3D68">
        <w:rPr>
          <w:rFonts w:ascii="Times New Roman" w:hAnsi="Times New Roman"/>
          <w:i/>
          <w:sz w:val="24"/>
          <w:szCs w:val="24"/>
        </w:rPr>
        <w:t>Hukum Perjanjian dan Perjanjian Kredit bank</w:t>
      </w:r>
      <w:r w:rsidRPr="00BF3D68">
        <w:rPr>
          <w:rFonts w:ascii="Times New Roman" w:hAnsi="Times New Roman"/>
          <w:sz w:val="24"/>
          <w:szCs w:val="24"/>
        </w:rPr>
        <w:t>, 2015.</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422DB0">
        <w:rPr>
          <w:rFonts w:ascii="Times New Roman" w:hAnsi="Times New Roman"/>
          <w:sz w:val="24"/>
          <w:szCs w:val="24"/>
        </w:rPr>
        <w:t xml:space="preserve">Etty Mulyati, </w:t>
      </w:r>
      <w:r w:rsidRPr="00422DB0">
        <w:rPr>
          <w:rFonts w:ascii="Times New Roman" w:hAnsi="Times New Roman"/>
          <w:i/>
          <w:sz w:val="24"/>
          <w:szCs w:val="24"/>
        </w:rPr>
        <w:t>Asas Keseimbangan pada Perjanjian Kredit Perbankan dengan Nasabah Pelaku Usaha Kecil, Jurnal Bina Mulia Hukum Vol</w:t>
      </w:r>
      <w:r w:rsidRPr="00422DB0">
        <w:rPr>
          <w:rFonts w:ascii="Times New Roman" w:hAnsi="Times New Roman"/>
          <w:sz w:val="24"/>
          <w:szCs w:val="24"/>
        </w:rPr>
        <w:t>. 1, Jakarta</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Fence M. Wantu, </w:t>
      </w:r>
      <w:r w:rsidRPr="00BF3D68">
        <w:rPr>
          <w:rFonts w:ascii="Times New Roman" w:hAnsi="Times New Roman"/>
          <w:i/>
          <w:sz w:val="24"/>
          <w:szCs w:val="24"/>
        </w:rPr>
        <w:t>Anatomi dalam Penegakan Hukum Oleh Hakim</w:t>
      </w:r>
      <w:r w:rsidRPr="00BF3D68">
        <w:rPr>
          <w:rFonts w:ascii="Times New Roman" w:hAnsi="Times New Roman"/>
          <w:sz w:val="24"/>
          <w:szCs w:val="24"/>
        </w:rPr>
        <w:t xml:space="preserve">, Jurnal Berkala Mimbar Hukum, Vol. 19. Fakultas Hukum Universitas Gajah Mada, Yogyakarta. 2007. </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Fikrie Yoanita, </w:t>
      </w:r>
      <w:r w:rsidRPr="00BF3D68">
        <w:rPr>
          <w:rFonts w:ascii="Times New Roman" w:hAnsi="Times New Roman"/>
          <w:i/>
          <w:sz w:val="24"/>
          <w:szCs w:val="24"/>
        </w:rPr>
        <w:t>Teori Kepastian Dalam Hukum Kontrak</w:t>
      </w:r>
      <w:r w:rsidRPr="00BF3D68">
        <w:rPr>
          <w:rFonts w:ascii="Times New Roman" w:hAnsi="Times New Roman"/>
          <w:sz w:val="24"/>
          <w:szCs w:val="24"/>
        </w:rPr>
        <w:t>, Jurnal.Files.Wordpress.com, 2008.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Galorath D, 2006. </w:t>
      </w:r>
      <w:r w:rsidRPr="00BF3D68">
        <w:rPr>
          <w:rFonts w:ascii="Times New Roman" w:hAnsi="Times New Roman"/>
          <w:i/>
          <w:sz w:val="24"/>
          <w:szCs w:val="24"/>
        </w:rPr>
        <w:t>Risk Management Success Factor PM world Today vol 8 no 2</w:t>
      </w:r>
      <w:r w:rsidRPr="00BF3D68">
        <w:rPr>
          <w:rFonts w:ascii="Times New Roman" w:hAnsi="Times New Roman"/>
          <w:sz w:val="24"/>
          <w:szCs w:val="24"/>
        </w:rPr>
        <w:t>, 2006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H.B. Sutopo, Metodologi </w:t>
      </w:r>
      <w:r w:rsidRPr="00BF3D68">
        <w:rPr>
          <w:rFonts w:ascii="Times New Roman" w:hAnsi="Times New Roman"/>
          <w:i/>
          <w:sz w:val="24"/>
          <w:szCs w:val="24"/>
        </w:rPr>
        <w:t>Penelitian Hukum Kualitatif</w:t>
      </w:r>
      <w:r w:rsidRPr="00BF3D68">
        <w:rPr>
          <w:rFonts w:ascii="Times New Roman" w:hAnsi="Times New Roman"/>
          <w:sz w:val="24"/>
          <w:szCs w:val="24"/>
        </w:rPr>
        <w:t>, UNS Press, Surakarta, 1998.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Hegel, G.W.F., </w:t>
      </w:r>
      <w:r w:rsidRPr="00BF3D68">
        <w:rPr>
          <w:rFonts w:ascii="Times New Roman" w:hAnsi="Times New Roman"/>
          <w:i/>
          <w:sz w:val="24"/>
          <w:szCs w:val="24"/>
        </w:rPr>
        <w:t>Grundlinien der Philosophie des Rechts</w:t>
      </w:r>
      <w:r w:rsidRPr="00BF3D68">
        <w:rPr>
          <w:rFonts w:ascii="Times New Roman" w:hAnsi="Times New Roman"/>
          <w:sz w:val="24"/>
          <w:szCs w:val="24"/>
        </w:rPr>
        <w:t>, Berlin 1821.</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Henry P Panggabean, </w:t>
      </w:r>
      <w:r w:rsidRPr="00BF3D68">
        <w:rPr>
          <w:rFonts w:ascii="Times New Roman" w:hAnsi="Times New Roman"/>
          <w:i/>
          <w:sz w:val="24"/>
          <w:szCs w:val="24"/>
        </w:rPr>
        <w:t>Berbagai masalah Yuridis yang dihadapi Perbankan mengamanakan pengembalian kredit yang disalurkannya</w:t>
      </w:r>
      <w:r w:rsidRPr="00BF3D68">
        <w:rPr>
          <w:rFonts w:ascii="Times New Roman" w:hAnsi="Times New Roman"/>
          <w:sz w:val="24"/>
          <w:szCs w:val="24"/>
        </w:rPr>
        <w:t>, Majalah Varia Peradilan No 80,1992.</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H.M Hazniel Harun, </w:t>
      </w:r>
      <w:r w:rsidRPr="00BF3D68">
        <w:rPr>
          <w:rFonts w:ascii="Times New Roman" w:hAnsi="Times New Roman"/>
          <w:i/>
          <w:sz w:val="24"/>
          <w:szCs w:val="24"/>
        </w:rPr>
        <w:t>Aspek-aspek Hukum Perdata Dalam Pemberian Kredit Perbankan</w:t>
      </w:r>
      <w:r w:rsidRPr="00BF3D68">
        <w:rPr>
          <w:rFonts w:ascii="Times New Roman" w:hAnsi="Times New Roman"/>
          <w:sz w:val="24"/>
          <w:szCs w:val="24"/>
        </w:rPr>
        <w:t>, Ind-Hill-Co, Jakarta, 1994.</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Irma devita, http://media.neliti.com, </w:t>
      </w:r>
      <w:r w:rsidRPr="00BF3D68">
        <w:rPr>
          <w:rFonts w:ascii="Times New Roman" w:hAnsi="Times New Roman"/>
          <w:i/>
          <w:sz w:val="24"/>
          <w:szCs w:val="24"/>
        </w:rPr>
        <w:t>Perbedaan Akta Otentik dengan Surat dibawah Tangan</w:t>
      </w:r>
      <w:r w:rsidRPr="00BF3D68">
        <w:rPr>
          <w:rFonts w:ascii="Times New Roman" w:hAnsi="Times New Roman"/>
          <w:sz w:val="24"/>
          <w:szCs w:val="24"/>
        </w:rPr>
        <w:t>, 2008.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Irvan Sikajudin, www.kompasiana.com, Mengenal Produk dan Layanan Jasa Bank Syariah, 2018.</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Ika Syahfitri, </w:t>
      </w:r>
      <w:r w:rsidRPr="00BF3D68">
        <w:rPr>
          <w:rFonts w:ascii="Times New Roman" w:hAnsi="Times New Roman"/>
          <w:i/>
          <w:sz w:val="24"/>
          <w:szCs w:val="24"/>
        </w:rPr>
        <w:t>Analisis Kredit Perbankan dan Pertumbuhan Ekonomi Indonesia</w:t>
      </w:r>
      <w:r w:rsidRPr="00BF3D68">
        <w:rPr>
          <w:rFonts w:ascii="Times New Roman" w:hAnsi="Times New Roman"/>
          <w:sz w:val="24"/>
          <w:szCs w:val="24"/>
        </w:rPr>
        <w:t>, https://repository.ipb.ac.id/jspui/bitstream/123456789/64457/1/H13isy, Bogor, 2013.</w:t>
      </w:r>
    </w:p>
    <w:p w:rsidR="00D82473" w:rsidRPr="00BF3D68" w:rsidRDefault="00D82473" w:rsidP="00D82473">
      <w:pPr>
        <w:pStyle w:val="FootnoteText"/>
        <w:spacing w:line="276" w:lineRule="auto"/>
        <w:ind w:left="1134" w:hanging="567"/>
        <w:jc w:val="both"/>
        <w:rPr>
          <w:rFonts w:ascii="Times New Roman" w:hAnsi="Times New Roman"/>
          <w:sz w:val="24"/>
          <w:szCs w:val="24"/>
        </w:rPr>
      </w:pP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Iqbal Mohammad, Administrasibisnis.studentjournal.ub.ac.id, </w:t>
      </w:r>
      <w:r w:rsidRPr="00BF3D68">
        <w:rPr>
          <w:rFonts w:ascii="Times New Roman" w:hAnsi="Times New Roman"/>
          <w:i/>
          <w:sz w:val="24"/>
          <w:szCs w:val="24"/>
        </w:rPr>
        <w:t>Jurnal Administrasi Bisnis</w:t>
      </w:r>
      <w:r w:rsidRPr="00BF3D68">
        <w:rPr>
          <w:rFonts w:ascii="Times New Roman" w:hAnsi="Times New Roman"/>
          <w:sz w:val="24"/>
          <w:szCs w:val="24"/>
        </w:rPr>
        <w:t xml:space="preserve"> (JAB) Vol 22, 2015.</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J.Widijantoro, http://lembagakonsumen.org, </w:t>
      </w:r>
      <w:r w:rsidRPr="00BF3D68">
        <w:rPr>
          <w:rFonts w:ascii="Times New Roman" w:hAnsi="Times New Roman"/>
          <w:i/>
          <w:sz w:val="24"/>
          <w:szCs w:val="24"/>
        </w:rPr>
        <w:t>Lembaga Perlindungan Konsumen Jasa Keuangan</w:t>
      </w:r>
      <w:r w:rsidRPr="00BF3D68">
        <w:rPr>
          <w:rFonts w:ascii="Times New Roman" w:hAnsi="Times New Roman"/>
          <w:sz w:val="24"/>
          <w:szCs w:val="24"/>
        </w:rPr>
        <w:t>, 2017.</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Lilik Mulyadi, </w:t>
      </w:r>
      <w:r w:rsidRPr="00BF3D68">
        <w:rPr>
          <w:rFonts w:ascii="Times New Roman" w:hAnsi="Times New Roman"/>
          <w:i/>
          <w:sz w:val="24"/>
          <w:szCs w:val="24"/>
        </w:rPr>
        <w:t>Teori Hukum Pembangunan Mochtar Kusumaatmaja, Sebuah Kajian Deskriptif Analitis</w:t>
      </w:r>
      <w:r w:rsidRPr="00BF3D68">
        <w:rPr>
          <w:rFonts w:ascii="Times New Roman" w:hAnsi="Times New Roman"/>
          <w:sz w:val="24"/>
          <w:szCs w:val="24"/>
        </w:rPr>
        <w:t>,ac.id.article</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Otoritas Jasa Keuangan-Bidang Edukasi dan Perlindungan Konsumen, </w:t>
      </w:r>
      <w:r w:rsidRPr="00BF3D68">
        <w:rPr>
          <w:rFonts w:ascii="Times New Roman" w:hAnsi="Times New Roman"/>
          <w:i/>
          <w:sz w:val="24"/>
          <w:szCs w:val="24"/>
        </w:rPr>
        <w:t>LAPS sebagai Salah Satu Alternatif Penyelesaian Pengaduan Konsumen, disampaikan pada pembahasan Finalisasi Internal Dispute Resolution (IDR)</w:t>
      </w:r>
      <w:r w:rsidRPr="00BF3D68">
        <w:rPr>
          <w:rFonts w:ascii="Times New Roman" w:hAnsi="Times New Roman"/>
          <w:sz w:val="24"/>
          <w:szCs w:val="24"/>
        </w:rPr>
        <w:t>, Bandung, 2015.</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PT Bank Pembangunan Daerah Jawa Barat dan Banten Tbk, </w:t>
      </w:r>
      <w:r w:rsidRPr="00BF3D68">
        <w:rPr>
          <w:rFonts w:ascii="Times New Roman" w:hAnsi="Times New Roman"/>
          <w:i/>
          <w:sz w:val="24"/>
          <w:szCs w:val="24"/>
        </w:rPr>
        <w:t>Laporan Tahunan : Anual Report bank bjb 2016</w:t>
      </w:r>
      <w:r w:rsidRPr="00BF3D68">
        <w:rPr>
          <w:rFonts w:ascii="Times New Roman" w:hAnsi="Times New Roman"/>
          <w:sz w:val="24"/>
          <w:szCs w:val="24"/>
        </w:rPr>
        <w:t xml:space="preserve">. Bandung, 2016. </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Riska Namirah, </w:t>
      </w:r>
      <w:r w:rsidRPr="00BF3D68">
        <w:rPr>
          <w:rFonts w:ascii="Times New Roman" w:hAnsi="Times New Roman"/>
          <w:i/>
          <w:sz w:val="24"/>
          <w:szCs w:val="24"/>
        </w:rPr>
        <w:t>Skripsi analisis penerapan management risiko dan pengaruhnya terhadap kinerja laba pada Bank Pembangunan Daerah (BPD) se-Indonesia tahun 2008-2012</w:t>
      </w:r>
      <w:r w:rsidRPr="00BF3D68">
        <w:rPr>
          <w:rFonts w:ascii="Times New Roman" w:hAnsi="Times New Roman"/>
          <w:sz w:val="24"/>
          <w:szCs w:val="24"/>
        </w:rPr>
        <w:t>, Universitas Hasanudin, Makassar, 2013.</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Recht han, http://rechthan.blogspot.com, </w:t>
      </w:r>
      <w:r w:rsidRPr="00BF3D68">
        <w:rPr>
          <w:rFonts w:ascii="Times New Roman" w:hAnsi="Times New Roman"/>
          <w:i/>
          <w:sz w:val="24"/>
          <w:szCs w:val="24"/>
        </w:rPr>
        <w:t>Syarat sahnya perjanjian kontrak</w:t>
      </w:r>
      <w:r w:rsidRPr="00BF3D68">
        <w:rPr>
          <w:rFonts w:ascii="Times New Roman" w:hAnsi="Times New Roman"/>
          <w:sz w:val="24"/>
          <w:szCs w:val="24"/>
        </w:rPr>
        <w:t>, 2015.</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Rohyani R I Sumilat, </w:t>
      </w:r>
      <w:r w:rsidRPr="00BF3D68">
        <w:rPr>
          <w:rFonts w:ascii="Times New Roman" w:hAnsi="Times New Roman"/>
          <w:i/>
          <w:sz w:val="24"/>
          <w:szCs w:val="24"/>
        </w:rPr>
        <w:t>Resiko dalam Perjanjian Kredit Bank dalam Kaitannya dengan Perlindungan Konsumen</w:t>
      </w:r>
      <w:r w:rsidRPr="00BF3D68">
        <w:rPr>
          <w:rFonts w:ascii="Times New Roman" w:hAnsi="Times New Roman"/>
          <w:sz w:val="24"/>
          <w:szCs w:val="24"/>
        </w:rPr>
        <w:t>, Jurnal Sumilat R R I, Manado, 2013.</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Roni Nazra, </w:t>
      </w:r>
      <w:r w:rsidRPr="00BF3D68">
        <w:rPr>
          <w:rFonts w:ascii="Times New Roman" w:hAnsi="Times New Roman"/>
          <w:i/>
          <w:sz w:val="24"/>
          <w:szCs w:val="24"/>
        </w:rPr>
        <w:t>Analisa Penerapan Covenant Kredit di Indonesia</w:t>
      </w:r>
      <w:r w:rsidRPr="00BF3D68">
        <w:rPr>
          <w:rFonts w:ascii="Times New Roman" w:hAnsi="Times New Roman"/>
          <w:sz w:val="24"/>
          <w:szCs w:val="24"/>
        </w:rPr>
        <w:t>, Universitas Indonesia,Jakarta, 2011.</w:t>
      </w:r>
    </w:p>
    <w:p w:rsidR="00D82473"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lastRenderedPageBreak/>
        <w:t xml:space="preserve">Satriyotomo  Wahyu Hario, </w:t>
      </w:r>
      <w:r w:rsidRPr="00BF3D68">
        <w:rPr>
          <w:rFonts w:ascii="Times New Roman" w:hAnsi="Times New Roman"/>
          <w:i/>
          <w:sz w:val="24"/>
          <w:szCs w:val="24"/>
        </w:rPr>
        <w:t>Jurnal Tesis Penyelesaian Sengketa Pelunasan Kredit Bank Berdasarkan Keadilan</w:t>
      </w:r>
      <w:r w:rsidRPr="00BF3D68">
        <w:rPr>
          <w:rFonts w:ascii="Times New Roman" w:hAnsi="Times New Roman"/>
          <w:sz w:val="24"/>
          <w:szCs w:val="24"/>
        </w:rPr>
        <w:t>, www.jurnaltesis.com, UUMZ, 2011.</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1F05CC">
        <w:rPr>
          <w:rFonts w:ascii="Times New Roman" w:hAnsi="Times New Roman"/>
          <w:sz w:val="24"/>
          <w:szCs w:val="24"/>
        </w:rPr>
        <w:t xml:space="preserve">Tim Penyusun kamus Pusat pembinaan dan Pengembangan Bahasa Departemen Pendidikan dan Kebudayaan, </w:t>
      </w:r>
      <w:r w:rsidRPr="00DB3C11">
        <w:rPr>
          <w:rFonts w:ascii="Times New Roman" w:hAnsi="Times New Roman"/>
          <w:i/>
          <w:sz w:val="24"/>
          <w:szCs w:val="24"/>
        </w:rPr>
        <w:t>Kamus Besar Bahasa Indonesia Edisi II</w:t>
      </w:r>
      <w:r w:rsidRPr="001F05CC">
        <w:rPr>
          <w:rFonts w:ascii="Times New Roman" w:hAnsi="Times New Roman"/>
          <w:sz w:val="24"/>
          <w:szCs w:val="24"/>
        </w:rPr>
        <w:t>, Balai Pustaka, Jakarta</w:t>
      </w:r>
      <w:r>
        <w:rPr>
          <w:rFonts w:ascii="Times New Roman" w:hAnsi="Times New Roman"/>
          <w:sz w:val="24"/>
          <w:szCs w:val="24"/>
        </w:rPr>
        <w:t>.</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________, </w:t>
      </w:r>
      <w:r w:rsidRPr="00BF3D68">
        <w:rPr>
          <w:rFonts w:ascii="Times New Roman" w:hAnsi="Times New Roman"/>
          <w:i/>
          <w:sz w:val="24"/>
          <w:szCs w:val="24"/>
        </w:rPr>
        <w:t>Penyelesaian Sengketa Pelunasan Kredit Berdasarkan Keadilan</w:t>
      </w:r>
      <w:r w:rsidRPr="00BF3D68">
        <w:rPr>
          <w:rFonts w:ascii="Times New Roman" w:hAnsi="Times New Roman"/>
          <w:sz w:val="24"/>
          <w:szCs w:val="24"/>
        </w:rPr>
        <w:t>, Universitas Padjadjaran, Bandung, 2016.</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Toswari, http://nustaffsite.gunadarma.ac.id/blog, </w:t>
      </w:r>
      <w:r w:rsidRPr="00BF3D68">
        <w:rPr>
          <w:rFonts w:ascii="Times New Roman" w:hAnsi="Times New Roman"/>
          <w:i/>
          <w:sz w:val="24"/>
          <w:szCs w:val="24"/>
        </w:rPr>
        <w:t>Peran Otoritas Jasa Keuangan (OJK) dan Bank Indonesia</w:t>
      </w:r>
      <w:r w:rsidRPr="00BF3D68">
        <w:rPr>
          <w:rFonts w:ascii="Times New Roman" w:hAnsi="Times New Roman"/>
          <w:sz w:val="24"/>
          <w:szCs w:val="24"/>
        </w:rPr>
        <w:t>, 2009.</w:t>
      </w:r>
    </w:p>
    <w:p w:rsidR="00D82473" w:rsidRPr="00BF3D68"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Triastoto Hardjanto Wibowo, </w:t>
      </w:r>
      <w:r w:rsidRPr="00BF3D68">
        <w:rPr>
          <w:rFonts w:ascii="Times New Roman" w:hAnsi="Times New Roman"/>
          <w:i/>
          <w:sz w:val="24"/>
          <w:szCs w:val="24"/>
        </w:rPr>
        <w:t>Tata Cara Pelunasan Dipercepat Nomor 0038/KKON-K.1/2018</w:t>
      </w:r>
      <w:r w:rsidRPr="00BF3D68">
        <w:rPr>
          <w:rFonts w:ascii="Times New Roman" w:hAnsi="Times New Roman"/>
          <w:sz w:val="24"/>
          <w:szCs w:val="24"/>
        </w:rPr>
        <w:t>, DIVISI Kredit Konsumer Bank bjb, Bandung, 2018.</w:t>
      </w:r>
    </w:p>
    <w:p w:rsidR="00D82473" w:rsidRDefault="00D82473" w:rsidP="00D82473">
      <w:pPr>
        <w:pStyle w:val="FootnoteText"/>
        <w:spacing w:line="276" w:lineRule="auto"/>
        <w:ind w:left="1134" w:hanging="567"/>
        <w:jc w:val="both"/>
        <w:rPr>
          <w:rFonts w:ascii="Times New Roman" w:hAnsi="Times New Roman"/>
          <w:sz w:val="24"/>
          <w:szCs w:val="24"/>
        </w:rPr>
      </w:pPr>
      <w:r w:rsidRPr="00BF3D68">
        <w:rPr>
          <w:rFonts w:ascii="Times New Roman" w:hAnsi="Times New Roman"/>
          <w:sz w:val="24"/>
          <w:szCs w:val="24"/>
        </w:rPr>
        <w:t xml:space="preserve">Vidyawati, Solekha, </w:t>
      </w:r>
      <w:r w:rsidRPr="00BF3D68">
        <w:rPr>
          <w:rFonts w:ascii="Times New Roman" w:hAnsi="Times New Roman"/>
          <w:i/>
          <w:sz w:val="24"/>
          <w:szCs w:val="24"/>
        </w:rPr>
        <w:t>Akta Notaris dalam Perjanjian Kredit Perbankan</w:t>
      </w:r>
      <w:r w:rsidRPr="00BF3D68">
        <w:rPr>
          <w:rFonts w:ascii="Times New Roman" w:hAnsi="Times New Roman"/>
          <w:sz w:val="24"/>
          <w:szCs w:val="24"/>
        </w:rPr>
        <w:t>, Program Pascasarjana Magister Kenotariatan Undip, Semarang, 2008.</w:t>
      </w:r>
    </w:p>
    <w:p w:rsidR="00D82473" w:rsidRDefault="00D82473" w:rsidP="00D82473">
      <w:pPr>
        <w:pStyle w:val="FootnoteText"/>
        <w:spacing w:line="276" w:lineRule="auto"/>
        <w:ind w:left="1134" w:hanging="567"/>
        <w:jc w:val="both"/>
        <w:rPr>
          <w:rFonts w:ascii="Times New Roman" w:hAnsi="Times New Roman"/>
          <w:sz w:val="24"/>
          <w:szCs w:val="24"/>
        </w:rPr>
      </w:pPr>
    </w:p>
    <w:p w:rsidR="00D82473" w:rsidRPr="00053F34" w:rsidRDefault="00D82473" w:rsidP="00D82473">
      <w:pPr>
        <w:pStyle w:val="FootnoteText"/>
        <w:spacing w:line="276" w:lineRule="auto"/>
        <w:ind w:left="1134" w:hanging="567"/>
        <w:jc w:val="both"/>
        <w:rPr>
          <w:rFonts w:ascii="Times New Roman" w:hAnsi="Times New Roman"/>
          <w:sz w:val="24"/>
          <w:szCs w:val="24"/>
        </w:rPr>
      </w:pPr>
    </w:p>
    <w:p w:rsidR="00D82473" w:rsidRPr="00053F34" w:rsidRDefault="00D82473" w:rsidP="00D82473">
      <w:pPr>
        <w:pStyle w:val="FootnoteText"/>
        <w:spacing w:line="276" w:lineRule="auto"/>
        <w:ind w:left="1134" w:hanging="567"/>
        <w:jc w:val="both"/>
        <w:rPr>
          <w:rFonts w:ascii="Times New Roman" w:hAnsi="Times New Roman"/>
          <w:sz w:val="24"/>
          <w:szCs w:val="24"/>
        </w:rPr>
      </w:pPr>
    </w:p>
    <w:p w:rsidR="00D82473" w:rsidRDefault="00D82473" w:rsidP="00D82473">
      <w:pPr>
        <w:pStyle w:val="FootnoteText"/>
        <w:spacing w:after="120" w:line="276" w:lineRule="auto"/>
        <w:ind w:left="1134" w:hanging="567"/>
        <w:jc w:val="both"/>
        <w:rPr>
          <w:rFonts w:ascii="Times New Roman" w:hAnsi="Times New Roman"/>
          <w:color w:val="000000" w:themeColor="text1"/>
          <w:sz w:val="24"/>
          <w:szCs w:val="24"/>
        </w:rPr>
      </w:pPr>
    </w:p>
    <w:p w:rsidR="00D82473" w:rsidRDefault="00D82473" w:rsidP="00D82473">
      <w:pPr>
        <w:pStyle w:val="FootnoteText"/>
        <w:spacing w:after="120" w:line="276" w:lineRule="auto"/>
        <w:ind w:left="1134" w:hanging="1134"/>
        <w:jc w:val="both"/>
        <w:rPr>
          <w:rFonts w:ascii="Times New Roman" w:hAnsi="Times New Roman"/>
          <w:color w:val="000000" w:themeColor="text1"/>
          <w:sz w:val="24"/>
          <w:szCs w:val="24"/>
        </w:rPr>
      </w:pPr>
    </w:p>
    <w:p w:rsidR="00D82473" w:rsidRDefault="00D82473" w:rsidP="00D82473">
      <w:pPr>
        <w:pStyle w:val="FootnoteText"/>
        <w:spacing w:after="120" w:line="276" w:lineRule="auto"/>
        <w:ind w:left="1134" w:hanging="1134"/>
        <w:jc w:val="both"/>
        <w:rPr>
          <w:rFonts w:ascii="Times New Roman" w:hAnsi="Times New Roman"/>
          <w:color w:val="000000" w:themeColor="text1"/>
          <w:sz w:val="24"/>
          <w:szCs w:val="24"/>
        </w:rPr>
      </w:pPr>
    </w:p>
    <w:p w:rsidR="00D82473" w:rsidRDefault="00D82473" w:rsidP="00D82473">
      <w:pPr>
        <w:pStyle w:val="FootnoteText"/>
        <w:spacing w:after="120" w:line="276" w:lineRule="auto"/>
        <w:ind w:left="1134" w:hanging="1134"/>
        <w:jc w:val="both"/>
        <w:rPr>
          <w:rFonts w:ascii="Times New Roman" w:hAnsi="Times New Roman"/>
          <w:color w:val="000000" w:themeColor="text1"/>
          <w:sz w:val="24"/>
          <w:szCs w:val="24"/>
        </w:rPr>
      </w:pPr>
    </w:p>
    <w:p w:rsidR="00D82473" w:rsidRDefault="00D82473" w:rsidP="00D82473">
      <w:pPr>
        <w:pStyle w:val="FootnoteText"/>
        <w:spacing w:after="120" w:line="276" w:lineRule="auto"/>
        <w:ind w:left="1134" w:hanging="1134"/>
        <w:jc w:val="both"/>
        <w:rPr>
          <w:rFonts w:ascii="Times New Roman" w:hAnsi="Times New Roman"/>
          <w:color w:val="000000" w:themeColor="text1"/>
          <w:sz w:val="24"/>
          <w:szCs w:val="24"/>
        </w:rPr>
      </w:pPr>
    </w:p>
    <w:p w:rsidR="00D82473" w:rsidRDefault="00D82473" w:rsidP="00D82473">
      <w:pPr>
        <w:pStyle w:val="FootnoteText"/>
        <w:spacing w:after="120" w:line="276" w:lineRule="auto"/>
        <w:ind w:left="1134" w:hanging="1134"/>
        <w:jc w:val="both"/>
        <w:rPr>
          <w:rFonts w:ascii="Times New Roman" w:hAnsi="Times New Roman"/>
          <w:color w:val="000000" w:themeColor="text1"/>
          <w:sz w:val="24"/>
          <w:szCs w:val="24"/>
        </w:rPr>
      </w:pPr>
    </w:p>
    <w:p w:rsidR="00D82473" w:rsidRDefault="00D82473" w:rsidP="00D82473">
      <w:pPr>
        <w:pStyle w:val="FootnoteText"/>
        <w:spacing w:after="120" w:line="276" w:lineRule="auto"/>
        <w:ind w:left="1134" w:hanging="1134"/>
        <w:jc w:val="both"/>
        <w:rPr>
          <w:rFonts w:ascii="Times New Roman" w:eastAsiaTheme="minorHAnsi" w:hAnsi="Times New Roman"/>
          <w:sz w:val="24"/>
          <w:szCs w:val="24"/>
        </w:rPr>
      </w:pPr>
    </w:p>
    <w:p w:rsidR="00D82473" w:rsidRDefault="00D82473" w:rsidP="00D82473">
      <w:pPr>
        <w:pStyle w:val="ListParagraph"/>
        <w:ind w:left="644"/>
        <w:rPr>
          <w:rFonts w:ascii="Times New Roman" w:hAnsi="Times New Roman"/>
          <w:sz w:val="24"/>
          <w:szCs w:val="24"/>
          <w:lang w:val="id-ID"/>
        </w:rPr>
      </w:pPr>
    </w:p>
    <w:p w:rsidR="00D82473" w:rsidRPr="007828FE" w:rsidRDefault="00D82473" w:rsidP="007828FE">
      <w:pPr>
        <w:pStyle w:val="ListParagraph"/>
        <w:ind w:left="644"/>
        <w:jc w:val="both"/>
        <w:rPr>
          <w:rFonts w:ascii="Times New Roman" w:hAnsi="Times New Roman"/>
          <w:sz w:val="24"/>
          <w:szCs w:val="24"/>
          <w:lang w:val="id-ID"/>
        </w:rPr>
      </w:pPr>
    </w:p>
    <w:p w:rsidR="00782FC5" w:rsidRPr="00782FC5" w:rsidRDefault="00782FC5" w:rsidP="00782FC5">
      <w:pPr>
        <w:pStyle w:val="ListParagraph"/>
        <w:ind w:left="644"/>
        <w:jc w:val="both"/>
        <w:rPr>
          <w:rFonts w:ascii="Times New Roman" w:hAnsi="Times New Roman"/>
          <w:sz w:val="24"/>
          <w:szCs w:val="24"/>
        </w:rPr>
      </w:pPr>
    </w:p>
    <w:p w:rsidR="00782FC5" w:rsidRPr="00782FC5" w:rsidRDefault="00782FC5" w:rsidP="00782FC5">
      <w:pPr>
        <w:pStyle w:val="ListParagraph"/>
        <w:ind w:left="567" w:hanging="283"/>
        <w:jc w:val="both"/>
        <w:rPr>
          <w:rFonts w:ascii="Times New Roman" w:hAnsi="Times New Roman"/>
          <w:sz w:val="24"/>
          <w:szCs w:val="24"/>
        </w:rPr>
      </w:pPr>
    </w:p>
    <w:p w:rsidR="005A5576" w:rsidRPr="005A5576" w:rsidRDefault="005A5576" w:rsidP="005A5576">
      <w:pPr>
        <w:pStyle w:val="ListParagraph"/>
        <w:ind w:left="644"/>
        <w:jc w:val="both"/>
        <w:rPr>
          <w:rFonts w:ascii="Times New Roman" w:hAnsi="Times New Roman"/>
          <w:b/>
          <w:sz w:val="24"/>
          <w:szCs w:val="24"/>
          <w:lang w:val="id-ID"/>
        </w:rPr>
      </w:pPr>
    </w:p>
    <w:p w:rsidR="005A5576" w:rsidRPr="005A5576" w:rsidRDefault="005A5576" w:rsidP="005A5576">
      <w:pPr>
        <w:pStyle w:val="ListParagraph"/>
        <w:ind w:left="644"/>
        <w:jc w:val="both"/>
        <w:rPr>
          <w:rFonts w:ascii="Times New Roman" w:hAnsi="Times New Roman"/>
          <w:sz w:val="24"/>
          <w:szCs w:val="24"/>
          <w:lang w:val="id-ID"/>
        </w:rPr>
      </w:pPr>
    </w:p>
    <w:p w:rsidR="00B03756" w:rsidRPr="00B03756" w:rsidRDefault="00B03756" w:rsidP="00B03756">
      <w:pPr>
        <w:pStyle w:val="ListParagraph"/>
        <w:jc w:val="both"/>
        <w:rPr>
          <w:rFonts w:ascii="Times New Roman" w:hAnsi="Times New Roman"/>
          <w:sz w:val="24"/>
          <w:szCs w:val="24"/>
        </w:rPr>
      </w:pPr>
    </w:p>
    <w:p w:rsidR="00535A24" w:rsidRDefault="00535A24" w:rsidP="00535A24">
      <w:pPr>
        <w:pStyle w:val="ListParagraph"/>
        <w:ind w:left="1440"/>
        <w:jc w:val="both"/>
        <w:rPr>
          <w:rFonts w:ascii="Times New Roman" w:hAnsi="Times New Roman"/>
          <w:sz w:val="24"/>
          <w:szCs w:val="24"/>
          <w:lang w:val="id-ID"/>
        </w:rPr>
      </w:pPr>
    </w:p>
    <w:p w:rsidR="002436B3" w:rsidRPr="002436B3" w:rsidRDefault="002436B3" w:rsidP="002436B3">
      <w:pPr>
        <w:pStyle w:val="ListParagraph"/>
        <w:ind w:left="284"/>
        <w:jc w:val="both"/>
        <w:rPr>
          <w:rFonts w:ascii="Times New Roman" w:hAnsi="Times New Roman"/>
          <w:sz w:val="24"/>
          <w:szCs w:val="24"/>
          <w:lang w:val="id-ID"/>
        </w:rPr>
      </w:pPr>
    </w:p>
    <w:p w:rsidR="002436B3" w:rsidRPr="002436B3" w:rsidRDefault="002436B3" w:rsidP="002436B3">
      <w:pPr>
        <w:pStyle w:val="HTMLPreformatted"/>
        <w:tabs>
          <w:tab w:val="clear" w:pos="916"/>
          <w:tab w:val="left" w:pos="284"/>
        </w:tabs>
        <w:ind w:left="284"/>
        <w:jc w:val="both"/>
        <w:rPr>
          <w:rFonts w:ascii="Times New Roman" w:hAnsi="Times New Roman" w:cs="Times New Roman"/>
          <w:sz w:val="24"/>
          <w:szCs w:val="24"/>
          <w:lang w:val="id-ID"/>
        </w:rPr>
      </w:pPr>
    </w:p>
    <w:p w:rsidR="00AC6071" w:rsidRPr="00AC6071" w:rsidRDefault="00AC6071" w:rsidP="00AC6071">
      <w:pPr>
        <w:pStyle w:val="HTMLPreformatted"/>
        <w:ind w:left="644"/>
        <w:jc w:val="both"/>
        <w:rPr>
          <w:rFonts w:ascii="Times New Roman" w:hAnsi="Times New Roman" w:cs="Times New Roman"/>
          <w:sz w:val="24"/>
          <w:szCs w:val="24"/>
          <w:lang w:val="id-ID"/>
        </w:rPr>
      </w:pPr>
    </w:p>
    <w:p w:rsidR="00AC6071" w:rsidRPr="00287986" w:rsidRDefault="00AC6071" w:rsidP="00AC6071">
      <w:pPr>
        <w:pStyle w:val="HTMLPreformatted"/>
        <w:ind w:left="644"/>
        <w:jc w:val="both"/>
        <w:rPr>
          <w:rFonts w:ascii="Times New Roman" w:hAnsi="Times New Roman" w:cs="Times New Roman"/>
          <w:sz w:val="24"/>
          <w:szCs w:val="24"/>
          <w:lang w:val="id-ID"/>
        </w:rPr>
      </w:pPr>
    </w:p>
    <w:p w:rsidR="00287986" w:rsidRPr="004803D1" w:rsidRDefault="00287986" w:rsidP="00C14585">
      <w:pPr>
        <w:pStyle w:val="HTMLPreformatted"/>
        <w:jc w:val="both"/>
        <w:rPr>
          <w:rFonts w:ascii="Times New Roman" w:hAnsi="Times New Roman" w:cs="Times New Roman"/>
          <w:sz w:val="24"/>
          <w:szCs w:val="24"/>
          <w:lang w:val="id-ID"/>
        </w:rPr>
      </w:pPr>
    </w:p>
    <w:sectPr w:rsidR="00287986" w:rsidRPr="004803D1" w:rsidSect="00C26FA7">
      <w:headerReference w:type="default" r:id="rId8"/>
      <w:footerReference w:type="even" r:id="rId9"/>
      <w:footerReference w:type="default" r:id="rId10"/>
      <w:footerReference w:type="first" r:id="rId11"/>
      <w:pgSz w:w="11906" w:h="16838" w:code="9"/>
      <w:pgMar w:top="720" w:right="720" w:bottom="720" w:left="720" w:header="850"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6AF" w:rsidRDefault="007716AF" w:rsidP="00774BF7">
      <w:pPr>
        <w:spacing w:after="0" w:line="240" w:lineRule="auto"/>
      </w:pPr>
      <w:r>
        <w:separator/>
      </w:r>
    </w:p>
  </w:endnote>
  <w:endnote w:type="continuationSeparator" w:id="1">
    <w:p w:rsidR="007716AF" w:rsidRDefault="007716AF" w:rsidP="00774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02613"/>
      <w:docPartObj>
        <w:docPartGallery w:val="Page Numbers (Bottom of Page)"/>
        <w:docPartUnique/>
      </w:docPartObj>
    </w:sdtPr>
    <w:sdtEndPr>
      <w:rPr>
        <w:noProof/>
      </w:rPr>
    </w:sdtEndPr>
    <w:sdtContent>
      <w:p w:rsidR="00E6714C" w:rsidRDefault="00475A93">
        <w:pPr>
          <w:pStyle w:val="Footer"/>
          <w:jc w:val="right"/>
        </w:pPr>
        <w:r>
          <w:fldChar w:fldCharType="begin"/>
        </w:r>
        <w:r w:rsidR="00E6714C">
          <w:instrText xml:space="preserve"> PAGE   \* MERGEFORMAT </w:instrText>
        </w:r>
        <w:r>
          <w:fldChar w:fldCharType="separate"/>
        </w:r>
        <w:r w:rsidR="00E6714C">
          <w:rPr>
            <w:noProof/>
          </w:rPr>
          <w:t>2</w:t>
        </w:r>
        <w:r>
          <w:rPr>
            <w:noProof/>
          </w:rPr>
          <w:fldChar w:fldCharType="end"/>
        </w:r>
      </w:p>
    </w:sdtContent>
  </w:sdt>
  <w:p w:rsidR="00E6714C" w:rsidRDefault="00E6714C" w:rsidP="00E6714C">
    <w:pPr>
      <w:pStyle w:val="Footer"/>
      <w:tabs>
        <w:tab w:val="clear" w:pos="4680"/>
        <w:tab w:val="clear" w:pos="9360"/>
        <w:tab w:val="left" w:pos="7026"/>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F7" w:rsidRPr="0063355B" w:rsidRDefault="00774BF7" w:rsidP="0063355B">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C" w:rsidRDefault="00E6714C" w:rsidP="00E6714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6AF" w:rsidRDefault="007716AF" w:rsidP="00774BF7">
      <w:pPr>
        <w:spacing w:after="0" w:line="240" w:lineRule="auto"/>
      </w:pPr>
      <w:r>
        <w:separator/>
      </w:r>
    </w:p>
  </w:footnote>
  <w:footnote w:type="continuationSeparator" w:id="1">
    <w:p w:rsidR="007716AF" w:rsidRDefault="007716AF" w:rsidP="00774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252270"/>
      <w:docPartObj>
        <w:docPartGallery w:val="Page Numbers (Top of Page)"/>
        <w:docPartUnique/>
      </w:docPartObj>
    </w:sdtPr>
    <w:sdtEndPr>
      <w:rPr>
        <w:noProof/>
      </w:rPr>
    </w:sdtEndPr>
    <w:sdtContent>
      <w:p w:rsidR="00E6714C" w:rsidRDefault="00475A93">
        <w:pPr>
          <w:pStyle w:val="Header"/>
          <w:jc w:val="right"/>
        </w:pPr>
        <w:r>
          <w:fldChar w:fldCharType="begin"/>
        </w:r>
        <w:r w:rsidR="00E6714C">
          <w:instrText xml:space="preserve"> PAGE   \* MERGEFORMAT </w:instrText>
        </w:r>
        <w:r>
          <w:fldChar w:fldCharType="separate"/>
        </w:r>
        <w:r w:rsidR="00C26FA7">
          <w:rPr>
            <w:noProof/>
          </w:rPr>
          <w:t>6</w:t>
        </w:r>
        <w:r>
          <w:rPr>
            <w:noProof/>
          </w:rPr>
          <w:fldChar w:fldCharType="end"/>
        </w:r>
      </w:p>
    </w:sdtContent>
  </w:sdt>
  <w:p w:rsidR="00E6714C" w:rsidRDefault="00E67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F9D"/>
    <w:multiLevelType w:val="hybridMultilevel"/>
    <w:tmpl w:val="150A9184"/>
    <w:lvl w:ilvl="0" w:tplc="E3EC5CE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3BD3C7A"/>
    <w:multiLevelType w:val="hybridMultilevel"/>
    <w:tmpl w:val="96523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482256"/>
    <w:multiLevelType w:val="hybridMultilevel"/>
    <w:tmpl w:val="7EF01D7E"/>
    <w:lvl w:ilvl="0" w:tplc="FB9401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B7B3B71"/>
    <w:multiLevelType w:val="hybridMultilevel"/>
    <w:tmpl w:val="507061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CC23E73"/>
    <w:multiLevelType w:val="hybridMultilevel"/>
    <w:tmpl w:val="5038F5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880FFC"/>
    <w:multiLevelType w:val="hybridMultilevel"/>
    <w:tmpl w:val="40F0B8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A26A58"/>
    <w:multiLevelType w:val="hybridMultilevel"/>
    <w:tmpl w:val="D93E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E65A3"/>
    <w:multiLevelType w:val="hybridMultilevel"/>
    <w:tmpl w:val="479CC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92D87"/>
    <w:multiLevelType w:val="hybridMultilevel"/>
    <w:tmpl w:val="7FF42B3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44B46DD2"/>
    <w:multiLevelType w:val="hybridMultilevel"/>
    <w:tmpl w:val="35EC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264DF"/>
    <w:multiLevelType w:val="hybridMultilevel"/>
    <w:tmpl w:val="9718FDEA"/>
    <w:lvl w:ilvl="0" w:tplc="010A19E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2">
    <w:nsid w:val="543D780D"/>
    <w:multiLevelType w:val="hybridMultilevel"/>
    <w:tmpl w:val="F05EC816"/>
    <w:lvl w:ilvl="0" w:tplc="2E72140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A6C3AF2"/>
    <w:multiLevelType w:val="hybridMultilevel"/>
    <w:tmpl w:val="58A6311A"/>
    <w:lvl w:ilvl="0" w:tplc="662C3E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7B131E4"/>
    <w:multiLevelType w:val="hybridMultilevel"/>
    <w:tmpl w:val="03C4CD60"/>
    <w:lvl w:ilvl="0" w:tplc="D41CC4D0">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7B4D0C9C"/>
    <w:multiLevelType w:val="hybridMultilevel"/>
    <w:tmpl w:val="501A8010"/>
    <w:lvl w:ilvl="0" w:tplc="C5107C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7"/>
  </w:num>
  <w:num w:numId="3">
    <w:abstractNumId w:val="10"/>
  </w:num>
  <w:num w:numId="4">
    <w:abstractNumId w:val="1"/>
  </w:num>
  <w:num w:numId="5">
    <w:abstractNumId w:val="0"/>
  </w:num>
  <w:num w:numId="6">
    <w:abstractNumId w:val="6"/>
  </w:num>
  <w:num w:numId="7">
    <w:abstractNumId w:val="5"/>
  </w:num>
  <w:num w:numId="8">
    <w:abstractNumId w:val="9"/>
  </w:num>
  <w:num w:numId="9">
    <w:abstractNumId w:val="13"/>
  </w:num>
  <w:num w:numId="10">
    <w:abstractNumId w:val="15"/>
  </w:num>
  <w:num w:numId="11">
    <w:abstractNumId w:val="4"/>
  </w:num>
  <w:num w:numId="12">
    <w:abstractNumId w:val="2"/>
  </w:num>
  <w:num w:numId="13">
    <w:abstractNumId w:val="3"/>
  </w:num>
  <w:num w:numId="14">
    <w:abstractNumId w:val="12"/>
  </w:num>
  <w:num w:numId="15">
    <w:abstractNumId w:val="11"/>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770B57"/>
    <w:rsid w:val="0000269F"/>
    <w:rsid w:val="0003422F"/>
    <w:rsid w:val="00043A22"/>
    <w:rsid w:val="00075E9C"/>
    <w:rsid w:val="00091708"/>
    <w:rsid w:val="000B581C"/>
    <w:rsid w:val="000C051B"/>
    <w:rsid w:val="000D03D6"/>
    <w:rsid w:val="000E0A12"/>
    <w:rsid w:val="000F0B29"/>
    <w:rsid w:val="000F45F1"/>
    <w:rsid w:val="00140EE8"/>
    <w:rsid w:val="00187545"/>
    <w:rsid w:val="001C7CA1"/>
    <w:rsid w:val="001E7620"/>
    <w:rsid w:val="00216AA7"/>
    <w:rsid w:val="00232710"/>
    <w:rsid w:val="002436B3"/>
    <w:rsid w:val="00246EE7"/>
    <w:rsid w:val="00247715"/>
    <w:rsid w:val="002539AF"/>
    <w:rsid w:val="0025454A"/>
    <w:rsid w:val="00263EEE"/>
    <w:rsid w:val="00277893"/>
    <w:rsid w:val="002870EC"/>
    <w:rsid w:val="00287986"/>
    <w:rsid w:val="002D300F"/>
    <w:rsid w:val="002D56DE"/>
    <w:rsid w:val="002E047D"/>
    <w:rsid w:val="003072E7"/>
    <w:rsid w:val="00333B02"/>
    <w:rsid w:val="0033558E"/>
    <w:rsid w:val="003511C7"/>
    <w:rsid w:val="00363BC8"/>
    <w:rsid w:val="00367022"/>
    <w:rsid w:val="0037495E"/>
    <w:rsid w:val="00392AC4"/>
    <w:rsid w:val="003B5347"/>
    <w:rsid w:val="0042294F"/>
    <w:rsid w:val="004307D1"/>
    <w:rsid w:val="004328C4"/>
    <w:rsid w:val="00432A22"/>
    <w:rsid w:val="004461DA"/>
    <w:rsid w:val="00475A93"/>
    <w:rsid w:val="004803D1"/>
    <w:rsid w:val="004820AF"/>
    <w:rsid w:val="00483529"/>
    <w:rsid w:val="004F67BE"/>
    <w:rsid w:val="005310CF"/>
    <w:rsid w:val="00535A24"/>
    <w:rsid w:val="005423DA"/>
    <w:rsid w:val="005637A7"/>
    <w:rsid w:val="00563846"/>
    <w:rsid w:val="005A5576"/>
    <w:rsid w:val="005B6621"/>
    <w:rsid w:val="005F0514"/>
    <w:rsid w:val="005F3176"/>
    <w:rsid w:val="00604906"/>
    <w:rsid w:val="0060790A"/>
    <w:rsid w:val="0063355B"/>
    <w:rsid w:val="006474C5"/>
    <w:rsid w:val="00665EAB"/>
    <w:rsid w:val="0067652C"/>
    <w:rsid w:val="006B5E21"/>
    <w:rsid w:val="006C5CA7"/>
    <w:rsid w:val="006D41EA"/>
    <w:rsid w:val="006F60E9"/>
    <w:rsid w:val="006F62B4"/>
    <w:rsid w:val="006F6F39"/>
    <w:rsid w:val="007021B9"/>
    <w:rsid w:val="00724704"/>
    <w:rsid w:val="00734DD3"/>
    <w:rsid w:val="00756661"/>
    <w:rsid w:val="00763CA0"/>
    <w:rsid w:val="00767FA5"/>
    <w:rsid w:val="00770B57"/>
    <w:rsid w:val="007716AF"/>
    <w:rsid w:val="00774BF7"/>
    <w:rsid w:val="007828FE"/>
    <w:rsid w:val="00782FC5"/>
    <w:rsid w:val="007A7327"/>
    <w:rsid w:val="007A79D8"/>
    <w:rsid w:val="007B5FF2"/>
    <w:rsid w:val="007D0541"/>
    <w:rsid w:val="008004F8"/>
    <w:rsid w:val="00814AE7"/>
    <w:rsid w:val="0087133A"/>
    <w:rsid w:val="00882311"/>
    <w:rsid w:val="00886467"/>
    <w:rsid w:val="008877FE"/>
    <w:rsid w:val="008D5793"/>
    <w:rsid w:val="008E0CC2"/>
    <w:rsid w:val="008E6558"/>
    <w:rsid w:val="0090133F"/>
    <w:rsid w:val="00907EAB"/>
    <w:rsid w:val="00926B9C"/>
    <w:rsid w:val="00954927"/>
    <w:rsid w:val="00991458"/>
    <w:rsid w:val="009A2DB9"/>
    <w:rsid w:val="009E74FD"/>
    <w:rsid w:val="009E7773"/>
    <w:rsid w:val="00A0318B"/>
    <w:rsid w:val="00A13D32"/>
    <w:rsid w:val="00A222A0"/>
    <w:rsid w:val="00A66D30"/>
    <w:rsid w:val="00A72965"/>
    <w:rsid w:val="00A7732E"/>
    <w:rsid w:val="00A87957"/>
    <w:rsid w:val="00AC27CC"/>
    <w:rsid w:val="00AC6071"/>
    <w:rsid w:val="00B03756"/>
    <w:rsid w:val="00B3784D"/>
    <w:rsid w:val="00BB7B0C"/>
    <w:rsid w:val="00BB7C23"/>
    <w:rsid w:val="00BF3EB4"/>
    <w:rsid w:val="00C120EF"/>
    <w:rsid w:val="00C14585"/>
    <w:rsid w:val="00C21675"/>
    <w:rsid w:val="00C26FA7"/>
    <w:rsid w:val="00C33EA8"/>
    <w:rsid w:val="00C53F44"/>
    <w:rsid w:val="00C86D88"/>
    <w:rsid w:val="00CA57D7"/>
    <w:rsid w:val="00CF0BF6"/>
    <w:rsid w:val="00CF4F73"/>
    <w:rsid w:val="00D52D42"/>
    <w:rsid w:val="00D56368"/>
    <w:rsid w:val="00D60F43"/>
    <w:rsid w:val="00D63714"/>
    <w:rsid w:val="00D67F81"/>
    <w:rsid w:val="00D82473"/>
    <w:rsid w:val="00D8704F"/>
    <w:rsid w:val="00DA1371"/>
    <w:rsid w:val="00DA3822"/>
    <w:rsid w:val="00DB17E0"/>
    <w:rsid w:val="00DC59E3"/>
    <w:rsid w:val="00DD06C1"/>
    <w:rsid w:val="00DD406A"/>
    <w:rsid w:val="00DE6703"/>
    <w:rsid w:val="00E03B05"/>
    <w:rsid w:val="00E04EE9"/>
    <w:rsid w:val="00E124CF"/>
    <w:rsid w:val="00E16498"/>
    <w:rsid w:val="00E20363"/>
    <w:rsid w:val="00E44B85"/>
    <w:rsid w:val="00E47527"/>
    <w:rsid w:val="00E6714C"/>
    <w:rsid w:val="00E81329"/>
    <w:rsid w:val="00E9124A"/>
    <w:rsid w:val="00EA106B"/>
    <w:rsid w:val="00EA1116"/>
    <w:rsid w:val="00EC224B"/>
    <w:rsid w:val="00EE5C58"/>
    <w:rsid w:val="00F04F35"/>
    <w:rsid w:val="00F33002"/>
    <w:rsid w:val="00F34E27"/>
    <w:rsid w:val="00F73215"/>
    <w:rsid w:val="00F8597A"/>
    <w:rsid w:val="00F9566B"/>
    <w:rsid w:val="00F95E38"/>
    <w:rsid w:val="00F97B8B"/>
    <w:rsid w:val="00FC1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67FA5"/>
    <w:pPr>
      <w:spacing w:after="120" w:line="240" w:lineRule="auto"/>
      <w:ind w:left="360" w:hanging="567"/>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767FA5"/>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BB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B7B0C"/>
    <w:rPr>
      <w:rFonts w:ascii="Courier New" w:eastAsia="Times New Roman" w:hAnsi="Courier New" w:cs="Courier New"/>
      <w:sz w:val="20"/>
      <w:szCs w:val="20"/>
      <w:lang w:val="en-US" w:eastAsia="en-US"/>
    </w:rPr>
  </w:style>
  <w:style w:type="paragraph" w:styleId="ListParagraph">
    <w:name w:val="List Paragraph"/>
    <w:aliases w:val="kepala,Body Text Char1,Char Char2"/>
    <w:basedOn w:val="Normal"/>
    <w:link w:val="ListParagraphChar"/>
    <w:uiPriority w:val="34"/>
    <w:qFormat/>
    <w:rsid w:val="0090133F"/>
    <w:pPr>
      <w:spacing w:after="200" w:line="276" w:lineRule="auto"/>
      <w:ind w:left="720"/>
      <w:contextualSpacing/>
    </w:pPr>
    <w:rPr>
      <w:rFonts w:ascii="Calibri" w:eastAsia="Times New Roman" w:hAnsi="Calibri" w:cs="Times New Roman"/>
      <w:lang w:val="en-US" w:eastAsia="en-US"/>
    </w:rPr>
  </w:style>
  <w:style w:type="character" w:customStyle="1" w:styleId="ListParagraphChar">
    <w:name w:val="List Paragraph Char"/>
    <w:aliases w:val="kepala Char,Body Text Char1 Char,Char Char2 Char"/>
    <w:link w:val="ListParagraph"/>
    <w:uiPriority w:val="34"/>
    <w:rsid w:val="0090133F"/>
    <w:rPr>
      <w:rFonts w:ascii="Calibri" w:eastAsia="Times New Roman" w:hAnsi="Calibri" w:cs="Times New Roman"/>
      <w:lang w:val="en-US" w:eastAsia="en-US"/>
    </w:rPr>
  </w:style>
  <w:style w:type="paragraph" w:styleId="Header">
    <w:name w:val="header"/>
    <w:basedOn w:val="Normal"/>
    <w:link w:val="HeaderChar"/>
    <w:uiPriority w:val="99"/>
    <w:unhideWhenUsed/>
    <w:rsid w:val="0077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F7"/>
  </w:style>
  <w:style w:type="paragraph" w:styleId="Footer">
    <w:name w:val="footer"/>
    <w:basedOn w:val="Normal"/>
    <w:link w:val="FooterChar"/>
    <w:uiPriority w:val="99"/>
    <w:unhideWhenUsed/>
    <w:rsid w:val="0077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F7"/>
  </w:style>
  <w:style w:type="paragraph" w:styleId="BodyText">
    <w:name w:val="Body Text"/>
    <w:basedOn w:val="Normal"/>
    <w:link w:val="BodyTextChar"/>
    <w:uiPriority w:val="99"/>
    <w:semiHidden/>
    <w:unhideWhenUsed/>
    <w:rsid w:val="00DE6703"/>
    <w:pPr>
      <w:spacing w:after="120"/>
    </w:pPr>
  </w:style>
  <w:style w:type="character" w:customStyle="1" w:styleId="BodyTextChar">
    <w:name w:val="Body Text Char"/>
    <w:basedOn w:val="DefaultParagraphFont"/>
    <w:link w:val="BodyText"/>
    <w:uiPriority w:val="99"/>
    <w:semiHidden/>
    <w:rsid w:val="00DE6703"/>
  </w:style>
  <w:style w:type="paragraph" w:styleId="FootnoteText">
    <w:name w:val="footnote text"/>
    <w:aliases w:val=" Char Char, Char Char Char Char, Char Char Char,Char Char Char,Char Char,Char Char Char Char"/>
    <w:basedOn w:val="Normal"/>
    <w:link w:val="FootnoteTextChar"/>
    <w:uiPriority w:val="99"/>
    <w:unhideWhenUsed/>
    <w:rsid w:val="00E16498"/>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
    <w:basedOn w:val="DefaultParagraphFont"/>
    <w:link w:val="FootnoteText"/>
    <w:uiPriority w:val="99"/>
    <w:rsid w:val="00E16498"/>
    <w:rPr>
      <w:sz w:val="20"/>
      <w:szCs w:val="20"/>
    </w:rPr>
  </w:style>
  <w:style w:type="character" w:styleId="FootnoteReference">
    <w:name w:val="footnote reference"/>
    <w:basedOn w:val="DefaultParagraphFont"/>
    <w:uiPriority w:val="99"/>
    <w:semiHidden/>
    <w:unhideWhenUsed/>
    <w:rsid w:val="00E164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67FA5"/>
    <w:pPr>
      <w:spacing w:after="120" w:line="240" w:lineRule="auto"/>
      <w:ind w:left="360" w:hanging="567"/>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767FA5"/>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BB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B7B0C"/>
    <w:rPr>
      <w:rFonts w:ascii="Courier New" w:eastAsia="Times New Roman" w:hAnsi="Courier New" w:cs="Courier New"/>
      <w:sz w:val="20"/>
      <w:szCs w:val="20"/>
      <w:lang w:val="en-US" w:eastAsia="en-US"/>
    </w:rPr>
  </w:style>
  <w:style w:type="paragraph" w:styleId="ListParagraph">
    <w:name w:val="List Paragraph"/>
    <w:aliases w:val="kepala,Body Text Char1,Char Char2"/>
    <w:basedOn w:val="Normal"/>
    <w:link w:val="ListParagraphChar"/>
    <w:uiPriority w:val="34"/>
    <w:qFormat/>
    <w:rsid w:val="0090133F"/>
    <w:pPr>
      <w:spacing w:after="200" w:line="276" w:lineRule="auto"/>
      <w:ind w:left="720"/>
      <w:contextualSpacing/>
    </w:pPr>
    <w:rPr>
      <w:rFonts w:ascii="Calibri" w:eastAsia="Times New Roman" w:hAnsi="Calibri" w:cs="Times New Roman"/>
      <w:lang w:val="en-US" w:eastAsia="en-US"/>
    </w:rPr>
  </w:style>
  <w:style w:type="character" w:customStyle="1" w:styleId="ListParagraphChar">
    <w:name w:val="List Paragraph Char"/>
    <w:aliases w:val="kepala Char,Body Text Char1 Char,Char Char2 Char"/>
    <w:link w:val="ListParagraph"/>
    <w:uiPriority w:val="34"/>
    <w:rsid w:val="0090133F"/>
    <w:rPr>
      <w:rFonts w:ascii="Calibri" w:eastAsia="Times New Roman" w:hAnsi="Calibri" w:cs="Times New Roman"/>
      <w:lang w:val="en-US" w:eastAsia="en-US"/>
    </w:rPr>
  </w:style>
  <w:style w:type="paragraph" w:styleId="Header">
    <w:name w:val="header"/>
    <w:basedOn w:val="Normal"/>
    <w:link w:val="HeaderChar"/>
    <w:uiPriority w:val="99"/>
    <w:unhideWhenUsed/>
    <w:rsid w:val="0077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F7"/>
  </w:style>
  <w:style w:type="paragraph" w:styleId="Footer">
    <w:name w:val="footer"/>
    <w:basedOn w:val="Normal"/>
    <w:link w:val="FooterChar"/>
    <w:uiPriority w:val="99"/>
    <w:unhideWhenUsed/>
    <w:rsid w:val="0077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F7"/>
  </w:style>
  <w:style w:type="paragraph" w:styleId="BodyText">
    <w:name w:val="Body Text"/>
    <w:basedOn w:val="Normal"/>
    <w:link w:val="BodyTextChar"/>
    <w:uiPriority w:val="99"/>
    <w:semiHidden/>
    <w:unhideWhenUsed/>
    <w:rsid w:val="00DE6703"/>
    <w:pPr>
      <w:spacing w:after="120"/>
    </w:pPr>
  </w:style>
  <w:style w:type="character" w:customStyle="1" w:styleId="BodyTextChar">
    <w:name w:val="Body Text Char"/>
    <w:basedOn w:val="DefaultParagraphFont"/>
    <w:link w:val="BodyText"/>
    <w:uiPriority w:val="99"/>
    <w:semiHidden/>
    <w:rsid w:val="00DE6703"/>
  </w:style>
  <w:style w:type="paragraph" w:styleId="FootnoteText">
    <w:name w:val="footnote text"/>
    <w:aliases w:val=" Char Char, Char Char Char Char, Char Char Char,Char Char Char,Char Char,Char Char Char Char"/>
    <w:basedOn w:val="Normal"/>
    <w:link w:val="FootnoteTextChar"/>
    <w:uiPriority w:val="99"/>
    <w:unhideWhenUsed/>
    <w:rsid w:val="00E16498"/>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
    <w:basedOn w:val="DefaultParagraphFont"/>
    <w:link w:val="FootnoteText"/>
    <w:uiPriority w:val="99"/>
    <w:rsid w:val="00E16498"/>
    <w:rPr>
      <w:sz w:val="20"/>
      <w:szCs w:val="20"/>
    </w:rPr>
  </w:style>
  <w:style w:type="character" w:styleId="FootnoteReference">
    <w:name w:val="footnote reference"/>
    <w:basedOn w:val="DefaultParagraphFont"/>
    <w:uiPriority w:val="99"/>
    <w:semiHidden/>
    <w:unhideWhenUsed/>
    <w:rsid w:val="00E16498"/>
    <w:rPr>
      <w:vertAlign w:val="superscript"/>
    </w:rPr>
  </w:style>
</w:styles>
</file>

<file path=word/webSettings.xml><?xml version="1.0" encoding="utf-8"?>
<w:webSettings xmlns:r="http://schemas.openxmlformats.org/officeDocument/2006/relationships" xmlns:w="http://schemas.openxmlformats.org/wordprocessingml/2006/main">
  <w:divs>
    <w:div w:id="56364760">
      <w:bodyDiv w:val="1"/>
      <w:marLeft w:val="0"/>
      <w:marRight w:val="0"/>
      <w:marTop w:val="0"/>
      <w:marBottom w:val="0"/>
      <w:divBdr>
        <w:top w:val="none" w:sz="0" w:space="0" w:color="auto"/>
        <w:left w:val="none" w:sz="0" w:space="0" w:color="auto"/>
        <w:bottom w:val="none" w:sz="0" w:space="0" w:color="auto"/>
        <w:right w:val="none" w:sz="0" w:space="0" w:color="auto"/>
      </w:divBdr>
    </w:div>
    <w:div w:id="163204824">
      <w:bodyDiv w:val="1"/>
      <w:marLeft w:val="0"/>
      <w:marRight w:val="0"/>
      <w:marTop w:val="0"/>
      <w:marBottom w:val="0"/>
      <w:divBdr>
        <w:top w:val="none" w:sz="0" w:space="0" w:color="auto"/>
        <w:left w:val="none" w:sz="0" w:space="0" w:color="auto"/>
        <w:bottom w:val="none" w:sz="0" w:space="0" w:color="auto"/>
        <w:right w:val="none" w:sz="0" w:space="0" w:color="auto"/>
      </w:divBdr>
    </w:div>
    <w:div w:id="322663873">
      <w:bodyDiv w:val="1"/>
      <w:marLeft w:val="0"/>
      <w:marRight w:val="0"/>
      <w:marTop w:val="0"/>
      <w:marBottom w:val="0"/>
      <w:divBdr>
        <w:top w:val="none" w:sz="0" w:space="0" w:color="auto"/>
        <w:left w:val="none" w:sz="0" w:space="0" w:color="auto"/>
        <w:bottom w:val="none" w:sz="0" w:space="0" w:color="auto"/>
        <w:right w:val="none" w:sz="0" w:space="0" w:color="auto"/>
      </w:divBdr>
    </w:div>
    <w:div w:id="487135143">
      <w:bodyDiv w:val="1"/>
      <w:marLeft w:val="0"/>
      <w:marRight w:val="0"/>
      <w:marTop w:val="0"/>
      <w:marBottom w:val="0"/>
      <w:divBdr>
        <w:top w:val="none" w:sz="0" w:space="0" w:color="auto"/>
        <w:left w:val="none" w:sz="0" w:space="0" w:color="auto"/>
        <w:bottom w:val="none" w:sz="0" w:space="0" w:color="auto"/>
        <w:right w:val="none" w:sz="0" w:space="0" w:color="auto"/>
      </w:divBdr>
    </w:div>
    <w:div w:id="509029288">
      <w:bodyDiv w:val="1"/>
      <w:marLeft w:val="0"/>
      <w:marRight w:val="0"/>
      <w:marTop w:val="0"/>
      <w:marBottom w:val="0"/>
      <w:divBdr>
        <w:top w:val="none" w:sz="0" w:space="0" w:color="auto"/>
        <w:left w:val="none" w:sz="0" w:space="0" w:color="auto"/>
        <w:bottom w:val="none" w:sz="0" w:space="0" w:color="auto"/>
        <w:right w:val="none" w:sz="0" w:space="0" w:color="auto"/>
      </w:divBdr>
    </w:div>
    <w:div w:id="596404943">
      <w:bodyDiv w:val="1"/>
      <w:marLeft w:val="0"/>
      <w:marRight w:val="0"/>
      <w:marTop w:val="0"/>
      <w:marBottom w:val="0"/>
      <w:divBdr>
        <w:top w:val="none" w:sz="0" w:space="0" w:color="auto"/>
        <w:left w:val="none" w:sz="0" w:space="0" w:color="auto"/>
        <w:bottom w:val="none" w:sz="0" w:space="0" w:color="auto"/>
        <w:right w:val="none" w:sz="0" w:space="0" w:color="auto"/>
      </w:divBdr>
    </w:div>
    <w:div w:id="600795632">
      <w:bodyDiv w:val="1"/>
      <w:marLeft w:val="0"/>
      <w:marRight w:val="0"/>
      <w:marTop w:val="0"/>
      <w:marBottom w:val="0"/>
      <w:divBdr>
        <w:top w:val="none" w:sz="0" w:space="0" w:color="auto"/>
        <w:left w:val="none" w:sz="0" w:space="0" w:color="auto"/>
        <w:bottom w:val="none" w:sz="0" w:space="0" w:color="auto"/>
        <w:right w:val="none" w:sz="0" w:space="0" w:color="auto"/>
      </w:divBdr>
    </w:div>
    <w:div w:id="741172775">
      <w:bodyDiv w:val="1"/>
      <w:marLeft w:val="0"/>
      <w:marRight w:val="0"/>
      <w:marTop w:val="0"/>
      <w:marBottom w:val="0"/>
      <w:divBdr>
        <w:top w:val="none" w:sz="0" w:space="0" w:color="auto"/>
        <w:left w:val="none" w:sz="0" w:space="0" w:color="auto"/>
        <w:bottom w:val="none" w:sz="0" w:space="0" w:color="auto"/>
        <w:right w:val="none" w:sz="0" w:space="0" w:color="auto"/>
      </w:divBdr>
    </w:div>
    <w:div w:id="900600680">
      <w:bodyDiv w:val="1"/>
      <w:marLeft w:val="0"/>
      <w:marRight w:val="0"/>
      <w:marTop w:val="0"/>
      <w:marBottom w:val="0"/>
      <w:divBdr>
        <w:top w:val="none" w:sz="0" w:space="0" w:color="auto"/>
        <w:left w:val="none" w:sz="0" w:space="0" w:color="auto"/>
        <w:bottom w:val="none" w:sz="0" w:space="0" w:color="auto"/>
        <w:right w:val="none" w:sz="0" w:space="0" w:color="auto"/>
      </w:divBdr>
    </w:div>
    <w:div w:id="935747811">
      <w:bodyDiv w:val="1"/>
      <w:marLeft w:val="0"/>
      <w:marRight w:val="0"/>
      <w:marTop w:val="0"/>
      <w:marBottom w:val="0"/>
      <w:divBdr>
        <w:top w:val="none" w:sz="0" w:space="0" w:color="auto"/>
        <w:left w:val="none" w:sz="0" w:space="0" w:color="auto"/>
        <w:bottom w:val="none" w:sz="0" w:space="0" w:color="auto"/>
        <w:right w:val="none" w:sz="0" w:space="0" w:color="auto"/>
      </w:divBdr>
    </w:div>
    <w:div w:id="1014845071">
      <w:bodyDiv w:val="1"/>
      <w:marLeft w:val="0"/>
      <w:marRight w:val="0"/>
      <w:marTop w:val="0"/>
      <w:marBottom w:val="0"/>
      <w:divBdr>
        <w:top w:val="none" w:sz="0" w:space="0" w:color="auto"/>
        <w:left w:val="none" w:sz="0" w:space="0" w:color="auto"/>
        <w:bottom w:val="none" w:sz="0" w:space="0" w:color="auto"/>
        <w:right w:val="none" w:sz="0" w:space="0" w:color="auto"/>
      </w:divBdr>
    </w:div>
    <w:div w:id="1032224435">
      <w:bodyDiv w:val="1"/>
      <w:marLeft w:val="0"/>
      <w:marRight w:val="0"/>
      <w:marTop w:val="0"/>
      <w:marBottom w:val="0"/>
      <w:divBdr>
        <w:top w:val="none" w:sz="0" w:space="0" w:color="auto"/>
        <w:left w:val="none" w:sz="0" w:space="0" w:color="auto"/>
        <w:bottom w:val="none" w:sz="0" w:space="0" w:color="auto"/>
        <w:right w:val="none" w:sz="0" w:space="0" w:color="auto"/>
      </w:divBdr>
    </w:div>
    <w:div w:id="1050305005">
      <w:bodyDiv w:val="1"/>
      <w:marLeft w:val="0"/>
      <w:marRight w:val="0"/>
      <w:marTop w:val="0"/>
      <w:marBottom w:val="0"/>
      <w:divBdr>
        <w:top w:val="none" w:sz="0" w:space="0" w:color="auto"/>
        <w:left w:val="none" w:sz="0" w:space="0" w:color="auto"/>
        <w:bottom w:val="none" w:sz="0" w:space="0" w:color="auto"/>
        <w:right w:val="none" w:sz="0" w:space="0" w:color="auto"/>
      </w:divBdr>
    </w:div>
    <w:div w:id="1217929520">
      <w:bodyDiv w:val="1"/>
      <w:marLeft w:val="0"/>
      <w:marRight w:val="0"/>
      <w:marTop w:val="0"/>
      <w:marBottom w:val="0"/>
      <w:divBdr>
        <w:top w:val="none" w:sz="0" w:space="0" w:color="auto"/>
        <w:left w:val="none" w:sz="0" w:space="0" w:color="auto"/>
        <w:bottom w:val="none" w:sz="0" w:space="0" w:color="auto"/>
        <w:right w:val="none" w:sz="0" w:space="0" w:color="auto"/>
      </w:divBdr>
    </w:div>
    <w:div w:id="1296639962">
      <w:bodyDiv w:val="1"/>
      <w:marLeft w:val="0"/>
      <w:marRight w:val="0"/>
      <w:marTop w:val="0"/>
      <w:marBottom w:val="0"/>
      <w:divBdr>
        <w:top w:val="none" w:sz="0" w:space="0" w:color="auto"/>
        <w:left w:val="none" w:sz="0" w:space="0" w:color="auto"/>
        <w:bottom w:val="none" w:sz="0" w:space="0" w:color="auto"/>
        <w:right w:val="none" w:sz="0" w:space="0" w:color="auto"/>
      </w:divBdr>
    </w:div>
    <w:div w:id="1431851036">
      <w:bodyDiv w:val="1"/>
      <w:marLeft w:val="0"/>
      <w:marRight w:val="0"/>
      <w:marTop w:val="0"/>
      <w:marBottom w:val="0"/>
      <w:divBdr>
        <w:top w:val="none" w:sz="0" w:space="0" w:color="auto"/>
        <w:left w:val="none" w:sz="0" w:space="0" w:color="auto"/>
        <w:bottom w:val="none" w:sz="0" w:space="0" w:color="auto"/>
        <w:right w:val="none" w:sz="0" w:space="0" w:color="auto"/>
      </w:divBdr>
    </w:div>
    <w:div w:id="1601722134">
      <w:bodyDiv w:val="1"/>
      <w:marLeft w:val="0"/>
      <w:marRight w:val="0"/>
      <w:marTop w:val="0"/>
      <w:marBottom w:val="0"/>
      <w:divBdr>
        <w:top w:val="none" w:sz="0" w:space="0" w:color="auto"/>
        <w:left w:val="none" w:sz="0" w:space="0" w:color="auto"/>
        <w:bottom w:val="none" w:sz="0" w:space="0" w:color="auto"/>
        <w:right w:val="none" w:sz="0" w:space="0" w:color="auto"/>
      </w:divBdr>
    </w:div>
    <w:div w:id="1640960845">
      <w:bodyDiv w:val="1"/>
      <w:marLeft w:val="0"/>
      <w:marRight w:val="0"/>
      <w:marTop w:val="0"/>
      <w:marBottom w:val="0"/>
      <w:divBdr>
        <w:top w:val="none" w:sz="0" w:space="0" w:color="auto"/>
        <w:left w:val="none" w:sz="0" w:space="0" w:color="auto"/>
        <w:bottom w:val="none" w:sz="0" w:space="0" w:color="auto"/>
        <w:right w:val="none" w:sz="0" w:space="0" w:color="auto"/>
      </w:divBdr>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 w:id="1781995006">
      <w:bodyDiv w:val="1"/>
      <w:marLeft w:val="0"/>
      <w:marRight w:val="0"/>
      <w:marTop w:val="0"/>
      <w:marBottom w:val="0"/>
      <w:divBdr>
        <w:top w:val="none" w:sz="0" w:space="0" w:color="auto"/>
        <w:left w:val="none" w:sz="0" w:space="0" w:color="auto"/>
        <w:bottom w:val="none" w:sz="0" w:space="0" w:color="auto"/>
        <w:right w:val="none" w:sz="0" w:space="0" w:color="auto"/>
      </w:divBdr>
    </w:div>
    <w:div w:id="17871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79D4-0D69-4AD3-928E-ACEE9921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erbeem@gmail.com</dc:creator>
  <cp:lastModifiedBy>Lusy</cp:lastModifiedBy>
  <cp:revision>29</cp:revision>
  <cp:lastPrinted>2016-06-28T03:05:00Z</cp:lastPrinted>
  <dcterms:created xsi:type="dcterms:W3CDTF">2019-08-29T02:50:00Z</dcterms:created>
  <dcterms:modified xsi:type="dcterms:W3CDTF">2019-09-11T04:14:00Z</dcterms:modified>
</cp:coreProperties>
</file>