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AE" w:rsidRDefault="00C328AE" w:rsidP="00C328AE">
      <w:pPr>
        <w:pStyle w:val="Heading2"/>
        <w:jc w:val="left"/>
      </w:pPr>
      <w:bookmarkStart w:id="0" w:name="_Toc9464908"/>
      <w:r>
        <w:t xml:space="preserve">                                                  </w:t>
      </w:r>
      <w:r>
        <w:t>ABSTRAK</w:t>
      </w:r>
      <w:bookmarkEnd w:id="0"/>
    </w:p>
    <w:p w:rsidR="00C328AE" w:rsidRDefault="00C328AE" w:rsidP="00C328AE">
      <w:pPr>
        <w:pStyle w:val="Heading2"/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  <w:ind w:firstLine="720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Budaya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Labuan </w:t>
      </w:r>
      <w:proofErr w:type="spellStart"/>
      <w:r>
        <w:rPr>
          <w:b/>
        </w:rPr>
        <w:t>Bajo</w:t>
      </w:r>
      <w:proofErr w:type="spellEnd"/>
      <w:r>
        <w:rPr>
          <w:b/>
        </w:rPr>
        <w:t>”</w:t>
      </w:r>
      <w:r>
        <w:t xml:space="preserve"> </w:t>
      </w:r>
      <w:proofErr w:type="spellStart"/>
      <w:r>
        <w:t>dengan</w:t>
      </w:r>
      <w:proofErr w:type="spellEnd"/>
      <w:r>
        <w:t xml:space="preserve"> sub </w:t>
      </w:r>
      <w:proofErr w:type="spellStart"/>
      <w:r>
        <w:t>judul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Etnografi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Upacara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Kehormatan</w:t>
      </w:r>
      <w:proofErr w:type="spellEnd"/>
      <w:r>
        <w:rPr>
          <w:b/>
        </w:rPr>
        <w:t xml:space="preserve"> Di Labuan </w:t>
      </w:r>
      <w:proofErr w:type="spellStart"/>
      <w:r>
        <w:rPr>
          <w:b/>
        </w:rPr>
        <w:t>Bajo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Manggarai</w:t>
      </w:r>
      <w:proofErr w:type="spellEnd"/>
      <w:r>
        <w:rPr>
          <w:b/>
        </w:rPr>
        <w:t xml:space="preserve"> Barat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Komodo  Nusa</w:t>
      </w:r>
      <w:proofErr w:type="gramEnd"/>
      <w:r>
        <w:rPr>
          <w:b/>
        </w:rPr>
        <w:t xml:space="preserve"> Tenggara </w:t>
      </w:r>
      <w:proofErr w:type="spellStart"/>
      <w:r>
        <w:rPr>
          <w:b/>
        </w:rPr>
        <w:t>Timur</w:t>
      </w:r>
      <w:proofErr w:type="spellEnd"/>
      <w:r>
        <w:rPr>
          <w:b/>
        </w:rPr>
        <w:t xml:space="preserve">”.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yakni</w:t>
      </w:r>
      <w:proofErr w:type="spellEnd"/>
      <w:r>
        <w:t xml:space="preserve"> :</w:t>
      </w:r>
      <w:proofErr w:type="gramEnd"/>
      <w:r>
        <w:t xml:space="preserve"> (1)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Labuan </w:t>
      </w:r>
      <w:proofErr w:type="spellStart"/>
      <w:r>
        <w:t>Bajo</w:t>
      </w:r>
      <w:proofErr w:type="spellEnd"/>
      <w:r>
        <w:t xml:space="preserve">. (2) </w:t>
      </w:r>
      <w:proofErr w:type="spellStart"/>
      <w:r>
        <w:t>Menguraikan</w:t>
      </w:r>
      <w:proofErr w:type="spellEnd"/>
      <w:r>
        <w:t xml:space="preserve"> </w:t>
      </w:r>
      <w:proofErr w:type="spellStart"/>
      <w:proofErr w:type="gramStart"/>
      <w:r>
        <w:t>makna</w:t>
      </w:r>
      <w:proofErr w:type="spellEnd"/>
      <w:r>
        <w:t xml:space="preserve">  </w:t>
      </w:r>
      <w:proofErr w:type="spellStart"/>
      <w:r>
        <w:t>Simbol</w:t>
      </w:r>
      <w:proofErr w:type="gramEnd"/>
      <w:r>
        <w:t>-Simbol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 Labuan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. </w:t>
      </w:r>
    </w:p>
    <w:p w:rsidR="00C328AE" w:rsidRDefault="00C328AE" w:rsidP="00C328AE">
      <w:pPr>
        <w:pStyle w:val="BodyText"/>
        <w:ind w:firstLine="720"/>
        <w:jc w:val="both"/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etnografi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Landasan</w:t>
      </w:r>
      <w:proofErr w:type="spellEnd"/>
      <w:r>
        <w:t xml:space="preserve">  </w:t>
      </w:r>
      <w:proofErr w:type="spellStart"/>
      <w:r>
        <w:t>teori</w:t>
      </w:r>
      <w:proofErr w:type="spellEnd"/>
      <w:proofErr w:type="gram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simbolik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etnografi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Labuan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Manggarai</w:t>
      </w:r>
      <w:proofErr w:type="spellEnd"/>
      <w:r>
        <w:t xml:space="preserve"> Nusa Tenggara </w:t>
      </w:r>
      <w:proofErr w:type="spellStart"/>
      <w:r>
        <w:t>Timur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spacing w:val="-3"/>
        </w:rPr>
        <w:t>Teknik</w:t>
      </w:r>
      <w:proofErr w:type="spellEnd"/>
      <w:r>
        <w:rPr>
          <w:spacing w:val="-3"/>
        </w:rP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Penentuan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purposif</w:t>
      </w:r>
      <w:proofErr w:type="spellEnd"/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kompenen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1) </w:t>
      </w:r>
      <w:proofErr w:type="spellStart"/>
      <w:r>
        <w:t>Reduksi</w:t>
      </w:r>
      <w:proofErr w:type="spellEnd"/>
      <w:r>
        <w:t xml:space="preserve"> Data; 2) Model Data (Data Display), </w:t>
      </w:r>
      <w:proofErr w:type="spellStart"/>
      <w:r>
        <w:t>dan</w:t>
      </w:r>
      <w:proofErr w:type="spellEnd"/>
      <w:r>
        <w:t xml:space="preserve"> 3) </w:t>
      </w:r>
      <w:proofErr w:type="spellStart"/>
      <w:r>
        <w:t>penarikan</w:t>
      </w:r>
      <w:proofErr w:type="spellEnd"/>
      <w:r>
        <w:t>/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>.</w:t>
      </w:r>
    </w:p>
    <w:p w:rsidR="00C328AE" w:rsidRDefault="00C328AE" w:rsidP="00C328AE">
      <w:pPr>
        <w:pStyle w:val="BodyText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, </w:t>
      </w:r>
      <w:proofErr w:type="spellStart"/>
      <w:r>
        <w:t>diperoleh</w:t>
      </w:r>
      <w:proofErr w:type="spellEnd"/>
      <w:r>
        <w:t xml:space="preserve"> data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tahap-tahap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ritus</w:t>
      </w:r>
      <w:proofErr w:type="spellEnd"/>
      <w: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 </w:t>
      </w:r>
      <w:r>
        <w:t xml:space="preserve">orang </w:t>
      </w:r>
      <w:proofErr w:type="spellStart"/>
      <w:r>
        <w:t>Manggarai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1) </w:t>
      </w:r>
      <w:r>
        <w:rPr>
          <w:i/>
        </w:rPr>
        <w:t xml:space="preserve">Reis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di’a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Penyambutan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); 2) </w:t>
      </w:r>
      <w:proofErr w:type="spellStart"/>
      <w:r>
        <w:rPr>
          <w:i/>
        </w:rPr>
        <w:t>Raés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laing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sukacita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33"/>
        </w:rPr>
        <w:t xml:space="preserve"> </w:t>
      </w:r>
      <w:proofErr w:type="spellStart"/>
      <w:r>
        <w:t>keber</w:t>
      </w:r>
      <w:proofErr w:type="spellEnd"/>
      <w:r>
        <w:t xml:space="preserve">- </w:t>
      </w:r>
      <w:proofErr w:type="spellStart"/>
      <w:r>
        <w:t>samaan</w:t>
      </w:r>
      <w:proofErr w:type="spellEnd"/>
      <w:r>
        <w:t xml:space="preserve">); 3) </w:t>
      </w:r>
      <w:proofErr w:type="spellStart"/>
      <w:r>
        <w:rPr>
          <w:i/>
        </w:rPr>
        <w:t>Pandeng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Cepa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Rohani</w:t>
      </w:r>
      <w:proofErr w:type="spellEnd"/>
      <w:r>
        <w:t xml:space="preserve"> )</w:t>
      </w:r>
      <w:proofErr w:type="gramEnd"/>
      <w:r>
        <w:t xml:space="preserve">; 4) </w:t>
      </w:r>
      <w:proofErr w:type="spellStart"/>
      <w:r>
        <w:rPr>
          <w:i/>
        </w:rPr>
        <w:t>Inung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7"/>
        </w:rPr>
        <w:t>Wae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kolang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keakraban</w:t>
      </w:r>
      <w:proofErr w:type="spellEnd"/>
      <w:r>
        <w:t xml:space="preserve">); 5) </w:t>
      </w:r>
      <w:proofErr w:type="spellStart"/>
      <w:r>
        <w:rPr>
          <w:i/>
          <w:spacing w:val="-6"/>
        </w:rPr>
        <w:t>Tegi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Reweng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peneguhan</w:t>
      </w:r>
      <w:proofErr w:type="spellEnd"/>
      <w:r>
        <w:t>/</w:t>
      </w:r>
      <w:proofErr w:type="spellStart"/>
      <w:r>
        <w:t>motivasi</w:t>
      </w:r>
      <w:proofErr w:type="spellEnd"/>
      <w:r>
        <w:t xml:space="preserve">); </w:t>
      </w:r>
      <w:proofErr w:type="spellStart"/>
      <w:r>
        <w:t>dan</w:t>
      </w:r>
      <w:proofErr w:type="spellEnd"/>
      <w:r>
        <w:t xml:space="preserve"> 6) </w:t>
      </w:r>
      <w:proofErr w:type="spellStart"/>
      <w:r>
        <w:rPr>
          <w:i/>
          <w:spacing w:val="-6"/>
        </w:rPr>
        <w:t>Wali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Di’a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). Dari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penyambutan</w:t>
      </w:r>
      <w:proofErr w:type="spellEnd"/>
      <w:r>
        <w:t xml:space="preserve"> (</w:t>
      </w:r>
      <w:proofErr w:type="spellStart"/>
      <w:r>
        <w:rPr>
          <w:i/>
        </w:rPr>
        <w:t>tiba</w:t>
      </w:r>
      <w:proofErr w:type="spellEnd"/>
      <w:r>
        <w:t xml:space="preserve">) </w:t>
      </w:r>
      <w:proofErr w:type="spellStart"/>
      <w:r>
        <w:t>tamu</w:t>
      </w:r>
      <w:proofErr w:type="spellEnd"/>
      <w:r>
        <w:t xml:space="preserve"> (</w:t>
      </w:r>
      <w:proofErr w:type="spellStart"/>
      <w:r>
        <w:rPr>
          <w:i/>
        </w:rPr>
        <w:t>meka</w:t>
      </w:r>
      <w:proofErr w:type="spellEnd"/>
      <w:r>
        <w:t xml:space="preserve">)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rPr>
          <w:spacing w:val="-9"/>
        </w:rPr>
        <w:t xml:space="preserve"> </w:t>
      </w:r>
      <w:proofErr w:type="spellStart"/>
      <w:r>
        <w:t>bahwa</w:t>
      </w:r>
      <w:proofErr w:type="spellEnd"/>
      <w:r>
        <w:rPr>
          <w:spacing w:val="-9"/>
        </w:rPr>
        <w:t xml:space="preserve"> </w:t>
      </w:r>
      <w:proofErr w:type="spellStart"/>
      <w:r>
        <w:t>ternyata</w:t>
      </w:r>
      <w:proofErr w:type="spellEnd"/>
      <w:r>
        <w:rPr>
          <w:spacing w:val="-9"/>
        </w:rPr>
        <w:t xml:space="preserve"> </w:t>
      </w:r>
      <w:proofErr w:type="spellStart"/>
      <w:r>
        <w:t>ritus</w:t>
      </w:r>
      <w:proofErr w:type="spellEnd"/>
      <w:r>
        <w:rPr>
          <w:spacing w:val="-9"/>
        </w:rP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spacing w:val="-9"/>
        </w:rPr>
        <w:t xml:space="preserve"> </w:t>
      </w:r>
      <w:proofErr w:type="spellStart"/>
      <w:r>
        <w:t>memiliki</w:t>
      </w:r>
      <w:proofErr w:type="spellEnd"/>
      <w:r>
        <w:rPr>
          <w:spacing w:val="-9"/>
        </w:rPr>
        <w:t xml:space="preserve"> </w:t>
      </w:r>
      <w:proofErr w:type="spellStart"/>
      <w:r>
        <w:t>nilai-nilai</w:t>
      </w:r>
      <w:proofErr w:type="spellEnd"/>
      <w:r>
        <w:rPr>
          <w:spacing w:val="-9"/>
        </w:rPr>
        <w:t xml:space="preserve"> </w:t>
      </w:r>
      <w:proofErr w:type="spellStart"/>
      <w:r>
        <w:t>kearifan</w:t>
      </w:r>
      <w:proofErr w:type="spellEnd"/>
      <w:r>
        <w:rPr>
          <w:spacing w:val="-9"/>
        </w:rPr>
        <w:t xml:space="preserve"> </w:t>
      </w:r>
      <w:proofErr w:type="spellStart"/>
      <w:r>
        <w:t>lokal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mencakup</w:t>
      </w:r>
      <w:proofErr w:type="spellEnd"/>
      <w:r>
        <w:rPr>
          <w:spacing w:val="-9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nayaman</w:t>
      </w:r>
      <w:proofErr w:type="spellEnd"/>
      <w:r>
        <w:t xml:space="preserve"> </w:t>
      </w:r>
      <w:proofErr w:type="spellStart"/>
      <w:r>
        <w:t>beraktifitas</w:t>
      </w:r>
      <w:proofErr w:type="spellEnd"/>
      <w:r>
        <w:t xml:space="preserve"> </w:t>
      </w:r>
      <w:proofErr w:type="gramStart"/>
      <w:r>
        <w:t xml:space="preserve">di  </w:t>
      </w:r>
      <w:proofErr w:type="spellStart"/>
      <w:r>
        <w:t>kota</w:t>
      </w:r>
      <w:proofErr w:type="spellEnd"/>
      <w:proofErr w:type="gramEnd"/>
      <w:r>
        <w:t xml:space="preserve"> Labuan </w:t>
      </w:r>
      <w:proofErr w:type="spellStart"/>
      <w:r>
        <w:t>Bajo</w:t>
      </w:r>
      <w:proofErr w:type="spellEnd"/>
      <w:r>
        <w:t xml:space="preserve">. </w:t>
      </w:r>
    </w:p>
    <w:p w:rsidR="00C328AE" w:rsidRDefault="00C328AE" w:rsidP="00C328AE">
      <w:pPr>
        <w:pStyle w:val="BodyText"/>
        <w:ind w:firstLine="72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divisi</w:t>
      </w:r>
      <w:proofErr w:type="spellEnd"/>
      <w:proofErr w:type="gram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Labuan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di Labuan </w:t>
      </w:r>
      <w:proofErr w:type="spellStart"/>
      <w:r>
        <w:t>Bajo</w:t>
      </w:r>
      <w:proofErr w:type="spellEnd"/>
      <w:r>
        <w:t xml:space="preserve">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Labuan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melestarikan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ritus</w:t>
      </w:r>
      <w:proofErr w:type="spellEnd"/>
      <w: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t xml:space="preserve"> agar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menjadi</w:t>
      </w:r>
      <w:proofErr w:type="spellEnd"/>
      <w:proofErr w:type="gramEnd"/>
      <w:r>
        <w:t xml:space="preserve"> </w:t>
      </w:r>
      <w:proofErr w:type="spellStart"/>
      <w:r>
        <w:t>kota</w:t>
      </w:r>
      <w:proofErr w:type="spellEnd"/>
      <w:r>
        <w:t xml:space="preserve"> yang </w:t>
      </w:r>
      <w:proofErr w:type="spellStart"/>
      <w:r>
        <w:t>mendunia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keberagaman</w:t>
      </w:r>
      <w:proofErr w:type="spellEnd"/>
      <w:r>
        <w:t xml:space="preserve"> </w:t>
      </w:r>
      <w:proofErr w:type="spellStart"/>
      <w:r>
        <w:t>kebudayaannya</w:t>
      </w:r>
      <w:proofErr w:type="spellEnd"/>
      <w:r>
        <w:t>.</w:t>
      </w:r>
    </w:p>
    <w:p w:rsidR="00C328AE" w:rsidRDefault="00C328AE" w:rsidP="00C328AE">
      <w:pPr>
        <w:pStyle w:val="BodyText"/>
        <w:jc w:val="both"/>
      </w:pPr>
    </w:p>
    <w:p w:rsidR="00C328AE" w:rsidRDefault="00C328AE" w:rsidP="00C328AE">
      <w:pPr>
        <w:pStyle w:val="BodyText"/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Etnografi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Kearifal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Meka</w:t>
      </w:r>
      <w:proofErr w:type="spellEnd"/>
    </w:p>
    <w:p w:rsidR="00C328AE" w:rsidRDefault="00C328AE" w:rsidP="00C328AE">
      <w:pPr>
        <w:pStyle w:val="BodyText"/>
        <w:jc w:val="both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  <w:jc w:val="center"/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  <w:r>
        <w:rPr>
          <w:b/>
        </w:rPr>
        <w:lastRenderedPageBreak/>
        <w:t>ABSTRACT</w:t>
      </w: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</w:pPr>
    </w:p>
    <w:p w:rsidR="00C328AE" w:rsidRDefault="00C328AE" w:rsidP="00C328AE">
      <w:pPr>
        <w:pStyle w:val="BodyText"/>
        <w:jc w:val="both"/>
      </w:pPr>
    </w:p>
    <w:p w:rsidR="00C328AE" w:rsidRDefault="00C328AE" w:rsidP="00C328AE">
      <w:pPr>
        <w:pStyle w:val="BodyText"/>
        <w:ind w:firstLine="720"/>
        <w:jc w:val="both"/>
        <w:rPr>
          <w:i/>
        </w:rPr>
      </w:pPr>
      <w:r>
        <w:rPr>
          <w:i/>
        </w:rPr>
        <w:t xml:space="preserve">This thesis entitled "Labuan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 community communication culture" with the ethnographic study subtitles of traditional ceremonies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 for </w:t>
      </w:r>
      <w:proofErr w:type="gramStart"/>
      <w:r>
        <w:rPr>
          <w:i/>
        </w:rPr>
        <w:t>honored  guests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Manggarai</w:t>
      </w:r>
      <w:proofErr w:type="spellEnd"/>
      <w:r>
        <w:rPr>
          <w:i/>
        </w:rPr>
        <w:t xml:space="preserve"> District, West Komodo District, East Nusa Tenggara. This thesis has two objectives, namely: (1) describing the structure of the ritual at the Traditional Ceremony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 Reception of Honorary Guests of the community of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. (2) </w:t>
      </w:r>
      <w:proofErr w:type="gramStart"/>
      <w:r>
        <w:rPr>
          <w:i/>
        </w:rPr>
        <w:t>describes</w:t>
      </w:r>
      <w:proofErr w:type="gramEnd"/>
      <w:r>
        <w:rPr>
          <w:i/>
        </w:rPr>
        <w:t xml:space="preserve"> the meaning of Communication Culture Symbols Used in the Community of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 at traditional ceremonies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 reception guest honor.</w:t>
      </w:r>
    </w:p>
    <w:p w:rsidR="00C328AE" w:rsidRDefault="00C328AE" w:rsidP="00C328AE">
      <w:pPr>
        <w:pStyle w:val="BodyText"/>
        <w:ind w:firstLine="720"/>
        <w:jc w:val="both"/>
        <w:rPr>
          <w:i/>
          <w:spacing w:val="-7"/>
        </w:rPr>
      </w:pPr>
      <w:r>
        <w:rPr>
          <w:i/>
        </w:rPr>
        <w:t xml:space="preserve">This research method uses a qualitative approach, with ethnographic methods. The theoretical foundation used is the symbolic and ethnographic interactions of communication. </w:t>
      </w:r>
      <w:proofErr w:type="gramStart"/>
      <w:r>
        <w:rPr>
          <w:i/>
        </w:rPr>
        <w:t>that</w:t>
      </w:r>
      <w:proofErr w:type="gramEnd"/>
      <w:r>
        <w:rPr>
          <w:i/>
        </w:rPr>
        <w:t xml:space="preserve"> form an interactive cycle process. This </w:t>
      </w:r>
      <w:r>
        <w:rPr>
          <w:i/>
          <w:spacing w:val="-3"/>
        </w:rPr>
        <w:t xml:space="preserve">research </w:t>
      </w:r>
      <w:r>
        <w:rPr>
          <w:i/>
        </w:rPr>
        <w:t xml:space="preserve">was conducted in </w:t>
      </w:r>
      <w:proofErr w:type="spellStart"/>
      <w:r>
        <w:rPr>
          <w:i/>
        </w:rPr>
        <w:t>Manggarai</w:t>
      </w:r>
      <w:proofErr w:type="spellEnd"/>
      <w:r>
        <w:rPr>
          <w:i/>
        </w:rPr>
        <w:t xml:space="preserve"> </w:t>
      </w:r>
      <w:r>
        <w:rPr>
          <w:i/>
          <w:spacing w:val="-3"/>
        </w:rPr>
        <w:t xml:space="preserve">regency, </w:t>
      </w:r>
      <w:r>
        <w:rPr>
          <w:i/>
        </w:rPr>
        <w:t xml:space="preserve">Flores. Data was collected through interview, field note, and observation with purposive tech- </w:t>
      </w:r>
      <w:proofErr w:type="spellStart"/>
      <w:r>
        <w:rPr>
          <w:i/>
        </w:rPr>
        <w:t>nique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appling</w:t>
      </w:r>
      <w:proofErr w:type="spellEnd"/>
      <w:r>
        <w:rPr>
          <w:i/>
        </w:rPr>
        <w:t>.</w:t>
      </w:r>
    </w:p>
    <w:p w:rsidR="00C328AE" w:rsidRDefault="00C328AE" w:rsidP="00C328AE">
      <w:pPr>
        <w:pStyle w:val="BodyText"/>
        <w:jc w:val="both"/>
        <w:rPr>
          <w:i/>
        </w:rPr>
      </w:pPr>
      <w:r>
        <w:rPr>
          <w:i/>
        </w:rPr>
        <w:t>Then,</w:t>
      </w:r>
      <w:r>
        <w:rPr>
          <w:i/>
          <w:spacing w:val="-7"/>
        </w:rPr>
        <w:t xml:space="preserve"> </w:t>
      </w:r>
      <w:r>
        <w:rPr>
          <w:i/>
        </w:rPr>
        <w:t>data</w:t>
      </w:r>
      <w:r>
        <w:rPr>
          <w:i/>
          <w:spacing w:val="-7"/>
        </w:rPr>
        <w:t xml:space="preserve"> </w:t>
      </w:r>
      <w:r>
        <w:rPr>
          <w:i/>
        </w:rPr>
        <w:t>was</w:t>
      </w:r>
      <w:r>
        <w:rPr>
          <w:i/>
          <w:spacing w:val="-7"/>
        </w:rPr>
        <w:t xml:space="preserve"> </w:t>
      </w:r>
      <w:r>
        <w:rPr>
          <w:i/>
        </w:rPr>
        <w:t>analyzed</w:t>
      </w:r>
      <w:r>
        <w:rPr>
          <w:i/>
          <w:spacing w:val="-7"/>
        </w:rPr>
        <w:t xml:space="preserve"> </w:t>
      </w:r>
      <w:r>
        <w:rPr>
          <w:i/>
        </w:rPr>
        <w:t>qualitatively</w:t>
      </w:r>
      <w:r>
        <w:rPr>
          <w:i/>
          <w:spacing w:val="-7"/>
        </w:rPr>
        <w:t xml:space="preserve"> </w:t>
      </w:r>
      <w:r>
        <w:rPr>
          <w:i/>
        </w:rPr>
        <w:t>which</w:t>
      </w:r>
      <w:r>
        <w:rPr>
          <w:i/>
          <w:spacing w:val="-7"/>
        </w:rPr>
        <w:t xml:space="preserve"> </w:t>
      </w:r>
      <w:r>
        <w:rPr>
          <w:i/>
        </w:rPr>
        <w:t>covers</w:t>
      </w:r>
      <w:r>
        <w:rPr>
          <w:i/>
          <w:spacing w:val="-7"/>
        </w:rPr>
        <w:t xml:space="preserve"> </w:t>
      </w:r>
      <w:r>
        <w:rPr>
          <w:i/>
        </w:rPr>
        <w:t>three</w:t>
      </w:r>
      <w:r>
        <w:rPr>
          <w:i/>
          <w:spacing w:val="-7"/>
        </w:rPr>
        <w:t xml:space="preserve"> </w:t>
      </w:r>
      <w:r>
        <w:rPr>
          <w:i/>
        </w:rPr>
        <w:t>components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one</w:t>
      </w:r>
      <w:r>
        <w:rPr>
          <w:i/>
          <w:spacing w:val="-7"/>
        </w:rPr>
        <w:t xml:space="preserve"> </w:t>
      </w:r>
      <w:r>
        <w:rPr>
          <w:i/>
        </w:rPr>
        <w:t xml:space="preserve">cycle interactive process such as 1) data reduction; 2) data display, and 3) data </w:t>
      </w:r>
      <w:proofErr w:type="spellStart"/>
      <w:r>
        <w:rPr>
          <w:i/>
        </w:rPr>
        <w:t>verificataion</w:t>
      </w:r>
      <w:proofErr w:type="spellEnd"/>
      <w:r>
        <w:rPr>
          <w:i/>
        </w:rPr>
        <w:t>/drawing conclusion.</w:t>
      </w:r>
    </w:p>
    <w:p w:rsidR="00C328AE" w:rsidRDefault="00C328AE" w:rsidP="00C328AE">
      <w:pPr>
        <w:pStyle w:val="BodyText"/>
        <w:ind w:firstLine="720"/>
        <w:jc w:val="both"/>
        <w:rPr>
          <w:i/>
        </w:rPr>
      </w:pP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result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research</w:t>
      </w:r>
      <w:r>
        <w:rPr>
          <w:i/>
          <w:spacing w:val="-13"/>
        </w:rPr>
        <w:t xml:space="preserve"> </w:t>
      </w:r>
      <w:r>
        <w:rPr>
          <w:i/>
        </w:rPr>
        <w:t>shows</w:t>
      </w:r>
      <w:r>
        <w:rPr>
          <w:i/>
          <w:spacing w:val="-13"/>
        </w:rPr>
        <w:t xml:space="preserve"> </w:t>
      </w:r>
      <w:r>
        <w:rPr>
          <w:i/>
        </w:rPr>
        <w:t>that</w:t>
      </w:r>
      <w:r>
        <w:rPr>
          <w:i/>
          <w:spacing w:val="-13"/>
        </w:rPr>
        <w:t xml:space="preserve"> </w:t>
      </w:r>
      <w:r>
        <w:rPr>
          <w:i/>
        </w:rPr>
        <w:t>there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are</w:t>
      </w:r>
      <w:r>
        <w:rPr>
          <w:i/>
          <w:spacing w:val="-13"/>
        </w:rPr>
        <w:t xml:space="preserve"> </w:t>
      </w:r>
      <w:r>
        <w:rPr>
          <w:i/>
        </w:rPr>
        <w:t>six</w:t>
      </w:r>
      <w:r>
        <w:rPr>
          <w:i/>
          <w:spacing w:val="-13"/>
        </w:rPr>
        <w:t xml:space="preserve"> </w:t>
      </w:r>
      <w:r>
        <w:rPr>
          <w:i/>
        </w:rPr>
        <w:t>steps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meka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rite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13"/>
        </w:rPr>
        <w:t xml:space="preserve"> </w:t>
      </w:r>
      <w:r>
        <w:rPr>
          <w:i/>
        </w:rPr>
        <w:t>this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regen</w:t>
      </w:r>
      <w:proofErr w:type="spellEnd"/>
      <w:r>
        <w:rPr>
          <w:i/>
        </w:rPr>
        <w:t xml:space="preserve">- </w:t>
      </w:r>
      <w:proofErr w:type="gramStart"/>
      <w:r>
        <w:rPr>
          <w:i/>
          <w:spacing w:val="-5"/>
        </w:rPr>
        <w:t>cy</w:t>
      </w:r>
      <w:proofErr w:type="gramEnd"/>
      <w:r>
        <w:rPr>
          <w:i/>
          <w:spacing w:val="-5"/>
        </w:rPr>
        <w:t>.</w:t>
      </w:r>
      <w:r>
        <w:rPr>
          <w:i/>
          <w:spacing w:val="-6"/>
        </w:rPr>
        <w:t xml:space="preserve"> </w:t>
      </w:r>
      <w:r>
        <w:rPr>
          <w:i/>
        </w:rPr>
        <w:t>Those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1) Reis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tiba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di’a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(welcoming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guest),</w:t>
      </w:r>
      <w:r>
        <w:rPr>
          <w:i/>
          <w:spacing w:val="-6"/>
        </w:rPr>
        <w:t xml:space="preserve"> </w:t>
      </w:r>
      <w:r>
        <w:rPr>
          <w:i/>
        </w:rPr>
        <w:t>2)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Raés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agu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raos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cama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laing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(joyful</w:t>
      </w:r>
      <w:r>
        <w:rPr>
          <w:i/>
          <w:spacing w:val="-7"/>
        </w:rPr>
        <w:t xml:space="preserve"> </w:t>
      </w:r>
      <w:r>
        <w:rPr>
          <w:i/>
        </w:rPr>
        <w:t xml:space="preserve">sharing and togetherness), 3) </w:t>
      </w:r>
      <w:proofErr w:type="spellStart"/>
      <w:r>
        <w:rPr>
          <w:i/>
        </w:rPr>
        <w:t>Pandeng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Cepa</w:t>
      </w:r>
      <w:proofErr w:type="spellEnd"/>
      <w:r>
        <w:rPr>
          <w:i/>
        </w:rPr>
        <w:t xml:space="preserve"> (physical and spiritual togetherness), 4) </w:t>
      </w:r>
      <w:proofErr w:type="spellStart"/>
      <w:r>
        <w:rPr>
          <w:i/>
        </w:rPr>
        <w:t>Inung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7"/>
        </w:rPr>
        <w:t>Wae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kolang</w:t>
      </w:r>
      <w:proofErr w:type="spellEnd"/>
      <w:r>
        <w:rPr>
          <w:i/>
        </w:rPr>
        <w:t xml:space="preserve"> (familiarity drinking), 5) </w:t>
      </w:r>
      <w:proofErr w:type="spellStart"/>
      <w:r>
        <w:rPr>
          <w:i/>
          <w:spacing w:val="-6"/>
        </w:rPr>
        <w:t>Tegi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Reweng</w:t>
      </w:r>
      <w:proofErr w:type="spellEnd"/>
      <w:r>
        <w:rPr>
          <w:i/>
        </w:rPr>
        <w:t xml:space="preserve"> (asking suggestion); and 6) </w:t>
      </w:r>
      <w:proofErr w:type="spellStart"/>
      <w:r>
        <w:rPr>
          <w:i/>
          <w:spacing w:val="-6"/>
        </w:rPr>
        <w:t>Wali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Di’a</w:t>
      </w:r>
      <w:proofErr w:type="spellEnd"/>
      <w:r>
        <w:rPr>
          <w:i/>
        </w:rPr>
        <w:t xml:space="preserve"> </w:t>
      </w:r>
      <w:r>
        <w:rPr>
          <w:i/>
          <w:spacing w:val="-4"/>
        </w:rPr>
        <w:t xml:space="preserve">(guest’s </w:t>
      </w:r>
      <w:r>
        <w:rPr>
          <w:i/>
        </w:rPr>
        <w:t xml:space="preserve">safety ask- </w:t>
      </w:r>
      <w:proofErr w:type="spellStart"/>
      <w:r>
        <w:rPr>
          <w:i/>
        </w:rPr>
        <w:t>ing</w:t>
      </w:r>
      <w:proofErr w:type="spellEnd"/>
      <w:r>
        <w:rPr>
          <w:i/>
        </w:rPr>
        <w:t>).From the procedure of welcoming (arriving) guests (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) it was found that it turned out that the rite arrived </w:t>
      </w:r>
      <w:proofErr w:type="spellStart"/>
      <w:r>
        <w:rPr>
          <w:i/>
        </w:rPr>
        <w:t>meka</w:t>
      </w:r>
      <w:proofErr w:type="spellEnd"/>
      <w:r>
        <w:rPr>
          <w:i/>
        </w:rPr>
        <w:t xml:space="preserve"> had values ​​of local wisdom which included philosophical values ​​which then made visitors feel the city of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 is very worthy of the world to know and feel comfortable doing activities.</w:t>
      </w:r>
    </w:p>
    <w:p w:rsidR="00C328AE" w:rsidRDefault="00C328AE" w:rsidP="00C328AE">
      <w:pPr>
        <w:pStyle w:val="BodyText"/>
        <w:ind w:firstLine="720"/>
        <w:jc w:val="both"/>
        <w:rPr>
          <w:i/>
        </w:rPr>
      </w:pPr>
      <w:r>
        <w:rPr>
          <w:i/>
        </w:rPr>
        <w:t xml:space="preserve">The researcher gave a recommendation to the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 tourism culture division to further optimize the formation and data for the cultural reception hall for honorary guests in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. Besides that, the researchers also gave recommendations for traditional advice and the Labuan </w:t>
      </w:r>
      <w:proofErr w:type="spellStart"/>
      <w:r>
        <w:rPr>
          <w:i/>
        </w:rPr>
        <w:t>Bajo</w:t>
      </w:r>
      <w:proofErr w:type="spellEnd"/>
      <w:r>
        <w:rPr>
          <w:i/>
        </w:rPr>
        <w:t xml:space="preserve"> community should further preserve the rite culture that has come to be known to the world and become a global city with a diversity of cultures.</w:t>
      </w:r>
    </w:p>
    <w:p w:rsidR="00C328AE" w:rsidRDefault="00C328AE" w:rsidP="00C328AE">
      <w:pPr>
        <w:pStyle w:val="BodyText"/>
        <w:jc w:val="both"/>
        <w:rPr>
          <w:i/>
        </w:rPr>
      </w:pPr>
    </w:p>
    <w:p w:rsidR="00C328AE" w:rsidRDefault="00C328AE" w:rsidP="00C328AE">
      <w:pPr>
        <w:pStyle w:val="BodyText"/>
        <w:jc w:val="both"/>
        <w:rPr>
          <w:i/>
        </w:rPr>
      </w:pPr>
      <w:r>
        <w:rPr>
          <w:i/>
        </w:rPr>
        <w:t xml:space="preserve">Keywords: Ethnography of Communication, Local Wisdom, </w:t>
      </w:r>
      <w:proofErr w:type="spellStart"/>
      <w:r>
        <w:rPr>
          <w:i/>
        </w:rPr>
        <w:t>Tiba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Meka</w:t>
      </w:r>
      <w:proofErr w:type="spellEnd"/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</w:pPr>
    </w:p>
    <w:p w:rsidR="00C328AE" w:rsidRDefault="00C328AE" w:rsidP="00C328AE">
      <w:pPr>
        <w:pStyle w:val="BodyText"/>
        <w:jc w:val="center"/>
      </w:pPr>
    </w:p>
    <w:p w:rsidR="00C328AE" w:rsidRDefault="00C328AE" w:rsidP="00C328AE">
      <w:pPr>
        <w:pStyle w:val="BodyText"/>
        <w:jc w:val="center"/>
      </w:pPr>
    </w:p>
    <w:p w:rsidR="00C328AE" w:rsidRDefault="00C328AE" w:rsidP="00C328AE">
      <w:pPr>
        <w:pStyle w:val="BodyText"/>
        <w:jc w:val="center"/>
      </w:pPr>
    </w:p>
    <w:p w:rsidR="00C328AE" w:rsidRDefault="00C328AE" w:rsidP="00C328AE">
      <w:pPr>
        <w:pStyle w:val="BodyText"/>
        <w:jc w:val="center"/>
      </w:pPr>
    </w:p>
    <w:p w:rsidR="00C328AE" w:rsidRDefault="00C328AE" w:rsidP="00C328AE">
      <w:pPr>
        <w:pStyle w:val="BodyText"/>
        <w:jc w:val="center"/>
      </w:pPr>
      <w:bookmarkStart w:id="1" w:name="_GoBack"/>
      <w:bookmarkEnd w:id="1"/>
    </w:p>
    <w:p w:rsidR="00C328AE" w:rsidRDefault="00C328AE" w:rsidP="00C328AE">
      <w:pPr>
        <w:pStyle w:val="BodyText"/>
        <w:jc w:val="center"/>
        <w:rPr>
          <w:b/>
        </w:rPr>
      </w:pPr>
      <w:r>
        <w:rPr>
          <w:b/>
        </w:rPr>
        <w:lastRenderedPageBreak/>
        <w:t>RINGKESAN</w:t>
      </w:r>
    </w:p>
    <w:p w:rsidR="00C328AE" w:rsidRDefault="00C328AE" w:rsidP="00C328AE">
      <w:pPr>
        <w:pStyle w:val="Heading2"/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  <w:jc w:val="center"/>
        <w:rPr>
          <w:b/>
        </w:rPr>
      </w:pPr>
    </w:p>
    <w:p w:rsidR="00C328AE" w:rsidRDefault="00C328AE" w:rsidP="00C328AE">
      <w:pPr>
        <w:pStyle w:val="BodyText"/>
      </w:pPr>
    </w:p>
    <w:p w:rsidR="00C328AE" w:rsidRDefault="00C328AE" w:rsidP="00C328AE">
      <w:pPr>
        <w:tabs>
          <w:tab w:val="left" w:pos="0"/>
          <w:tab w:val="left" w:pos="37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dijudulan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Ethnographic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 Dina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Nusa Tenggara Barat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Komodo, Nusa Tenggara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Ngajelaskeun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ngahargaan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ngajelaskeun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8AE" w:rsidRDefault="00C328AE" w:rsidP="00C328AE">
      <w:pPr>
        <w:tabs>
          <w:tab w:val="left" w:pos="0"/>
          <w:tab w:val="left" w:pos="37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ethnographic.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téoritis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ethnography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Labuan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Flores of Nusa Tenggara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Téhnik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ngagunakeun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dokuméntasi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ngagunakeun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purposive.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ngawengku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data; 2)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Témbongkeun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3) conclusions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ditarikna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ngawangun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cyclical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8AE" w:rsidRDefault="00C328AE" w:rsidP="00C328AE">
      <w:pPr>
        <w:tabs>
          <w:tab w:val="left" w:pos="0"/>
          <w:tab w:val="left" w:pos="37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némbongkeun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diwangun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 1) Reis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kabagjaan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babarengan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mental);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babarengan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familiarity); 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Reweng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(Request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negeskeun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reureuh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ngagaduhan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kapanggih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kaasup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filosofis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lajeng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ngajadikeun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nayaman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8AE" w:rsidRDefault="00C328AE" w:rsidP="00C328AE">
      <w:pPr>
        <w:tabs>
          <w:tab w:val="left" w:pos="0"/>
          <w:tab w:val="left" w:pos="37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nyadiakeun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division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meberkeun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ngaoptimalkeun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ngadegna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Sagedengeun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pamingpin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ngalestarikeun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dipikawanoh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karagaman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na.</w:t>
      </w:r>
      <w:proofErr w:type="spellEnd"/>
    </w:p>
    <w:p w:rsidR="00C328AE" w:rsidRDefault="00C328AE" w:rsidP="00C328AE">
      <w:pPr>
        <w:tabs>
          <w:tab w:val="left" w:pos="0"/>
          <w:tab w:val="left" w:pos="3780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Kearifal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</w:t>
      </w:r>
      <w:proofErr w:type="spellEnd"/>
    </w:p>
    <w:p w:rsidR="00953F18" w:rsidRPr="008143F4" w:rsidRDefault="00C328AE" w:rsidP="008143F4"/>
    <w:sectPr w:rsidR="00953F18" w:rsidRPr="0081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F"/>
    <w:rsid w:val="0070588F"/>
    <w:rsid w:val="008143F4"/>
    <w:rsid w:val="009778EC"/>
    <w:rsid w:val="00C328AE"/>
    <w:rsid w:val="00E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F"/>
  </w:style>
  <w:style w:type="paragraph" w:styleId="Heading2">
    <w:name w:val="heading 2"/>
    <w:basedOn w:val="Normal"/>
    <w:link w:val="Heading2Char"/>
    <w:autoRedefine/>
    <w:uiPriority w:val="1"/>
    <w:semiHidden/>
    <w:unhideWhenUsed/>
    <w:qFormat/>
    <w:rsid w:val="00C328AE"/>
    <w:pPr>
      <w:widowControl w:val="0"/>
      <w:autoSpaceDE w:val="0"/>
      <w:autoSpaceDN w:val="0"/>
      <w:spacing w:after="0" w:line="240" w:lineRule="auto"/>
      <w:ind w:left="994" w:hanging="454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5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58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328AE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F"/>
  </w:style>
  <w:style w:type="paragraph" w:styleId="Heading2">
    <w:name w:val="heading 2"/>
    <w:basedOn w:val="Normal"/>
    <w:link w:val="Heading2Char"/>
    <w:autoRedefine/>
    <w:uiPriority w:val="1"/>
    <w:semiHidden/>
    <w:unhideWhenUsed/>
    <w:qFormat/>
    <w:rsid w:val="00C328AE"/>
    <w:pPr>
      <w:widowControl w:val="0"/>
      <w:autoSpaceDE w:val="0"/>
      <w:autoSpaceDN w:val="0"/>
      <w:spacing w:after="0" w:line="240" w:lineRule="auto"/>
      <w:ind w:left="994" w:hanging="454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5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58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328AE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2019-08-08T02:54:00Z</dcterms:created>
  <dcterms:modified xsi:type="dcterms:W3CDTF">2019-08-08T02:54:00Z</dcterms:modified>
</cp:coreProperties>
</file>