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E2" w:rsidRPr="00691393" w:rsidRDefault="000D54E2" w:rsidP="000D54E2">
      <w:pPr>
        <w:spacing w:line="240" w:lineRule="auto"/>
        <w:jc w:val="center"/>
        <w:rPr>
          <w:rFonts w:ascii="Times New Roman" w:hAnsi="Times New Roman" w:cs="Times New Roman"/>
          <w:b/>
          <w:bCs/>
          <w:color w:val="000000" w:themeColor="text1"/>
          <w:sz w:val="24"/>
          <w:szCs w:val="24"/>
        </w:rPr>
      </w:pPr>
      <w:bookmarkStart w:id="0" w:name="_Hlk9678854"/>
      <w:bookmarkStart w:id="1" w:name="_GoBack"/>
      <w:bookmarkEnd w:id="1"/>
      <w:r w:rsidRPr="00691393">
        <w:rPr>
          <w:rFonts w:ascii="Times New Roman" w:hAnsi="Times New Roman" w:cs="Times New Roman"/>
          <w:b/>
          <w:bCs/>
          <w:color w:val="000000" w:themeColor="text1"/>
          <w:sz w:val="24"/>
          <w:szCs w:val="24"/>
        </w:rPr>
        <w:t xml:space="preserve">UPAYA HUKUM OLEH JAKSA PENUNTUT UMUM TERHADAP PUTUSAN BEBAS TINGKAT KASASI BERDASARKAN UNDANG-UNDANG PEMBERANTASAN TINDAK PIDANA KORUPSI </w:t>
      </w:r>
      <w:bookmarkEnd w:id="0"/>
    </w:p>
    <w:p w:rsidR="000D54E2" w:rsidRPr="00691393" w:rsidRDefault="000D54E2" w:rsidP="000D54E2">
      <w:pPr>
        <w:spacing w:after="0" w:line="240" w:lineRule="auto"/>
        <w:ind w:firstLine="567"/>
        <w:jc w:val="center"/>
        <w:rPr>
          <w:rFonts w:ascii="Times New Roman" w:hAnsi="Times New Roman" w:cs="Times New Roman"/>
          <w:b/>
          <w:bCs/>
          <w:color w:val="000000" w:themeColor="text1"/>
          <w:sz w:val="24"/>
          <w:szCs w:val="24"/>
        </w:rPr>
      </w:pPr>
      <w:r w:rsidRPr="00691393">
        <w:rPr>
          <w:rFonts w:ascii="Times New Roman" w:hAnsi="Times New Roman" w:cs="Times New Roman"/>
          <w:b/>
          <w:bCs/>
          <w:color w:val="000000" w:themeColor="text1"/>
          <w:sz w:val="24"/>
          <w:szCs w:val="24"/>
        </w:rPr>
        <w:t>Oleh :</w:t>
      </w:r>
    </w:p>
    <w:p w:rsidR="000D54E2" w:rsidRPr="00691393" w:rsidRDefault="000D54E2" w:rsidP="000D54E2">
      <w:pPr>
        <w:spacing w:after="0" w:line="240" w:lineRule="auto"/>
        <w:ind w:firstLine="567"/>
        <w:jc w:val="center"/>
        <w:rPr>
          <w:rFonts w:ascii="Times New Roman" w:hAnsi="Times New Roman" w:cs="Times New Roman"/>
          <w:b/>
          <w:bCs/>
          <w:color w:val="000000" w:themeColor="text1"/>
          <w:sz w:val="24"/>
          <w:szCs w:val="24"/>
        </w:rPr>
      </w:pPr>
      <w:r w:rsidRPr="00691393">
        <w:rPr>
          <w:rFonts w:ascii="Times New Roman" w:hAnsi="Times New Roman" w:cs="Times New Roman"/>
          <w:b/>
          <w:bCs/>
          <w:color w:val="000000" w:themeColor="text1"/>
          <w:sz w:val="24"/>
          <w:szCs w:val="24"/>
        </w:rPr>
        <w:t>Heru Kamarullah</w:t>
      </w:r>
      <w:r w:rsidR="000D0FBB">
        <w:rPr>
          <w:rFonts w:ascii="Times New Roman" w:hAnsi="Times New Roman" w:cs="Times New Roman"/>
          <w:b/>
          <w:bCs/>
          <w:color w:val="000000" w:themeColor="text1"/>
          <w:sz w:val="24"/>
          <w:szCs w:val="24"/>
        </w:rPr>
        <w:t>/188040037</w:t>
      </w:r>
    </w:p>
    <w:p w:rsidR="000D54E2" w:rsidRPr="00691393" w:rsidRDefault="000D54E2" w:rsidP="000D54E2">
      <w:pPr>
        <w:spacing w:after="0" w:line="240" w:lineRule="auto"/>
        <w:ind w:firstLine="567"/>
        <w:jc w:val="center"/>
        <w:rPr>
          <w:rFonts w:ascii="Times New Roman" w:hAnsi="Times New Roman" w:cs="Times New Roman"/>
          <w:b/>
          <w:bCs/>
          <w:color w:val="000000" w:themeColor="text1"/>
          <w:sz w:val="24"/>
          <w:szCs w:val="24"/>
        </w:rPr>
      </w:pPr>
      <w:r w:rsidRPr="00691393">
        <w:rPr>
          <w:rFonts w:ascii="Times New Roman" w:hAnsi="Times New Roman" w:cs="Times New Roman"/>
          <w:b/>
          <w:bCs/>
          <w:color w:val="000000" w:themeColor="text1"/>
          <w:sz w:val="24"/>
          <w:szCs w:val="24"/>
        </w:rPr>
        <w:t>Program Pasca Sarjana Magister Ilmu Hukum</w:t>
      </w:r>
    </w:p>
    <w:p w:rsidR="000D54E2" w:rsidRPr="00691393" w:rsidRDefault="000D54E2" w:rsidP="000D54E2">
      <w:pPr>
        <w:spacing w:after="0" w:line="240" w:lineRule="auto"/>
        <w:ind w:firstLine="567"/>
        <w:jc w:val="center"/>
        <w:rPr>
          <w:rFonts w:ascii="Times New Roman" w:hAnsi="Times New Roman" w:cs="Times New Roman"/>
          <w:b/>
          <w:bCs/>
          <w:color w:val="000000" w:themeColor="text1"/>
          <w:sz w:val="24"/>
          <w:szCs w:val="24"/>
        </w:rPr>
      </w:pPr>
      <w:r w:rsidRPr="00691393">
        <w:rPr>
          <w:rFonts w:ascii="Times New Roman" w:hAnsi="Times New Roman" w:cs="Times New Roman"/>
          <w:b/>
          <w:bCs/>
          <w:color w:val="000000" w:themeColor="text1"/>
          <w:sz w:val="24"/>
          <w:szCs w:val="24"/>
        </w:rPr>
        <w:t xml:space="preserve">Universitas Pasundan </w:t>
      </w:r>
    </w:p>
    <w:p w:rsidR="000D54E2" w:rsidRPr="00691393" w:rsidRDefault="000D54E2" w:rsidP="000D54E2">
      <w:pPr>
        <w:spacing w:after="0" w:line="240" w:lineRule="auto"/>
        <w:ind w:firstLine="567"/>
        <w:jc w:val="center"/>
        <w:rPr>
          <w:rFonts w:ascii="Times New Roman" w:hAnsi="Times New Roman" w:cs="Times New Roman"/>
          <w:b/>
          <w:bCs/>
          <w:color w:val="000000" w:themeColor="text1"/>
          <w:sz w:val="24"/>
          <w:szCs w:val="24"/>
        </w:rPr>
      </w:pPr>
    </w:p>
    <w:p w:rsidR="000D54E2" w:rsidRPr="000D0FBB" w:rsidRDefault="000D54E2" w:rsidP="000D54E2">
      <w:pPr>
        <w:spacing w:after="0" w:line="240" w:lineRule="auto"/>
        <w:ind w:firstLine="567"/>
        <w:jc w:val="center"/>
        <w:rPr>
          <w:rFonts w:ascii="Times New Roman" w:hAnsi="Times New Roman" w:cs="Times New Roman"/>
          <w:b/>
          <w:bCs/>
          <w:color w:val="000000" w:themeColor="text1"/>
        </w:rPr>
      </w:pPr>
      <w:r w:rsidRPr="000D0FBB">
        <w:rPr>
          <w:rFonts w:ascii="Times New Roman" w:hAnsi="Times New Roman" w:cs="Times New Roman"/>
          <w:b/>
          <w:bCs/>
          <w:color w:val="000000" w:themeColor="text1"/>
        </w:rPr>
        <w:t>ABSTRAK</w:t>
      </w:r>
    </w:p>
    <w:p w:rsidR="000D54E2" w:rsidRPr="000D0FBB" w:rsidRDefault="000D54E2" w:rsidP="000D54E2">
      <w:pPr>
        <w:autoSpaceDE w:val="0"/>
        <w:autoSpaceDN w:val="0"/>
        <w:adjustRightInd w:val="0"/>
        <w:spacing w:after="0" w:line="240" w:lineRule="auto"/>
        <w:ind w:firstLine="567"/>
        <w:jc w:val="both"/>
        <w:rPr>
          <w:rFonts w:ascii="Times New Roman" w:hAnsi="Times New Roman" w:cs="Times New Roman"/>
          <w:color w:val="000000" w:themeColor="text1"/>
        </w:rPr>
      </w:pPr>
      <w:r w:rsidRPr="000D0FBB">
        <w:rPr>
          <w:rFonts w:ascii="Times New Roman" w:hAnsi="Times New Roman" w:cs="Times New Roman"/>
          <w:color w:val="000000" w:themeColor="text1"/>
        </w:rPr>
        <w:t>Korupsi merupakan suatu tindak pidana penyuapan dan perbuatan rnelawan hukum yang dapat merugikan keuangan atau perekonomian negara, kesejahteraan dan kepentingan rakyat. Korupsi adalah penyelewengan atau penggelapan uang negara atau perusahaan sebagai tempat seseorang bekerja atau keuntungan pribadi orang lain.</w:t>
      </w:r>
    </w:p>
    <w:p w:rsidR="000D54E2" w:rsidRPr="000D0FBB" w:rsidRDefault="000D54E2" w:rsidP="000D54E2">
      <w:pPr>
        <w:autoSpaceDE w:val="0"/>
        <w:autoSpaceDN w:val="0"/>
        <w:adjustRightInd w:val="0"/>
        <w:spacing w:after="0" w:line="240" w:lineRule="auto"/>
        <w:ind w:firstLine="567"/>
        <w:jc w:val="both"/>
        <w:rPr>
          <w:rFonts w:ascii="Times New Roman" w:eastAsia="Times New Roman" w:hAnsi="Times New Roman" w:cs="Times New Roman"/>
          <w:color w:val="000000" w:themeColor="text1"/>
        </w:rPr>
      </w:pPr>
      <w:r w:rsidRPr="000D0FBB">
        <w:rPr>
          <w:rFonts w:ascii="Times New Roman" w:eastAsia="Times New Roman" w:hAnsi="Times New Roman" w:cs="Times New Roman"/>
          <w:color w:val="000000" w:themeColor="text1"/>
        </w:rPr>
        <w:t xml:space="preserve">Tujuan penelitian ini adalah untuk mengetahui, mengkaji dan menganalisis upaya pemberantasan korupsi menurut </w:t>
      </w:r>
      <w:r w:rsidRPr="000D0FBB">
        <w:rPr>
          <w:rFonts w:ascii="Times New Roman" w:hAnsi="Times New Roman" w:cs="Times New Roman"/>
          <w:color w:val="000000" w:themeColor="text1"/>
        </w:rPr>
        <w:t xml:space="preserve">dengan </w:t>
      </w:r>
      <w:bookmarkStart w:id="2" w:name="_Hlk13667574"/>
      <w:r w:rsidRPr="000D0FBB">
        <w:rPr>
          <w:rFonts w:ascii="Times New Roman" w:hAnsi="Times New Roman" w:cs="Times New Roman"/>
          <w:color w:val="000000" w:themeColor="text1"/>
        </w:rPr>
        <w:t>Undang-Undang No.20 Tahun 2001 tentang Perubahan Atas Undang-Undang No.31 Tahun 1999 tentang Pemberantasan Tindak Pidana Korupsi</w:t>
      </w:r>
      <w:bookmarkEnd w:id="2"/>
      <w:r w:rsidRPr="000D0FBB">
        <w:rPr>
          <w:rFonts w:ascii="Times New Roman" w:eastAsia="Times New Roman" w:hAnsi="Times New Roman" w:cs="Times New Roman"/>
          <w:color w:val="000000" w:themeColor="text1"/>
        </w:rPr>
        <w:t>. Serta mengetahui upaya hukum yang dilakukan oleh Jaksa dalam menyikapi putusan bebas tindak pidana korupsi tingkat kasasi.</w:t>
      </w:r>
    </w:p>
    <w:p w:rsidR="000D54E2" w:rsidRPr="000D0FBB" w:rsidRDefault="000D54E2" w:rsidP="000D54E2">
      <w:pPr>
        <w:autoSpaceDE w:val="0"/>
        <w:autoSpaceDN w:val="0"/>
        <w:adjustRightInd w:val="0"/>
        <w:spacing w:after="0" w:line="240" w:lineRule="auto"/>
        <w:ind w:firstLine="567"/>
        <w:jc w:val="both"/>
        <w:rPr>
          <w:rFonts w:ascii="Times New Roman" w:hAnsi="Times New Roman" w:cs="Times New Roman"/>
          <w:color w:val="000000" w:themeColor="text1"/>
        </w:rPr>
      </w:pPr>
      <w:r w:rsidRPr="000D0FBB">
        <w:rPr>
          <w:rFonts w:ascii="Times New Roman" w:hAnsi="Times New Roman" w:cs="Times New Roman"/>
          <w:color w:val="000000" w:themeColor="text1"/>
        </w:rPr>
        <w:t>Metode penelitian yang digunakan dalam penelitian dilakukan dengan cara yuridis normatif. Akan memungkinkan seseorang peneliti untuk memanfaatkan ilmu hukum empiris dan ilmu-ilmu lain untuk kepentingan dan analisis serta eksplanasi hukum tanpa mengubah karakter ilmu hukum sebagai ilmu normatif. Data yang digunakan adalah data sekunder, bahan hukum sekunder berupa semua publikasi tentang hukum yang bukan merupakan dokumen-dokumen resmi. Publikasi hukum meliputi buku-buku teks, kamus-kamus hukum, jurnal-jurnal hukum dan komentar-komentar atas putusan pengadilan. Analisis data kualitatif yang digunakan adalah deskriptif analisis.</w:t>
      </w:r>
    </w:p>
    <w:p w:rsidR="000D54E2" w:rsidRPr="000D0FBB" w:rsidRDefault="000D54E2" w:rsidP="000D54E2">
      <w:pPr>
        <w:pStyle w:val="ListParagraph"/>
        <w:autoSpaceDE w:val="0"/>
        <w:autoSpaceDN w:val="0"/>
        <w:adjustRightInd w:val="0"/>
        <w:spacing w:after="0" w:line="240" w:lineRule="auto"/>
        <w:ind w:left="0" w:firstLine="567"/>
        <w:jc w:val="both"/>
        <w:rPr>
          <w:rFonts w:ascii="Times New Roman" w:hAnsi="Times New Roman" w:cs="Times New Roman"/>
          <w:color w:val="000000" w:themeColor="text1"/>
          <w:lang w:val="en-US"/>
        </w:rPr>
      </w:pPr>
      <w:r w:rsidRPr="000D0FBB">
        <w:rPr>
          <w:rFonts w:ascii="Times New Roman" w:hAnsi="Times New Roman" w:cs="Times New Roman"/>
          <w:color w:val="000000" w:themeColor="text1"/>
        </w:rPr>
        <w:t>Dalam praktik peradilan pidana kita, Penuntut Umum telah beberapa kali mengajukan upaya hukum luar biasa peninjauan kembali terhadap putusan bebas atau putusan lepas dari tuntutan hukum</w:t>
      </w:r>
      <w:r w:rsidRPr="000D0FBB">
        <w:rPr>
          <w:rFonts w:ascii="Times New Roman" w:eastAsia="Times New Roman" w:hAnsi="Times New Roman" w:cs="Times New Roman"/>
          <w:color w:val="000000" w:themeColor="text1"/>
        </w:rPr>
        <w:t xml:space="preserve">. </w:t>
      </w:r>
      <w:r w:rsidRPr="000D0FBB">
        <w:rPr>
          <w:rFonts w:ascii="Times New Roman" w:eastAsia="Times New Roman" w:hAnsi="Times New Roman" w:cs="Times New Roman"/>
          <w:color w:val="000000" w:themeColor="text1"/>
          <w:lang w:val="en-US"/>
        </w:rPr>
        <w:t>Polemik</w:t>
      </w:r>
      <w:r w:rsidRPr="000D0FBB">
        <w:rPr>
          <w:rFonts w:ascii="Times New Roman" w:eastAsia="Times New Roman" w:hAnsi="Times New Roman" w:cs="Times New Roman"/>
          <w:color w:val="000000" w:themeColor="text1"/>
        </w:rPr>
        <w:t xml:space="preserve"> yang muncul saat ini adalah </w:t>
      </w:r>
      <w:r w:rsidRPr="000D0FBB">
        <w:rPr>
          <w:rFonts w:ascii="Times New Roman" w:eastAsia="Times New Roman" w:hAnsi="Times New Roman" w:cs="Times New Roman"/>
          <w:color w:val="000000" w:themeColor="text1"/>
          <w:lang w:val="en-US"/>
        </w:rPr>
        <w:t xml:space="preserve">apakah Penuntut Umum dapat melakukan </w:t>
      </w:r>
      <w:r w:rsidRPr="000D0FBB">
        <w:rPr>
          <w:rFonts w:ascii="Times New Roman" w:eastAsia="Times New Roman" w:hAnsi="Times New Roman" w:cs="Times New Roman"/>
          <w:color w:val="000000" w:themeColor="text1"/>
        </w:rPr>
        <w:t xml:space="preserve">upaya hukum peninjauan </w:t>
      </w:r>
      <w:proofErr w:type="gramStart"/>
      <w:r w:rsidRPr="000D0FBB">
        <w:rPr>
          <w:rFonts w:ascii="Times New Roman" w:eastAsia="Times New Roman" w:hAnsi="Times New Roman" w:cs="Times New Roman"/>
          <w:color w:val="000000" w:themeColor="text1"/>
        </w:rPr>
        <w:t>kembali</w:t>
      </w:r>
      <w:r w:rsidRPr="000D0FBB">
        <w:rPr>
          <w:rFonts w:ascii="Times New Roman" w:eastAsia="Times New Roman" w:hAnsi="Times New Roman" w:cs="Times New Roman"/>
          <w:color w:val="000000" w:themeColor="text1"/>
          <w:lang w:val="en-US"/>
        </w:rPr>
        <w:t xml:space="preserve"> </w:t>
      </w:r>
      <w:r w:rsidRPr="000D0FBB">
        <w:rPr>
          <w:rFonts w:ascii="Times New Roman" w:eastAsia="Times New Roman" w:hAnsi="Times New Roman" w:cs="Times New Roman"/>
          <w:color w:val="000000" w:themeColor="text1"/>
        </w:rPr>
        <w:t xml:space="preserve"> </w:t>
      </w:r>
      <w:r w:rsidRPr="000D0FBB">
        <w:rPr>
          <w:rFonts w:ascii="Times New Roman" w:eastAsia="Times New Roman" w:hAnsi="Times New Roman" w:cs="Times New Roman"/>
          <w:color w:val="000000" w:themeColor="text1"/>
          <w:lang w:val="en-US"/>
        </w:rPr>
        <w:t>p</w:t>
      </w:r>
      <w:r w:rsidRPr="000D0FBB">
        <w:rPr>
          <w:rFonts w:ascii="Times New Roman" w:eastAsia="Times New Roman" w:hAnsi="Times New Roman" w:cs="Times New Roman"/>
          <w:color w:val="000000" w:themeColor="text1"/>
        </w:rPr>
        <w:t>adahal</w:t>
      </w:r>
      <w:proofErr w:type="gramEnd"/>
      <w:r w:rsidRPr="000D0FBB">
        <w:rPr>
          <w:rFonts w:ascii="Times New Roman" w:eastAsia="Times New Roman" w:hAnsi="Times New Roman" w:cs="Times New Roman"/>
          <w:color w:val="000000" w:themeColor="text1"/>
        </w:rPr>
        <w:t xml:space="preserve"> dalam Pasal 263 ayat (1) KUHAP </w:t>
      </w:r>
      <w:r w:rsidRPr="000D0FBB">
        <w:rPr>
          <w:rFonts w:ascii="Times New Roman" w:eastAsia="Times New Roman" w:hAnsi="Times New Roman" w:cs="Times New Roman"/>
          <w:color w:val="000000" w:themeColor="text1"/>
          <w:lang w:val="en-US"/>
        </w:rPr>
        <w:t xml:space="preserve">dan </w:t>
      </w:r>
      <w:r w:rsidRPr="000D0FBB">
        <w:rPr>
          <w:rFonts w:ascii="Times New Roman" w:hAnsi="Times New Roman" w:cs="Times New Roman"/>
          <w:color w:val="000000" w:themeColor="text1"/>
          <w:lang w:val="en-US"/>
        </w:rPr>
        <w:t xml:space="preserve">Putusan Mahkamah Konstitusi RI Nomor : 33/PUU-XIV/2016 </w:t>
      </w:r>
      <w:r w:rsidRPr="000D0FBB">
        <w:rPr>
          <w:rFonts w:ascii="Times New Roman" w:eastAsia="Times New Roman" w:hAnsi="Times New Roman" w:cs="Times New Roman"/>
          <w:color w:val="000000" w:themeColor="text1"/>
        </w:rPr>
        <w:t xml:space="preserve">telah jelas dinyatakan bahwa yang dapat mengajukan upaya hukum peninjauan kembali adalah </w:t>
      </w:r>
      <w:r w:rsidRPr="000D0FBB">
        <w:rPr>
          <w:rFonts w:ascii="Times New Roman" w:eastAsia="Times New Roman" w:hAnsi="Times New Roman" w:cs="Times New Roman"/>
          <w:color w:val="000000" w:themeColor="text1"/>
          <w:lang w:val="en-US"/>
        </w:rPr>
        <w:t>terpidana atau ahli warisnya</w:t>
      </w:r>
      <w:r w:rsidRPr="000D0FBB">
        <w:rPr>
          <w:rFonts w:ascii="Times New Roman" w:eastAsia="Times New Roman" w:hAnsi="Times New Roman" w:cs="Times New Roman"/>
          <w:color w:val="000000" w:themeColor="text1"/>
        </w:rPr>
        <w:t xml:space="preserve">. </w:t>
      </w:r>
      <w:r w:rsidRPr="000D0FBB">
        <w:rPr>
          <w:rFonts w:ascii="Times New Roman" w:eastAsia="Times New Roman" w:hAnsi="Times New Roman" w:cs="Times New Roman"/>
          <w:color w:val="000000" w:themeColor="text1"/>
          <w:lang w:val="en-US"/>
        </w:rPr>
        <w:t xml:space="preserve">Penuntut Umum dapat mengajukan upaya hukum Peninjauan Kembali secara terbatas yakni hanya terbatas kepada Putusan </w:t>
      </w:r>
      <w:r w:rsidRPr="000D0FBB">
        <w:rPr>
          <w:rFonts w:ascii="Times New Roman" w:hAnsi="Times New Roman" w:cs="Times New Roman"/>
          <w:color w:val="000000" w:themeColor="text1"/>
          <w:lang w:val="en-US"/>
        </w:rPr>
        <w:t>lepas dari segala tuntutan hukum (onslag van recht vervolging).</w:t>
      </w:r>
    </w:p>
    <w:p w:rsidR="000D54E2" w:rsidRPr="000D0FBB" w:rsidRDefault="000D54E2" w:rsidP="000D54E2">
      <w:pPr>
        <w:pStyle w:val="ListParagraph"/>
        <w:autoSpaceDE w:val="0"/>
        <w:autoSpaceDN w:val="0"/>
        <w:adjustRightInd w:val="0"/>
        <w:spacing w:after="0" w:line="240" w:lineRule="auto"/>
        <w:ind w:left="0" w:firstLine="567"/>
        <w:jc w:val="both"/>
        <w:rPr>
          <w:rFonts w:ascii="Times New Roman" w:eastAsia="Times New Roman" w:hAnsi="Times New Roman" w:cs="Times New Roman"/>
          <w:color w:val="000000" w:themeColor="text1"/>
          <w:lang w:val="en-US"/>
        </w:rPr>
      </w:pPr>
      <w:r w:rsidRPr="000D0FBB">
        <w:rPr>
          <w:rFonts w:ascii="Times New Roman" w:hAnsi="Times New Roman" w:cs="Times New Roman"/>
          <w:color w:val="000000" w:themeColor="text1"/>
        </w:rPr>
        <w:t xml:space="preserve">Pembaharuan KUHAP melalui RUU KUHAP perlu menampung perbaikan serta rumusan baru terhadap lembaga </w:t>
      </w:r>
      <w:r w:rsidRPr="000D0FBB">
        <w:rPr>
          <w:rFonts w:ascii="Times New Roman" w:hAnsi="Times New Roman" w:cs="Times New Roman"/>
          <w:color w:val="000000" w:themeColor="text1"/>
          <w:lang w:val="en-US"/>
        </w:rPr>
        <w:t xml:space="preserve">Upaya Hukum Peninjauan Kembali yang secara tegas mengatur pihak-pihak mana yang dapat mengajukan Peninjauan Kembali sehingga tidak ada lagi disharmoni satu ketentuan dengan ketentuan lainnya serta mengeliminir perbedaan pendapat dan penafsiran di kalangan akademisi dan praktisi hukum. </w:t>
      </w:r>
    </w:p>
    <w:p w:rsidR="000D54E2" w:rsidRPr="000D0FBB" w:rsidRDefault="000D54E2" w:rsidP="000D54E2">
      <w:pPr>
        <w:spacing w:line="240" w:lineRule="auto"/>
        <w:ind w:firstLine="567"/>
        <w:rPr>
          <w:rFonts w:ascii="Times New Roman" w:hAnsi="Times New Roman" w:cs="Times New Roman"/>
          <w:color w:val="000000" w:themeColor="text1"/>
        </w:rPr>
      </w:pPr>
    </w:p>
    <w:p w:rsidR="000D54E2" w:rsidRPr="000D0FBB" w:rsidRDefault="000D54E2" w:rsidP="000D0FBB">
      <w:pPr>
        <w:spacing w:line="240" w:lineRule="auto"/>
        <w:ind w:left="1701" w:hanging="1701"/>
        <w:jc w:val="both"/>
        <w:rPr>
          <w:rFonts w:ascii="Times New Roman" w:hAnsi="Times New Roman" w:cs="Times New Roman"/>
          <w:b/>
          <w:bCs/>
          <w:color w:val="000000" w:themeColor="text1"/>
        </w:rPr>
      </w:pPr>
      <w:r w:rsidRPr="000D0FBB">
        <w:rPr>
          <w:rFonts w:ascii="Times New Roman" w:hAnsi="Times New Roman" w:cs="Times New Roman"/>
          <w:b/>
          <w:bCs/>
          <w:color w:val="000000" w:themeColor="text1"/>
        </w:rPr>
        <w:t xml:space="preserve">Kata Kunci : Upaya Hukum Peninjaun Kembali, Putusan Bebas Tingkat </w:t>
      </w:r>
      <w:r w:rsidR="000D0FBB">
        <w:rPr>
          <w:rFonts w:ascii="Times New Roman" w:hAnsi="Times New Roman" w:cs="Times New Roman"/>
          <w:b/>
          <w:bCs/>
          <w:color w:val="000000" w:themeColor="text1"/>
        </w:rPr>
        <w:t xml:space="preserve"> </w:t>
      </w:r>
      <w:r w:rsidRPr="000D0FBB">
        <w:rPr>
          <w:rFonts w:ascii="Times New Roman" w:hAnsi="Times New Roman" w:cs="Times New Roman"/>
          <w:b/>
          <w:bCs/>
          <w:color w:val="000000" w:themeColor="text1"/>
        </w:rPr>
        <w:t>Kasasi,Tindak Pidana Korupsi.</w:t>
      </w:r>
    </w:p>
    <w:p w:rsidR="000D54E2" w:rsidRDefault="000D54E2" w:rsidP="000D54E2">
      <w:pPr>
        <w:rPr>
          <w:color w:val="000000" w:themeColor="text1"/>
        </w:rPr>
      </w:pPr>
    </w:p>
    <w:p w:rsidR="000D0FBB" w:rsidRDefault="000D0FBB" w:rsidP="000D54E2">
      <w:pPr>
        <w:rPr>
          <w:color w:val="000000" w:themeColor="text1"/>
        </w:rPr>
      </w:pPr>
    </w:p>
    <w:p w:rsidR="000D0FBB" w:rsidRPr="000D0FBB" w:rsidRDefault="000D0FBB" w:rsidP="000D54E2">
      <w:pPr>
        <w:rPr>
          <w:color w:val="000000" w:themeColor="text1"/>
        </w:rPr>
      </w:pPr>
    </w:p>
    <w:p w:rsidR="000D54E2" w:rsidRPr="000D0FBB" w:rsidRDefault="000D54E2" w:rsidP="000D54E2">
      <w:pPr>
        <w:jc w:val="center"/>
        <w:rPr>
          <w:rFonts w:ascii="Times New Roman" w:hAnsi="Times New Roman" w:cs="Times New Roman"/>
          <w:b/>
          <w:bCs/>
          <w:i/>
          <w:iCs/>
          <w:color w:val="000000" w:themeColor="text1"/>
        </w:rPr>
      </w:pPr>
      <w:r w:rsidRPr="000D0FBB">
        <w:rPr>
          <w:rFonts w:ascii="Times New Roman" w:hAnsi="Times New Roman" w:cs="Times New Roman"/>
          <w:b/>
          <w:bCs/>
          <w:i/>
          <w:iCs/>
          <w:color w:val="000000" w:themeColor="text1"/>
        </w:rPr>
        <w:lastRenderedPageBreak/>
        <w:t>ABSTRACT</w:t>
      </w:r>
    </w:p>
    <w:p w:rsidR="000D54E2" w:rsidRPr="000D0FBB" w:rsidRDefault="000D54E2" w:rsidP="000D54E2">
      <w:pPr>
        <w:spacing w:after="0"/>
        <w:ind w:firstLine="567"/>
        <w:jc w:val="both"/>
        <w:rPr>
          <w:rFonts w:ascii="Times New Roman" w:hAnsi="Times New Roman" w:cs="Times New Roman"/>
          <w:i/>
          <w:iCs/>
          <w:color w:val="000000" w:themeColor="text1"/>
        </w:rPr>
      </w:pPr>
      <w:r w:rsidRPr="000D0FBB">
        <w:rPr>
          <w:rFonts w:ascii="Times New Roman" w:hAnsi="Times New Roman" w:cs="Times New Roman"/>
          <w:i/>
          <w:iCs/>
          <w:color w:val="000000" w:themeColor="text1"/>
        </w:rPr>
        <w:t>Corruption is a criminal act of bribery and acts of legal vigilance that can harm the country's finances or economy, the welfare and interests of the people. Corruption is fraud or embezzlement of state or company money as a place for someone to work or for someone else's personal benefit.</w:t>
      </w:r>
    </w:p>
    <w:p w:rsidR="000D54E2" w:rsidRPr="000D0FBB" w:rsidRDefault="000D54E2" w:rsidP="000D54E2">
      <w:pPr>
        <w:spacing w:after="0"/>
        <w:ind w:firstLine="567"/>
        <w:jc w:val="both"/>
        <w:rPr>
          <w:rFonts w:ascii="Times New Roman" w:hAnsi="Times New Roman" w:cs="Times New Roman"/>
          <w:i/>
          <w:iCs/>
          <w:color w:val="000000" w:themeColor="text1"/>
        </w:rPr>
      </w:pPr>
      <w:r w:rsidRPr="000D0FBB">
        <w:rPr>
          <w:rFonts w:ascii="Times New Roman" w:hAnsi="Times New Roman" w:cs="Times New Roman"/>
          <w:i/>
          <w:iCs/>
          <w:color w:val="000000" w:themeColor="text1"/>
        </w:rPr>
        <w:t>The purpose of this study was to find out, study and analyze efforts to eradicate corruption according to Law No. 20 of 2001 concerning Amendments to Law No.31 of 1999 concerning Eradication of Corruption Crimes. As well as knowing the legal efforts carried out by the Prosecutor in responding to the verdict of corruption in the cassation level.</w:t>
      </w:r>
    </w:p>
    <w:p w:rsidR="000D54E2" w:rsidRPr="000D0FBB" w:rsidRDefault="000D54E2" w:rsidP="000D54E2">
      <w:pPr>
        <w:spacing w:after="0"/>
        <w:ind w:firstLine="567"/>
        <w:jc w:val="both"/>
        <w:rPr>
          <w:rFonts w:ascii="Times New Roman" w:hAnsi="Times New Roman" w:cs="Times New Roman"/>
          <w:i/>
          <w:iCs/>
          <w:color w:val="000000" w:themeColor="text1"/>
        </w:rPr>
      </w:pPr>
      <w:r w:rsidRPr="000D0FBB">
        <w:rPr>
          <w:rFonts w:ascii="Times New Roman" w:hAnsi="Times New Roman" w:cs="Times New Roman"/>
          <w:i/>
          <w:iCs/>
          <w:color w:val="000000" w:themeColor="text1"/>
        </w:rPr>
        <w:t>The research method used in the study was conducted in a normative juridical manner. It will enable one researcher to utilize empirical law and other sciences for the benefit and analysis and explanation of law without changing the character of legal science as normative science. The data used is secondary data, secondary legal material in the form of all publications about the law which are not official documents. Legal publications include textbooks, legal dictionaries, legal journals and comments on court decisions. The qualitative data analysis used is descriptive analysis.</w:t>
      </w:r>
    </w:p>
    <w:p w:rsidR="000D54E2" w:rsidRPr="000D0FBB" w:rsidRDefault="000D54E2" w:rsidP="000D54E2">
      <w:pPr>
        <w:spacing w:after="0"/>
        <w:ind w:firstLine="567"/>
        <w:jc w:val="both"/>
        <w:rPr>
          <w:rFonts w:ascii="Times New Roman" w:hAnsi="Times New Roman" w:cs="Times New Roman"/>
          <w:i/>
          <w:iCs/>
          <w:color w:val="000000" w:themeColor="text1"/>
        </w:rPr>
      </w:pPr>
      <w:r w:rsidRPr="000D0FBB">
        <w:rPr>
          <w:rFonts w:ascii="Times New Roman" w:hAnsi="Times New Roman" w:cs="Times New Roman"/>
          <w:i/>
          <w:iCs/>
          <w:color w:val="000000" w:themeColor="text1"/>
        </w:rPr>
        <w:t>In the practice of our criminal justice, the Public Prosecutor has filed several times for extraordinary legal remedies regarding free verdicts or decisions free from lawsuits. The polemic that arises at this time is whether the Public Prosecutor can make judicial remedies even though in Article 263 paragraph (1) of the Criminal Procedure Code and the Decision of the Constitutional Court of the Republic of Indonesia Number: 33 / PUU-XIV / 2016 it is clearly stated that those who can file legal remedies are convict or heir. The Public Prosecutor can submit a legal remedy for a limited review, which is limited to the decision free from all legal claims (onslag van recht vervolging).</w:t>
      </w:r>
    </w:p>
    <w:p w:rsidR="000D54E2" w:rsidRPr="000D0FBB" w:rsidRDefault="000D54E2" w:rsidP="000D54E2">
      <w:pPr>
        <w:spacing w:after="0"/>
        <w:ind w:firstLine="567"/>
        <w:jc w:val="both"/>
        <w:rPr>
          <w:rFonts w:ascii="Times New Roman" w:hAnsi="Times New Roman" w:cs="Times New Roman"/>
          <w:i/>
          <w:iCs/>
          <w:color w:val="000000" w:themeColor="text1"/>
        </w:rPr>
      </w:pPr>
      <w:r w:rsidRPr="000D0FBB">
        <w:rPr>
          <w:rFonts w:ascii="Times New Roman" w:hAnsi="Times New Roman" w:cs="Times New Roman"/>
          <w:i/>
          <w:iCs/>
          <w:color w:val="000000" w:themeColor="text1"/>
        </w:rPr>
        <w:t>The renewal of the Criminal Procedure Code through the KUHAP Bill needs to accommodate the improvement and new formulation of Judicial Judicial Review institutions that explicitly regulate which parties can submit a Judicial Review so that there is no disharmony between one provision and other provisions and eliminate differences of opinion and interpretation among academics and legal practitioners.</w:t>
      </w:r>
    </w:p>
    <w:p w:rsidR="000D54E2" w:rsidRPr="00691393" w:rsidRDefault="000D54E2" w:rsidP="000D54E2">
      <w:pPr>
        <w:jc w:val="both"/>
        <w:rPr>
          <w:rFonts w:ascii="Times New Roman" w:hAnsi="Times New Roman" w:cs="Times New Roman"/>
          <w:b/>
          <w:bCs/>
          <w:i/>
          <w:iCs/>
          <w:color w:val="000000" w:themeColor="text1"/>
          <w:sz w:val="24"/>
          <w:szCs w:val="24"/>
        </w:rPr>
      </w:pPr>
      <w:r w:rsidRPr="000D0FBB">
        <w:rPr>
          <w:rFonts w:ascii="Times New Roman" w:hAnsi="Times New Roman" w:cs="Times New Roman"/>
          <w:b/>
          <w:bCs/>
          <w:i/>
          <w:iCs/>
          <w:color w:val="000000" w:themeColor="text1"/>
        </w:rPr>
        <w:t>Keywords: Remedial Remedies, Free Cassation Decision, Corruption Crime</w:t>
      </w:r>
      <w:r w:rsidRPr="00691393">
        <w:rPr>
          <w:rFonts w:ascii="Times New Roman" w:hAnsi="Times New Roman" w:cs="Times New Roman"/>
          <w:b/>
          <w:bCs/>
          <w:i/>
          <w:iCs/>
          <w:color w:val="000000" w:themeColor="text1"/>
          <w:sz w:val="24"/>
          <w:szCs w:val="24"/>
        </w:rPr>
        <w:t>.</w:t>
      </w:r>
    </w:p>
    <w:p w:rsidR="000D54E2" w:rsidRDefault="000D54E2"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0FBB" w:rsidRDefault="000D0FBB" w:rsidP="000D54E2">
      <w:pPr>
        <w:jc w:val="both"/>
        <w:rPr>
          <w:rFonts w:ascii="Times New Roman" w:hAnsi="Times New Roman" w:cs="Times New Roman"/>
          <w:b/>
          <w:bCs/>
          <w:i/>
          <w:iCs/>
          <w:color w:val="000000" w:themeColor="text1"/>
          <w:sz w:val="24"/>
          <w:szCs w:val="24"/>
        </w:rPr>
      </w:pPr>
    </w:p>
    <w:p w:rsidR="000D54E2" w:rsidRDefault="000D54E2" w:rsidP="000D54E2">
      <w:pPr>
        <w:pStyle w:val="FootnoteText"/>
        <w:spacing w:line="360" w:lineRule="auto"/>
        <w:ind w:left="567" w:hanging="56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PUSTAKA</w:t>
      </w:r>
    </w:p>
    <w:p w:rsidR="000D54E2" w:rsidRDefault="000D54E2" w:rsidP="000D54E2">
      <w:pPr>
        <w:pStyle w:val="FootnoteText"/>
        <w:numPr>
          <w:ilvl w:val="0"/>
          <w:numId w:val="12"/>
        </w:numPr>
        <w:spacing w:line="36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Buku </w:t>
      </w:r>
    </w:p>
    <w:p w:rsidR="000D54E2" w:rsidRDefault="000D54E2" w:rsidP="000D54E2">
      <w:pPr>
        <w:tabs>
          <w:tab w:val="left" w:pos="120"/>
        </w:tabs>
        <w:spacing w:after="0" w:line="36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A.Z. Abidin, tanpa tahun, </w:t>
      </w:r>
      <w:r>
        <w:rPr>
          <w:rFonts w:ascii="Times New Roman" w:eastAsia="Times New Roman" w:hAnsi="Times New Roman" w:cs="Times New Roman"/>
          <w:i/>
          <w:sz w:val="24"/>
          <w:szCs w:val="24"/>
        </w:rPr>
        <w:t>Bunga Rampai Hukum Pidana</w:t>
      </w:r>
      <w:r>
        <w:rPr>
          <w:rFonts w:ascii="Times New Roman" w:eastAsia="Times New Roman" w:hAnsi="Times New Roman" w:cs="Times New Roman"/>
          <w:sz w:val="24"/>
          <w:szCs w:val="24"/>
        </w:rPr>
        <w:t>, Pradnya Paramita, Jakarta.</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Amirudin dan H Zainal Asikin, </w:t>
      </w:r>
      <w:r>
        <w:rPr>
          <w:rFonts w:ascii="Times New Roman" w:hAnsi="Times New Roman" w:cs="Times New Roman"/>
          <w:i/>
          <w:sz w:val="24"/>
          <w:szCs w:val="24"/>
        </w:rPr>
        <w:t>Pengantar Metode Penelitian Hukum</w:t>
      </w:r>
      <w:r>
        <w:rPr>
          <w:rFonts w:ascii="Times New Roman" w:hAnsi="Times New Roman" w:cs="Times New Roman"/>
          <w:sz w:val="24"/>
          <w:szCs w:val="24"/>
        </w:rPr>
        <w:t>, Penerbit PT Raja Grafindo Jakarta 2004</w:t>
      </w:r>
      <w:r>
        <w:rPr>
          <w:rFonts w:ascii="Times New Roman" w:hAnsi="Times New Roman" w:cs="Times New Roman"/>
          <w:sz w:val="24"/>
          <w:szCs w:val="24"/>
          <w:lang w:val="id-ID"/>
        </w:rPr>
        <w:t>.</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Andi Hamzah dan Irdan Dahlan, </w:t>
      </w:r>
      <w:r>
        <w:rPr>
          <w:rFonts w:ascii="Times New Roman" w:hAnsi="Times New Roman" w:cs="Times New Roman"/>
          <w:i/>
          <w:iCs/>
          <w:sz w:val="24"/>
          <w:szCs w:val="24"/>
        </w:rPr>
        <w:t xml:space="preserve">Upaya Hukum dalam Perkara Pidana, </w:t>
      </w:r>
      <w:r>
        <w:rPr>
          <w:rFonts w:ascii="Times New Roman" w:hAnsi="Times New Roman" w:cs="Times New Roman"/>
          <w:sz w:val="24"/>
          <w:szCs w:val="24"/>
        </w:rPr>
        <w:t>Jakarta : Bina Aksara, 1987.</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Andi Hamzah, </w:t>
      </w:r>
      <w:r>
        <w:rPr>
          <w:rFonts w:ascii="Times New Roman" w:eastAsia="Times New Roman" w:hAnsi="Times New Roman" w:cs="Times New Roman"/>
          <w:i/>
          <w:sz w:val="24"/>
          <w:szCs w:val="24"/>
        </w:rPr>
        <w:t>Asas-Asas Hukum Pidana</w:t>
      </w:r>
      <w:r>
        <w:rPr>
          <w:rFonts w:ascii="Times New Roman" w:eastAsia="Times New Roman" w:hAnsi="Times New Roman" w:cs="Times New Roman"/>
          <w:sz w:val="24"/>
          <w:szCs w:val="24"/>
        </w:rPr>
        <w:t>, Rineka Cipta, Jakarta, 2001.</w:t>
      </w:r>
    </w:p>
    <w:p w:rsidR="000D54E2" w:rsidRDefault="000D54E2" w:rsidP="000D54E2">
      <w:pPr>
        <w:pStyle w:val="Style"/>
        <w:spacing w:line="360" w:lineRule="auto"/>
        <w:ind w:left="567" w:hanging="567"/>
        <w:jc w:val="both"/>
        <w:rPr>
          <w:rFonts w:ascii="Times New Roman" w:hAnsi="Times New Roman" w:cs="Times New Roman"/>
          <w:lang w:val="id-ID"/>
        </w:rPr>
      </w:pPr>
      <w:r>
        <w:rPr>
          <w:rFonts w:ascii="Times New Roman" w:hAnsi="Times New Roman" w:cs="Times New Roman"/>
        </w:rPr>
        <w:t xml:space="preserve">Andi Hamzah, </w:t>
      </w:r>
      <w:r>
        <w:rPr>
          <w:rFonts w:ascii="Times New Roman" w:hAnsi="Times New Roman" w:cs="Times New Roman"/>
          <w:i/>
          <w:iCs/>
        </w:rPr>
        <w:t xml:space="preserve">Delik-delik Tersebar di Luar KUHP, </w:t>
      </w:r>
      <w:r>
        <w:rPr>
          <w:rFonts w:ascii="Times New Roman" w:hAnsi="Times New Roman" w:cs="Times New Roman"/>
        </w:rPr>
        <w:t>Pradnya Paramita, Jakarta, 1985</w:t>
      </w:r>
      <w:r>
        <w:rPr>
          <w:rFonts w:ascii="Times New Roman" w:hAnsi="Times New Roman" w:cs="Times New Roman"/>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Andi Hamzah, Pemberantasan Korupsi Melalui Hukum Pidana Nasional dan Internasional (Jakarta, PT Raja Grafindo Persada, 2007)</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Anthon F Susanto, Wajah Peradilan Kita, Refika Aditama Bandung 2004</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Baharuddin Lopa, </w:t>
      </w:r>
      <w:r>
        <w:rPr>
          <w:rFonts w:ascii="Times New Roman" w:hAnsi="Times New Roman" w:cs="Times New Roman"/>
          <w:i/>
          <w:iCs/>
          <w:sz w:val="24"/>
          <w:szCs w:val="24"/>
        </w:rPr>
        <w:t xml:space="preserve">Masalah Korupsi dan Pemecahannya, </w:t>
      </w:r>
      <w:r>
        <w:rPr>
          <w:rFonts w:ascii="Times New Roman" w:hAnsi="Times New Roman" w:cs="Times New Roman"/>
          <w:sz w:val="24"/>
          <w:szCs w:val="24"/>
        </w:rPr>
        <w:t>Ctk. Kesatu, PT. Kipas Putih Aksara, Jakarta, 1999</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Bambang Senggono, </w:t>
      </w:r>
      <w:r>
        <w:rPr>
          <w:rFonts w:ascii="Times New Roman" w:hAnsi="Times New Roman" w:cs="Times New Roman"/>
          <w:i/>
          <w:sz w:val="24"/>
          <w:szCs w:val="24"/>
        </w:rPr>
        <w:t>Metodelogi Penelitian Hukum</w:t>
      </w:r>
      <w:r>
        <w:rPr>
          <w:rFonts w:ascii="Times New Roman" w:hAnsi="Times New Roman" w:cs="Times New Roman"/>
          <w:sz w:val="24"/>
          <w:szCs w:val="24"/>
        </w:rPr>
        <w:t>, Penerbit Rajawali Pers Jakarta 2006</w:t>
      </w:r>
      <w:r>
        <w:rPr>
          <w:rFonts w:ascii="Times New Roman" w:hAnsi="Times New Roman" w:cs="Times New Roman"/>
          <w:sz w:val="24"/>
          <w:szCs w:val="24"/>
          <w:lang w:val="id-ID"/>
        </w:rPr>
        <w:t>.</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Barda Nawawi Arief, 2010, </w:t>
      </w:r>
      <w:r>
        <w:rPr>
          <w:rFonts w:ascii="Times New Roman" w:eastAsia="Times New Roman" w:hAnsi="Times New Roman" w:cs="Times New Roman"/>
          <w:i/>
          <w:sz w:val="24"/>
          <w:szCs w:val="24"/>
        </w:rPr>
        <w:t>Bunga Rampai Kebijakan Hukum Pidana</w:t>
      </w:r>
      <w:r>
        <w:rPr>
          <w:rFonts w:ascii="Times New Roman" w:eastAsia="Times New Roman" w:hAnsi="Times New Roman" w:cs="Times New Roman"/>
          <w:sz w:val="24"/>
          <w:szCs w:val="24"/>
        </w:rPr>
        <w:t xml:space="preserve">, cetakakan kedua, PT. Kencana Prenada Media Group, Jakarta.  </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Barda Nawawi Arief, </w:t>
      </w:r>
      <w:r>
        <w:rPr>
          <w:rFonts w:ascii="Times New Roman" w:eastAsia="Times New Roman" w:hAnsi="Times New Roman" w:cs="Times New Roman"/>
          <w:i/>
          <w:sz w:val="24"/>
          <w:szCs w:val="24"/>
        </w:rPr>
        <w:t>Kebijakan Hukum Pidana</w:t>
      </w:r>
      <w:r>
        <w:rPr>
          <w:rFonts w:ascii="Times New Roman" w:eastAsia="Times New Roman" w:hAnsi="Times New Roman" w:cs="Times New Roman"/>
          <w:sz w:val="24"/>
          <w:szCs w:val="24"/>
        </w:rPr>
        <w:t>, PT. Citra Aditya Bakti, Bandung, 2002.</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Biro hukum,</w:t>
      </w:r>
      <w:r>
        <w:rPr>
          <w:rFonts w:ascii="Times New Roman" w:hAnsi="Times New Roman" w:cs="Times New Roman"/>
          <w:i/>
          <w:iCs/>
          <w:sz w:val="24"/>
          <w:szCs w:val="24"/>
        </w:rPr>
        <w:t>UU Hukum Acara Pidana dan proses pembahasannya</w:t>
      </w:r>
      <w:r>
        <w:rPr>
          <w:rFonts w:ascii="Times New Roman" w:hAnsi="Times New Roman" w:cs="Times New Roman"/>
          <w:sz w:val="24"/>
          <w:szCs w:val="24"/>
        </w:rPr>
        <w:t>, Jakarta: Departemen Penerangan RI, 1981.</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Dosminikus Rato, </w:t>
      </w:r>
      <w:r>
        <w:rPr>
          <w:rFonts w:ascii="Times New Roman" w:eastAsia="Times New Roman" w:hAnsi="Times New Roman" w:cs="Times New Roman"/>
          <w:i/>
          <w:sz w:val="24"/>
          <w:szCs w:val="24"/>
        </w:rPr>
        <w:t>Filasafat Hukum Mencari dan Memahami Hukum</w:t>
      </w:r>
      <w:r>
        <w:rPr>
          <w:rFonts w:ascii="Times New Roman" w:eastAsia="Times New Roman" w:hAnsi="Times New Roman" w:cs="Times New Roman"/>
          <w:sz w:val="24"/>
          <w:szCs w:val="24"/>
        </w:rPr>
        <w:t xml:space="preserve">, PT Presindo, Yogyakarta, 2010, Riduan Syahrani, </w:t>
      </w:r>
      <w:r>
        <w:rPr>
          <w:rFonts w:ascii="Times New Roman" w:eastAsia="Times New Roman" w:hAnsi="Times New Roman" w:cs="Times New Roman"/>
          <w:i/>
          <w:sz w:val="24"/>
          <w:szCs w:val="24"/>
        </w:rPr>
        <w:t>Rangkuman Intisari Ilmu Hukum</w:t>
      </w:r>
      <w:r>
        <w:rPr>
          <w:rFonts w:ascii="Times New Roman" w:eastAsia="Times New Roman" w:hAnsi="Times New Roman" w:cs="Times New Roman"/>
          <w:sz w:val="24"/>
          <w:szCs w:val="24"/>
        </w:rPr>
        <w:t>, Citra Aditya, Bandung, 1999</w:t>
      </w:r>
      <w:r>
        <w:rPr>
          <w:rFonts w:ascii="Times New Roman" w:eastAsia="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Dyah Ochtorina Susanti, A</w:t>
      </w:r>
      <w:r>
        <w:rPr>
          <w:rFonts w:ascii="Times New Roman" w:hAnsi="Times New Roman" w:cs="Times New Roman"/>
          <w:sz w:val="24"/>
          <w:szCs w:val="24"/>
          <w:vertAlign w:val="superscript"/>
        </w:rPr>
        <w:t>’</w:t>
      </w:r>
      <w:r>
        <w:rPr>
          <w:rFonts w:ascii="Times New Roman" w:hAnsi="Times New Roman" w:cs="Times New Roman"/>
          <w:sz w:val="24"/>
          <w:szCs w:val="24"/>
        </w:rPr>
        <w:t xml:space="preserve">an Efendi, </w:t>
      </w:r>
      <w:r>
        <w:rPr>
          <w:rFonts w:ascii="Times New Roman" w:hAnsi="Times New Roman" w:cs="Times New Roman"/>
          <w:i/>
          <w:sz w:val="24"/>
          <w:szCs w:val="24"/>
        </w:rPr>
        <w:t>Penelitian Hukum (Legal Research)</w:t>
      </w:r>
      <w:r>
        <w:rPr>
          <w:rFonts w:ascii="Times New Roman" w:hAnsi="Times New Roman" w:cs="Times New Roman"/>
          <w:sz w:val="24"/>
          <w:szCs w:val="24"/>
        </w:rPr>
        <w:t>, Penerbit Sinar Grafika Jakarta 2014</w:t>
      </w:r>
      <w:r>
        <w:rPr>
          <w:rFonts w:ascii="Times New Roman" w:hAnsi="Times New Roman" w:cs="Times New Roman"/>
          <w:sz w:val="24"/>
          <w:szCs w:val="24"/>
          <w:lang w:val="id-ID"/>
        </w:rPr>
        <w:t>.</w:t>
      </w:r>
    </w:p>
    <w:p w:rsidR="000D54E2" w:rsidRDefault="000D54E2" w:rsidP="000D54E2">
      <w:pPr>
        <w:tabs>
          <w:tab w:val="left" w:pos="180"/>
        </w:tabs>
        <w:spacing w:after="0" w:line="36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Erdianto Efandi, 2011, </w:t>
      </w:r>
      <w:r>
        <w:rPr>
          <w:rFonts w:ascii="Times New Roman" w:eastAsia="Times New Roman" w:hAnsi="Times New Roman" w:cs="Times New Roman"/>
          <w:i/>
          <w:sz w:val="24"/>
          <w:szCs w:val="24"/>
        </w:rPr>
        <w:t>Hukum Pidana Indonesia</w:t>
      </w:r>
      <w:r>
        <w:rPr>
          <w:rFonts w:ascii="Times New Roman" w:eastAsia="Times New Roman" w:hAnsi="Times New Roman" w:cs="Times New Roman"/>
          <w:sz w:val="24"/>
          <w:szCs w:val="24"/>
        </w:rPr>
        <w:t>, Refika Aditama, Bandung.</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Luhut M.P Pangaribuan, </w:t>
      </w:r>
      <w:r>
        <w:rPr>
          <w:rFonts w:ascii="Times New Roman" w:hAnsi="Times New Roman" w:cs="Times New Roman"/>
          <w:i/>
          <w:sz w:val="24"/>
          <w:szCs w:val="24"/>
        </w:rPr>
        <w:t>Hukum Acara Pidana Satu Kompilasi Ketentuan-Ketentuan KUHAP Internasional Yang Releven</w:t>
      </w:r>
      <w:r>
        <w:rPr>
          <w:rFonts w:ascii="Times New Roman" w:hAnsi="Times New Roman" w:cs="Times New Roman"/>
          <w:sz w:val="24"/>
          <w:szCs w:val="24"/>
        </w:rPr>
        <w:t>, Jambatan 2003</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 Mc Mullan, </w:t>
      </w:r>
      <w:r>
        <w:rPr>
          <w:rFonts w:ascii="Times New Roman" w:hAnsi="Times New Roman" w:cs="Times New Roman"/>
          <w:i/>
          <w:sz w:val="24"/>
          <w:szCs w:val="24"/>
        </w:rPr>
        <w:t>A Theory Of Corruption</w:t>
      </w:r>
      <w:proofErr w:type="gramStart"/>
      <w:r>
        <w:rPr>
          <w:rFonts w:ascii="Times New Roman" w:hAnsi="Times New Roman" w:cs="Times New Roman"/>
          <w:sz w:val="24"/>
          <w:szCs w:val="24"/>
        </w:rPr>
        <w:t>,  Sociological</w:t>
      </w:r>
      <w:proofErr w:type="gramEnd"/>
      <w:r>
        <w:rPr>
          <w:rFonts w:ascii="Times New Roman" w:hAnsi="Times New Roman" w:cs="Times New Roman"/>
          <w:sz w:val="24"/>
          <w:szCs w:val="24"/>
        </w:rPr>
        <w:t xml:space="preserve"> Review  G Th 1961</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 Yahya Harahap, </w:t>
      </w:r>
      <w:r>
        <w:rPr>
          <w:rFonts w:ascii="Times New Roman" w:hAnsi="Times New Roman" w:cs="Times New Roman"/>
          <w:i/>
          <w:sz w:val="24"/>
          <w:szCs w:val="24"/>
        </w:rPr>
        <w:t>Pembahasan Permasalahan Dan Penerapan KUHAP Jilid II</w:t>
      </w:r>
      <w:r>
        <w:rPr>
          <w:rFonts w:ascii="Times New Roman" w:hAnsi="Times New Roman" w:cs="Times New Roman"/>
          <w:sz w:val="24"/>
          <w:szCs w:val="24"/>
        </w:rPr>
        <w:t>, Pustaka Kartini 1993</w:t>
      </w:r>
      <w:r>
        <w:rPr>
          <w:rFonts w:ascii="Times New Roman" w:hAnsi="Times New Roman" w:cs="Times New Roman"/>
          <w:sz w:val="24"/>
          <w:szCs w:val="24"/>
          <w:lang w:val="id-ID"/>
        </w:rPr>
        <w:t>.</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Mardjono Reksodipuro, </w:t>
      </w:r>
      <w:r>
        <w:rPr>
          <w:rFonts w:ascii="Times New Roman" w:eastAsia="Times New Roman" w:hAnsi="Times New Roman" w:cs="Times New Roman"/>
          <w:i/>
          <w:sz w:val="24"/>
          <w:szCs w:val="24"/>
        </w:rPr>
        <w:t>Kriminologi dan Sistem Peradilan Pidana Kumpulan Karangan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Buku Kedua</w:t>
      </w:r>
      <w:r>
        <w:rPr>
          <w:rFonts w:ascii="Times New Roman" w:eastAsia="Times New Roman" w:hAnsi="Times New Roman" w:cs="Times New Roman"/>
          <w:sz w:val="24"/>
          <w:szCs w:val="24"/>
        </w:rPr>
        <w:t>, Pusat Pelayanan Keadilan dan Pengabdian Hukum Lembaga Kriminologi Universitas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Indonesia, Jakarta, 1997</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Mardjono Reksodiputro, </w:t>
      </w:r>
      <w:r>
        <w:rPr>
          <w:rFonts w:ascii="Times New Roman" w:hAnsi="Times New Roman" w:cs="Times New Roman"/>
          <w:i/>
          <w:iCs/>
          <w:sz w:val="24"/>
          <w:szCs w:val="24"/>
        </w:rPr>
        <w:t>Bunga Rampai Permasalahan dalam Sistem Peradilan</w:t>
      </w:r>
      <w:r>
        <w:rPr>
          <w:rFonts w:ascii="Times New Roman" w:hAnsi="Times New Roman" w:cs="Times New Roman"/>
          <w:sz w:val="24"/>
          <w:szCs w:val="24"/>
        </w:rPr>
        <w:t xml:space="preserve">, </w:t>
      </w:r>
      <w:r>
        <w:rPr>
          <w:rFonts w:ascii="Times New Roman" w:hAnsi="Times New Roman" w:cs="Times New Roman"/>
          <w:i/>
          <w:iCs/>
          <w:sz w:val="24"/>
          <w:szCs w:val="24"/>
        </w:rPr>
        <w:t>Kumpulan Karangan Buku Kelima,</w:t>
      </w:r>
      <w:r>
        <w:rPr>
          <w:rFonts w:ascii="Times New Roman" w:hAnsi="Times New Roman" w:cs="Times New Roman"/>
          <w:sz w:val="24"/>
          <w:szCs w:val="24"/>
        </w:rPr>
        <w:t>Jakarta : Pusat pelayanan dan Pengabdian Hukum, Lembaga Kriminologi UI, 2007.</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Martiman Prodjohamidjojo, </w:t>
      </w:r>
      <w:r>
        <w:rPr>
          <w:rFonts w:ascii="Times New Roman" w:hAnsi="Times New Roman" w:cs="Times New Roman"/>
          <w:i/>
          <w:sz w:val="24"/>
          <w:szCs w:val="24"/>
        </w:rPr>
        <w:t xml:space="preserve">Penerapan Pembuktian Terbalik Dalam Delik Korupsi, </w:t>
      </w:r>
      <w:r>
        <w:rPr>
          <w:rFonts w:ascii="Times New Roman" w:hAnsi="Times New Roman" w:cs="Times New Roman"/>
          <w:sz w:val="24"/>
          <w:szCs w:val="24"/>
        </w:rPr>
        <w:t>CV Mandar Maju, Bandung, 2001</w:t>
      </w:r>
      <w:r>
        <w:rPr>
          <w:rFonts w:ascii="Times New Roman" w:hAnsi="Times New Roman" w:cs="Times New Roman"/>
          <w:sz w:val="24"/>
          <w:szCs w:val="24"/>
          <w:lang w:val="id-ID"/>
        </w:rPr>
        <w:t>.</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Moeljatno, </w:t>
      </w:r>
      <w:r>
        <w:rPr>
          <w:rFonts w:ascii="Times New Roman" w:eastAsia="Times New Roman" w:hAnsi="Times New Roman" w:cs="Times New Roman"/>
          <w:i/>
          <w:sz w:val="24"/>
          <w:szCs w:val="24"/>
        </w:rPr>
        <w:t>Perbuatan Pidana dan Pertanggungjawaban Dalam Hukum Pidana</w:t>
      </w:r>
      <w:r>
        <w:rPr>
          <w:rFonts w:ascii="Times New Roman" w:eastAsia="Times New Roman" w:hAnsi="Times New Roman" w:cs="Times New Roman"/>
          <w:sz w:val="24"/>
          <w:szCs w:val="24"/>
        </w:rPr>
        <w:t>, Bina Aksara, Yogyakarta, 2002.</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Muladi, 2005, </w:t>
      </w:r>
      <w:r>
        <w:rPr>
          <w:rFonts w:ascii="Times New Roman" w:eastAsia="Times New Roman" w:hAnsi="Times New Roman" w:cs="Times New Roman"/>
          <w:i/>
          <w:sz w:val="24"/>
          <w:szCs w:val="24"/>
        </w:rPr>
        <w:t>Lembaga Pidana Bersyarat</w:t>
      </w:r>
      <w:r>
        <w:rPr>
          <w:rFonts w:ascii="Times New Roman" w:eastAsia="Times New Roman" w:hAnsi="Times New Roman" w:cs="Times New Roman"/>
          <w:sz w:val="24"/>
          <w:szCs w:val="24"/>
        </w:rPr>
        <w:t>, cetakan ketiga, Alumni, Bandung.</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Muladi, </w:t>
      </w:r>
      <w:r>
        <w:rPr>
          <w:rFonts w:ascii="Times New Roman" w:hAnsi="Times New Roman" w:cs="Times New Roman"/>
          <w:i/>
          <w:iCs/>
          <w:sz w:val="24"/>
          <w:szCs w:val="24"/>
        </w:rPr>
        <w:t xml:space="preserve">Hak Asasi Manusia, Politik dan Sistem Peradilan Pidana, </w:t>
      </w:r>
      <w:r>
        <w:rPr>
          <w:rFonts w:ascii="Times New Roman" w:hAnsi="Times New Roman" w:cs="Times New Roman"/>
          <w:sz w:val="24"/>
          <w:szCs w:val="24"/>
        </w:rPr>
        <w:t>Cet. Kedua, Semarang: Badan Penerbit Universitas Diponegoro, 2002.</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Muladi, </w:t>
      </w:r>
      <w:r>
        <w:rPr>
          <w:rFonts w:ascii="Times New Roman" w:hAnsi="Times New Roman" w:cs="Times New Roman"/>
          <w:i/>
          <w:iCs/>
          <w:sz w:val="24"/>
          <w:szCs w:val="24"/>
        </w:rPr>
        <w:t xml:space="preserve">Kapita Selekta Sistem Peradilan Pidana, </w:t>
      </w:r>
      <w:r>
        <w:rPr>
          <w:rFonts w:ascii="Times New Roman" w:hAnsi="Times New Roman" w:cs="Times New Roman"/>
          <w:sz w:val="24"/>
          <w:szCs w:val="24"/>
        </w:rPr>
        <w:t xml:space="preserve">Cet. Kesatu, Semarang. Redaksi Bumi Aksara, </w:t>
      </w:r>
      <w:r>
        <w:rPr>
          <w:rFonts w:ascii="Times New Roman" w:hAnsi="Times New Roman" w:cs="Times New Roman"/>
          <w:i/>
          <w:iCs/>
          <w:sz w:val="24"/>
          <w:szCs w:val="24"/>
        </w:rPr>
        <w:t>KUHAP LENGKAP</w:t>
      </w:r>
      <w:r>
        <w:rPr>
          <w:rFonts w:ascii="Times New Roman" w:hAnsi="Times New Roman" w:cs="Times New Roman"/>
          <w:sz w:val="24"/>
          <w:szCs w:val="24"/>
        </w:rPr>
        <w:t>, Jakarta: Bumi Aksara, 2001</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N.E Algra, H.R.W. Gokkel Saleh Adiwinta, A. Toeluks. H. Boerhanudin St Baloech. </w:t>
      </w:r>
      <w:r>
        <w:rPr>
          <w:rFonts w:ascii="Times New Roman" w:hAnsi="Times New Roman" w:cs="Times New Roman"/>
          <w:i/>
          <w:sz w:val="24"/>
          <w:szCs w:val="24"/>
        </w:rPr>
        <w:t>Kamus Istilah Hukum Fockeuna Andreal Belanda-Indonesia</w:t>
      </w:r>
      <w:r>
        <w:rPr>
          <w:rFonts w:ascii="Times New Roman" w:hAnsi="Times New Roman" w:cs="Times New Roman"/>
          <w:sz w:val="24"/>
          <w:szCs w:val="24"/>
        </w:rPr>
        <w:t>. Bina Cipta 1977</w:t>
      </w:r>
      <w:r>
        <w:rPr>
          <w:rFonts w:ascii="Times New Roman" w:hAnsi="Times New Roman" w:cs="Times New Roman"/>
          <w:sz w:val="24"/>
          <w:szCs w:val="24"/>
          <w:lang w:val="id-ID"/>
        </w:rPr>
        <w:t>.</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Oemar Seno Adji, </w:t>
      </w:r>
      <w:r>
        <w:rPr>
          <w:rFonts w:ascii="Times New Roman" w:hAnsi="Times New Roman" w:cs="Times New Roman"/>
          <w:i/>
          <w:iCs/>
          <w:sz w:val="24"/>
          <w:szCs w:val="24"/>
        </w:rPr>
        <w:t>herziening, Ganti Rugi, Suap, Perkembangan Delik</w:t>
      </w:r>
      <w:r>
        <w:rPr>
          <w:rFonts w:ascii="Times New Roman" w:hAnsi="Times New Roman" w:cs="Times New Roman"/>
          <w:sz w:val="24"/>
          <w:szCs w:val="24"/>
        </w:rPr>
        <w:t>, Jakarta: Erlangga, 1984.</w:t>
      </w:r>
    </w:p>
    <w:p w:rsidR="000D54E2" w:rsidRDefault="000D54E2" w:rsidP="000D54E2">
      <w:pPr>
        <w:pStyle w:val="FootnoteText"/>
        <w:spacing w:line="36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Peter Mahmud Marzuki, </w:t>
      </w:r>
      <w:r>
        <w:rPr>
          <w:rFonts w:ascii="Times New Roman" w:eastAsia="Times New Roman" w:hAnsi="Times New Roman" w:cs="Times New Roman"/>
          <w:i/>
          <w:sz w:val="24"/>
          <w:szCs w:val="24"/>
        </w:rPr>
        <w:t>Pengantar Ilmu Hukum</w:t>
      </w:r>
      <w:r>
        <w:rPr>
          <w:rFonts w:ascii="Times New Roman" w:eastAsia="Times New Roman" w:hAnsi="Times New Roman" w:cs="Times New Roman"/>
          <w:sz w:val="24"/>
          <w:szCs w:val="24"/>
        </w:rPr>
        <w:t>, Kencana, Jakarta, 2008</w:t>
      </w:r>
      <w:r>
        <w:rPr>
          <w:rFonts w:ascii="Times New Roman" w:eastAsia="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Roeslan Saleh, </w:t>
      </w:r>
      <w:r>
        <w:rPr>
          <w:rFonts w:ascii="Times New Roman" w:hAnsi="Times New Roman" w:cs="Times New Roman"/>
          <w:i/>
          <w:sz w:val="24"/>
          <w:szCs w:val="24"/>
        </w:rPr>
        <w:t xml:space="preserve">Perbuatan Pidana dan Pertanggungjawaban Pidana Dua Pengertian Dasar Dalam Hukum Pidana, </w:t>
      </w:r>
      <w:r>
        <w:rPr>
          <w:rFonts w:ascii="Times New Roman" w:hAnsi="Times New Roman" w:cs="Times New Roman"/>
          <w:sz w:val="24"/>
          <w:szCs w:val="24"/>
        </w:rPr>
        <w:t>Centra, Jakarta</w:t>
      </w:r>
      <w:proofErr w:type="gramStart"/>
      <w:r>
        <w:rPr>
          <w:rFonts w:ascii="Times New Roman" w:hAnsi="Times New Roman" w:cs="Times New Roman"/>
          <w:sz w:val="24"/>
          <w:szCs w:val="24"/>
        </w:rPr>
        <w:t>,  1986</w:t>
      </w:r>
      <w:proofErr w:type="gramEnd"/>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Ronny Hanitijo Soemitro, </w:t>
      </w:r>
      <w:r>
        <w:rPr>
          <w:rFonts w:ascii="Times New Roman" w:hAnsi="Times New Roman" w:cs="Times New Roman"/>
          <w:i/>
          <w:sz w:val="24"/>
          <w:szCs w:val="24"/>
        </w:rPr>
        <w:t>Metodelogi Penelitian Hukum dan Jurimetri</w:t>
      </w:r>
      <w:r>
        <w:rPr>
          <w:rFonts w:ascii="Times New Roman" w:hAnsi="Times New Roman" w:cs="Times New Roman"/>
          <w:sz w:val="24"/>
          <w:szCs w:val="24"/>
        </w:rPr>
        <w:t>, Penerbit Ghalia Indonesia Jakarta 1990</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Sathocid Kartenegara, </w:t>
      </w:r>
      <w:r>
        <w:rPr>
          <w:rFonts w:ascii="Times New Roman" w:hAnsi="Times New Roman" w:cs="Times New Roman"/>
          <w:i/>
          <w:sz w:val="24"/>
          <w:szCs w:val="24"/>
        </w:rPr>
        <w:t>Hukum Pidana I Kumpulan Kuliah,</w:t>
      </w:r>
      <w:r>
        <w:rPr>
          <w:rFonts w:ascii="Times New Roman" w:hAnsi="Times New Roman" w:cs="Times New Roman"/>
          <w:sz w:val="24"/>
          <w:szCs w:val="24"/>
        </w:rPr>
        <w:t xml:space="preserve"> Balai Lektor Mahasiswa, Jakarta halaman </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Satjipto Rahardjo dalam Riduan Syahrani, </w:t>
      </w:r>
      <w:r>
        <w:rPr>
          <w:rFonts w:ascii="Times New Roman" w:hAnsi="Times New Roman" w:cs="Times New Roman"/>
          <w:i/>
          <w:iCs/>
          <w:sz w:val="24"/>
          <w:szCs w:val="24"/>
        </w:rPr>
        <w:t>Rangkuman Intisari Ilmu Hukum,</w:t>
      </w:r>
      <w:r>
        <w:rPr>
          <w:rFonts w:ascii="Times New Roman" w:hAnsi="Times New Roman" w:cs="Times New Roman"/>
          <w:sz w:val="24"/>
          <w:szCs w:val="24"/>
        </w:rPr>
        <w:t>Bandung: Citra Aditya bakti, 2004.</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Satjipto Rahardjo, </w:t>
      </w:r>
      <w:r>
        <w:rPr>
          <w:rFonts w:ascii="Times New Roman" w:hAnsi="Times New Roman" w:cs="Times New Roman"/>
          <w:i/>
          <w:iCs/>
          <w:sz w:val="24"/>
          <w:szCs w:val="24"/>
        </w:rPr>
        <w:t>Watak Cultural Hukum Modern</w:t>
      </w:r>
      <w:proofErr w:type="gramStart"/>
      <w:r>
        <w:rPr>
          <w:rFonts w:ascii="Times New Roman" w:hAnsi="Times New Roman" w:cs="Times New Roman"/>
          <w:i/>
          <w:iCs/>
          <w:sz w:val="24"/>
          <w:szCs w:val="24"/>
        </w:rPr>
        <w:t>,</w:t>
      </w:r>
      <w:r>
        <w:rPr>
          <w:rFonts w:ascii="Times New Roman" w:hAnsi="Times New Roman" w:cs="Times New Roman"/>
          <w:sz w:val="24"/>
          <w:szCs w:val="24"/>
        </w:rPr>
        <w:t>Jakarta:Buku</w:t>
      </w:r>
      <w:proofErr w:type="gramEnd"/>
      <w:r>
        <w:rPr>
          <w:rFonts w:ascii="Times New Roman" w:hAnsi="Times New Roman" w:cs="Times New Roman"/>
          <w:sz w:val="24"/>
          <w:szCs w:val="24"/>
        </w:rPr>
        <w:t xml:space="preserve"> Kompas 2007</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Simon, dalam Andi Hamzah, </w:t>
      </w:r>
      <w:r>
        <w:rPr>
          <w:rFonts w:ascii="Times New Roman" w:hAnsi="Times New Roman" w:cs="Times New Roman"/>
          <w:i/>
          <w:iCs/>
          <w:sz w:val="24"/>
          <w:szCs w:val="24"/>
        </w:rPr>
        <w:t>Hukum Acara Pidana</w:t>
      </w:r>
      <w:r>
        <w:rPr>
          <w:rFonts w:ascii="Times New Roman" w:hAnsi="Times New Roman" w:cs="Times New Roman"/>
          <w:sz w:val="24"/>
          <w:szCs w:val="24"/>
        </w:rPr>
        <w:t>, Jakarta: CV Sapta Artha Jaya</w:t>
      </w:r>
      <w:proofErr w:type="gramStart"/>
      <w:r>
        <w:rPr>
          <w:rFonts w:ascii="Times New Roman" w:hAnsi="Times New Roman" w:cs="Times New Roman"/>
          <w:sz w:val="24"/>
          <w:szCs w:val="24"/>
        </w:rPr>
        <w:t>,2005</w:t>
      </w:r>
      <w:proofErr w:type="gramEnd"/>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Soejono Soekanto, Sri Mamudji, </w:t>
      </w:r>
      <w:r>
        <w:rPr>
          <w:rFonts w:ascii="Times New Roman" w:hAnsi="Times New Roman" w:cs="Times New Roman"/>
          <w:i/>
          <w:sz w:val="24"/>
          <w:szCs w:val="24"/>
        </w:rPr>
        <w:t>Penelitian Hukum Normatif Suatu Tinjauan Singkat</w:t>
      </w:r>
      <w:r>
        <w:rPr>
          <w:rFonts w:ascii="Times New Roman" w:hAnsi="Times New Roman" w:cs="Times New Roman"/>
          <w:sz w:val="24"/>
          <w:szCs w:val="24"/>
        </w:rPr>
        <w:t>, Penerbit PT Raja Grafindo Persada Jakarta 2004</w:t>
      </w:r>
      <w:r>
        <w:rPr>
          <w:rFonts w:ascii="Times New Roman" w:hAnsi="Times New Roman" w:cs="Times New Roman"/>
          <w:sz w:val="24"/>
          <w:szCs w:val="24"/>
          <w:lang w:val="id-ID"/>
        </w:rPr>
        <w:t>.</w:t>
      </w:r>
    </w:p>
    <w:p w:rsidR="000D54E2" w:rsidRDefault="000D54E2" w:rsidP="000D54E2">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Soerjono Soekanto, </w:t>
      </w:r>
      <w:r>
        <w:rPr>
          <w:rFonts w:ascii="Times New Roman" w:hAnsi="Times New Roman" w:cs="Times New Roman"/>
          <w:i/>
          <w:iCs/>
          <w:sz w:val="24"/>
          <w:szCs w:val="24"/>
        </w:rPr>
        <w:t>Beberapa Aspek Sosio-Yuridis masyarakat</w:t>
      </w:r>
      <w:r>
        <w:rPr>
          <w:rFonts w:ascii="Times New Roman" w:hAnsi="Times New Roman" w:cs="Times New Roman"/>
          <w:sz w:val="24"/>
          <w:szCs w:val="24"/>
        </w:rPr>
        <w:t>, Bandung : Alumni, 1983.</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Soerjono Soekanto, </w:t>
      </w:r>
      <w:r>
        <w:rPr>
          <w:rFonts w:ascii="Times New Roman" w:hAnsi="Times New Roman" w:cs="Times New Roman"/>
          <w:i/>
          <w:sz w:val="24"/>
          <w:szCs w:val="24"/>
        </w:rPr>
        <w:t>Pengantar Penelitian Hukum</w:t>
      </w:r>
      <w:r>
        <w:rPr>
          <w:rFonts w:ascii="Times New Roman" w:hAnsi="Times New Roman" w:cs="Times New Roman"/>
          <w:sz w:val="24"/>
          <w:szCs w:val="24"/>
        </w:rPr>
        <w:t>, cetakan pertama, Penerbit Universitas Indonesia J</w:t>
      </w:r>
      <w:r>
        <w:rPr>
          <w:rFonts w:ascii="Times New Roman" w:hAnsi="Times New Roman" w:cs="Times New Roman"/>
          <w:sz w:val="24"/>
          <w:szCs w:val="24"/>
          <w:lang w:val="id-ID"/>
        </w:rPr>
        <w:t>a</w:t>
      </w:r>
      <w:r>
        <w:rPr>
          <w:rFonts w:ascii="Times New Roman" w:hAnsi="Times New Roman" w:cs="Times New Roman"/>
          <w:sz w:val="24"/>
          <w:szCs w:val="24"/>
        </w:rPr>
        <w:t>karta 200</w:t>
      </w:r>
      <w:r>
        <w:rPr>
          <w:rFonts w:ascii="Times New Roman" w:hAnsi="Times New Roman" w:cs="Times New Roman"/>
          <w:sz w:val="24"/>
          <w:szCs w:val="24"/>
          <w:lang w:val="id-ID"/>
        </w:rPr>
        <w:t>1.</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Sofyan Sastrawidjaya, </w:t>
      </w:r>
      <w:r>
        <w:rPr>
          <w:rFonts w:ascii="Times New Roman" w:hAnsi="Times New Roman" w:cs="Times New Roman"/>
          <w:i/>
          <w:sz w:val="24"/>
          <w:szCs w:val="24"/>
        </w:rPr>
        <w:t>Hukum Pidana Asas Hukum Pidana Sampai Dengan Alasan Pemidanaan Pidana</w:t>
      </w:r>
      <w:r>
        <w:rPr>
          <w:rFonts w:ascii="Times New Roman" w:hAnsi="Times New Roman" w:cs="Times New Roman"/>
          <w:sz w:val="24"/>
          <w:szCs w:val="24"/>
        </w:rPr>
        <w:t>, Armico, Bandung, 1996</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Sudarsono, Kamus Hukum, Ctk. Ketiga, PT. Asli Mahasatya, Jakarta, 2002</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Sudarto, </w:t>
      </w:r>
      <w:r>
        <w:rPr>
          <w:rFonts w:ascii="Times New Roman" w:hAnsi="Times New Roman" w:cs="Times New Roman"/>
          <w:i/>
          <w:sz w:val="24"/>
          <w:szCs w:val="24"/>
        </w:rPr>
        <w:t>Hukum Pidana dan Perkembangan Masyarakat</w:t>
      </w:r>
      <w:r>
        <w:rPr>
          <w:rFonts w:ascii="Times New Roman" w:hAnsi="Times New Roman" w:cs="Times New Roman"/>
          <w:sz w:val="24"/>
          <w:szCs w:val="24"/>
        </w:rPr>
        <w:t>, Penerbit Sinar Bandung 1983</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Sudarto, </w:t>
      </w:r>
      <w:r>
        <w:rPr>
          <w:rFonts w:ascii="Times New Roman" w:hAnsi="Times New Roman" w:cs="Times New Roman"/>
          <w:i/>
          <w:sz w:val="24"/>
          <w:szCs w:val="24"/>
        </w:rPr>
        <w:t>Tindak Pidana Korupsi Di Indonesia Dalam Buku Hukum Dan Hukum Pidana</w:t>
      </w:r>
      <w:r>
        <w:rPr>
          <w:rFonts w:ascii="Times New Roman" w:hAnsi="Times New Roman" w:cs="Times New Roman"/>
          <w:sz w:val="24"/>
          <w:szCs w:val="24"/>
        </w:rPr>
        <w:t>, Alumni Bandung 1981</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Syed Hussein Alatas, </w:t>
      </w:r>
      <w:r>
        <w:rPr>
          <w:rFonts w:ascii="Times New Roman" w:hAnsi="Times New Roman" w:cs="Times New Roman"/>
          <w:i/>
          <w:sz w:val="24"/>
          <w:szCs w:val="24"/>
        </w:rPr>
        <w:t>The Sociology Corruption The Nature Function,</w:t>
      </w:r>
      <w:r>
        <w:rPr>
          <w:rFonts w:ascii="Times New Roman" w:hAnsi="Times New Roman" w:cs="Times New Roman"/>
          <w:sz w:val="24"/>
          <w:szCs w:val="24"/>
        </w:rPr>
        <w:t xml:space="preserve"> Cause and </w:t>
      </w:r>
      <w:proofErr w:type="gramStart"/>
      <w:r>
        <w:rPr>
          <w:rFonts w:ascii="Times New Roman" w:hAnsi="Times New Roman" w:cs="Times New Roman"/>
          <w:sz w:val="24"/>
          <w:szCs w:val="24"/>
        </w:rPr>
        <w:t>Prevention  of</w:t>
      </w:r>
      <w:proofErr w:type="gramEnd"/>
      <w:r>
        <w:rPr>
          <w:rFonts w:ascii="Times New Roman" w:hAnsi="Times New Roman" w:cs="Times New Roman"/>
          <w:sz w:val="24"/>
          <w:szCs w:val="24"/>
        </w:rPr>
        <w:t xml:space="preserve"> Corruption Timer Books International Singapure 1980</w:t>
      </w:r>
      <w:r>
        <w:rPr>
          <w:rFonts w:ascii="Times New Roman" w:hAnsi="Times New Roman" w:cs="Times New Roman"/>
          <w:sz w:val="24"/>
          <w:szCs w:val="24"/>
          <w:lang w:val="id-ID"/>
        </w:rPr>
        <w:t>.</w:t>
      </w: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T. Subarsyah Sumadikara, </w:t>
      </w:r>
      <w:r>
        <w:rPr>
          <w:rFonts w:ascii="Times New Roman" w:hAnsi="Times New Roman" w:cs="Times New Roman"/>
          <w:i/>
          <w:sz w:val="24"/>
          <w:szCs w:val="24"/>
        </w:rPr>
        <w:t xml:space="preserve">Kejahatan Politik Kajian Dalam </w:t>
      </w:r>
      <w:proofErr w:type="gramStart"/>
      <w:r>
        <w:rPr>
          <w:rFonts w:ascii="Times New Roman" w:hAnsi="Times New Roman" w:cs="Times New Roman"/>
          <w:i/>
          <w:sz w:val="24"/>
          <w:szCs w:val="24"/>
        </w:rPr>
        <w:t>Perspektif  Kejahatan</w:t>
      </w:r>
      <w:proofErr w:type="gramEnd"/>
      <w:r>
        <w:rPr>
          <w:rFonts w:ascii="Times New Roman" w:hAnsi="Times New Roman" w:cs="Times New Roman"/>
          <w:i/>
          <w:sz w:val="24"/>
          <w:szCs w:val="24"/>
        </w:rPr>
        <w:t xml:space="preserve"> Sempurna</w:t>
      </w:r>
      <w:r>
        <w:rPr>
          <w:rFonts w:ascii="Times New Roman" w:hAnsi="Times New Roman" w:cs="Times New Roman"/>
          <w:sz w:val="24"/>
          <w:szCs w:val="24"/>
        </w:rPr>
        <w:t>, Kencana Utama Bandung 2009</w:t>
      </w:r>
      <w:r>
        <w:rPr>
          <w:rFonts w:ascii="Times New Roman" w:hAnsi="Times New Roman" w:cs="Times New Roman"/>
          <w:sz w:val="24"/>
          <w:szCs w:val="24"/>
          <w:lang w:val="id-ID"/>
        </w:rPr>
        <w:t>.</w:t>
      </w:r>
    </w:p>
    <w:p w:rsidR="000D54E2" w:rsidRDefault="000D54E2" w:rsidP="000D54E2">
      <w:pPr>
        <w:spacing w:after="0" w:line="360" w:lineRule="auto"/>
        <w:ind w:left="567" w:right="26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Teguh dan Aria, 2011, </w:t>
      </w:r>
      <w:r>
        <w:rPr>
          <w:rFonts w:ascii="Times New Roman" w:eastAsia="Times New Roman" w:hAnsi="Times New Roman" w:cs="Times New Roman"/>
          <w:i/>
          <w:sz w:val="24"/>
          <w:szCs w:val="24"/>
        </w:rPr>
        <w:t>Hukum Pidana Horizon baru Pasca Reformasi</w:t>
      </w:r>
      <w:r>
        <w:rPr>
          <w:rFonts w:ascii="Times New Roman" w:eastAsia="Times New Roman" w:hAnsi="Times New Roman" w:cs="Times New Roman"/>
          <w:sz w:val="24"/>
          <w:szCs w:val="24"/>
        </w:rPr>
        <w:t xml:space="preserve">, RajaGrafindo Persada, Jakarta. </w:t>
      </w:r>
    </w:p>
    <w:p w:rsidR="000D54E2" w:rsidRDefault="000D54E2" w:rsidP="000D54E2">
      <w:pPr>
        <w:spacing w:line="360" w:lineRule="auto"/>
        <w:ind w:left="567" w:hanging="567"/>
        <w:jc w:val="both"/>
        <w:rPr>
          <w:rFonts w:ascii="Times New Roman" w:hAnsi="Times New Roman" w:cs="Times New Roman"/>
          <w:sz w:val="24"/>
          <w:szCs w:val="24"/>
        </w:rPr>
      </w:pPr>
    </w:p>
    <w:p w:rsidR="000D54E2" w:rsidRDefault="000D54E2" w:rsidP="000D54E2">
      <w:pPr>
        <w:pStyle w:val="FootnoteText"/>
        <w:spacing w:line="360" w:lineRule="auto"/>
        <w:ind w:left="567" w:hanging="567"/>
        <w:jc w:val="both"/>
        <w:rPr>
          <w:rFonts w:ascii="Times New Roman" w:hAnsi="Times New Roman" w:cs="Times New Roman"/>
          <w:sz w:val="24"/>
          <w:szCs w:val="24"/>
          <w:lang w:val="id-ID"/>
        </w:rPr>
      </w:pPr>
    </w:p>
    <w:p w:rsidR="000D54E2" w:rsidRPr="00691393" w:rsidRDefault="000D54E2" w:rsidP="000D54E2">
      <w:pPr>
        <w:spacing w:line="360" w:lineRule="auto"/>
        <w:rPr>
          <w:color w:val="000000" w:themeColor="text1"/>
        </w:rPr>
      </w:pPr>
    </w:p>
    <w:p w:rsidR="00DC5455" w:rsidRDefault="00DC5455"/>
    <w:sectPr w:rsidR="00DC5455" w:rsidSect="00B0177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6D" w:rsidRDefault="00CC426D" w:rsidP="000D54E2">
      <w:pPr>
        <w:spacing w:after="0" w:line="240" w:lineRule="auto"/>
      </w:pPr>
      <w:r>
        <w:separator/>
      </w:r>
    </w:p>
  </w:endnote>
  <w:endnote w:type="continuationSeparator" w:id="0">
    <w:p w:rsidR="00CC426D" w:rsidRDefault="00CC426D" w:rsidP="000D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6D" w:rsidRDefault="00CC426D" w:rsidP="000D54E2">
      <w:pPr>
        <w:spacing w:after="0" w:line="240" w:lineRule="auto"/>
      </w:pPr>
      <w:r>
        <w:separator/>
      </w:r>
    </w:p>
  </w:footnote>
  <w:footnote w:type="continuationSeparator" w:id="0">
    <w:p w:rsidR="00CC426D" w:rsidRDefault="00CC426D" w:rsidP="000D5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6B68079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E"/>
    <w:multiLevelType w:val="hybridMultilevel"/>
    <w:tmpl w:val="721DA31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2"/>
    <w:multiLevelType w:val="hybridMultilevel"/>
    <w:tmpl w:val="75A2A8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27C020A"/>
    <w:multiLevelType w:val="hybridMultilevel"/>
    <w:tmpl w:val="189A769A"/>
    <w:lvl w:ilvl="0" w:tplc="FFFFFFFF">
      <w:start w:val="3"/>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52B44AB"/>
    <w:multiLevelType w:val="hybridMultilevel"/>
    <w:tmpl w:val="CFF46E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41BB3"/>
    <w:multiLevelType w:val="hybridMultilevel"/>
    <w:tmpl w:val="B6F0973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AC70023"/>
    <w:multiLevelType w:val="hybridMultilevel"/>
    <w:tmpl w:val="E4C4B7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D74C1A"/>
    <w:multiLevelType w:val="hybridMultilevel"/>
    <w:tmpl w:val="7A28BBE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0BC0BDA"/>
    <w:multiLevelType w:val="hybridMultilevel"/>
    <w:tmpl w:val="0AEC714E"/>
    <w:lvl w:ilvl="0" w:tplc="04210019">
      <w:start w:val="1"/>
      <w:numFmt w:val="lowerLetter"/>
      <w:lvlText w:val="%1."/>
      <w:lvlJc w:val="left"/>
      <w:pPr>
        <w:ind w:left="720" w:hanging="360"/>
      </w:pPr>
    </w:lvl>
    <w:lvl w:ilvl="1" w:tplc="2FB6AA1A">
      <w:start w:val="1"/>
      <w:numFmt w:val="decimal"/>
      <w:lvlText w:val="%2."/>
      <w:lvlJc w:val="left"/>
      <w:pPr>
        <w:ind w:left="1440" w:hanging="360"/>
      </w:pPr>
    </w:lvl>
    <w:lvl w:ilvl="2" w:tplc="AF80356C">
      <w:start w:val="1"/>
      <w:numFmt w:val="decimal"/>
      <w:lvlText w:val="%3)"/>
      <w:lvlJc w:val="left"/>
      <w:pPr>
        <w:ind w:left="2340" w:hanging="360"/>
      </w:pPr>
    </w:lvl>
    <w:lvl w:ilvl="3" w:tplc="3814CA26">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700660D"/>
    <w:multiLevelType w:val="hybridMultilevel"/>
    <w:tmpl w:val="F874210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D832C74"/>
    <w:multiLevelType w:val="hybridMultilevel"/>
    <w:tmpl w:val="A88C6E86"/>
    <w:lvl w:ilvl="0" w:tplc="E23A8B36">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FED52A1"/>
    <w:multiLevelType w:val="hybridMultilevel"/>
    <w:tmpl w:val="7098F7F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AC5037"/>
    <w:multiLevelType w:val="hybridMultilevel"/>
    <w:tmpl w:val="495A53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7B2A7C"/>
    <w:multiLevelType w:val="hybridMultilevel"/>
    <w:tmpl w:val="1A8E359C"/>
    <w:lvl w:ilvl="0" w:tplc="48FA0E90">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4">
    <w:nsid w:val="388A4972"/>
    <w:multiLevelType w:val="hybridMultilevel"/>
    <w:tmpl w:val="1B0E6F1C"/>
    <w:lvl w:ilvl="0" w:tplc="46C0BC1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5">
    <w:nsid w:val="38A30981"/>
    <w:multiLevelType w:val="hybridMultilevel"/>
    <w:tmpl w:val="18D87688"/>
    <w:lvl w:ilvl="0" w:tplc="E23A8B36">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DFF1E06"/>
    <w:multiLevelType w:val="hybridMultilevel"/>
    <w:tmpl w:val="C7DE1EC4"/>
    <w:lvl w:ilvl="0" w:tplc="18A0FA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68234F"/>
    <w:multiLevelType w:val="hybridMultilevel"/>
    <w:tmpl w:val="F760E708"/>
    <w:lvl w:ilvl="0" w:tplc="E23A8B3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8">
    <w:nsid w:val="444D0E64"/>
    <w:multiLevelType w:val="hybridMultilevel"/>
    <w:tmpl w:val="C8D8A696"/>
    <w:lvl w:ilvl="0" w:tplc="F9FE15E8">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9">
    <w:nsid w:val="454C2A73"/>
    <w:multiLevelType w:val="hybridMultilevel"/>
    <w:tmpl w:val="4F26C6E6"/>
    <w:lvl w:ilvl="0" w:tplc="03B6B9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DF261B"/>
    <w:multiLevelType w:val="hybridMultilevel"/>
    <w:tmpl w:val="5C686EC2"/>
    <w:lvl w:ilvl="0" w:tplc="9C364F48">
      <w:start w:val="1"/>
      <w:numFmt w:val="lowerLetter"/>
      <w:lvlText w:val="%1."/>
      <w:lvlJc w:val="left"/>
      <w:pPr>
        <w:ind w:left="927" w:hanging="360"/>
      </w:pPr>
      <w:rPr>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4DB60C7D"/>
    <w:multiLevelType w:val="hybridMultilevel"/>
    <w:tmpl w:val="6D76D9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EF6984"/>
    <w:multiLevelType w:val="hybridMultilevel"/>
    <w:tmpl w:val="803E47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493B7C"/>
    <w:multiLevelType w:val="hybridMultilevel"/>
    <w:tmpl w:val="AA16779A"/>
    <w:lvl w:ilvl="0" w:tplc="18A0FAB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575931AB"/>
    <w:multiLevelType w:val="hybridMultilevel"/>
    <w:tmpl w:val="67988A6C"/>
    <w:lvl w:ilvl="0" w:tplc="EB70EEE2">
      <w:start w:val="1"/>
      <w:numFmt w:val="lowerLetter"/>
      <w:lvlText w:val="%1."/>
      <w:lvlJc w:val="left"/>
      <w:pPr>
        <w:ind w:left="1668" w:hanging="360"/>
      </w:pPr>
      <w:rPr>
        <w:rFonts w:ascii="Times New Roman" w:eastAsia="Times New Roman" w:hAnsi="Times New Roman" w:cs="Times New Roman" w:hint="default"/>
        <w:spacing w:val="-30"/>
        <w:w w:val="99"/>
        <w:sz w:val="24"/>
        <w:szCs w:val="24"/>
      </w:rPr>
    </w:lvl>
    <w:lvl w:ilvl="1" w:tplc="ED9C1E64">
      <w:numFmt w:val="bullet"/>
      <w:lvlText w:val="•"/>
      <w:lvlJc w:val="left"/>
      <w:pPr>
        <w:ind w:left="2358" w:hanging="360"/>
      </w:pPr>
    </w:lvl>
    <w:lvl w:ilvl="2" w:tplc="303CED88">
      <w:numFmt w:val="bullet"/>
      <w:lvlText w:val="•"/>
      <w:lvlJc w:val="left"/>
      <w:pPr>
        <w:ind w:left="3056" w:hanging="360"/>
      </w:pPr>
    </w:lvl>
    <w:lvl w:ilvl="3" w:tplc="2B26BE60">
      <w:numFmt w:val="bullet"/>
      <w:lvlText w:val="•"/>
      <w:lvlJc w:val="left"/>
      <w:pPr>
        <w:ind w:left="3754" w:hanging="360"/>
      </w:pPr>
    </w:lvl>
    <w:lvl w:ilvl="4" w:tplc="FA54EAA4">
      <w:numFmt w:val="bullet"/>
      <w:lvlText w:val="•"/>
      <w:lvlJc w:val="left"/>
      <w:pPr>
        <w:ind w:left="4452" w:hanging="360"/>
      </w:pPr>
    </w:lvl>
    <w:lvl w:ilvl="5" w:tplc="3C04F5BC">
      <w:numFmt w:val="bullet"/>
      <w:lvlText w:val="•"/>
      <w:lvlJc w:val="left"/>
      <w:pPr>
        <w:ind w:left="5150" w:hanging="360"/>
      </w:pPr>
    </w:lvl>
    <w:lvl w:ilvl="6" w:tplc="E97A7E26">
      <w:numFmt w:val="bullet"/>
      <w:lvlText w:val="•"/>
      <w:lvlJc w:val="left"/>
      <w:pPr>
        <w:ind w:left="5848" w:hanging="360"/>
      </w:pPr>
    </w:lvl>
    <w:lvl w:ilvl="7" w:tplc="1A7A2524">
      <w:numFmt w:val="bullet"/>
      <w:lvlText w:val="•"/>
      <w:lvlJc w:val="left"/>
      <w:pPr>
        <w:ind w:left="6546" w:hanging="360"/>
      </w:pPr>
    </w:lvl>
    <w:lvl w:ilvl="8" w:tplc="20E43AE4">
      <w:numFmt w:val="bullet"/>
      <w:lvlText w:val="•"/>
      <w:lvlJc w:val="left"/>
      <w:pPr>
        <w:ind w:left="7244" w:hanging="360"/>
      </w:pPr>
    </w:lvl>
  </w:abstractNum>
  <w:abstractNum w:abstractNumId="25">
    <w:nsid w:val="5DA9749D"/>
    <w:multiLevelType w:val="hybridMultilevel"/>
    <w:tmpl w:val="9D9CF850"/>
    <w:lvl w:ilvl="0" w:tplc="63DC801E">
      <w:start w:val="1"/>
      <w:numFmt w:val="decimal"/>
      <w:lvlText w:val="%1."/>
      <w:lvlJc w:val="left"/>
      <w:pPr>
        <w:ind w:left="720" w:hanging="360"/>
      </w:pPr>
      <w:rPr>
        <w:rFonts w:eastAsia="Times New Roman" w:cstheme="minorBidi"/>
        <w:sz w:val="19"/>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68CF103E"/>
    <w:multiLevelType w:val="hybridMultilevel"/>
    <w:tmpl w:val="02E6A9A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DEC37A2"/>
    <w:multiLevelType w:val="hybridMultilevel"/>
    <w:tmpl w:val="EF1C9DE0"/>
    <w:lvl w:ilvl="0" w:tplc="B58EBE5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00124E2"/>
    <w:multiLevelType w:val="hybridMultilevel"/>
    <w:tmpl w:val="61AA0AE4"/>
    <w:lvl w:ilvl="0" w:tplc="749C281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726D08B2"/>
    <w:multiLevelType w:val="hybridMultilevel"/>
    <w:tmpl w:val="6EBA3330"/>
    <w:lvl w:ilvl="0" w:tplc="4EAED48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79F036B0"/>
    <w:multiLevelType w:val="hybridMultilevel"/>
    <w:tmpl w:val="2140FD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301FEF"/>
    <w:multiLevelType w:val="hybridMultilevel"/>
    <w:tmpl w:val="B76C1AC4"/>
    <w:lvl w:ilvl="0" w:tplc="A58EBCBE">
      <w:start w:val="1"/>
      <w:numFmt w:val="decimal"/>
      <w:lvlText w:val="%1."/>
      <w:lvlJc w:val="left"/>
      <w:pPr>
        <w:ind w:left="644" w:hanging="360"/>
      </w:pPr>
    </w:lvl>
    <w:lvl w:ilvl="1" w:tplc="4CD849DA">
      <w:start w:val="1"/>
      <w:numFmt w:val="decimal"/>
      <w:lvlText w:val="%2)"/>
      <w:lvlJc w:val="left"/>
      <w:pPr>
        <w:ind w:left="1364" w:hanging="360"/>
      </w:pPr>
      <w:rPr>
        <w:rFonts w:ascii="Times New Roman" w:eastAsia="Times New Roman" w:hAnsi="Times New Roman" w:cstheme="minorBidi"/>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
  </w:num>
  <w:num w:numId="16">
    <w:abstractNumId w:val="2"/>
  </w:num>
  <w:num w:numId="17">
    <w:abstractNumId w:val="5"/>
  </w:num>
  <w:num w:numId="18">
    <w:abstractNumId w:val="16"/>
  </w:num>
  <w:num w:numId="19">
    <w:abstractNumId w:val="4"/>
  </w:num>
  <w:num w:numId="20">
    <w:abstractNumId w:val="6"/>
  </w:num>
  <w:num w:numId="21">
    <w:abstractNumId w:val="15"/>
  </w:num>
  <w:num w:numId="22">
    <w:abstractNumId w:val="12"/>
  </w:num>
  <w:num w:numId="23">
    <w:abstractNumId w:val="10"/>
  </w:num>
  <w:num w:numId="24">
    <w:abstractNumId w:val="22"/>
  </w:num>
  <w:num w:numId="25">
    <w:abstractNumId w:val="21"/>
  </w:num>
  <w:num w:numId="26">
    <w:abstractNumId w:val="9"/>
  </w:num>
  <w:num w:numId="27">
    <w:abstractNumId w:val="7"/>
  </w:num>
  <w:num w:numId="28">
    <w:abstractNumId w:val="19"/>
  </w:num>
  <w:num w:numId="29">
    <w:abstractNumId w:val="23"/>
  </w:num>
  <w:num w:numId="30">
    <w:abstractNumId w:val="25"/>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E2"/>
    <w:rsid w:val="0009332C"/>
    <w:rsid w:val="000D0FBB"/>
    <w:rsid w:val="000D54E2"/>
    <w:rsid w:val="002837CC"/>
    <w:rsid w:val="00340318"/>
    <w:rsid w:val="004640C2"/>
    <w:rsid w:val="004C210C"/>
    <w:rsid w:val="009A40D1"/>
    <w:rsid w:val="00A35E10"/>
    <w:rsid w:val="00BE39B6"/>
    <w:rsid w:val="00CC426D"/>
    <w:rsid w:val="00DC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2"/>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E2"/>
    <w:pPr>
      <w:ind w:left="720"/>
      <w:contextualSpacing/>
    </w:pPr>
  </w:style>
  <w:style w:type="paragraph" w:styleId="FootnoteText">
    <w:name w:val="footnote text"/>
    <w:basedOn w:val="Normal"/>
    <w:link w:val="FootnoteTextChar"/>
    <w:uiPriority w:val="99"/>
    <w:unhideWhenUsed/>
    <w:rsid w:val="000D54E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D54E2"/>
    <w:rPr>
      <w:sz w:val="20"/>
      <w:szCs w:val="20"/>
    </w:rPr>
  </w:style>
  <w:style w:type="paragraph" w:customStyle="1" w:styleId="Style">
    <w:name w:val="Style"/>
    <w:rsid w:val="000D54E2"/>
    <w:pPr>
      <w:widowControl w:val="0"/>
      <w:autoSpaceDE w:val="0"/>
      <w:autoSpaceDN w:val="0"/>
      <w:adjustRightInd w:val="0"/>
      <w:spacing w:after="0" w:line="240" w:lineRule="auto"/>
    </w:pPr>
    <w:rPr>
      <w:rFonts w:ascii="Arial" w:eastAsiaTheme="minorEastAsia" w:hAnsi="Arial" w:cs="Arial"/>
      <w:sz w:val="24"/>
      <w:szCs w:val="24"/>
    </w:rPr>
  </w:style>
  <w:style w:type="character" w:styleId="FootnoteReference">
    <w:name w:val="footnote reference"/>
    <w:basedOn w:val="DefaultParagraphFont"/>
    <w:uiPriority w:val="99"/>
    <w:semiHidden/>
    <w:unhideWhenUsed/>
    <w:rsid w:val="000D54E2"/>
    <w:rPr>
      <w:vertAlign w:val="superscript"/>
    </w:rPr>
  </w:style>
  <w:style w:type="character" w:styleId="Hyperlink">
    <w:name w:val="Hyperlink"/>
    <w:basedOn w:val="DefaultParagraphFont"/>
    <w:uiPriority w:val="99"/>
    <w:semiHidden/>
    <w:unhideWhenUsed/>
    <w:rsid w:val="000D54E2"/>
    <w:rPr>
      <w:color w:val="0000FF"/>
      <w:u w:val="single"/>
    </w:rPr>
  </w:style>
  <w:style w:type="paragraph" w:styleId="BodyText">
    <w:name w:val="Body Text"/>
    <w:basedOn w:val="Normal"/>
    <w:link w:val="BodyTextChar"/>
    <w:uiPriority w:val="1"/>
    <w:semiHidden/>
    <w:unhideWhenUsed/>
    <w:qFormat/>
    <w:rsid w:val="000D54E2"/>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D54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BB"/>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2"/>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E2"/>
    <w:pPr>
      <w:ind w:left="720"/>
      <w:contextualSpacing/>
    </w:pPr>
  </w:style>
  <w:style w:type="paragraph" w:styleId="FootnoteText">
    <w:name w:val="footnote text"/>
    <w:basedOn w:val="Normal"/>
    <w:link w:val="FootnoteTextChar"/>
    <w:uiPriority w:val="99"/>
    <w:unhideWhenUsed/>
    <w:rsid w:val="000D54E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D54E2"/>
    <w:rPr>
      <w:sz w:val="20"/>
      <w:szCs w:val="20"/>
    </w:rPr>
  </w:style>
  <w:style w:type="paragraph" w:customStyle="1" w:styleId="Style">
    <w:name w:val="Style"/>
    <w:rsid w:val="000D54E2"/>
    <w:pPr>
      <w:widowControl w:val="0"/>
      <w:autoSpaceDE w:val="0"/>
      <w:autoSpaceDN w:val="0"/>
      <w:adjustRightInd w:val="0"/>
      <w:spacing w:after="0" w:line="240" w:lineRule="auto"/>
    </w:pPr>
    <w:rPr>
      <w:rFonts w:ascii="Arial" w:eastAsiaTheme="minorEastAsia" w:hAnsi="Arial" w:cs="Arial"/>
      <w:sz w:val="24"/>
      <w:szCs w:val="24"/>
    </w:rPr>
  </w:style>
  <w:style w:type="character" w:styleId="FootnoteReference">
    <w:name w:val="footnote reference"/>
    <w:basedOn w:val="DefaultParagraphFont"/>
    <w:uiPriority w:val="99"/>
    <w:semiHidden/>
    <w:unhideWhenUsed/>
    <w:rsid w:val="000D54E2"/>
    <w:rPr>
      <w:vertAlign w:val="superscript"/>
    </w:rPr>
  </w:style>
  <w:style w:type="character" w:styleId="Hyperlink">
    <w:name w:val="Hyperlink"/>
    <w:basedOn w:val="DefaultParagraphFont"/>
    <w:uiPriority w:val="99"/>
    <w:semiHidden/>
    <w:unhideWhenUsed/>
    <w:rsid w:val="000D54E2"/>
    <w:rPr>
      <w:color w:val="0000FF"/>
      <w:u w:val="single"/>
    </w:rPr>
  </w:style>
  <w:style w:type="paragraph" w:styleId="BodyText">
    <w:name w:val="Body Text"/>
    <w:basedOn w:val="Normal"/>
    <w:link w:val="BodyTextChar"/>
    <w:uiPriority w:val="1"/>
    <w:semiHidden/>
    <w:unhideWhenUsed/>
    <w:qFormat/>
    <w:rsid w:val="000D54E2"/>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D54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B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 Asep</cp:lastModifiedBy>
  <cp:revision>3</cp:revision>
  <cp:lastPrinted>2019-08-13T06:29:00Z</cp:lastPrinted>
  <dcterms:created xsi:type="dcterms:W3CDTF">2019-08-13T06:31:00Z</dcterms:created>
  <dcterms:modified xsi:type="dcterms:W3CDTF">2019-08-13T08:18:00Z</dcterms:modified>
</cp:coreProperties>
</file>