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69" w:rsidRPr="00E8133C" w:rsidRDefault="006D15CE" w:rsidP="006D15CE">
      <w:pPr>
        <w:spacing w:after="0" w:line="480" w:lineRule="auto"/>
        <w:jc w:val="center"/>
        <w:rPr>
          <w:rFonts w:ascii="Times New Roman" w:hAnsi="Times New Roman" w:cs="Times New Roman"/>
          <w:b/>
          <w:sz w:val="28"/>
          <w:szCs w:val="28"/>
        </w:rPr>
      </w:pPr>
      <w:r w:rsidRPr="00E8133C">
        <w:rPr>
          <w:rFonts w:ascii="Times New Roman" w:hAnsi="Times New Roman" w:cs="Times New Roman"/>
          <w:b/>
          <w:sz w:val="28"/>
          <w:szCs w:val="28"/>
        </w:rPr>
        <w:t>BAB I</w:t>
      </w:r>
    </w:p>
    <w:p w:rsidR="006D15CE" w:rsidRPr="00E8133C" w:rsidRDefault="006D15CE" w:rsidP="004F1F59">
      <w:pPr>
        <w:spacing w:after="0" w:line="480" w:lineRule="auto"/>
        <w:jc w:val="center"/>
        <w:rPr>
          <w:rFonts w:ascii="Times New Roman" w:hAnsi="Times New Roman" w:cs="Times New Roman"/>
          <w:b/>
          <w:sz w:val="28"/>
          <w:szCs w:val="28"/>
        </w:rPr>
      </w:pPr>
      <w:r w:rsidRPr="00E8133C">
        <w:rPr>
          <w:rFonts w:ascii="Times New Roman" w:hAnsi="Times New Roman" w:cs="Times New Roman"/>
          <w:b/>
          <w:sz w:val="28"/>
          <w:szCs w:val="28"/>
        </w:rPr>
        <w:t>PENDAHULUAN</w:t>
      </w:r>
    </w:p>
    <w:p w:rsidR="004F1F59" w:rsidRDefault="004F1F59" w:rsidP="006D15CE">
      <w:pPr>
        <w:spacing w:after="0" w:line="480" w:lineRule="auto"/>
        <w:jc w:val="center"/>
        <w:rPr>
          <w:rFonts w:ascii="Times New Roman" w:hAnsi="Times New Roman" w:cs="Times New Roman"/>
          <w:b/>
          <w:sz w:val="24"/>
          <w:szCs w:val="24"/>
        </w:rPr>
      </w:pPr>
    </w:p>
    <w:p w:rsidR="00413BD8" w:rsidRPr="00413BD8" w:rsidRDefault="00413BD8" w:rsidP="006D15CE">
      <w:pPr>
        <w:spacing w:after="0" w:line="480" w:lineRule="auto"/>
        <w:jc w:val="center"/>
        <w:rPr>
          <w:rFonts w:ascii="Times New Roman" w:hAnsi="Times New Roman" w:cs="Times New Roman"/>
          <w:b/>
          <w:sz w:val="24"/>
          <w:szCs w:val="24"/>
        </w:rPr>
      </w:pPr>
    </w:p>
    <w:p w:rsidR="0082649B" w:rsidRDefault="006D15CE" w:rsidP="0082649B">
      <w:pPr>
        <w:pStyle w:val="ListParagraph"/>
        <w:numPr>
          <w:ilvl w:val="1"/>
          <w:numId w:val="1"/>
        </w:numPr>
        <w:spacing w:after="0" w:line="480" w:lineRule="auto"/>
        <w:ind w:left="540" w:hanging="540"/>
        <w:jc w:val="both"/>
        <w:rPr>
          <w:rFonts w:ascii="Times New Roman" w:hAnsi="Times New Roman" w:cs="Times New Roman"/>
          <w:b/>
          <w:sz w:val="24"/>
          <w:szCs w:val="24"/>
        </w:rPr>
      </w:pPr>
      <w:r w:rsidRPr="00413BD8">
        <w:rPr>
          <w:rFonts w:ascii="Times New Roman" w:hAnsi="Times New Roman" w:cs="Times New Roman"/>
          <w:b/>
          <w:sz w:val="24"/>
          <w:szCs w:val="24"/>
        </w:rPr>
        <w:t xml:space="preserve">Latar Belakang </w:t>
      </w:r>
      <w:r w:rsidR="006E740B">
        <w:rPr>
          <w:rFonts w:ascii="Times New Roman" w:hAnsi="Times New Roman" w:cs="Times New Roman"/>
          <w:b/>
          <w:sz w:val="24"/>
          <w:szCs w:val="24"/>
        </w:rPr>
        <w:t>Masalah</w:t>
      </w:r>
    </w:p>
    <w:p w:rsidR="001A7F1E" w:rsidRDefault="003D2D43" w:rsidP="007A63D0">
      <w:pPr>
        <w:tabs>
          <w:tab w:val="left" w:pos="540"/>
        </w:tabs>
        <w:spacing w:after="0" w:line="480" w:lineRule="auto"/>
        <w:ind w:firstLine="567"/>
        <w:jc w:val="both"/>
        <w:rPr>
          <w:rFonts w:ascii="Times New Roman" w:hAnsi="Times New Roman" w:cs="Times New Roman"/>
          <w:sz w:val="24"/>
          <w:szCs w:val="24"/>
        </w:rPr>
      </w:pPr>
      <w:r w:rsidRPr="001A7F1E">
        <w:rPr>
          <w:rFonts w:ascii="Times New Roman" w:hAnsi="Times New Roman" w:cs="Times New Roman"/>
          <w:sz w:val="24"/>
          <w:szCs w:val="24"/>
        </w:rPr>
        <w:t>T</w:t>
      </w:r>
      <w:r w:rsidR="000F2C44" w:rsidRPr="001A7F1E">
        <w:rPr>
          <w:rFonts w:ascii="Times New Roman" w:hAnsi="Times New Roman" w:cs="Times New Roman"/>
          <w:sz w:val="24"/>
          <w:szCs w:val="24"/>
        </w:rPr>
        <w:t xml:space="preserve">ambahan modal </w:t>
      </w:r>
      <w:r w:rsidRPr="001A7F1E">
        <w:rPr>
          <w:rFonts w:ascii="Times New Roman" w:hAnsi="Times New Roman" w:cs="Times New Roman"/>
          <w:sz w:val="24"/>
          <w:szCs w:val="24"/>
        </w:rPr>
        <w:t xml:space="preserve">diperlukan </w:t>
      </w:r>
      <w:r w:rsidR="000F2C44" w:rsidRPr="001A7F1E">
        <w:rPr>
          <w:rFonts w:ascii="Times New Roman" w:hAnsi="Times New Roman" w:cs="Times New Roman"/>
          <w:sz w:val="24"/>
          <w:szCs w:val="24"/>
        </w:rPr>
        <w:t xml:space="preserve">untuk mengembangkan suatu perusahaan yang bisa didapatkan melalui berbagai </w:t>
      </w:r>
      <w:proofErr w:type="gramStart"/>
      <w:r w:rsidR="000F2C44" w:rsidRPr="001A7F1E">
        <w:rPr>
          <w:rFonts w:ascii="Times New Roman" w:hAnsi="Times New Roman" w:cs="Times New Roman"/>
          <w:sz w:val="24"/>
          <w:szCs w:val="24"/>
        </w:rPr>
        <w:t>cara</w:t>
      </w:r>
      <w:proofErr w:type="gramEnd"/>
      <w:r w:rsidR="000F2C44" w:rsidRPr="001A7F1E">
        <w:rPr>
          <w:rFonts w:ascii="Times New Roman" w:hAnsi="Times New Roman" w:cs="Times New Roman"/>
          <w:sz w:val="24"/>
          <w:szCs w:val="24"/>
        </w:rPr>
        <w:t xml:space="preserve">, salah satunya dengan memutuskan untuk </w:t>
      </w:r>
      <w:r w:rsidR="000F2C44" w:rsidRPr="001A7F1E">
        <w:rPr>
          <w:rFonts w:ascii="Times New Roman" w:hAnsi="Times New Roman" w:cs="Times New Roman"/>
          <w:i/>
          <w:sz w:val="24"/>
          <w:szCs w:val="24"/>
        </w:rPr>
        <w:t>go public</w:t>
      </w:r>
      <w:r w:rsidR="000F2C44" w:rsidRPr="001A7F1E">
        <w:rPr>
          <w:rFonts w:ascii="Times New Roman" w:hAnsi="Times New Roman" w:cs="Times New Roman"/>
          <w:sz w:val="24"/>
          <w:szCs w:val="24"/>
        </w:rPr>
        <w:t xml:space="preserve">. Perusahaan sebagai pihak yang membutuhkan </w:t>
      </w:r>
      <w:proofErr w:type="gramStart"/>
      <w:r w:rsidR="000F2C44" w:rsidRPr="001A7F1E">
        <w:rPr>
          <w:rFonts w:ascii="Times New Roman" w:hAnsi="Times New Roman" w:cs="Times New Roman"/>
          <w:sz w:val="24"/>
          <w:szCs w:val="24"/>
        </w:rPr>
        <w:t>dana</w:t>
      </w:r>
      <w:proofErr w:type="gramEnd"/>
      <w:r w:rsidR="000F2C44" w:rsidRPr="001A7F1E">
        <w:rPr>
          <w:rFonts w:ascii="Times New Roman" w:hAnsi="Times New Roman" w:cs="Times New Roman"/>
          <w:sz w:val="24"/>
          <w:szCs w:val="24"/>
        </w:rPr>
        <w:t xml:space="preserve"> dapat menghimpun dana melalui pasar modal dengan menjual sahamnya kepada </w:t>
      </w:r>
      <w:r w:rsidR="000F2C44" w:rsidRPr="001A7F1E">
        <w:rPr>
          <w:rFonts w:ascii="Times New Roman" w:hAnsi="Times New Roman" w:cs="Times New Roman"/>
          <w:i/>
          <w:sz w:val="24"/>
          <w:szCs w:val="24"/>
        </w:rPr>
        <w:t xml:space="preserve">public </w:t>
      </w:r>
      <w:r w:rsidR="00881A02" w:rsidRPr="001A7F1E">
        <w:rPr>
          <w:rFonts w:ascii="Times New Roman" w:hAnsi="Times New Roman" w:cs="Times New Roman"/>
          <w:sz w:val="24"/>
          <w:szCs w:val="24"/>
        </w:rPr>
        <w:t xml:space="preserve">atau menerbitkan surat </w:t>
      </w:r>
      <w:r w:rsidR="000F2C44" w:rsidRPr="001A7F1E">
        <w:rPr>
          <w:rFonts w:ascii="Times New Roman" w:hAnsi="Times New Roman" w:cs="Times New Roman"/>
          <w:sz w:val="24"/>
          <w:szCs w:val="24"/>
        </w:rPr>
        <w:t>utang, sedangkan investor sebagai pihak yang memiliki dana dapat mempergunakan pasar modal sebagai salah satu alternatif investasi guna memperoleh keuntungan.</w:t>
      </w:r>
      <w:r w:rsidR="00BF7BC4">
        <w:rPr>
          <w:rFonts w:ascii="Times New Roman" w:hAnsi="Times New Roman" w:cs="Times New Roman"/>
          <w:sz w:val="24"/>
          <w:szCs w:val="24"/>
        </w:rPr>
        <w:t xml:space="preserve"> Salah satu lembaga yang terlibat dipasar modal adalah Bursa Efek Indonesia (BEI).</w:t>
      </w:r>
    </w:p>
    <w:p w:rsidR="002B5C56" w:rsidRDefault="002F41A1" w:rsidP="0079305C">
      <w:pPr>
        <w:tabs>
          <w:tab w:val="left" w:pos="540"/>
        </w:tabs>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Bursa Efek Indonesia (BEI) </w:t>
      </w:r>
      <w:r w:rsidR="00BA6413">
        <w:rPr>
          <w:rFonts w:ascii="Times New Roman" w:hAnsi="Times New Roman" w:cs="Times New Roman"/>
          <w:sz w:val="24"/>
          <w:szCs w:val="24"/>
        </w:rPr>
        <w:t>merupakan sarana pendanaan bagi perusahaan maupun institusi pemerintah, sekaligus sebagai sarana bagi masyarakat untuk melakukan kegiatan investasi.</w:t>
      </w:r>
      <w:proofErr w:type="gramEnd"/>
      <w:r w:rsidR="00BA6413">
        <w:rPr>
          <w:rFonts w:ascii="Times New Roman" w:hAnsi="Times New Roman" w:cs="Times New Roman"/>
          <w:sz w:val="24"/>
          <w:szCs w:val="24"/>
        </w:rPr>
        <w:t xml:space="preserve"> Dengan demikian, BEI memfasilitasi berbagai sarana dan prasarana kegiatan jual beli surat-surat berharga dan kegiatan terkait lainnya. Instrumen keuangan yang di perdagangkan di BEI merupakan ins</w:t>
      </w:r>
      <w:r w:rsidR="00615785">
        <w:rPr>
          <w:rFonts w:ascii="Times New Roman" w:hAnsi="Times New Roman" w:cs="Times New Roman"/>
          <w:sz w:val="24"/>
          <w:szCs w:val="24"/>
        </w:rPr>
        <w:t>trumen</w:t>
      </w:r>
      <w:r w:rsidR="00BA6413">
        <w:rPr>
          <w:rFonts w:ascii="Times New Roman" w:hAnsi="Times New Roman" w:cs="Times New Roman"/>
          <w:sz w:val="24"/>
          <w:szCs w:val="24"/>
        </w:rPr>
        <w:t xml:space="preserve"> jangka panjang (lebih dari satu tahun), yaitu: saham, obligasi, </w:t>
      </w:r>
      <w:r w:rsidR="009F4BBB" w:rsidRPr="001A7F1E">
        <w:rPr>
          <w:rFonts w:ascii="Times New Roman" w:hAnsi="Times New Roman" w:cs="Times New Roman"/>
          <w:sz w:val="24"/>
          <w:szCs w:val="24"/>
        </w:rPr>
        <w:t xml:space="preserve">waran, </w:t>
      </w:r>
      <w:r w:rsidR="009F4BBB" w:rsidRPr="001A7F1E">
        <w:rPr>
          <w:rFonts w:ascii="Times New Roman" w:hAnsi="Times New Roman" w:cs="Times New Roman"/>
          <w:i/>
          <w:sz w:val="24"/>
          <w:szCs w:val="24"/>
        </w:rPr>
        <w:t>right</w:t>
      </w:r>
      <w:r w:rsidR="005A7EEC">
        <w:rPr>
          <w:rFonts w:ascii="Times New Roman" w:hAnsi="Times New Roman" w:cs="Times New Roman"/>
          <w:i/>
          <w:sz w:val="24"/>
          <w:szCs w:val="24"/>
        </w:rPr>
        <w:t xml:space="preserve"> issue</w:t>
      </w:r>
      <w:r w:rsidR="009F4BBB" w:rsidRPr="001A7F1E">
        <w:rPr>
          <w:rFonts w:ascii="Times New Roman" w:hAnsi="Times New Roman" w:cs="Times New Roman"/>
          <w:sz w:val="24"/>
          <w:szCs w:val="24"/>
        </w:rPr>
        <w:t>, obligasi konvertibel dan berbagai produk turunan (derivatif) seperti opsi (</w:t>
      </w:r>
      <w:r w:rsidR="009F4BBB" w:rsidRPr="001A7F1E">
        <w:rPr>
          <w:rFonts w:ascii="Times New Roman" w:hAnsi="Times New Roman" w:cs="Times New Roman"/>
          <w:i/>
          <w:sz w:val="24"/>
          <w:szCs w:val="24"/>
        </w:rPr>
        <w:t xml:space="preserve">put </w:t>
      </w:r>
      <w:r w:rsidR="009F4BBB" w:rsidRPr="001A7F1E">
        <w:rPr>
          <w:rFonts w:ascii="Times New Roman" w:hAnsi="Times New Roman" w:cs="Times New Roman"/>
          <w:sz w:val="24"/>
          <w:szCs w:val="24"/>
        </w:rPr>
        <w:t xml:space="preserve">atau </w:t>
      </w:r>
      <w:r w:rsidR="009F4BBB" w:rsidRPr="001A7F1E">
        <w:rPr>
          <w:rFonts w:ascii="Times New Roman" w:hAnsi="Times New Roman" w:cs="Times New Roman"/>
          <w:i/>
          <w:sz w:val="24"/>
          <w:szCs w:val="24"/>
        </w:rPr>
        <w:t>call</w:t>
      </w:r>
      <w:r w:rsidR="00615785">
        <w:rPr>
          <w:rFonts w:ascii="Times New Roman" w:hAnsi="Times New Roman" w:cs="Times New Roman"/>
          <w:sz w:val="24"/>
          <w:szCs w:val="24"/>
        </w:rPr>
        <w:t>) (Hariyani dan Purnomo, 2010:8).</w:t>
      </w:r>
    </w:p>
    <w:p w:rsidR="001A7F1E" w:rsidRDefault="00142469" w:rsidP="0079305C">
      <w:pPr>
        <w:tabs>
          <w:tab w:val="left" w:pos="540"/>
        </w:tabs>
        <w:spacing w:after="0" w:line="480" w:lineRule="auto"/>
        <w:ind w:firstLine="567"/>
        <w:jc w:val="both"/>
        <w:rPr>
          <w:rFonts w:ascii="Times New Roman" w:hAnsi="Times New Roman" w:cs="Times New Roman"/>
          <w:sz w:val="24"/>
          <w:szCs w:val="24"/>
        </w:rPr>
      </w:pPr>
      <w:r w:rsidRPr="001A7F1E">
        <w:rPr>
          <w:rFonts w:ascii="Times New Roman" w:hAnsi="Times New Roman" w:cs="Times New Roman"/>
          <w:sz w:val="24"/>
          <w:szCs w:val="24"/>
        </w:rPr>
        <w:t xml:space="preserve">BEI memberikan peran besar bagi perekonomian suatu negara karena pasar modal memberikan dua fungsi sekaligus, fungsi ekonomi dan fungsi keuangan. </w:t>
      </w:r>
      <w:r w:rsidRPr="001A7F1E">
        <w:rPr>
          <w:rFonts w:ascii="Times New Roman" w:hAnsi="Times New Roman" w:cs="Times New Roman"/>
          <w:sz w:val="24"/>
          <w:szCs w:val="24"/>
        </w:rPr>
        <w:lastRenderedPageBreak/>
        <w:t xml:space="preserve">Pasar modal di katakan memiliki fungsi ekonomi karena pasar modal menyediakan fasilitas atau wahana yang mempertemukan dua kepentingan yaitu pihak yang memiliki kelebihan </w:t>
      </w:r>
      <w:proofErr w:type="gramStart"/>
      <w:r w:rsidRPr="001A7F1E">
        <w:rPr>
          <w:rFonts w:ascii="Times New Roman" w:hAnsi="Times New Roman" w:cs="Times New Roman"/>
          <w:sz w:val="24"/>
          <w:szCs w:val="24"/>
        </w:rPr>
        <w:t>dana</w:t>
      </w:r>
      <w:proofErr w:type="gramEnd"/>
      <w:r w:rsidRPr="001A7F1E">
        <w:rPr>
          <w:rFonts w:ascii="Times New Roman" w:hAnsi="Times New Roman" w:cs="Times New Roman"/>
          <w:sz w:val="24"/>
          <w:szCs w:val="24"/>
        </w:rPr>
        <w:t xml:space="preserve"> (investor) dan pihak yang memerlukan dana (</w:t>
      </w:r>
      <w:r w:rsidRPr="009E3642">
        <w:rPr>
          <w:rFonts w:ascii="Times New Roman" w:hAnsi="Times New Roman" w:cs="Times New Roman"/>
          <w:i/>
          <w:sz w:val="24"/>
          <w:szCs w:val="24"/>
        </w:rPr>
        <w:t>issuer</w:t>
      </w:r>
      <w:r w:rsidRPr="001A7F1E">
        <w:rPr>
          <w:rFonts w:ascii="Times New Roman" w:hAnsi="Times New Roman" w:cs="Times New Roman"/>
          <w:sz w:val="24"/>
          <w:szCs w:val="24"/>
        </w:rPr>
        <w:t>).</w:t>
      </w:r>
      <w:r w:rsidR="00822856">
        <w:rPr>
          <w:rFonts w:ascii="Times New Roman" w:hAnsi="Times New Roman" w:cs="Times New Roman"/>
          <w:sz w:val="24"/>
          <w:szCs w:val="24"/>
        </w:rPr>
        <w:t xml:space="preserve"> </w:t>
      </w:r>
      <w:r w:rsidRPr="001A7F1E">
        <w:rPr>
          <w:rFonts w:ascii="Times New Roman" w:hAnsi="Times New Roman" w:cs="Times New Roman"/>
          <w:sz w:val="24"/>
          <w:szCs w:val="24"/>
        </w:rPr>
        <w:t>Pasar modal dikatakan memiliki fungsi keuangan, karen</w:t>
      </w:r>
      <w:r w:rsidR="00236CAC">
        <w:rPr>
          <w:rFonts w:ascii="Times New Roman" w:hAnsi="Times New Roman" w:cs="Times New Roman"/>
          <w:sz w:val="24"/>
          <w:szCs w:val="24"/>
        </w:rPr>
        <w:t>a</w:t>
      </w:r>
      <w:r w:rsidRPr="001A7F1E">
        <w:rPr>
          <w:rFonts w:ascii="Times New Roman" w:hAnsi="Times New Roman" w:cs="Times New Roman"/>
          <w:sz w:val="24"/>
          <w:szCs w:val="24"/>
        </w:rPr>
        <w:t xml:space="preserve"> BEI memberikan</w:t>
      </w:r>
      <w:r w:rsidR="009653B1" w:rsidRPr="001A7F1E">
        <w:rPr>
          <w:rFonts w:ascii="Times New Roman" w:hAnsi="Times New Roman" w:cs="Times New Roman"/>
          <w:sz w:val="24"/>
          <w:szCs w:val="24"/>
        </w:rPr>
        <w:t xml:space="preserve"> kemungkinan dan kesempatan mem</w:t>
      </w:r>
      <w:r w:rsidRPr="001A7F1E">
        <w:rPr>
          <w:rFonts w:ascii="Times New Roman" w:hAnsi="Times New Roman" w:cs="Times New Roman"/>
          <w:sz w:val="24"/>
          <w:szCs w:val="24"/>
        </w:rPr>
        <w:t>p</w:t>
      </w:r>
      <w:r w:rsidR="009653B1" w:rsidRPr="001A7F1E">
        <w:rPr>
          <w:rFonts w:ascii="Times New Roman" w:hAnsi="Times New Roman" w:cs="Times New Roman"/>
          <w:sz w:val="24"/>
          <w:szCs w:val="24"/>
        </w:rPr>
        <w:t>e</w:t>
      </w:r>
      <w:r w:rsidRPr="001A7F1E">
        <w:rPr>
          <w:rFonts w:ascii="Times New Roman" w:hAnsi="Times New Roman" w:cs="Times New Roman"/>
          <w:sz w:val="24"/>
          <w:szCs w:val="24"/>
        </w:rPr>
        <w:t>roleh imbalan (</w:t>
      </w:r>
      <w:r w:rsidRPr="001A7F1E">
        <w:rPr>
          <w:rFonts w:ascii="Times New Roman" w:hAnsi="Times New Roman" w:cs="Times New Roman"/>
          <w:i/>
          <w:sz w:val="24"/>
          <w:szCs w:val="24"/>
        </w:rPr>
        <w:t>return</w:t>
      </w:r>
      <w:r w:rsidRPr="001A7F1E">
        <w:rPr>
          <w:rFonts w:ascii="Times New Roman" w:hAnsi="Times New Roman" w:cs="Times New Roman"/>
          <w:sz w:val="24"/>
          <w:szCs w:val="24"/>
        </w:rPr>
        <w:t xml:space="preserve">) bagi pemilik </w:t>
      </w:r>
      <w:proofErr w:type="gramStart"/>
      <w:r w:rsidRPr="001A7F1E">
        <w:rPr>
          <w:rFonts w:ascii="Times New Roman" w:hAnsi="Times New Roman" w:cs="Times New Roman"/>
          <w:sz w:val="24"/>
          <w:szCs w:val="24"/>
        </w:rPr>
        <w:t>dana</w:t>
      </w:r>
      <w:proofErr w:type="gramEnd"/>
      <w:r w:rsidRPr="001A7F1E">
        <w:rPr>
          <w:rFonts w:ascii="Times New Roman" w:hAnsi="Times New Roman" w:cs="Times New Roman"/>
          <w:sz w:val="24"/>
          <w:szCs w:val="24"/>
        </w:rPr>
        <w:t xml:space="preserve">, </w:t>
      </w:r>
      <w:r w:rsidR="003347A5" w:rsidRPr="001A7F1E">
        <w:rPr>
          <w:rFonts w:ascii="Times New Roman" w:hAnsi="Times New Roman" w:cs="Times New Roman"/>
          <w:sz w:val="24"/>
          <w:szCs w:val="24"/>
        </w:rPr>
        <w:t>se</w:t>
      </w:r>
      <w:r w:rsidR="00C46746">
        <w:rPr>
          <w:rFonts w:ascii="Times New Roman" w:hAnsi="Times New Roman" w:cs="Times New Roman"/>
          <w:sz w:val="24"/>
          <w:szCs w:val="24"/>
        </w:rPr>
        <w:t>suai dengan karakteristik inves</w:t>
      </w:r>
      <w:r w:rsidR="003347A5" w:rsidRPr="001A7F1E">
        <w:rPr>
          <w:rFonts w:ascii="Times New Roman" w:hAnsi="Times New Roman" w:cs="Times New Roman"/>
          <w:sz w:val="24"/>
          <w:szCs w:val="24"/>
        </w:rPr>
        <w:t xml:space="preserve">tasi yang dipilih. Jadi diharapkan dengan adanya pasar modal </w:t>
      </w:r>
      <w:r w:rsidR="00FE13D0" w:rsidRPr="001A7F1E">
        <w:rPr>
          <w:rFonts w:ascii="Times New Roman" w:hAnsi="Times New Roman" w:cs="Times New Roman"/>
          <w:sz w:val="24"/>
          <w:szCs w:val="24"/>
        </w:rPr>
        <w:t xml:space="preserve">maka </w:t>
      </w:r>
      <w:r w:rsidR="003347A5" w:rsidRPr="001A7F1E">
        <w:rPr>
          <w:rFonts w:ascii="Times New Roman" w:hAnsi="Times New Roman" w:cs="Times New Roman"/>
          <w:sz w:val="24"/>
          <w:szCs w:val="24"/>
        </w:rPr>
        <w:t>aktivitas perekonomian menjadi meningkat karena pasar modal merupakan alternatif pendanaan bagi perusahaan-perusahaan untuk dapat meningkatkan pendapatan perusahaan dan pada akhirnya memberikan kemakmuran bagi masyarakat yang lebih luas.</w:t>
      </w:r>
      <w:r w:rsidR="009E0CEF" w:rsidRPr="001A7F1E">
        <w:rPr>
          <w:rFonts w:ascii="Times New Roman" w:hAnsi="Times New Roman" w:cs="Times New Roman"/>
          <w:sz w:val="24"/>
          <w:szCs w:val="24"/>
        </w:rPr>
        <w:t xml:space="preserve"> </w:t>
      </w:r>
    </w:p>
    <w:p w:rsidR="00672EB2" w:rsidRDefault="00BC6574" w:rsidP="00672EB2">
      <w:pPr>
        <w:tabs>
          <w:tab w:val="left" w:pos="540"/>
        </w:tabs>
        <w:spacing w:after="0" w:line="480" w:lineRule="auto"/>
        <w:ind w:firstLine="567"/>
        <w:jc w:val="both"/>
        <w:rPr>
          <w:rFonts w:ascii="Times New Roman" w:hAnsi="Times New Roman" w:cs="Times New Roman"/>
          <w:sz w:val="24"/>
          <w:szCs w:val="24"/>
        </w:rPr>
      </w:pPr>
      <w:r w:rsidRPr="001A7F1E">
        <w:rPr>
          <w:rFonts w:ascii="Times New Roman" w:hAnsi="Times New Roman" w:cs="Times New Roman"/>
          <w:sz w:val="24"/>
          <w:szCs w:val="24"/>
        </w:rPr>
        <w:t xml:space="preserve">Semua perusahaan </w:t>
      </w:r>
      <w:r w:rsidRPr="001A7F1E">
        <w:rPr>
          <w:rFonts w:ascii="Times New Roman" w:hAnsi="Times New Roman" w:cs="Times New Roman"/>
          <w:i/>
          <w:sz w:val="24"/>
          <w:szCs w:val="24"/>
        </w:rPr>
        <w:t xml:space="preserve">public </w:t>
      </w:r>
      <w:r w:rsidRPr="001A7F1E">
        <w:rPr>
          <w:rFonts w:ascii="Times New Roman" w:hAnsi="Times New Roman" w:cs="Times New Roman"/>
          <w:sz w:val="24"/>
          <w:szCs w:val="24"/>
        </w:rPr>
        <w:t>yang mencatatkan sahamnya di Bursa Efek Indonesia (BEI) diklasifikasikan ke dalam 9</w:t>
      </w:r>
      <w:r w:rsidR="009E0CEF" w:rsidRPr="001A7F1E">
        <w:rPr>
          <w:rFonts w:ascii="Times New Roman" w:hAnsi="Times New Roman" w:cs="Times New Roman"/>
          <w:sz w:val="24"/>
          <w:szCs w:val="24"/>
        </w:rPr>
        <w:t xml:space="preserve"> sek</w:t>
      </w:r>
      <w:r w:rsidRPr="001A7F1E">
        <w:rPr>
          <w:rFonts w:ascii="Times New Roman" w:hAnsi="Times New Roman" w:cs="Times New Roman"/>
          <w:sz w:val="24"/>
          <w:szCs w:val="24"/>
        </w:rPr>
        <w:t>tor</w:t>
      </w:r>
      <w:r w:rsidR="00F62637">
        <w:rPr>
          <w:rFonts w:ascii="Times New Roman" w:hAnsi="Times New Roman" w:cs="Times New Roman"/>
          <w:sz w:val="24"/>
          <w:szCs w:val="24"/>
        </w:rPr>
        <w:t xml:space="preserve"> </w:t>
      </w:r>
      <w:r w:rsidR="008A7FDF">
        <w:rPr>
          <w:rFonts w:ascii="Times New Roman" w:hAnsi="Times New Roman" w:cs="Times New Roman"/>
          <w:sz w:val="24"/>
          <w:szCs w:val="24"/>
        </w:rPr>
        <w:t>berdasarkan</w:t>
      </w:r>
      <w:r w:rsidR="008A7FDF" w:rsidRPr="001A7F1E">
        <w:rPr>
          <w:rFonts w:ascii="Times New Roman" w:hAnsi="Times New Roman" w:cs="Times New Roman"/>
          <w:sz w:val="24"/>
          <w:szCs w:val="24"/>
        </w:rPr>
        <w:t xml:space="preserve"> pada klasifikasi industri yang d</w:t>
      </w:r>
      <w:r w:rsidR="00845343">
        <w:rPr>
          <w:rFonts w:ascii="Times New Roman" w:hAnsi="Times New Roman" w:cs="Times New Roman"/>
          <w:sz w:val="24"/>
          <w:szCs w:val="24"/>
        </w:rPr>
        <w:t xml:space="preserve">itetapkan oleh BEI yang disebut dengan </w:t>
      </w:r>
      <w:r w:rsidR="008A7FDF" w:rsidRPr="001A7F1E">
        <w:rPr>
          <w:rFonts w:ascii="Times New Roman" w:hAnsi="Times New Roman" w:cs="Times New Roman"/>
          <w:sz w:val="24"/>
          <w:szCs w:val="24"/>
        </w:rPr>
        <w:t xml:space="preserve">JASICA (Jakarta </w:t>
      </w:r>
      <w:r w:rsidR="008A7FDF" w:rsidRPr="001A7F1E">
        <w:rPr>
          <w:rFonts w:ascii="Times New Roman" w:hAnsi="Times New Roman" w:cs="Times New Roman"/>
          <w:i/>
          <w:sz w:val="24"/>
          <w:szCs w:val="24"/>
        </w:rPr>
        <w:t>Stock Exchange Industrial Classification</w:t>
      </w:r>
      <w:r w:rsidR="008A7FDF" w:rsidRPr="001A7F1E">
        <w:rPr>
          <w:rFonts w:ascii="Times New Roman" w:hAnsi="Times New Roman" w:cs="Times New Roman"/>
          <w:sz w:val="24"/>
          <w:szCs w:val="24"/>
        </w:rPr>
        <w:t>).</w:t>
      </w:r>
      <w:r w:rsidR="008A7FDF">
        <w:rPr>
          <w:rFonts w:ascii="Times New Roman" w:hAnsi="Times New Roman" w:cs="Times New Roman"/>
          <w:sz w:val="24"/>
          <w:szCs w:val="24"/>
        </w:rPr>
        <w:t xml:space="preserve"> </w:t>
      </w:r>
      <w:r w:rsidR="008A7FDF" w:rsidRPr="001A7F1E">
        <w:rPr>
          <w:rFonts w:ascii="Times New Roman" w:hAnsi="Times New Roman" w:cs="Times New Roman"/>
          <w:sz w:val="24"/>
          <w:szCs w:val="24"/>
        </w:rPr>
        <w:t>Ke 9 sektor tersebut</w:t>
      </w:r>
      <w:r w:rsidR="008A7FDF">
        <w:rPr>
          <w:rFonts w:ascii="Times New Roman" w:hAnsi="Times New Roman" w:cs="Times New Roman"/>
          <w:sz w:val="24"/>
          <w:szCs w:val="24"/>
        </w:rPr>
        <w:t xml:space="preserve"> adalah </w:t>
      </w:r>
      <w:r w:rsidR="00822856">
        <w:rPr>
          <w:rFonts w:ascii="Times New Roman" w:hAnsi="Times New Roman" w:cs="Times New Roman"/>
          <w:sz w:val="24"/>
          <w:szCs w:val="24"/>
        </w:rPr>
        <w:t>Sektor Pertanian</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Pertambangan</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Industri Dasar dan Kimia</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Aneka Industri</w:t>
      </w:r>
      <w:r w:rsidR="00F5743C">
        <w:rPr>
          <w:rFonts w:ascii="Times New Roman" w:hAnsi="Times New Roman" w:cs="Times New Roman"/>
          <w:sz w:val="24"/>
          <w:szCs w:val="24"/>
        </w:rPr>
        <w:t xml:space="preserve">, </w:t>
      </w:r>
      <w:r w:rsidR="00822856">
        <w:rPr>
          <w:rFonts w:ascii="Times New Roman" w:hAnsi="Times New Roman" w:cs="Times New Roman"/>
          <w:sz w:val="24"/>
          <w:szCs w:val="24"/>
        </w:rPr>
        <w:t xml:space="preserve">Sektor Industri Barang Konsumsi, Sektor Properti, </w:t>
      </w:r>
      <w:r w:rsidR="00822856">
        <w:rPr>
          <w:rFonts w:ascii="Times New Roman" w:hAnsi="Times New Roman" w:cs="Times New Roman"/>
          <w:i/>
          <w:sz w:val="24"/>
          <w:szCs w:val="24"/>
        </w:rPr>
        <w:t>Real Estate</w:t>
      </w:r>
      <w:r w:rsidR="00822856">
        <w:rPr>
          <w:rFonts w:ascii="Times New Roman" w:hAnsi="Times New Roman" w:cs="Times New Roman"/>
          <w:sz w:val="24"/>
          <w:szCs w:val="24"/>
        </w:rPr>
        <w:t xml:space="preserve">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 xml:space="preserve">Konstruksi Bangunan, Sektor Infrastruktur, Utilitas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 xml:space="preserve">Transportasi, Sektor Keuangan </w:t>
      </w:r>
      <w:r w:rsidR="00BC558A">
        <w:rPr>
          <w:rFonts w:ascii="Times New Roman" w:hAnsi="Times New Roman" w:cs="Times New Roman"/>
          <w:sz w:val="24"/>
          <w:szCs w:val="24"/>
        </w:rPr>
        <w:t xml:space="preserve">serta </w:t>
      </w:r>
      <w:r w:rsidR="00822856">
        <w:rPr>
          <w:rFonts w:ascii="Times New Roman" w:hAnsi="Times New Roman" w:cs="Times New Roman"/>
          <w:sz w:val="24"/>
          <w:szCs w:val="24"/>
        </w:rPr>
        <w:t xml:space="preserve">Sektor Perdagangan, Jasa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Investasi</w:t>
      </w:r>
      <w:r w:rsidR="00822856" w:rsidRPr="001A7F1E">
        <w:rPr>
          <w:rFonts w:ascii="Times New Roman" w:hAnsi="Times New Roman" w:cs="Times New Roman"/>
          <w:sz w:val="24"/>
          <w:szCs w:val="24"/>
        </w:rPr>
        <w:t xml:space="preserve">. </w:t>
      </w:r>
      <w:r w:rsidR="008A7FDF">
        <w:rPr>
          <w:rFonts w:ascii="Times New Roman" w:hAnsi="Times New Roman" w:cs="Times New Roman"/>
          <w:sz w:val="24"/>
          <w:szCs w:val="24"/>
        </w:rPr>
        <w:t xml:space="preserve">Sektor </w:t>
      </w:r>
      <w:r w:rsidR="00822856">
        <w:rPr>
          <w:rFonts w:ascii="Times New Roman" w:hAnsi="Times New Roman" w:cs="Times New Roman"/>
          <w:sz w:val="24"/>
          <w:szCs w:val="24"/>
        </w:rPr>
        <w:t xml:space="preserve">Perdagangan, Jasa </w:t>
      </w:r>
      <w:r w:rsidR="008A7FDF">
        <w:rPr>
          <w:rFonts w:ascii="Times New Roman" w:hAnsi="Times New Roman" w:cs="Times New Roman"/>
          <w:sz w:val="24"/>
          <w:szCs w:val="24"/>
        </w:rPr>
        <w:t xml:space="preserve">dan </w:t>
      </w:r>
      <w:r w:rsidR="00822856">
        <w:rPr>
          <w:rFonts w:ascii="Times New Roman" w:hAnsi="Times New Roman" w:cs="Times New Roman"/>
          <w:sz w:val="24"/>
          <w:szCs w:val="24"/>
        </w:rPr>
        <w:t xml:space="preserve">Investasi </w:t>
      </w:r>
      <w:r w:rsidR="008A7FDF">
        <w:rPr>
          <w:rFonts w:ascii="Times New Roman" w:hAnsi="Times New Roman" w:cs="Times New Roman"/>
          <w:sz w:val="24"/>
          <w:szCs w:val="24"/>
        </w:rPr>
        <w:t xml:space="preserve">terdiri dari </w:t>
      </w:r>
      <w:r w:rsidR="0016340A">
        <w:rPr>
          <w:rFonts w:ascii="Times New Roman" w:hAnsi="Times New Roman" w:cs="Times New Roman"/>
          <w:sz w:val="24"/>
          <w:szCs w:val="24"/>
        </w:rPr>
        <w:t xml:space="preserve">7 sub sektor seperti </w:t>
      </w:r>
      <w:r w:rsidR="002F5FD9">
        <w:rPr>
          <w:rFonts w:ascii="Times New Roman" w:hAnsi="Times New Roman" w:cs="Times New Roman"/>
          <w:sz w:val="24"/>
          <w:szCs w:val="24"/>
        </w:rPr>
        <w:t>Sub Sektor Perdagangan Besar (Barang Produksi</w:t>
      </w:r>
      <w:r w:rsidR="008A7FDF">
        <w:rPr>
          <w:rFonts w:ascii="Times New Roman" w:hAnsi="Times New Roman" w:cs="Times New Roman"/>
          <w:sz w:val="24"/>
          <w:szCs w:val="24"/>
        </w:rPr>
        <w:t xml:space="preserve"> dan </w:t>
      </w:r>
      <w:r w:rsidR="002F5FD9">
        <w:rPr>
          <w:rFonts w:ascii="Times New Roman" w:hAnsi="Times New Roman" w:cs="Times New Roman"/>
          <w:sz w:val="24"/>
          <w:szCs w:val="24"/>
        </w:rPr>
        <w:t>Barang Konsumsi</w:t>
      </w:r>
      <w:r w:rsidR="008A7FDF">
        <w:rPr>
          <w:rFonts w:ascii="Times New Roman" w:hAnsi="Times New Roman" w:cs="Times New Roman"/>
          <w:sz w:val="24"/>
          <w:szCs w:val="24"/>
        </w:rPr>
        <w:t xml:space="preserve">), </w:t>
      </w:r>
      <w:r w:rsidR="002F5FD9">
        <w:rPr>
          <w:rFonts w:ascii="Times New Roman" w:hAnsi="Times New Roman" w:cs="Times New Roman"/>
          <w:sz w:val="24"/>
          <w:szCs w:val="24"/>
        </w:rPr>
        <w:t xml:space="preserve">Sub Sektor Perdagangan Eceran, Sub Sektor </w:t>
      </w:r>
      <w:r w:rsidR="002F5FD9">
        <w:rPr>
          <w:rFonts w:ascii="Times New Roman" w:hAnsi="Times New Roman" w:cs="Times New Roman"/>
          <w:i/>
          <w:sz w:val="24"/>
          <w:szCs w:val="24"/>
        </w:rPr>
        <w:t>Advertising</w:t>
      </w:r>
      <w:r w:rsidR="002F5FD9">
        <w:rPr>
          <w:rFonts w:ascii="Times New Roman" w:hAnsi="Times New Roman" w:cs="Times New Roman"/>
          <w:sz w:val="24"/>
          <w:szCs w:val="24"/>
        </w:rPr>
        <w:t xml:space="preserve">, </w:t>
      </w:r>
      <w:r w:rsidR="002F5FD9">
        <w:rPr>
          <w:rFonts w:ascii="Times New Roman" w:hAnsi="Times New Roman" w:cs="Times New Roman"/>
          <w:i/>
          <w:sz w:val="24"/>
          <w:szCs w:val="24"/>
        </w:rPr>
        <w:t>Printing</w:t>
      </w:r>
      <w:r w:rsidR="00F14CD0">
        <w:rPr>
          <w:rFonts w:ascii="Times New Roman" w:hAnsi="Times New Roman" w:cs="Times New Roman"/>
          <w:sz w:val="24"/>
          <w:szCs w:val="24"/>
          <w:lang w:val="id-ID"/>
        </w:rPr>
        <w:t xml:space="preserve"> </w:t>
      </w:r>
      <w:r w:rsidR="008A7FDF">
        <w:rPr>
          <w:rFonts w:ascii="Times New Roman" w:hAnsi="Times New Roman" w:cs="Times New Roman"/>
          <w:sz w:val="24"/>
          <w:szCs w:val="24"/>
        </w:rPr>
        <w:t>dan</w:t>
      </w:r>
      <w:r w:rsidR="002B5C56">
        <w:rPr>
          <w:rFonts w:ascii="Times New Roman" w:hAnsi="Times New Roman" w:cs="Times New Roman"/>
          <w:sz w:val="24"/>
          <w:szCs w:val="24"/>
        </w:rPr>
        <w:t xml:space="preserve"> </w:t>
      </w:r>
      <w:r w:rsidR="002F5FD9">
        <w:rPr>
          <w:rFonts w:ascii="Times New Roman" w:hAnsi="Times New Roman" w:cs="Times New Roman"/>
          <w:sz w:val="24"/>
          <w:szCs w:val="24"/>
        </w:rPr>
        <w:t xml:space="preserve">Media, Sub Sektor Kesehatan, Sub Sektor Jasa Komputer dan Perangkatnya, Sub Sektor </w:t>
      </w:r>
      <w:r w:rsidR="00822856">
        <w:rPr>
          <w:rFonts w:ascii="Times New Roman" w:hAnsi="Times New Roman" w:cs="Times New Roman"/>
          <w:sz w:val="24"/>
          <w:szCs w:val="24"/>
        </w:rPr>
        <w:t xml:space="preserve">Perusahaan Investasi </w:t>
      </w:r>
      <w:r w:rsidR="00420A4F">
        <w:rPr>
          <w:rFonts w:ascii="Times New Roman" w:hAnsi="Times New Roman" w:cs="Times New Roman"/>
          <w:sz w:val="24"/>
          <w:szCs w:val="24"/>
        </w:rPr>
        <w:t>serta</w:t>
      </w:r>
      <w:r w:rsidR="00845343">
        <w:rPr>
          <w:rFonts w:ascii="Times New Roman" w:hAnsi="Times New Roman" w:cs="Times New Roman"/>
          <w:sz w:val="24"/>
          <w:szCs w:val="24"/>
        </w:rPr>
        <w:t xml:space="preserve"> </w:t>
      </w:r>
      <w:r w:rsidR="002F5FD9">
        <w:rPr>
          <w:rFonts w:ascii="Times New Roman" w:hAnsi="Times New Roman" w:cs="Times New Roman"/>
          <w:sz w:val="24"/>
          <w:szCs w:val="24"/>
        </w:rPr>
        <w:t xml:space="preserve">Sub Sektor </w:t>
      </w:r>
      <w:r w:rsidR="00822856">
        <w:rPr>
          <w:rFonts w:ascii="Times New Roman" w:hAnsi="Times New Roman" w:cs="Times New Roman"/>
          <w:sz w:val="24"/>
          <w:szCs w:val="24"/>
        </w:rPr>
        <w:t>Restoran</w:t>
      </w:r>
      <w:r w:rsidR="002F5FD9">
        <w:rPr>
          <w:rFonts w:ascii="Times New Roman" w:hAnsi="Times New Roman" w:cs="Times New Roman"/>
          <w:sz w:val="24"/>
          <w:szCs w:val="24"/>
        </w:rPr>
        <w:t xml:space="preserve">, </w:t>
      </w:r>
      <w:r w:rsidR="00822856">
        <w:rPr>
          <w:rFonts w:ascii="Times New Roman" w:hAnsi="Times New Roman" w:cs="Times New Roman"/>
          <w:sz w:val="24"/>
          <w:szCs w:val="24"/>
        </w:rPr>
        <w:t xml:space="preserve">Hotel </w:t>
      </w:r>
      <w:r w:rsidR="00845343">
        <w:rPr>
          <w:rFonts w:ascii="Times New Roman" w:hAnsi="Times New Roman" w:cs="Times New Roman"/>
          <w:sz w:val="24"/>
          <w:szCs w:val="24"/>
        </w:rPr>
        <w:t xml:space="preserve">dan </w:t>
      </w:r>
      <w:r w:rsidR="00822856">
        <w:rPr>
          <w:rFonts w:ascii="Times New Roman" w:hAnsi="Times New Roman" w:cs="Times New Roman"/>
          <w:sz w:val="24"/>
          <w:szCs w:val="24"/>
        </w:rPr>
        <w:t>Par</w:t>
      </w:r>
      <w:r w:rsidR="00845343">
        <w:rPr>
          <w:rFonts w:ascii="Times New Roman" w:hAnsi="Times New Roman" w:cs="Times New Roman"/>
          <w:sz w:val="24"/>
          <w:szCs w:val="24"/>
        </w:rPr>
        <w:t>iwisata.</w:t>
      </w:r>
    </w:p>
    <w:p w:rsidR="00784F87" w:rsidRDefault="00784F87" w:rsidP="00672EB2">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043120">
        <w:rPr>
          <w:rFonts w:ascii="Times New Roman" w:hAnsi="Times New Roman" w:cs="Times New Roman"/>
          <w:sz w:val="24"/>
          <w:szCs w:val="24"/>
        </w:rPr>
        <w:t>Keputusan</w:t>
      </w:r>
      <w:r>
        <w:rPr>
          <w:rFonts w:ascii="Times New Roman" w:hAnsi="Times New Roman" w:cs="Times New Roman"/>
          <w:sz w:val="24"/>
          <w:szCs w:val="24"/>
        </w:rPr>
        <w:t xml:space="preserve"> Menteri Pariwisata, Pos dan </w:t>
      </w:r>
      <w:r w:rsidR="00043120">
        <w:rPr>
          <w:rFonts w:ascii="Times New Roman" w:hAnsi="Times New Roman" w:cs="Times New Roman"/>
          <w:sz w:val="24"/>
          <w:szCs w:val="24"/>
        </w:rPr>
        <w:t>Telekomunikasi No. KM 94/HK103/MPPT 1987 dalam Putri (2016:12</w:t>
      </w:r>
      <w:r>
        <w:rPr>
          <w:rFonts w:ascii="Times New Roman" w:hAnsi="Times New Roman" w:cs="Times New Roman"/>
          <w:sz w:val="24"/>
          <w:szCs w:val="24"/>
        </w:rPr>
        <w:t xml:space="preserve">) hotel adalah suatu jenis akomodasi yang mempergunakan sebagian atau seluruh bangunan untuk menyediakan jasa penginapan, makanan dan minuman, serta jasa penunjang lainnya bagi umum yang dikelola secara komersial. Pendapatan hotel bersumber dari penjualan kamar, penggunaan </w:t>
      </w:r>
      <w:r w:rsidRPr="004D2F50">
        <w:rPr>
          <w:rFonts w:ascii="Times New Roman" w:hAnsi="Times New Roman" w:cs="Times New Roman"/>
          <w:i/>
          <w:sz w:val="24"/>
          <w:szCs w:val="24"/>
        </w:rPr>
        <w:t>meeting room</w:t>
      </w:r>
      <w:r>
        <w:rPr>
          <w:rFonts w:ascii="Times New Roman" w:hAnsi="Times New Roman" w:cs="Times New Roman"/>
          <w:sz w:val="24"/>
          <w:szCs w:val="24"/>
        </w:rPr>
        <w:t xml:space="preserve">, </w:t>
      </w:r>
      <w:r>
        <w:rPr>
          <w:rFonts w:ascii="Times New Roman" w:hAnsi="Times New Roman" w:cs="Times New Roman"/>
          <w:i/>
          <w:sz w:val="24"/>
          <w:szCs w:val="24"/>
        </w:rPr>
        <w:t>banquet event</w:t>
      </w:r>
      <w:r>
        <w:rPr>
          <w:rFonts w:ascii="Times New Roman" w:hAnsi="Times New Roman" w:cs="Times New Roman"/>
          <w:sz w:val="24"/>
          <w:szCs w:val="24"/>
        </w:rPr>
        <w:t xml:space="preserve">, </w:t>
      </w:r>
      <w:r w:rsidR="006B0B0C">
        <w:rPr>
          <w:rFonts w:ascii="Times New Roman" w:hAnsi="Times New Roman" w:cs="Times New Roman"/>
          <w:sz w:val="24"/>
          <w:szCs w:val="24"/>
        </w:rPr>
        <w:t xml:space="preserve">restoran, persewaan </w:t>
      </w:r>
      <w:r w:rsidR="006B0B0C">
        <w:rPr>
          <w:rFonts w:ascii="Times New Roman" w:hAnsi="Times New Roman" w:cs="Times New Roman"/>
          <w:i/>
          <w:sz w:val="24"/>
          <w:szCs w:val="24"/>
        </w:rPr>
        <w:t>tenant business centre</w:t>
      </w:r>
      <w:r w:rsidR="006B0B0C">
        <w:rPr>
          <w:rFonts w:ascii="Times New Roman" w:hAnsi="Times New Roman" w:cs="Times New Roman"/>
          <w:sz w:val="24"/>
          <w:szCs w:val="24"/>
        </w:rPr>
        <w:t xml:space="preserve">, area rekreasi (SPA, </w:t>
      </w:r>
      <w:r w:rsidR="006B0B0C">
        <w:rPr>
          <w:rFonts w:ascii="Times New Roman" w:hAnsi="Times New Roman" w:cs="Times New Roman"/>
          <w:i/>
          <w:sz w:val="24"/>
          <w:szCs w:val="24"/>
        </w:rPr>
        <w:t>swimming pool</w:t>
      </w:r>
      <w:r w:rsidR="006B0B0C">
        <w:rPr>
          <w:rFonts w:ascii="Times New Roman" w:hAnsi="Times New Roman" w:cs="Times New Roman"/>
          <w:sz w:val="24"/>
          <w:szCs w:val="24"/>
        </w:rPr>
        <w:t xml:space="preserve">, </w:t>
      </w:r>
      <w:r w:rsidR="006B0B0C">
        <w:rPr>
          <w:rFonts w:ascii="Times New Roman" w:hAnsi="Times New Roman" w:cs="Times New Roman"/>
          <w:i/>
          <w:sz w:val="24"/>
          <w:szCs w:val="24"/>
        </w:rPr>
        <w:t>gym</w:t>
      </w:r>
      <w:r w:rsidR="006B0B0C">
        <w:rPr>
          <w:rFonts w:ascii="Times New Roman" w:hAnsi="Times New Roman" w:cs="Times New Roman"/>
          <w:sz w:val="24"/>
          <w:szCs w:val="24"/>
        </w:rPr>
        <w:t xml:space="preserve">, </w:t>
      </w:r>
      <w:r w:rsidR="006B0B0C">
        <w:rPr>
          <w:rFonts w:ascii="Times New Roman" w:hAnsi="Times New Roman" w:cs="Times New Roman"/>
          <w:i/>
          <w:sz w:val="24"/>
          <w:szCs w:val="24"/>
        </w:rPr>
        <w:t>bar and discotic</w:t>
      </w:r>
      <w:r w:rsidR="006B0B0C">
        <w:rPr>
          <w:rFonts w:ascii="Times New Roman" w:hAnsi="Times New Roman" w:cs="Times New Roman"/>
          <w:sz w:val="24"/>
          <w:szCs w:val="24"/>
        </w:rPr>
        <w:t xml:space="preserve"> dan tempat karaoke).</w:t>
      </w:r>
    </w:p>
    <w:p w:rsidR="00670275" w:rsidRPr="006B0B0C" w:rsidRDefault="00D072CC" w:rsidP="0079305C">
      <w:pPr>
        <w:tabs>
          <w:tab w:val="left" w:pos="54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Sudarso (2016:30</w:t>
      </w:r>
      <w:r w:rsidR="00D82A16">
        <w:rPr>
          <w:rFonts w:ascii="Times New Roman" w:hAnsi="Times New Roman" w:cs="Times New Roman"/>
          <w:sz w:val="24"/>
          <w:szCs w:val="24"/>
        </w:rPr>
        <w:t xml:space="preserve">) menyatakan bahwa </w:t>
      </w:r>
      <w:r w:rsidR="00310D57">
        <w:rPr>
          <w:rFonts w:ascii="Times New Roman" w:hAnsi="Times New Roman" w:cs="Times New Roman"/>
          <w:sz w:val="24"/>
          <w:szCs w:val="24"/>
        </w:rPr>
        <w:t xml:space="preserve">klasifikasi hotel </w:t>
      </w:r>
      <w:r w:rsidR="002C1BAF">
        <w:rPr>
          <w:rFonts w:ascii="Times New Roman" w:hAnsi="Times New Roman" w:cs="Times New Roman"/>
          <w:sz w:val="24"/>
          <w:szCs w:val="24"/>
        </w:rPr>
        <w:t xml:space="preserve">sesuai dengan bintang dibagi menjadi </w:t>
      </w:r>
      <w:proofErr w:type="gramStart"/>
      <w:r w:rsidR="002C1BAF">
        <w:rPr>
          <w:rFonts w:ascii="Times New Roman" w:hAnsi="Times New Roman" w:cs="Times New Roman"/>
          <w:sz w:val="24"/>
          <w:szCs w:val="24"/>
        </w:rPr>
        <w:t>lima</w:t>
      </w:r>
      <w:proofErr w:type="gramEnd"/>
      <w:r w:rsidR="002C1BAF">
        <w:rPr>
          <w:rFonts w:ascii="Times New Roman" w:hAnsi="Times New Roman" w:cs="Times New Roman"/>
          <w:sz w:val="24"/>
          <w:szCs w:val="24"/>
        </w:rPr>
        <w:t xml:space="preserve"> golongan kelas berdasarkan kelengkapan dan kondisi bangunan, fasilitas yang dimiliki, pengelolaan serta mutu pelayanan. </w:t>
      </w:r>
      <w:r w:rsidR="00310D57">
        <w:rPr>
          <w:rFonts w:ascii="Times New Roman" w:hAnsi="Times New Roman" w:cs="Times New Roman"/>
          <w:sz w:val="24"/>
          <w:szCs w:val="24"/>
        </w:rPr>
        <w:t xml:space="preserve">Semakin banyak bintang yang dimiliki suatu hotel, </w:t>
      </w:r>
      <w:r w:rsidR="00975A73">
        <w:rPr>
          <w:rFonts w:ascii="Times New Roman" w:hAnsi="Times New Roman" w:cs="Times New Roman"/>
          <w:sz w:val="24"/>
          <w:szCs w:val="24"/>
        </w:rPr>
        <w:t xml:space="preserve">maka </w:t>
      </w:r>
      <w:r w:rsidR="00310D57">
        <w:rPr>
          <w:rFonts w:ascii="Times New Roman" w:hAnsi="Times New Roman" w:cs="Times New Roman"/>
          <w:sz w:val="24"/>
          <w:szCs w:val="24"/>
        </w:rPr>
        <w:t>semakin berkualitas hotel tersebut. Penilaian dilakukan selama 3 tahun sekali dengan tatacara serta penetapannya dilakukan oleh Direktorat Jendral Pariwisata.</w:t>
      </w:r>
      <w:r w:rsidR="00670275">
        <w:rPr>
          <w:rFonts w:ascii="Times New Roman" w:hAnsi="Times New Roman" w:cs="Times New Roman"/>
          <w:sz w:val="24"/>
          <w:szCs w:val="24"/>
        </w:rPr>
        <w:t xml:space="preserve"> </w:t>
      </w:r>
      <w:r w:rsidR="00670275" w:rsidRPr="00670275">
        <w:rPr>
          <w:rFonts w:ascii="Times New Roman" w:hAnsi="Times New Roman" w:cs="Times New Roman"/>
          <w:sz w:val="24"/>
          <w:szCs w:val="24"/>
        </w:rPr>
        <w:t xml:space="preserve">Pada golongan hotel berbintang, terdapat juga klasifikasi pembagian kamar. Kamar yang merupakan area privat dan utama bagi tamu dibedakan menjadi beberapa tipe kamar </w:t>
      </w:r>
      <w:r w:rsidR="00670275">
        <w:rPr>
          <w:rFonts w:ascii="Times New Roman" w:hAnsi="Times New Roman" w:cs="Times New Roman"/>
          <w:sz w:val="24"/>
          <w:szCs w:val="24"/>
        </w:rPr>
        <w:t>seperti k</w:t>
      </w:r>
      <w:r w:rsidR="00670275" w:rsidRPr="00670275">
        <w:rPr>
          <w:rFonts w:ascii="Times New Roman" w:hAnsi="Times New Roman" w:cs="Times New Roman"/>
          <w:sz w:val="24"/>
          <w:szCs w:val="24"/>
        </w:rPr>
        <w:t>amar menurut jumla</w:t>
      </w:r>
      <w:r w:rsidR="00670275">
        <w:rPr>
          <w:rFonts w:ascii="Times New Roman" w:hAnsi="Times New Roman" w:cs="Times New Roman"/>
          <w:sz w:val="24"/>
          <w:szCs w:val="24"/>
        </w:rPr>
        <w:t>h tempat tidur dan fasilitas (</w:t>
      </w:r>
      <w:r w:rsidR="00670275" w:rsidRPr="00670275">
        <w:rPr>
          <w:rFonts w:ascii="Times New Roman" w:hAnsi="Times New Roman" w:cs="Times New Roman"/>
          <w:i/>
          <w:sz w:val="24"/>
          <w:szCs w:val="24"/>
        </w:rPr>
        <w:t xml:space="preserve">single room, twin room, double room, triple room, junior suite room, </w:t>
      </w:r>
      <w:r w:rsidR="00670275">
        <w:rPr>
          <w:rFonts w:ascii="Times New Roman" w:hAnsi="Times New Roman" w:cs="Times New Roman"/>
          <w:i/>
          <w:sz w:val="24"/>
          <w:szCs w:val="24"/>
        </w:rPr>
        <w:t xml:space="preserve">suite room </w:t>
      </w:r>
      <w:r w:rsidR="00670275">
        <w:rPr>
          <w:rFonts w:ascii="Times New Roman" w:hAnsi="Times New Roman" w:cs="Times New Roman"/>
          <w:sz w:val="24"/>
          <w:szCs w:val="24"/>
        </w:rPr>
        <w:t xml:space="preserve">dan </w:t>
      </w:r>
      <w:r w:rsidR="00670275" w:rsidRPr="00670275">
        <w:rPr>
          <w:rFonts w:ascii="Times New Roman" w:hAnsi="Times New Roman" w:cs="Times New Roman"/>
          <w:i/>
          <w:sz w:val="24"/>
          <w:szCs w:val="24"/>
        </w:rPr>
        <w:t>president suite room</w:t>
      </w:r>
      <w:r w:rsidR="00670275">
        <w:rPr>
          <w:rFonts w:ascii="Times New Roman" w:hAnsi="Times New Roman" w:cs="Times New Roman"/>
          <w:sz w:val="24"/>
          <w:szCs w:val="24"/>
        </w:rPr>
        <w:t>), k</w:t>
      </w:r>
      <w:r w:rsidR="00670275" w:rsidRPr="00670275">
        <w:rPr>
          <w:rFonts w:ascii="Times New Roman" w:hAnsi="Times New Roman" w:cs="Times New Roman"/>
          <w:sz w:val="24"/>
          <w:szCs w:val="24"/>
        </w:rPr>
        <w:t>ama</w:t>
      </w:r>
      <w:r w:rsidR="00670275">
        <w:rPr>
          <w:rFonts w:ascii="Times New Roman" w:hAnsi="Times New Roman" w:cs="Times New Roman"/>
          <w:sz w:val="24"/>
          <w:szCs w:val="24"/>
        </w:rPr>
        <w:t>r menurut letak dan fasilitas (</w:t>
      </w:r>
      <w:r w:rsidR="00670275" w:rsidRPr="00670275">
        <w:rPr>
          <w:rFonts w:ascii="Times New Roman" w:hAnsi="Times New Roman" w:cs="Times New Roman"/>
          <w:i/>
          <w:sz w:val="24"/>
          <w:szCs w:val="24"/>
        </w:rPr>
        <w:t>connecting room, adjoining room, inside room, outside room, lanais, cabana</w:t>
      </w:r>
      <w:r w:rsidR="00670275">
        <w:rPr>
          <w:rFonts w:ascii="Times New Roman" w:hAnsi="Times New Roman" w:cs="Times New Roman"/>
          <w:sz w:val="24"/>
          <w:szCs w:val="24"/>
        </w:rPr>
        <w:t xml:space="preserve"> dan</w:t>
      </w:r>
      <w:r w:rsidR="00670275" w:rsidRPr="00670275">
        <w:rPr>
          <w:rFonts w:ascii="Times New Roman" w:hAnsi="Times New Roman" w:cs="Times New Roman"/>
          <w:i/>
          <w:sz w:val="24"/>
          <w:szCs w:val="24"/>
        </w:rPr>
        <w:t xml:space="preserve"> house used room</w:t>
      </w:r>
      <w:r w:rsidR="00670275">
        <w:rPr>
          <w:rFonts w:ascii="Times New Roman" w:hAnsi="Times New Roman" w:cs="Times New Roman"/>
          <w:sz w:val="24"/>
          <w:szCs w:val="24"/>
        </w:rPr>
        <w:t>).</w:t>
      </w:r>
      <w:r w:rsidR="00670275" w:rsidRPr="00670275">
        <w:rPr>
          <w:rFonts w:ascii="Times New Roman" w:hAnsi="Times New Roman" w:cs="Times New Roman"/>
          <w:sz w:val="24"/>
          <w:szCs w:val="24"/>
        </w:rPr>
        <w:t xml:space="preserve"> </w:t>
      </w:r>
    </w:p>
    <w:p w:rsidR="00F14D4E" w:rsidRDefault="004D2F50" w:rsidP="0079305C">
      <w:pPr>
        <w:tabs>
          <w:tab w:val="left" w:pos="540"/>
        </w:tabs>
        <w:spacing w:after="0" w:line="480" w:lineRule="auto"/>
        <w:ind w:firstLine="567"/>
        <w:jc w:val="both"/>
        <w:rPr>
          <w:rFonts w:ascii="Times New Roman" w:hAnsi="Times New Roman" w:cs="Times New Roman"/>
          <w:sz w:val="24"/>
          <w:szCs w:val="24"/>
        </w:rPr>
      </w:pPr>
      <w:r w:rsidRPr="001A7F1E">
        <w:rPr>
          <w:rFonts w:ascii="Times New Roman" w:hAnsi="Times New Roman" w:cs="Times New Roman"/>
          <w:sz w:val="24"/>
          <w:szCs w:val="24"/>
        </w:rPr>
        <w:t xml:space="preserve">Hotel </w:t>
      </w:r>
      <w:r w:rsidR="0082649B" w:rsidRPr="001A7F1E">
        <w:rPr>
          <w:rFonts w:ascii="Times New Roman" w:hAnsi="Times New Roman" w:cs="Times New Roman"/>
          <w:sz w:val="24"/>
          <w:szCs w:val="24"/>
        </w:rPr>
        <w:t xml:space="preserve">di Indonesia berkembang dengan sangat pesat. Hal ini terbukti dengan </w:t>
      </w:r>
      <w:r w:rsidR="00C75D52">
        <w:rPr>
          <w:rFonts w:ascii="Times New Roman" w:hAnsi="Times New Roman" w:cs="Times New Roman"/>
          <w:sz w:val="24"/>
          <w:szCs w:val="24"/>
        </w:rPr>
        <w:t xml:space="preserve">Perkembangan Usaha </w:t>
      </w:r>
      <w:r w:rsidR="00380D9B">
        <w:rPr>
          <w:rFonts w:ascii="Times New Roman" w:hAnsi="Times New Roman" w:cs="Times New Roman"/>
          <w:sz w:val="24"/>
          <w:szCs w:val="24"/>
        </w:rPr>
        <w:t xml:space="preserve">Hotel Bintang 1-5 </w:t>
      </w:r>
      <w:r w:rsidR="00FF212E">
        <w:rPr>
          <w:rFonts w:ascii="Times New Roman" w:hAnsi="Times New Roman" w:cs="Times New Roman"/>
          <w:sz w:val="24"/>
          <w:szCs w:val="24"/>
        </w:rPr>
        <w:t>yang semaki</w:t>
      </w:r>
      <w:r w:rsidR="004C2F72">
        <w:rPr>
          <w:rFonts w:ascii="Times New Roman" w:hAnsi="Times New Roman" w:cs="Times New Roman"/>
          <w:sz w:val="24"/>
          <w:szCs w:val="24"/>
        </w:rPr>
        <w:t>n meningkat da</w:t>
      </w:r>
      <w:r w:rsidR="00F104BD">
        <w:rPr>
          <w:rFonts w:ascii="Times New Roman" w:hAnsi="Times New Roman" w:cs="Times New Roman"/>
          <w:sz w:val="24"/>
          <w:szCs w:val="24"/>
        </w:rPr>
        <w:t>ri tahun 2013</w:t>
      </w:r>
      <w:r w:rsidR="004C2F72">
        <w:rPr>
          <w:rFonts w:ascii="Times New Roman" w:hAnsi="Times New Roman" w:cs="Times New Roman"/>
          <w:sz w:val="24"/>
          <w:szCs w:val="24"/>
        </w:rPr>
        <w:t>-2017</w:t>
      </w:r>
      <w:r w:rsidR="00FF212E">
        <w:rPr>
          <w:rFonts w:ascii="Times New Roman" w:hAnsi="Times New Roman" w:cs="Times New Roman"/>
          <w:sz w:val="24"/>
          <w:szCs w:val="24"/>
        </w:rPr>
        <w:t xml:space="preserve">. Sedangkan </w:t>
      </w:r>
      <w:r w:rsidR="00D5507E">
        <w:rPr>
          <w:rFonts w:ascii="Times New Roman" w:hAnsi="Times New Roman" w:cs="Times New Roman"/>
          <w:sz w:val="24"/>
          <w:szCs w:val="24"/>
        </w:rPr>
        <w:t xml:space="preserve">Perkembangan </w:t>
      </w:r>
      <w:r w:rsidR="00C75D52">
        <w:rPr>
          <w:rFonts w:ascii="Times New Roman" w:hAnsi="Times New Roman" w:cs="Times New Roman"/>
          <w:sz w:val="24"/>
          <w:szCs w:val="24"/>
        </w:rPr>
        <w:t xml:space="preserve">Rata-Rata Tingkat Penghunian Kamar </w:t>
      </w:r>
      <w:r w:rsidR="00C75D52">
        <w:rPr>
          <w:rFonts w:ascii="Times New Roman" w:hAnsi="Times New Roman" w:cs="Times New Roman"/>
          <w:sz w:val="24"/>
          <w:szCs w:val="24"/>
        </w:rPr>
        <w:lastRenderedPageBreak/>
        <w:t>(</w:t>
      </w:r>
      <w:r w:rsidR="00380D9B">
        <w:rPr>
          <w:rFonts w:ascii="Times New Roman" w:hAnsi="Times New Roman" w:cs="Times New Roman"/>
          <w:sz w:val="24"/>
          <w:szCs w:val="24"/>
        </w:rPr>
        <w:t xml:space="preserve">Hotel Bintang </w:t>
      </w:r>
      <w:r w:rsidR="002301B1">
        <w:rPr>
          <w:rFonts w:ascii="Times New Roman" w:hAnsi="Times New Roman" w:cs="Times New Roman"/>
          <w:sz w:val="24"/>
          <w:szCs w:val="24"/>
        </w:rPr>
        <w:t xml:space="preserve">1-5) </w:t>
      </w:r>
      <w:bookmarkStart w:id="0" w:name="_Hlk521954315"/>
      <w:r w:rsidR="002301B1">
        <w:rPr>
          <w:rFonts w:ascii="Times New Roman" w:hAnsi="Times New Roman" w:cs="Times New Roman"/>
          <w:sz w:val="24"/>
          <w:szCs w:val="24"/>
        </w:rPr>
        <w:t>pada tahun 2014 mengalami penurunan dari yang semula 52,22% menjadi 51,84%. 51</w:t>
      </w:r>
      <w:proofErr w:type="gramStart"/>
      <w:r w:rsidR="002301B1">
        <w:rPr>
          <w:rFonts w:ascii="Times New Roman" w:hAnsi="Times New Roman" w:cs="Times New Roman"/>
          <w:sz w:val="24"/>
          <w:szCs w:val="24"/>
        </w:rPr>
        <w:t>,84</w:t>
      </w:r>
      <w:proofErr w:type="gramEnd"/>
      <w:r w:rsidR="002301B1">
        <w:rPr>
          <w:rFonts w:ascii="Times New Roman" w:hAnsi="Times New Roman" w:cs="Times New Roman"/>
          <w:sz w:val="24"/>
          <w:szCs w:val="24"/>
        </w:rPr>
        <w:t>% terdiri dari 11,2% wisatawan nusantara yang menginap dihotel dan 40,64% wisatawan mancanegara yang menginap dihotel.</w:t>
      </w:r>
      <w:r w:rsidR="006258D9">
        <w:rPr>
          <w:rFonts w:ascii="Times New Roman" w:hAnsi="Times New Roman" w:cs="Times New Roman"/>
          <w:sz w:val="24"/>
          <w:szCs w:val="24"/>
        </w:rPr>
        <w:t xml:space="preserve"> </w:t>
      </w:r>
      <w:r w:rsidR="009B0D53">
        <w:rPr>
          <w:rFonts w:ascii="Times New Roman" w:hAnsi="Times New Roman" w:cs="Times New Roman"/>
          <w:sz w:val="24"/>
          <w:szCs w:val="24"/>
        </w:rPr>
        <w:t xml:space="preserve">Selain itu, </w:t>
      </w:r>
      <w:r w:rsidR="00952C4D">
        <w:rPr>
          <w:rFonts w:ascii="Times New Roman" w:hAnsi="Times New Roman" w:cs="Times New Roman"/>
          <w:sz w:val="24"/>
          <w:szCs w:val="24"/>
        </w:rPr>
        <w:t xml:space="preserve">kebijakan pemerintah melalui </w:t>
      </w:r>
      <w:r w:rsidR="009B0D53">
        <w:rPr>
          <w:rFonts w:ascii="Times New Roman" w:hAnsi="Times New Roman" w:cs="Times New Roman"/>
          <w:sz w:val="24"/>
          <w:szCs w:val="24"/>
        </w:rPr>
        <w:t>s</w:t>
      </w:r>
      <w:r w:rsidR="006258D9">
        <w:rPr>
          <w:rFonts w:ascii="Times New Roman" w:hAnsi="Times New Roman" w:cs="Times New Roman"/>
          <w:sz w:val="24"/>
          <w:szCs w:val="24"/>
        </w:rPr>
        <w:t xml:space="preserve">urat </w:t>
      </w:r>
      <w:r w:rsidR="009B0D53">
        <w:rPr>
          <w:rFonts w:ascii="Times New Roman" w:hAnsi="Times New Roman" w:cs="Times New Roman"/>
          <w:sz w:val="24"/>
          <w:szCs w:val="24"/>
        </w:rPr>
        <w:t>edaran Menteri</w:t>
      </w:r>
      <w:r w:rsidR="006258D9">
        <w:rPr>
          <w:rFonts w:ascii="Times New Roman" w:hAnsi="Times New Roman" w:cs="Times New Roman"/>
          <w:sz w:val="24"/>
          <w:szCs w:val="24"/>
        </w:rPr>
        <w:t xml:space="preserve"> P</w:t>
      </w:r>
      <w:r w:rsidR="00975A73">
        <w:rPr>
          <w:rFonts w:ascii="Times New Roman" w:hAnsi="Times New Roman" w:cs="Times New Roman"/>
          <w:sz w:val="24"/>
          <w:szCs w:val="24"/>
        </w:rPr>
        <w:t xml:space="preserve">endayagunaan </w:t>
      </w:r>
      <w:r w:rsidR="006258D9">
        <w:rPr>
          <w:rFonts w:ascii="Times New Roman" w:hAnsi="Times New Roman" w:cs="Times New Roman"/>
          <w:sz w:val="24"/>
          <w:szCs w:val="24"/>
        </w:rPr>
        <w:t>A</w:t>
      </w:r>
      <w:r w:rsidR="00975A73">
        <w:rPr>
          <w:rFonts w:ascii="Times New Roman" w:hAnsi="Times New Roman" w:cs="Times New Roman"/>
          <w:sz w:val="24"/>
          <w:szCs w:val="24"/>
        </w:rPr>
        <w:t xml:space="preserve">paratur </w:t>
      </w:r>
      <w:r w:rsidR="006258D9">
        <w:rPr>
          <w:rFonts w:ascii="Times New Roman" w:hAnsi="Times New Roman" w:cs="Times New Roman"/>
          <w:sz w:val="24"/>
          <w:szCs w:val="24"/>
        </w:rPr>
        <w:t>N</w:t>
      </w:r>
      <w:r w:rsidR="00975A73">
        <w:rPr>
          <w:rFonts w:ascii="Times New Roman" w:hAnsi="Times New Roman" w:cs="Times New Roman"/>
          <w:sz w:val="24"/>
          <w:szCs w:val="24"/>
        </w:rPr>
        <w:t>egara</w:t>
      </w:r>
      <w:r w:rsidR="006258D9">
        <w:rPr>
          <w:rFonts w:ascii="Times New Roman" w:hAnsi="Times New Roman" w:cs="Times New Roman"/>
          <w:sz w:val="24"/>
          <w:szCs w:val="24"/>
        </w:rPr>
        <w:t xml:space="preserve"> </w:t>
      </w:r>
      <w:r w:rsidR="00975A73">
        <w:rPr>
          <w:rFonts w:ascii="Times New Roman" w:hAnsi="Times New Roman" w:cs="Times New Roman"/>
          <w:sz w:val="24"/>
          <w:szCs w:val="24"/>
        </w:rPr>
        <w:t xml:space="preserve">Dan </w:t>
      </w:r>
      <w:r w:rsidR="006258D9">
        <w:rPr>
          <w:rFonts w:ascii="Times New Roman" w:hAnsi="Times New Roman" w:cs="Times New Roman"/>
          <w:sz w:val="24"/>
          <w:szCs w:val="24"/>
        </w:rPr>
        <w:t>R</w:t>
      </w:r>
      <w:r w:rsidR="00975A73">
        <w:rPr>
          <w:rFonts w:ascii="Times New Roman" w:hAnsi="Times New Roman" w:cs="Times New Roman"/>
          <w:sz w:val="24"/>
          <w:szCs w:val="24"/>
        </w:rPr>
        <w:t xml:space="preserve">eformasi </w:t>
      </w:r>
      <w:r w:rsidR="006258D9">
        <w:rPr>
          <w:rFonts w:ascii="Times New Roman" w:hAnsi="Times New Roman" w:cs="Times New Roman"/>
          <w:sz w:val="24"/>
          <w:szCs w:val="24"/>
        </w:rPr>
        <w:t>B</w:t>
      </w:r>
      <w:r w:rsidR="00975A73">
        <w:rPr>
          <w:rFonts w:ascii="Times New Roman" w:hAnsi="Times New Roman" w:cs="Times New Roman"/>
          <w:sz w:val="24"/>
          <w:szCs w:val="24"/>
        </w:rPr>
        <w:t>irokrasi</w:t>
      </w:r>
      <w:r w:rsidR="006258D9">
        <w:rPr>
          <w:rFonts w:ascii="Times New Roman" w:hAnsi="Times New Roman" w:cs="Times New Roman"/>
          <w:sz w:val="24"/>
          <w:szCs w:val="24"/>
        </w:rPr>
        <w:t xml:space="preserve"> </w:t>
      </w:r>
      <w:r w:rsidR="009B0D53">
        <w:rPr>
          <w:rFonts w:ascii="Times New Roman" w:hAnsi="Times New Roman" w:cs="Times New Roman"/>
          <w:sz w:val="24"/>
          <w:szCs w:val="24"/>
        </w:rPr>
        <w:t xml:space="preserve">Nomor 11 Tahun </w:t>
      </w:r>
      <w:r w:rsidR="006258D9">
        <w:rPr>
          <w:rFonts w:ascii="Times New Roman" w:hAnsi="Times New Roman" w:cs="Times New Roman"/>
          <w:sz w:val="24"/>
          <w:szCs w:val="24"/>
        </w:rPr>
        <w:t>2014</w:t>
      </w:r>
      <w:r w:rsidR="009B0D53">
        <w:rPr>
          <w:rFonts w:ascii="Times New Roman" w:hAnsi="Times New Roman" w:cs="Times New Roman"/>
          <w:sz w:val="24"/>
          <w:szCs w:val="24"/>
        </w:rPr>
        <w:t xml:space="preserve"> Tentang Pembatasan Kegiatan Pertemuan/Rapat Di Luar Kantor mengakibatkan penurunan</w:t>
      </w:r>
      <w:r w:rsidR="00A02236">
        <w:rPr>
          <w:rFonts w:ascii="Times New Roman" w:hAnsi="Times New Roman" w:cs="Times New Roman"/>
          <w:sz w:val="24"/>
          <w:szCs w:val="24"/>
        </w:rPr>
        <w:t xml:space="preserve"> terhadap</w:t>
      </w:r>
      <w:r w:rsidR="009B0D53">
        <w:rPr>
          <w:rFonts w:ascii="Times New Roman" w:hAnsi="Times New Roman" w:cs="Times New Roman"/>
          <w:sz w:val="24"/>
          <w:szCs w:val="24"/>
        </w:rPr>
        <w:t xml:space="preserve"> pendapatan hotel.</w:t>
      </w:r>
      <w:bookmarkEnd w:id="0"/>
      <w:r w:rsidR="00952C4D">
        <w:rPr>
          <w:rFonts w:ascii="Times New Roman" w:hAnsi="Times New Roman" w:cs="Times New Roman"/>
          <w:sz w:val="24"/>
          <w:szCs w:val="24"/>
        </w:rPr>
        <w:t xml:space="preserve"> </w:t>
      </w:r>
      <w:bookmarkStart w:id="1" w:name="_Hlk521954442"/>
      <w:r w:rsidR="00952C4D">
        <w:rPr>
          <w:rFonts w:ascii="Times New Roman" w:hAnsi="Times New Roman" w:cs="Times New Roman"/>
          <w:sz w:val="24"/>
          <w:szCs w:val="24"/>
        </w:rPr>
        <w:t xml:space="preserve">Padahal konstribusi acara dari instansi </w:t>
      </w:r>
      <w:r w:rsidR="00627EFD">
        <w:rPr>
          <w:rFonts w:ascii="Times New Roman" w:hAnsi="Times New Roman" w:cs="Times New Roman"/>
          <w:sz w:val="24"/>
          <w:szCs w:val="24"/>
        </w:rPr>
        <w:t xml:space="preserve">pemerintah </w:t>
      </w:r>
      <w:r w:rsidR="00952C4D">
        <w:rPr>
          <w:rFonts w:ascii="Times New Roman" w:hAnsi="Times New Roman" w:cs="Times New Roman"/>
          <w:sz w:val="24"/>
          <w:szCs w:val="24"/>
        </w:rPr>
        <w:t>terhadap total omzet hotel mencapai 35%.</w:t>
      </w:r>
      <w:r w:rsidR="009B0D53">
        <w:rPr>
          <w:rFonts w:ascii="Times New Roman" w:hAnsi="Times New Roman" w:cs="Times New Roman"/>
          <w:sz w:val="24"/>
          <w:szCs w:val="24"/>
        </w:rPr>
        <w:t xml:space="preserve"> Sehingga penurunan-penurunan tersebut diduga </w:t>
      </w:r>
      <w:r w:rsidR="00AE534F">
        <w:rPr>
          <w:rFonts w:ascii="Times New Roman" w:hAnsi="Times New Roman" w:cs="Times New Roman"/>
          <w:sz w:val="24"/>
          <w:szCs w:val="24"/>
        </w:rPr>
        <w:t xml:space="preserve">sebagai penyebab </w:t>
      </w:r>
      <w:r w:rsidR="009B0D53">
        <w:rPr>
          <w:rFonts w:ascii="Times New Roman" w:hAnsi="Times New Roman" w:cs="Times New Roman"/>
          <w:sz w:val="24"/>
          <w:szCs w:val="24"/>
        </w:rPr>
        <w:t xml:space="preserve">terhadap </w:t>
      </w:r>
      <w:r w:rsidR="00B2636B">
        <w:rPr>
          <w:rFonts w:ascii="Times New Roman" w:hAnsi="Times New Roman" w:cs="Times New Roman"/>
          <w:sz w:val="24"/>
          <w:szCs w:val="24"/>
        </w:rPr>
        <w:t>penurunan</w:t>
      </w:r>
      <w:r w:rsidR="009B0D53">
        <w:rPr>
          <w:rFonts w:ascii="Times New Roman" w:hAnsi="Times New Roman" w:cs="Times New Roman"/>
          <w:sz w:val="24"/>
          <w:szCs w:val="24"/>
        </w:rPr>
        <w:t xml:space="preserve"> </w:t>
      </w:r>
      <w:r w:rsidR="009B0D53">
        <w:rPr>
          <w:rFonts w:ascii="Times New Roman" w:hAnsi="Times New Roman" w:cs="Times New Roman"/>
          <w:i/>
          <w:sz w:val="24"/>
          <w:szCs w:val="24"/>
        </w:rPr>
        <w:t xml:space="preserve">return </w:t>
      </w:r>
      <w:r w:rsidR="009B0D53">
        <w:rPr>
          <w:rFonts w:ascii="Times New Roman" w:hAnsi="Times New Roman" w:cs="Times New Roman"/>
          <w:sz w:val="24"/>
          <w:szCs w:val="24"/>
        </w:rPr>
        <w:t>saham tahun 2014 pada perusahaaan Sub Sektor Hotel Yang Terdaftar Di Bursa Efek</w:t>
      </w:r>
      <w:r w:rsidR="00627EFD">
        <w:rPr>
          <w:rFonts w:ascii="Times New Roman" w:hAnsi="Times New Roman" w:cs="Times New Roman"/>
          <w:sz w:val="24"/>
          <w:szCs w:val="24"/>
        </w:rPr>
        <w:t xml:space="preserve"> Indonesia.</w:t>
      </w:r>
    </w:p>
    <w:p w:rsidR="00274B24" w:rsidRDefault="00274B24" w:rsidP="0079305C">
      <w:pPr>
        <w:tabs>
          <w:tab w:val="left" w:pos="540"/>
        </w:tabs>
        <w:spacing w:after="0" w:line="480" w:lineRule="auto"/>
        <w:ind w:firstLine="567"/>
        <w:jc w:val="both"/>
        <w:rPr>
          <w:rFonts w:ascii="Times New Roman" w:hAnsi="Times New Roman" w:cs="Times New Roman"/>
          <w:sz w:val="24"/>
          <w:szCs w:val="24"/>
        </w:rPr>
      </w:pPr>
    </w:p>
    <w:bookmarkEnd w:id="1"/>
    <w:p w:rsidR="000C43C4" w:rsidRDefault="000C43C4" w:rsidP="000C43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5039995" cy="2247900"/>
            <wp:effectExtent l="19050" t="0" r="273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355E" w:rsidRDefault="0013355E" w:rsidP="000C43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8"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13355E" w:rsidRPr="00AA2E3C" w:rsidRDefault="00274B24" w:rsidP="0057604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1.1</w:t>
      </w:r>
      <w:r w:rsidR="0013355E">
        <w:rPr>
          <w:rFonts w:ascii="Times New Roman" w:hAnsi="Times New Roman" w:cs="Times New Roman"/>
          <w:b/>
          <w:sz w:val="24"/>
          <w:szCs w:val="24"/>
        </w:rPr>
        <w:t>.</w:t>
      </w:r>
      <w:r w:rsidR="00576048">
        <w:rPr>
          <w:rFonts w:ascii="Times New Roman" w:hAnsi="Times New Roman" w:cs="Times New Roman"/>
          <w:b/>
          <w:sz w:val="24"/>
          <w:szCs w:val="24"/>
          <w:lang w:val="id-ID"/>
        </w:rPr>
        <w:t xml:space="preserve"> </w:t>
      </w:r>
      <w:r w:rsidR="0013355E">
        <w:rPr>
          <w:rFonts w:ascii="Times New Roman" w:hAnsi="Times New Roman" w:cs="Times New Roman"/>
          <w:b/>
          <w:sz w:val="24"/>
          <w:szCs w:val="24"/>
        </w:rPr>
        <w:t xml:space="preserve">Rata-Rata </w:t>
      </w:r>
      <w:r w:rsidR="0013355E" w:rsidRPr="00AA2E3C">
        <w:rPr>
          <w:rFonts w:ascii="Times New Roman" w:hAnsi="Times New Roman" w:cs="Times New Roman"/>
          <w:b/>
          <w:i/>
          <w:sz w:val="24"/>
          <w:szCs w:val="24"/>
        </w:rPr>
        <w:t xml:space="preserve">Return </w:t>
      </w:r>
      <w:r w:rsidR="0013355E" w:rsidRPr="00AA2E3C">
        <w:rPr>
          <w:rFonts w:ascii="Times New Roman" w:hAnsi="Times New Roman" w:cs="Times New Roman"/>
          <w:b/>
          <w:sz w:val="24"/>
          <w:szCs w:val="24"/>
        </w:rPr>
        <w:t>Saham</w:t>
      </w:r>
    </w:p>
    <w:p w:rsidR="0013355E" w:rsidRPr="00AA2E3C" w:rsidRDefault="0013355E" w:rsidP="001335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1768E6" w:rsidRDefault="00833BD1" w:rsidP="001335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Tahun 2013-2017</w:t>
      </w:r>
    </w:p>
    <w:p w:rsidR="00694A44" w:rsidRPr="00153E8C" w:rsidRDefault="00694A44" w:rsidP="0013355E">
      <w:pPr>
        <w:pStyle w:val="ListParagraph"/>
        <w:spacing w:after="0" w:line="240" w:lineRule="auto"/>
        <w:ind w:left="0"/>
        <w:jc w:val="center"/>
        <w:rPr>
          <w:rFonts w:ascii="Times New Roman" w:hAnsi="Times New Roman" w:cs="Times New Roman"/>
          <w:b/>
          <w:sz w:val="24"/>
          <w:szCs w:val="24"/>
        </w:rPr>
      </w:pPr>
    </w:p>
    <w:p w:rsidR="00372E7D" w:rsidRPr="00900745" w:rsidRDefault="0013355E" w:rsidP="0079305C">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Gambar</w:t>
      </w:r>
      <w:r w:rsidR="00900745">
        <w:rPr>
          <w:rFonts w:ascii="Times New Roman" w:hAnsi="Times New Roman" w:cs="Times New Roman"/>
          <w:sz w:val="24"/>
          <w:szCs w:val="24"/>
        </w:rPr>
        <w:t xml:space="preserve"> diatas m</w:t>
      </w:r>
      <w:r w:rsidR="001109F4">
        <w:rPr>
          <w:rFonts w:ascii="Times New Roman" w:hAnsi="Times New Roman" w:cs="Times New Roman"/>
          <w:sz w:val="24"/>
          <w:szCs w:val="24"/>
        </w:rPr>
        <w:t xml:space="preserve">enunjukkan pergerakan rata-rata </w:t>
      </w:r>
      <w:r w:rsidR="001109F4">
        <w:rPr>
          <w:rFonts w:ascii="Times New Roman" w:hAnsi="Times New Roman" w:cs="Times New Roman"/>
          <w:i/>
          <w:sz w:val="24"/>
          <w:szCs w:val="24"/>
        </w:rPr>
        <w:t xml:space="preserve">return </w:t>
      </w:r>
      <w:r w:rsidR="001109F4">
        <w:rPr>
          <w:rFonts w:ascii="Times New Roman" w:hAnsi="Times New Roman" w:cs="Times New Roman"/>
          <w:sz w:val="24"/>
          <w:szCs w:val="24"/>
        </w:rPr>
        <w:t xml:space="preserve">saham </w:t>
      </w:r>
      <w:r w:rsidR="003264F6">
        <w:rPr>
          <w:rFonts w:ascii="Times New Roman" w:hAnsi="Times New Roman" w:cs="Times New Roman"/>
          <w:sz w:val="24"/>
          <w:szCs w:val="24"/>
        </w:rPr>
        <w:t xml:space="preserve">sub </w:t>
      </w:r>
      <w:r w:rsidR="001109F4">
        <w:rPr>
          <w:rFonts w:ascii="Times New Roman" w:hAnsi="Times New Roman" w:cs="Times New Roman"/>
          <w:sz w:val="24"/>
          <w:szCs w:val="24"/>
        </w:rPr>
        <w:t>sektor hotel yang terdaftar di BEI</w:t>
      </w:r>
      <w:r w:rsidR="00900745">
        <w:rPr>
          <w:rFonts w:ascii="Times New Roman" w:hAnsi="Times New Roman" w:cs="Times New Roman"/>
          <w:sz w:val="24"/>
          <w:szCs w:val="24"/>
        </w:rPr>
        <w:t xml:space="preserve"> selama 5 tahun yaitu tahun 2013-2017</w:t>
      </w:r>
      <w:r w:rsidR="001109F4">
        <w:rPr>
          <w:rFonts w:ascii="Times New Roman" w:hAnsi="Times New Roman" w:cs="Times New Roman"/>
          <w:sz w:val="24"/>
          <w:szCs w:val="24"/>
        </w:rPr>
        <w:t xml:space="preserve"> mengalami </w:t>
      </w:r>
      <w:r w:rsidR="001109F4">
        <w:rPr>
          <w:rFonts w:ascii="Times New Roman" w:hAnsi="Times New Roman" w:cs="Times New Roman"/>
          <w:sz w:val="24"/>
          <w:szCs w:val="24"/>
        </w:rPr>
        <w:lastRenderedPageBreak/>
        <w:t>fluktuatif.</w:t>
      </w:r>
      <w:r w:rsidR="00C54458">
        <w:rPr>
          <w:rFonts w:ascii="Times New Roman" w:hAnsi="Times New Roman" w:cs="Times New Roman"/>
          <w:sz w:val="24"/>
          <w:szCs w:val="24"/>
        </w:rPr>
        <w:t xml:space="preserve"> Pada tahun 2014 megalami p</w:t>
      </w:r>
      <w:r w:rsidR="00F10BA8">
        <w:rPr>
          <w:rFonts w:ascii="Times New Roman" w:hAnsi="Times New Roman" w:cs="Times New Roman"/>
          <w:sz w:val="24"/>
          <w:szCs w:val="24"/>
        </w:rPr>
        <w:t>enurunan yang sangat signifikan</w:t>
      </w:r>
      <w:r w:rsidR="00C54458">
        <w:rPr>
          <w:rFonts w:ascii="Times New Roman" w:hAnsi="Times New Roman" w:cs="Times New Roman"/>
          <w:sz w:val="24"/>
          <w:szCs w:val="24"/>
        </w:rPr>
        <w:t xml:space="preserve"> </w:t>
      </w:r>
      <w:r w:rsidR="00304909">
        <w:rPr>
          <w:rFonts w:ascii="Times New Roman" w:hAnsi="Times New Roman" w:cs="Times New Roman"/>
          <w:sz w:val="24"/>
          <w:szCs w:val="24"/>
        </w:rPr>
        <w:t xml:space="preserve">yaitu </w:t>
      </w:r>
      <w:r w:rsidR="00923FCF">
        <w:rPr>
          <w:rFonts w:ascii="Times New Roman" w:hAnsi="Times New Roman" w:cs="Times New Roman"/>
          <w:sz w:val="24"/>
          <w:szCs w:val="24"/>
        </w:rPr>
        <w:t>turun 91,2</w:t>
      </w:r>
      <w:r w:rsidR="00C54458">
        <w:rPr>
          <w:rFonts w:ascii="Times New Roman" w:hAnsi="Times New Roman" w:cs="Times New Roman"/>
          <w:sz w:val="24"/>
          <w:szCs w:val="24"/>
        </w:rPr>
        <w:t xml:space="preserve">% dibandingkan dengan tahun 2013, dari rata-rata </w:t>
      </w:r>
      <w:r w:rsidR="00C54458">
        <w:rPr>
          <w:rFonts w:ascii="Times New Roman" w:hAnsi="Times New Roman" w:cs="Times New Roman"/>
          <w:i/>
          <w:sz w:val="24"/>
          <w:szCs w:val="24"/>
        </w:rPr>
        <w:t xml:space="preserve">return </w:t>
      </w:r>
      <w:r w:rsidR="00923FCF">
        <w:rPr>
          <w:rFonts w:ascii="Times New Roman" w:hAnsi="Times New Roman" w:cs="Times New Roman"/>
          <w:sz w:val="24"/>
          <w:szCs w:val="24"/>
        </w:rPr>
        <w:t>saham 73,4% menjadi -17,8</w:t>
      </w:r>
      <w:r w:rsidR="00C54458">
        <w:rPr>
          <w:rFonts w:ascii="Times New Roman" w:hAnsi="Times New Roman" w:cs="Times New Roman"/>
          <w:sz w:val="24"/>
          <w:szCs w:val="24"/>
        </w:rPr>
        <w:t>%.</w:t>
      </w:r>
      <w:r w:rsidR="00923FCF">
        <w:rPr>
          <w:rFonts w:ascii="Times New Roman" w:hAnsi="Times New Roman" w:cs="Times New Roman"/>
          <w:sz w:val="24"/>
          <w:szCs w:val="24"/>
        </w:rPr>
        <w:t xml:space="preserve"> Pada tahun 2015 </w:t>
      </w:r>
      <w:r w:rsidR="00900745">
        <w:rPr>
          <w:rFonts w:ascii="Times New Roman" w:hAnsi="Times New Roman" w:cs="Times New Roman"/>
          <w:sz w:val="24"/>
          <w:szCs w:val="24"/>
          <w:lang w:val="id-ID"/>
        </w:rPr>
        <w:t>mengalami ke</w:t>
      </w:r>
      <w:r w:rsidR="00923FCF">
        <w:rPr>
          <w:rFonts w:ascii="Times New Roman" w:hAnsi="Times New Roman" w:cs="Times New Roman"/>
          <w:sz w:val="24"/>
          <w:szCs w:val="24"/>
        </w:rPr>
        <w:t>naik 24</w:t>
      </w:r>
      <w:r w:rsidR="0060476A">
        <w:rPr>
          <w:rFonts w:ascii="Times New Roman" w:hAnsi="Times New Roman" w:cs="Times New Roman"/>
          <w:sz w:val="24"/>
          <w:szCs w:val="24"/>
        </w:rPr>
        <w:t xml:space="preserve">% dibandingkan dengan tahun 2014, yaitu dari rata-rata </w:t>
      </w:r>
      <w:r w:rsidR="0060476A">
        <w:rPr>
          <w:rFonts w:ascii="Times New Roman" w:hAnsi="Times New Roman" w:cs="Times New Roman"/>
          <w:i/>
          <w:sz w:val="24"/>
          <w:szCs w:val="24"/>
        </w:rPr>
        <w:t xml:space="preserve">return </w:t>
      </w:r>
      <w:r w:rsidR="00923FCF">
        <w:rPr>
          <w:rFonts w:ascii="Times New Roman" w:hAnsi="Times New Roman" w:cs="Times New Roman"/>
          <w:sz w:val="24"/>
          <w:szCs w:val="24"/>
        </w:rPr>
        <w:t>saham -17,8% menjadi 6,2</w:t>
      </w:r>
      <w:r w:rsidR="0060476A">
        <w:rPr>
          <w:rFonts w:ascii="Times New Roman" w:hAnsi="Times New Roman" w:cs="Times New Roman"/>
          <w:sz w:val="24"/>
          <w:szCs w:val="24"/>
        </w:rPr>
        <w:t xml:space="preserve">%. Pada tahun </w:t>
      </w:r>
      <w:r w:rsidR="00923FCF">
        <w:rPr>
          <w:rFonts w:ascii="Times New Roman" w:hAnsi="Times New Roman" w:cs="Times New Roman"/>
          <w:sz w:val="24"/>
          <w:szCs w:val="24"/>
        </w:rPr>
        <w:t>2016 naik 25</w:t>
      </w:r>
      <w:proofErr w:type="gramStart"/>
      <w:r w:rsidR="00923FCF">
        <w:rPr>
          <w:rFonts w:ascii="Times New Roman" w:hAnsi="Times New Roman" w:cs="Times New Roman"/>
          <w:sz w:val="24"/>
          <w:szCs w:val="24"/>
        </w:rPr>
        <w:t>,6</w:t>
      </w:r>
      <w:proofErr w:type="gramEnd"/>
      <w:r w:rsidR="0060476A">
        <w:rPr>
          <w:rFonts w:ascii="Times New Roman" w:hAnsi="Times New Roman" w:cs="Times New Roman"/>
          <w:sz w:val="24"/>
          <w:szCs w:val="24"/>
        </w:rPr>
        <w:t xml:space="preserve">% dibandingkan dengan tahun 2015, yaitu dari rata-rata </w:t>
      </w:r>
      <w:r w:rsidR="0060476A">
        <w:rPr>
          <w:rFonts w:ascii="Times New Roman" w:hAnsi="Times New Roman" w:cs="Times New Roman"/>
          <w:i/>
          <w:sz w:val="24"/>
          <w:szCs w:val="24"/>
        </w:rPr>
        <w:t xml:space="preserve">return </w:t>
      </w:r>
      <w:r w:rsidR="00923FCF">
        <w:rPr>
          <w:rFonts w:ascii="Times New Roman" w:hAnsi="Times New Roman" w:cs="Times New Roman"/>
          <w:sz w:val="24"/>
          <w:szCs w:val="24"/>
        </w:rPr>
        <w:t>saham 6,2% menjadi 31,8</w:t>
      </w:r>
      <w:r w:rsidR="0060476A">
        <w:rPr>
          <w:rFonts w:ascii="Times New Roman" w:hAnsi="Times New Roman" w:cs="Times New Roman"/>
          <w:sz w:val="24"/>
          <w:szCs w:val="24"/>
        </w:rPr>
        <w:t>%.</w:t>
      </w:r>
      <w:r w:rsidR="00176AAB">
        <w:rPr>
          <w:rFonts w:ascii="Times New Roman" w:hAnsi="Times New Roman" w:cs="Times New Roman"/>
          <w:sz w:val="24"/>
          <w:szCs w:val="24"/>
        </w:rPr>
        <w:t xml:space="preserve"> </w:t>
      </w:r>
      <w:r w:rsidR="00900745">
        <w:rPr>
          <w:rFonts w:ascii="Times New Roman" w:hAnsi="Times New Roman" w:cs="Times New Roman"/>
          <w:sz w:val="24"/>
          <w:szCs w:val="24"/>
          <w:lang w:val="id-ID"/>
        </w:rPr>
        <w:t xml:space="preserve">Pada tahun 2017 mengalami kenaikan sebesar 2,1% dibandingkan tahun 2016, yaitu rata-rata </w:t>
      </w:r>
      <w:r w:rsidR="00900745" w:rsidRPr="00900745">
        <w:rPr>
          <w:rFonts w:ascii="Times New Roman" w:hAnsi="Times New Roman" w:cs="Times New Roman"/>
          <w:i/>
          <w:sz w:val="24"/>
          <w:szCs w:val="24"/>
          <w:lang w:val="id-ID"/>
        </w:rPr>
        <w:t>return</w:t>
      </w:r>
      <w:r w:rsidR="002B5C56" w:rsidRPr="00900745">
        <w:rPr>
          <w:rFonts w:ascii="Times New Roman" w:hAnsi="Times New Roman" w:cs="Times New Roman"/>
          <w:i/>
          <w:sz w:val="24"/>
          <w:szCs w:val="24"/>
        </w:rPr>
        <w:t xml:space="preserve"> </w:t>
      </w:r>
      <w:r w:rsidR="00900745">
        <w:rPr>
          <w:rFonts w:ascii="Times New Roman" w:hAnsi="Times New Roman" w:cs="Times New Roman"/>
          <w:sz w:val="24"/>
          <w:szCs w:val="24"/>
          <w:lang w:val="id-ID"/>
        </w:rPr>
        <w:t>saham 31,8% menjadi 32,5%.</w:t>
      </w:r>
    </w:p>
    <w:p w:rsidR="0038636F" w:rsidRDefault="00547A01" w:rsidP="0079305C">
      <w:pPr>
        <w:pStyle w:val="ListParagraph"/>
        <w:spacing w:after="0" w:line="480" w:lineRule="auto"/>
        <w:ind w:left="0" w:firstLine="567"/>
        <w:jc w:val="both"/>
        <w:rPr>
          <w:rFonts w:ascii="Times New Roman" w:hAnsi="Times New Roman" w:cs="Times New Roman"/>
          <w:sz w:val="24"/>
          <w:szCs w:val="24"/>
        </w:rPr>
      </w:pPr>
      <w:r w:rsidRPr="00162656">
        <w:rPr>
          <w:rFonts w:ascii="Times New Roman" w:hAnsi="Times New Roman" w:cs="Times New Roman"/>
          <w:sz w:val="24"/>
          <w:szCs w:val="24"/>
        </w:rPr>
        <w:t xml:space="preserve">Investasi yang dilakukan para investor diasumsikan selalu didasarkan pada pertimbangan yang rasional sehingga berbagai jenis informasi diperlukan untuk pengambilan keputusan investasi. Secara garis besar informasi yang diperlukan investor terdiri dari informasi yang bersifat fundamental dan informasi </w:t>
      </w:r>
      <w:r w:rsidR="00B71B6D">
        <w:rPr>
          <w:rFonts w:ascii="Times New Roman" w:hAnsi="Times New Roman" w:cs="Times New Roman"/>
          <w:sz w:val="24"/>
          <w:szCs w:val="24"/>
        </w:rPr>
        <w:t>teknikal. Melalui dua</w:t>
      </w:r>
      <w:r w:rsidRPr="00162656">
        <w:rPr>
          <w:rFonts w:ascii="Times New Roman" w:hAnsi="Times New Roman" w:cs="Times New Roman"/>
          <w:sz w:val="24"/>
          <w:szCs w:val="24"/>
        </w:rPr>
        <w:t xml:space="preserve"> informasi tersebut diharapkan investor yang melakukan investasi mendapatkan keuntungan yang signifikan ataupun dapat menghindari kerugian yang harus ditanggung</w:t>
      </w:r>
      <w:r w:rsidR="00CE188D" w:rsidRPr="00162656">
        <w:rPr>
          <w:rFonts w:ascii="Times New Roman" w:hAnsi="Times New Roman" w:cs="Times New Roman"/>
          <w:sz w:val="24"/>
          <w:szCs w:val="24"/>
        </w:rPr>
        <w:t xml:space="preserve"> investor</w:t>
      </w:r>
      <w:r w:rsidRPr="00162656">
        <w:rPr>
          <w:rFonts w:ascii="Times New Roman" w:hAnsi="Times New Roman" w:cs="Times New Roman"/>
          <w:sz w:val="24"/>
          <w:szCs w:val="24"/>
        </w:rPr>
        <w:t xml:space="preserve">. </w:t>
      </w:r>
    </w:p>
    <w:p w:rsidR="0079087A" w:rsidRDefault="00CE188D" w:rsidP="0079305C">
      <w:pPr>
        <w:pStyle w:val="ListParagraph"/>
        <w:tabs>
          <w:tab w:val="left" w:pos="630"/>
        </w:tabs>
        <w:spacing w:after="0" w:line="480" w:lineRule="auto"/>
        <w:ind w:left="0" w:firstLine="567"/>
        <w:jc w:val="both"/>
        <w:rPr>
          <w:rFonts w:ascii="Times New Roman" w:hAnsi="Times New Roman" w:cs="Times New Roman"/>
          <w:sz w:val="24"/>
          <w:szCs w:val="24"/>
        </w:rPr>
      </w:pPr>
      <w:r w:rsidRPr="0038636F">
        <w:rPr>
          <w:rFonts w:ascii="Times New Roman" w:hAnsi="Times New Roman" w:cs="Times New Roman"/>
          <w:sz w:val="24"/>
          <w:szCs w:val="24"/>
        </w:rPr>
        <w:t xml:space="preserve">Pada analisis fundamental terdapat beberapa rasio keuangan yang dapat mencerminkan kondisi keuangan dan kinerja suatu perusahaan. Rasio keuangan dibagi menjadi </w:t>
      </w:r>
      <w:r w:rsidR="00B418C2">
        <w:rPr>
          <w:rFonts w:ascii="Times New Roman" w:hAnsi="Times New Roman" w:cs="Times New Roman"/>
          <w:sz w:val="24"/>
          <w:szCs w:val="24"/>
        </w:rPr>
        <w:t>4</w:t>
      </w:r>
      <w:r w:rsidRPr="0038636F">
        <w:rPr>
          <w:rFonts w:ascii="Times New Roman" w:hAnsi="Times New Roman" w:cs="Times New Roman"/>
          <w:sz w:val="24"/>
          <w:szCs w:val="24"/>
        </w:rPr>
        <w:t xml:space="preserve"> rasio, yaitu rasio likuiditas, rasio profitabilitas, rasio solvabilitas, rasio aktivitas. Rasio-rasio keuangan tersebut digunakan untuk menjelaskan kekuatan dan kelemahan kondisi keuangan perusahaan serta untuk memprediksi </w:t>
      </w:r>
      <w:r w:rsidRPr="0038636F">
        <w:rPr>
          <w:rFonts w:ascii="Times New Roman" w:hAnsi="Times New Roman" w:cs="Times New Roman"/>
          <w:i/>
          <w:sz w:val="24"/>
          <w:szCs w:val="24"/>
        </w:rPr>
        <w:t>return</w:t>
      </w:r>
      <w:r w:rsidRPr="0038636F">
        <w:rPr>
          <w:rFonts w:ascii="Times New Roman" w:hAnsi="Times New Roman" w:cs="Times New Roman"/>
          <w:sz w:val="24"/>
          <w:szCs w:val="24"/>
        </w:rPr>
        <w:t xml:space="preserve"> saham di pasar modal (</w:t>
      </w:r>
      <w:r w:rsidR="0039075F">
        <w:rPr>
          <w:rFonts w:ascii="Times New Roman" w:hAnsi="Times New Roman" w:cs="Times New Roman"/>
          <w:sz w:val="24"/>
          <w:szCs w:val="24"/>
        </w:rPr>
        <w:t>Aziz dan Nadir,</w:t>
      </w:r>
      <w:r w:rsidR="004F3760">
        <w:rPr>
          <w:rFonts w:ascii="Times New Roman" w:hAnsi="Times New Roman" w:cs="Times New Roman"/>
          <w:sz w:val="24"/>
          <w:szCs w:val="24"/>
        </w:rPr>
        <w:t xml:space="preserve"> 2015</w:t>
      </w:r>
      <w:r w:rsidR="00507F1C">
        <w:rPr>
          <w:rFonts w:ascii="Times New Roman" w:hAnsi="Times New Roman" w:cs="Times New Roman"/>
          <w:sz w:val="24"/>
          <w:szCs w:val="24"/>
        </w:rPr>
        <w:t>:38</w:t>
      </w:r>
      <w:r w:rsidRPr="0038636F">
        <w:rPr>
          <w:rFonts w:ascii="Times New Roman" w:hAnsi="Times New Roman" w:cs="Times New Roman"/>
          <w:sz w:val="24"/>
          <w:szCs w:val="24"/>
        </w:rPr>
        <w:t>).</w:t>
      </w:r>
      <w:r w:rsidR="0079087A">
        <w:rPr>
          <w:rFonts w:ascii="Times New Roman" w:hAnsi="Times New Roman" w:cs="Times New Roman"/>
          <w:sz w:val="24"/>
          <w:szCs w:val="24"/>
        </w:rPr>
        <w:t xml:space="preserve"> </w:t>
      </w:r>
      <w:r w:rsidRPr="0038636F">
        <w:rPr>
          <w:rFonts w:ascii="Times New Roman" w:hAnsi="Times New Roman" w:cs="Times New Roman"/>
          <w:sz w:val="24"/>
          <w:szCs w:val="24"/>
        </w:rPr>
        <w:t>Rasio-rasio yang digunakan dalam penelitian ini meliputi rasio profitabilitas</w:t>
      </w:r>
      <w:r w:rsidR="00750764" w:rsidRPr="0038636F">
        <w:rPr>
          <w:rFonts w:ascii="Times New Roman" w:hAnsi="Times New Roman" w:cs="Times New Roman"/>
          <w:sz w:val="24"/>
          <w:szCs w:val="24"/>
        </w:rPr>
        <w:t>, rasio likuiditas</w:t>
      </w:r>
      <w:r w:rsidR="009D7173">
        <w:rPr>
          <w:rFonts w:ascii="Times New Roman" w:hAnsi="Times New Roman" w:cs="Times New Roman"/>
          <w:sz w:val="24"/>
          <w:szCs w:val="24"/>
        </w:rPr>
        <w:t>.</w:t>
      </w:r>
    </w:p>
    <w:p w:rsidR="00C92B20" w:rsidRPr="0079087A" w:rsidRDefault="00EF18C7" w:rsidP="0079305C">
      <w:pPr>
        <w:pStyle w:val="ListParagraph"/>
        <w:tabs>
          <w:tab w:val="left" w:pos="63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Kasmir (2014</w:t>
      </w:r>
      <w:r w:rsidR="00B24F68">
        <w:rPr>
          <w:rFonts w:ascii="Times New Roman" w:hAnsi="Times New Roman" w:cs="Times New Roman"/>
          <w:sz w:val="24"/>
          <w:szCs w:val="24"/>
        </w:rPr>
        <w:t>:89</w:t>
      </w:r>
      <w:r w:rsidR="009D7173">
        <w:rPr>
          <w:rFonts w:ascii="Times New Roman" w:hAnsi="Times New Roman" w:cs="Times New Roman"/>
          <w:sz w:val="24"/>
          <w:szCs w:val="24"/>
        </w:rPr>
        <w:t>) menyatakan bahwa r</w:t>
      </w:r>
      <w:r w:rsidR="00750764" w:rsidRPr="0038636F">
        <w:rPr>
          <w:rFonts w:ascii="Times New Roman" w:hAnsi="Times New Roman" w:cs="Times New Roman"/>
          <w:sz w:val="24"/>
          <w:szCs w:val="24"/>
        </w:rPr>
        <w:t xml:space="preserve">asio profitabilitas </w:t>
      </w:r>
      <w:r w:rsidR="0083364D" w:rsidRPr="0038636F">
        <w:rPr>
          <w:rFonts w:ascii="Times New Roman" w:hAnsi="Times New Roman" w:cs="Times New Roman"/>
          <w:sz w:val="24"/>
          <w:szCs w:val="24"/>
        </w:rPr>
        <w:t xml:space="preserve">merupakan rasio </w:t>
      </w:r>
      <w:r w:rsidR="004015E4">
        <w:rPr>
          <w:rFonts w:ascii="Times New Roman" w:hAnsi="Times New Roman" w:cs="Times New Roman"/>
          <w:sz w:val="24"/>
          <w:szCs w:val="24"/>
        </w:rPr>
        <w:t xml:space="preserve">untuk menilai kemampuan perusahaan dalam mencari keuntungan. Rasio ini juga </w:t>
      </w:r>
      <w:r w:rsidR="004015E4">
        <w:rPr>
          <w:rFonts w:ascii="Times New Roman" w:hAnsi="Times New Roman" w:cs="Times New Roman"/>
          <w:sz w:val="24"/>
          <w:szCs w:val="24"/>
        </w:rPr>
        <w:lastRenderedPageBreak/>
        <w:t xml:space="preserve">memberikan ukuran tingkat efektivitas manajemen suatu perusahaan. </w:t>
      </w:r>
      <w:r w:rsidR="00750764" w:rsidRPr="0038636F">
        <w:rPr>
          <w:rFonts w:ascii="Times New Roman" w:hAnsi="Times New Roman" w:cs="Times New Roman"/>
          <w:sz w:val="24"/>
          <w:szCs w:val="24"/>
        </w:rPr>
        <w:t>Penggunaan rasio profitabilitas dapat dilakukan dengan menggunakan perbandingan antara berbagai komponen yang ada di laporan keuangan, terutama laporan keuangan neraca dan laporan laba rugi. Tujuannya adalah agar terlihat bagaimana perkembangan perusahaan dalam kurun wak</w:t>
      </w:r>
      <w:r w:rsidR="004015E4">
        <w:rPr>
          <w:rFonts w:ascii="Times New Roman" w:hAnsi="Times New Roman" w:cs="Times New Roman"/>
          <w:sz w:val="24"/>
          <w:szCs w:val="24"/>
        </w:rPr>
        <w:t>tu tertentu, baik penurunan atau</w:t>
      </w:r>
      <w:r w:rsidR="00750764" w:rsidRPr="0038636F">
        <w:rPr>
          <w:rFonts w:ascii="Times New Roman" w:hAnsi="Times New Roman" w:cs="Times New Roman"/>
          <w:sz w:val="24"/>
          <w:szCs w:val="24"/>
        </w:rPr>
        <w:t xml:space="preserve"> kenaikan profitabilitas yang dicapai perusahaan</w:t>
      </w:r>
      <w:r w:rsidR="00687817">
        <w:rPr>
          <w:rFonts w:ascii="Times New Roman" w:hAnsi="Times New Roman" w:cs="Times New Roman"/>
          <w:sz w:val="24"/>
          <w:szCs w:val="24"/>
        </w:rPr>
        <w:t xml:space="preserve">. </w:t>
      </w:r>
      <w:r w:rsidR="001D2610">
        <w:rPr>
          <w:rFonts w:ascii="Times New Roman" w:hAnsi="Times New Roman" w:cs="Times New Roman"/>
          <w:sz w:val="24"/>
          <w:szCs w:val="24"/>
        </w:rPr>
        <w:t xml:space="preserve">Rasio keuangan </w:t>
      </w:r>
      <w:r w:rsidR="00750764" w:rsidRPr="0038636F">
        <w:rPr>
          <w:rFonts w:ascii="Times New Roman" w:hAnsi="Times New Roman" w:cs="Times New Roman"/>
          <w:sz w:val="24"/>
          <w:szCs w:val="24"/>
        </w:rPr>
        <w:t xml:space="preserve">yang digunakan dalam penelitian ini adalah </w:t>
      </w:r>
      <w:r w:rsidR="00750764" w:rsidRPr="0038636F">
        <w:rPr>
          <w:rFonts w:ascii="Times New Roman" w:hAnsi="Times New Roman" w:cs="Times New Roman"/>
          <w:i/>
          <w:sz w:val="24"/>
          <w:szCs w:val="24"/>
        </w:rPr>
        <w:t xml:space="preserve">Net Profit Margin </w:t>
      </w:r>
      <w:r w:rsidR="00750764" w:rsidRPr="0038636F">
        <w:rPr>
          <w:rFonts w:ascii="Times New Roman" w:hAnsi="Times New Roman" w:cs="Times New Roman"/>
          <w:sz w:val="24"/>
          <w:szCs w:val="24"/>
        </w:rPr>
        <w:t>(</w:t>
      </w:r>
      <w:r w:rsidR="00750764" w:rsidRPr="006E6DAA">
        <w:rPr>
          <w:rFonts w:ascii="Times New Roman" w:hAnsi="Times New Roman" w:cs="Times New Roman"/>
          <w:sz w:val="24"/>
          <w:szCs w:val="24"/>
        </w:rPr>
        <w:t>NPM</w:t>
      </w:r>
      <w:r w:rsidR="00750764" w:rsidRPr="0038636F">
        <w:rPr>
          <w:rFonts w:ascii="Times New Roman" w:hAnsi="Times New Roman" w:cs="Times New Roman"/>
          <w:sz w:val="24"/>
          <w:szCs w:val="24"/>
        </w:rPr>
        <w:t>)</w:t>
      </w:r>
      <w:r w:rsidR="00750764" w:rsidRPr="0038636F">
        <w:rPr>
          <w:rFonts w:ascii="Times New Roman" w:hAnsi="Times New Roman" w:cs="Times New Roman"/>
          <w:i/>
          <w:sz w:val="24"/>
          <w:szCs w:val="24"/>
        </w:rPr>
        <w:t xml:space="preserve"> </w:t>
      </w:r>
      <w:r w:rsidR="00750764" w:rsidRPr="0038636F">
        <w:rPr>
          <w:rFonts w:ascii="Times New Roman" w:hAnsi="Times New Roman" w:cs="Times New Roman"/>
          <w:sz w:val="24"/>
          <w:szCs w:val="24"/>
        </w:rPr>
        <w:t>dan</w:t>
      </w:r>
      <w:r w:rsidR="00750764" w:rsidRPr="0038636F">
        <w:rPr>
          <w:rFonts w:ascii="Times New Roman" w:hAnsi="Times New Roman" w:cs="Times New Roman"/>
          <w:i/>
          <w:sz w:val="24"/>
          <w:szCs w:val="24"/>
        </w:rPr>
        <w:t xml:space="preserve"> Return </w:t>
      </w:r>
      <w:proofErr w:type="gramStart"/>
      <w:r w:rsidR="00750764" w:rsidRPr="0038636F">
        <w:rPr>
          <w:rFonts w:ascii="Times New Roman" w:hAnsi="Times New Roman" w:cs="Times New Roman"/>
          <w:i/>
          <w:sz w:val="24"/>
          <w:szCs w:val="24"/>
        </w:rPr>
        <w:t>On</w:t>
      </w:r>
      <w:proofErr w:type="gramEnd"/>
      <w:r w:rsidR="00750764" w:rsidRPr="0038636F">
        <w:rPr>
          <w:rFonts w:ascii="Times New Roman" w:hAnsi="Times New Roman" w:cs="Times New Roman"/>
          <w:i/>
          <w:sz w:val="24"/>
          <w:szCs w:val="24"/>
        </w:rPr>
        <w:t xml:space="preserve"> Asset </w:t>
      </w:r>
      <w:r w:rsidR="00750764" w:rsidRPr="0038636F">
        <w:rPr>
          <w:rFonts w:ascii="Times New Roman" w:hAnsi="Times New Roman" w:cs="Times New Roman"/>
          <w:sz w:val="24"/>
          <w:szCs w:val="24"/>
        </w:rPr>
        <w:t>(</w:t>
      </w:r>
      <w:r w:rsidR="00750764" w:rsidRPr="006E6DAA">
        <w:rPr>
          <w:rFonts w:ascii="Times New Roman" w:hAnsi="Times New Roman" w:cs="Times New Roman"/>
          <w:sz w:val="24"/>
          <w:szCs w:val="24"/>
        </w:rPr>
        <w:t>ROA</w:t>
      </w:r>
      <w:r w:rsidR="00750764" w:rsidRPr="0038636F">
        <w:rPr>
          <w:rFonts w:ascii="Times New Roman" w:hAnsi="Times New Roman" w:cs="Times New Roman"/>
          <w:sz w:val="24"/>
          <w:szCs w:val="24"/>
        </w:rPr>
        <w:t>)</w:t>
      </w:r>
      <w:r w:rsidR="00750764" w:rsidRPr="0038636F">
        <w:rPr>
          <w:rFonts w:ascii="Times New Roman" w:hAnsi="Times New Roman" w:cs="Times New Roman"/>
          <w:i/>
          <w:sz w:val="24"/>
          <w:szCs w:val="24"/>
        </w:rPr>
        <w:t>.</w:t>
      </w:r>
    </w:p>
    <w:p w:rsidR="00E31F72" w:rsidRDefault="0064134F" w:rsidP="0079305C">
      <w:pPr>
        <w:pStyle w:val="ListParagraph"/>
        <w:tabs>
          <w:tab w:val="left" w:pos="630"/>
        </w:tabs>
        <w:spacing w:after="0" w:line="48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Mulyawan (2015</w:t>
      </w:r>
      <w:r w:rsidR="00B24F68">
        <w:rPr>
          <w:rFonts w:ascii="Times New Roman" w:hAnsi="Times New Roman" w:cs="Times New Roman"/>
          <w:color w:val="000000" w:themeColor="text1"/>
          <w:sz w:val="24"/>
          <w:szCs w:val="24"/>
          <w:shd w:val="clear" w:color="auto" w:fill="FFFFFF"/>
        </w:rPr>
        <w:t>:52</w:t>
      </w:r>
      <w:r w:rsidRPr="006F1AE6">
        <w:rPr>
          <w:rFonts w:ascii="Times New Roman" w:hAnsi="Times New Roman" w:cs="Times New Roman"/>
          <w:color w:val="000000" w:themeColor="text1"/>
          <w:sz w:val="24"/>
          <w:szCs w:val="24"/>
          <w:shd w:val="clear" w:color="auto" w:fill="FFFFFF"/>
        </w:rPr>
        <w:t xml:space="preserve">) </w:t>
      </w:r>
      <w:r w:rsidR="004468D7">
        <w:rPr>
          <w:rFonts w:ascii="Times New Roman" w:hAnsi="Times New Roman" w:cs="Times New Roman"/>
          <w:sz w:val="24"/>
          <w:szCs w:val="24"/>
        </w:rPr>
        <w:t xml:space="preserve">mengemukakan bahwa rasio likuiditas merupakan rasio yang mengukur kemampuan perusahaan dalam memenuhi kewajiban jangka pendeknya. </w:t>
      </w:r>
      <w:r w:rsidR="00AF4615" w:rsidRPr="00C92B20">
        <w:rPr>
          <w:rFonts w:ascii="Times New Roman" w:hAnsi="Times New Roman" w:cs="Times New Roman"/>
          <w:sz w:val="24"/>
          <w:szCs w:val="24"/>
        </w:rPr>
        <w:t>Perusahaan yang mempunyai cukup kemampuan untuk membayar utang jangka pendek disebut perusahaan yang likuid begitupun sebaliknya perusahaan yang tidak mempunyai kemampuan untuk membayar utang jangka pendek disebut perusahaan yang ilikuid.</w:t>
      </w:r>
      <w:r w:rsidR="00F815B8">
        <w:rPr>
          <w:rFonts w:ascii="Times New Roman" w:hAnsi="Times New Roman" w:cs="Times New Roman"/>
          <w:sz w:val="24"/>
          <w:szCs w:val="24"/>
        </w:rPr>
        <w:t xml:space="preserve"> Likuiditas tidak hanya berkenaan dengan keadaan keseluruhan keuangan perusahaan, tetapi juga berkaitan dengan kemampuan untuk mengubah aktiva lancar tertentu menjadi uang kas. </w:t>
      </w:r>
      <w:r w:rsidR="00AF4615" w:rsidRPr="00C92B20">
        <w:rPr>
          <w:rFonts w:ascii="Times New Roman" w:hAnsi="Times New Roman" w:cs="Times New Roman"/>
          <w:sz w:val="24"/>
          <w:szCs w:val="24"/>
        </w:rPr>
        <w:t xml:space="preserve">Rasio likuiditas yang digunakan dalam penelitian ini adalah </w:t>
      </w:r>
      <w:r w:rsidR="00AF4615" w:rsidRPr="00C92B20">
        <w:rPr>
          <w:rFonts w:ascii="Times New Roman" w:hAnsi="Times New Roman" w:cs="Times New Roman"/>
          <w:i/>
          <w:sz w:val="24"/>
          <w:szCs w:val="24"/>
        </w:rPr>
        <w:t xml:space="preserve">Current Ratio </w:t>
      </w:r>
      <w:r w:rsidR="00AF4615" w:rsidRPr="00C92B20">
        <w:rPr>
          <w:rFonts w:ascii="Times New Roman" w:hAnsi="Times New Roman" w:cs="Times New Roman"/>
          <w:sz w:val="24"/>
          <w:szCs w:val="24"/>
        </w:rPr>
        <w:t>(</w:t>
      </w:r>
      <w:r w:rsidR="00AF4615" w:rsidRPr="003908A2">
        <w:rPr>
          <w:rFonts w:ascii="Times New Roman" w:hAnsi="Times New Roman" w:cs="Times New Roman"/>
          <w:sz w:val="24"/>
          <w:szCs w:val="24"/>
        </w:rPr>
        <w:t>CR</w:t>
      </w:r>
      <w:r w:rsidR="00AF4615" w:rsidRPr="00C92B20">
        <w:rPr>
          <w:rFonts w:ascii="Times New Roman" w:hAnsi="Times New Roman" w:cs="Times New Roman"/>
          <w:sz w:val="24"/>
          <w:szCs w:val="24"/>
        </w:rPr>
        <w:t>).</w:t>
      </w:r>
    </w:p>
    <w:p w:rsidR="00746335" w:rsidRDefault="00746335" w:rsidP="009F6647">
      <w:pPr>
        <w:pStyle w:val="NormalWeb"/>
        <w:spacing w:before="0" w:beforeAutospacing="0" w:after="0" w:afterAutospacing="0" w:line="480" w:lineRule="auto"/>
        <w:ind w:firstLine="567"/>
        <w:jc w:val="both"/>
        <w:rPr>
          <w:color w:val="313132"/>
        </w:rPr>
      </w:pPr>
      <w:r>
        <w:rPr>
          <w:lang w:val="id-ID"/>
        </w:rPr>
        <w:t>Dilansir dari berita Liputan6 pa</w:t>
      </w:r>
      <w:r w:rsidR="00194D2C">
        <w:rPr>
          <w:lang w:val="id-ID"/>
        </w:rPr>
        <w:t xml:space="preserve">da tahun 2014, </w:t>
      </w:r>
      <w:r>
        <w:rPr>
          <w:color w:val="313132"/>
        </w:rPr>
        <w:t>Berakhirnya perhelatan pemilu di negeri ini tak kunjung mendongkrak investasi asing untuk masuk, seperti di sektor pariwisata. Malah, di sisa semester kedua tahun</w:t>
      </w:r>
      <w:r>
        <w:rPr>
          <w:color w:val="313132"/>
          <w:lang w:val="id-ID"/>
        </w:rPr>
        <w:t xml:space="preserve"> 2014</w:t>
      </w:r>
      <w:r>
        <w:rPr>
          <w:color w:val="313132"/>
        </w:rPr>
        <w:t xml:space="preserve"> ini, geliat bisnis pariwisata makin sepi.</w:t>
      </w:r>
    </w:p>
    <w:p w:rsidR="00746335" w:rsidRDefault="00746335" w:rsidP="009F6647">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Menurut Mari Elka Pangestu, Menteri Pariwisata dan Ekonomi kreatif menyatakan “ Salah satu pemicu penurunan harga saham karena adanya polemik politik yang tak berkesudahan kemungkinan ada investor yang </w:t>
      </w:r>
      <w:r w:rsidRPr="00746335">
        <w:rPr>
          <w:rFonts w:ascii="Times New Roman" w:hAnsi="Times New Roman" w:cs="Times New Roman"/>
          <w:i/>
          <w:sz w:val="24"/>
          <w:szCs w:val="24"/>
          <w:lang w:val="id-ID"/>
        </w:rPr>
        <w:t>wait and see</w:t>
      </w:r>
      <w:r>
        <w:rPr>
          <w:rFonts w:ascii="Times New Roman" w:hAnsi="Times New Roman" w:cs="Times New Roman"/>
          <w:sz w:val="24"/>
          <w:szCs w:val="24"/>
          <w:lang w:val="id-ID"/>
        </w:rPr>
        <w:t>.”</w:t>
      </w:r>
    </w:p>
    <w:p w:rsidR="00746335" w:rsidRDefault="00746335" w:rsidP="009F6647">
      <w:pPr>
        <w:pStyle w:val="ListParagraph"/>
        <w:spacing w:after="0" w:line="480" w:lineRule="auto"/>
        <w:ind w:left="0" w:firstLine="567"/>
        <w:jc w:val="both"/>
        <w:rPr>
          <w:rFonts w:ascii="Times New Roman" w:hAnsi="Times New Roman" w:cs="Times New Roman"/>
          <w:color w:val="313132"/>
          <w:sz w:val="24"/>
          <w:szCs w:val="24"/>
        </w:rPr>
      </w:pPr>
      <w:r w:rsidRPr="00746335">
        <w:rPr>
          <w:rFonts w:ascii="Times New Roman" w:hAnsi="Times New Roman" w:cs="Times New Roman"/>
          <w:color w:val="313132"/>
          <w:sz w:val="24"/>
          <w:szCs w:val="24"/>
        </w:rPr>
        <w:t xml:space="preserve">Pebisnis pariwisata mengakui kondisi ini. Yanti Sukamdani, Ketua Persatuan Hotel dan Restoran Indonesia (PHRI) malah memprediksi, minat investor asing di bidang pariwisata baru bisa terjadi setelah pelantikan Presiden pada 20 Oktober </w:t>
      </w:r>
      <w:r>
        <w:rPr>
          <w:rFonts w:ascii="Times New Roman" w:hAnsi="Times New Roman" w:cs="Times New Roman"/>
          <w:color w:val="313132"/>
          <w:sz w:val="24"/>
          <w:szCs w:val="24"/>
          <w:lang w:val="id-ID"/>
        </w:rPr>
        <w:t xml:space="preserve">2014 </w:t>
      </w:r>
      <w:r w:rsidRPr="00746335">
        <w:rPr>
          <w:rFonts w:ascii="Times New Roman" w:hAnsi="Times New Roman" w:cs="Times New Roman"/>
          <w:color w:val="313132"/>
          <w:sz w:val="24"/>
          <w:szCs w:val="24"/>
        </w:rPr>
        <w:t>nanti. </w:t>
      </w:r>
    </w:p>
    <w:p w:rsidR="00746335" w:rsidRPr="00746335" w:rsidRDefault="00746335" w:rsidP="009F6647">
      <w:pPr>
        <w:pStyle w:val="ListParagraph"/>
        <w:spacing w:after="0" w:line="480" w:lineRule="auto"/>
        <w:ind w:left="0" w:firstLine="567"/>
        <w:jc w:val="both"/>
        <w:rPr>
          <w:rFonts w:ascii="Times New Roman" w:hAnsi="Times New Roman" w:cs="Times New Roman"/>
          <w:sz w:val="24"/>
          <w:szCs w:val="24"/>
          <w:lang w:val="id-ID"/>
        </w:rPr>
      </w:pPr>
      <w:r w:rsidRPr="00746335">
        <w:rPr>
          <w:rFonts w:ascii="Times New Roman" w:hAnsi="Times New Roman" w:cs="Times New Roman"/>
          <w:color w:val="313132"/>
          <w:sz w:val="24"/>
          <w:szCs w:val="24"/>
        </w:rPr>
        <w:t>Dengan situasi politik saat ini yang terjadi adalah para investor yang ingin menanamkan modalnya masih menunggu kondisi politik di dalam negeri menjadi stabil. "Saya pikir ini mulai agak stabilnya baru pertengahan tahun depan," katanya ke KONTAN.</w:t>
      </w:r>
    </w:p>
    <w:p w:rsidR="00746335" w:rsidRPr="00746335" w:rsidRDefault="00746335" w:rsidP="009F6647">
      <w:pPr>
        <w:pStyle w:val="ListParagraph"/>
        <w:spacing w:after="0" w:line="480" w:lineRule="auto"/>
        <w:ind w:left="0" w:firstLine="567"/>
        <w:jc w:val="both"/>
        <w:rPr>
          <w:rFonts w:ascii="Times New Roman" w:hAnsi="Times New Roman" w:cs="Times New Roman"/>
          <w:sz w:val="24"/>
          <w:szCs w:val="24"/>
          <w:lang w:val="id-ID"/>
        </w:rPr>
      </w:pPr>
      <w:r w:rsidRPr="00746335">
        <w:rPr>
          <w:rFonts w:ascii="Times New Roman" w:hAnsi="Times New Roman" w:cs="Times New Roman"/>
          <w:color w:val="313132"/>
          <w:sz w:val="24"/>
          <w:szCs w:val="24"/>
        </w:rPr>
        <w:t>Salah satu sektor bisnis pariwisata yang mengalami penurunan adalah perhotelan. Kata Yanti, selain didasari karena situasi politik yang kurang kondusif, penurunan tersebut juga disebabkan karakteristik dari bisnis hotel.</w:t>
      </w:r>
    </w:p>
    <w:p w:rsidR="004C0593" w:rsidRPr="004C0593" w:rsidRDefault="004C0593" w:rsidP="0079305C">
      <w:pPr>
        <w:pStyle w:val="ListParagraph"/>
        <w:tabs>
          <w:tab w:val="left" w:pos="0"/>
        </w:tabs>
        <w:spacing w:after="0" w:line="480" w:lineRule="auto"/>
        <w:ind w:left="0" w:firstLine="567"/>
        <w:jc w:val="both"/>
        <w:rPr>
          <w:rFonts w:ascii="Times New Roman" w:hAnsi="Times New Roman" w:cs="Times New Roman"/>
          <w:sz w:val="24"/>
          <w:szCs w:val="24"/>
        </w:rPr>
      </w:pPr>
      <w:r w:rsidRPr="004C0593">
        <w:rPr>
          <w:rFonts w:ascii="Times New Roman" w:hAnsi="Times New Roman" w:cs="Times New Roman"/>
          <w:color w:val="000000" w:themeColor="text1"/>
          <w:sz w:val="24"/>
          <w:szCs w:val="24"/>
        </w:rPr>
        <w:t>Penelitian yang dilakukan oleh Anggun Amelia dan R. Djoko (2012</w:t>
      </w:r>
      <w:r w:rsidR="001F19CA">
        <w:rPr>
          <w:rFonts w:ascii="Times New Roman" w:hAnsi="Times New Roman" w:cs="Times New Roman"/>
          <w:color w:val="000000" w:themeColor="text1"/>
          <w:sz w:val="24"/>
          <w:szCs w:val="24"/>
        </w:rPr>
        <w:t>:9</w:t>
      </w:r>
      <w:r w:rsidRPr="004C0593">
        <w:rPr>
          <w:rFonts w:ascii="Times New Roman" w:hAnsi="Times New Roman" w:cs="Times New Roman"/>
          <w:color w:val="000000" w:themeColor="text1"/>
          <w:sz w:val="24"/>
          <w:szCs w:val="24"/>
        </w:rPr>
        <w:t xml:space="preserve">) yang meneliti di Bursa Efek Indonesia (BEI) periode 2007-2009 pada perusahaan </w:t>
      </w:r>
      <w:r w:rsidRPr="004C0593">
        <w:rPr>
          <w:rFonts w:ascii="Times New Roman" w:hAnsi="Times New Roman" w:cs="Times New Roman"/>
          <w:i/>
          <w:color w:val="000000" w:themeColor="text1"/>
          <w:sz w:val="24"/>
          <w:szCs w:val="24"/>
        </w:rPr>
        <w:t xml:space="preserve">Real Estate and Property </w:t>
      </w:r>
      <w:r w:rsidRPr="004C0593">
        <w:rPr>
          <w:rFonts w:ascii="Times New Roman" w:hAnsi="Times New Roman" w:cs="Times New Roman"/>
          <w:color w:val="000000" w:themeColor="text1"/>
          <w:sz w:val="24"/>
          <w:szCs w:val="24"/>
        </w:rPr>
        <w:t xml:space="preserve">menunjukkan hasil bahwa </w:t>
      </w:r>
      <w:r w:rsidRPr="004C0593">
        <w:rPr>
          <w:rFonts w:ascii="Times New Roman" w:hAnsi="Times New Roman" w:cs="Times New Roman"/>
          <w:i/>
          <w:color w:val="000000" w:themeColor="text1"/>
          <w:sz w:val="24"/>
          <w:szCs w:val="24"/>
        </w:rPr>
        <w:t xml:space="preserve">return on asset </w:t>
      </w:r>
      <w:r w:rsidRPr="004C0593">
        <w:rPr>
          <w:rFonts w:ascii="Times New Roman" w:hAnsi="Times New Roman" w:cs="Times New Roman"/>
          <w:color w:val="000000" w:themeColor="text1"/>
          <w:sz w:val="24"/>
          <w:szCs w:val="24"/>
        </w:rPr>
        <w:t xml:space="preserve">(ROA), </w:t>
      </w:r>
      <w:r w:rsidRPr="004C0593">
        <w:rPr>
          <w:rFonts w:ascii="Times New Roman" w:hAnsi="Times New Roman" w:cs="Times New Roman"/>
          <w:i/>
          <w:color w:val="000000" w:themeColor="text1"/>
          <w:sz w:val="24"/>
          <w:szCs w:val="24"/>
        </w:rPr>
        <w:t xml:space="preserve">earing per share </w:t>
      </w:r>
      <w:r w:rsidRPr="004C0593">
        <w:rPr>
          <w:rFonts w:ascii="Times New Roman" w:hAnsi="Times New Roman" w:cs="Times New Roman"/>
          <w:color w:val="000000" w:themeColor="text1"/>
          <w:sz w:val="24"/>
          <w:szCs w:val="24"/>
        </w:rPr>
        <w:t xml:space="preserve">(EPS), </w:t>
      </w:r>
      <w:r w:rsidRPr="004C0593">
        <w:rPr>
          <w:rFonts w:ascii="Times New Roman" w:hAnsi="Times New Roman" w:cs="Times New Roman"/>
          <w:i/>
          <w:color w:val="000000" w:themeColor="text1"/>
          <w:sz w:val="24"/>
          <w:szCs w:val="24"/>
        </w:rPr>
        <w:t xml:space="preserve">net profit margin </w:t>
      </w:r>
      <w:r w:rsidRPr="004C0593">
        <w:rPr>
          <w:rFonts w:ascii="Times New Roman" w:hAnsi="Times New Roman" w:cs="Times New Roman"/>
          <w:color w:val="000000" w:themeColor="text1"/>
          <w:sz w:val="24"/>
          <w:szCs w:val="24"/>
        </w:rPr>
        <w:t xml:space="preserve">(NPM), </w:t>
      </w:r>
      <w:r w:rsidRPr="004C0593">
        <w:rPr>
          <w:rFonts w:ascii="Times New Roman" w:hAnsi="Times New Roman" w:cs="Times New Roman"/>
          <w:i/>
          <w:color w:val="000000" w:themeColor="text1"/>
          <w:sz w:val="24"/>
          <w:szCs w:val="24"/>
        </w:rPr>
        <w:t xml:space="preserve">debt to equity ratio </w:t>
      </w:r>
      <w:r w:rsidRPr="004C0593">
        <w:rPr>
          <w:rFonts w:ascii="Times New Roman" w:hAnsi="Times New Roman" w:cs="Times New Roman"/>
          <w:color w:val="000000" w:themeColor="text1"/>
          <w:sz w:val="24"/>
          <w:szCs w:val="24"/>
        </w:rPr>
        <w:t xml:space="preserve">(DER), dan </w:t>
      </w:r>
      <w:r w:rsidRPr="004C0593">
        <w:rPr>
          <w:rFonts w:ascii="Times New Roman" w:hAnsi="Times New Roman" w:cs="Times New Roman"/>
          <w:i/>
          <w:color w:val="000000" w:themeColor="text1"/>
          <w:sz w:val="24"/>
          <w:szCs w:val="24"/>
        </w:rPr>
        <w:t xml:space="preserve">price to book value </w:t>
      </w:r>
      <w:r w:rsidRPr="004C0593">
        <w:rPr>
          <w:rFonts w:ascii="Times New Roman" w:hAnsi="Times New Roman" w:cs="Times New Roman"/>
          <w:color w:val="000000" w:themeColor="text1"/>
          <w:sz w:val="24"/>
          <w:szCs w:val="24"/>
        </w:rPr>
        <w:t xml:space="preserve">(PBV) berpengaruh secara bersama-sama terhadap </w:t>
      </w:r>
      <w:r w:rsidRPr="004C0593">
        <w:rPr>
          <w:rFonts w:ascii="Times New Roman" w:hAnsi="Times New Roman" w:cs="Times New Roman"/>
          <w:i/>
          <w:color w:val="000000" w:themeColor="text1"/>
          <w:sz w:val="24"/>
          <w:szCs w:val="24"/>
        </w:rPr>
        <w:t xml:space="preserve">return </w:t>
      </w:r>
      <w:r w:rsidRPr="004C0593">
        <w:rPr>
          <w:rFonts w:ascii="Times New Roman" w:hAnsi="Times New Roman" w:cs="Times New Roman"/>
          <w:color w:val="000000" w:themeColor="text1"/>
          <w:sz w:val="24"/>
          <w:szCs w:val="24"/>
        </w:rPr>
        <w:t>saham.</w:t>
      </w:r>
      <w:r w:rsidR="00230DDB">
        <w:rPr>
          <w:rFonts w:ascii="Times New Roman" w:hAnsi="Times New Roman" w:cs="Times New Roman"/>
          <w:color w:val="000000" w:themeColor="text1"/>
          <w:sz w:val="24"/>
          <w:szCs w:val="24"/>
        </w:rPr>
        <w:t xml:space="preserve"> Penelitian yang dilakukan Khairani Purnamasari, Emrinaldi dan Raja Andri yang meneliti di Bursa Efek Indonesia (BEI) periode 2009-2011 pada </w:t>
      </w:r>
      <w:r w:rsidR="00230DDB" w:rsidRPr="004C0593">
        <w:rPr>
          <w:rFonts w:ascii="Times New Roman" w:hAnsi="Times New Roman" w:cs="Times New Roman"/>
          <w:color w:val="000000" w:themeColor="text1"/>
          <w:sz w:val="24"/>
          <w:szCs w:val="24"/>
        </w:rPr>
        <w:t xml:space="preserve">perusahaan </w:t>
      </w:r>
      <w:r w:rsidR="00230DDB" w:rsidRPr="004C0593">
        <w:rPr>
          <w:rFonts w:ascii="Times New Roman" w:hAnsi="Times New Roman" w:cs="Times New Roman"/>
          <w:i/>
          <w:color w:val="000000" w:themeColor="text1"/>
          <w:sz w:val="24"/>
          <w:szCs w:val="24"/>
        </w:rPr>
        <w:t>Real Estate and Property</w:t>
      </w:r>
      <w:r w:rsidR="00230DDB">
        <w:rPr>
          <w:rFonts w:ascii="Times New Roman" w:hAnsi="Times New Roman" w:cs="Times New Roman"/>
          <w:i/>
          <w:color w:val="000000" w:themeColor="text1"/>
          <w:sz w:val="24"/>
          <w:szCs w:val="24"/>
        </w:rPr>
        <w:t xml:space="preserve"> </w:t>
      </w:r>
      <w:r w:rsidR="00230DDB">
        <w:rPr>
          <w:rFonts w:ascii="Times New Roman" w:hAnsi="Times New Roman" w:cs="Times New Roman"/>
          <w:color w:val="000000" w:themeColor="text1"/>
          <w:sz w:val="24"/>
          <w:szCs w:val="24"/>
        </w:rPr>
        <w:t xml:space="preserve">menunjukan </w:t>
      </w:r>
      <w:r w:rsidR="007B036B">
        <w:rPr>
          <w:rFonts w:ascii="Times New Roman" w:hAnsi="Times New Roman" w:cs="Times New Roman"/>
          <w:color w:val="000000" w:themeColor="text1"/>
          <w:sz w:val="24"/>
          <w:szCs w:val="24"/>
        </w:rPr>
        <w:t xml:space="preserve">hasil bahwa CR, </w:t>
      </w:r>
      <w:r w:rsidR="00514D1F">
        <w:rPr>
          <w:rFonts w:ascii="Times New Roman" w:hAnsi="Times New Roman" w:cs="Times New Roman"/>
          <w:color w:val="000000" w:themeColor="text1"/>
          <w:sz w:val="24"/>
          <w:szCs w:val="24"/>
        </w:rPr>
        <w:t>DER,</w:t>
      </w:r>
      <w:r w:rsidR="007B036B">
        <w:rPr>
          <w:rFonts w:ascii="Times New Roman" w:hAnsi="Times New Roman" w:cs="Times New Roman"/>
          <w:color w:val="000000" w:themeColor="text1"/>
          <w:sz w:val="24"/>
          <w:szCs w:val="24"/>
        </w:rPr>
        <w:t xml:space="preserve"> </w:t>
      </w:r>
      <w:r w:rsidR="00514D1F">
        <w:rPr>
          <w:rFonts w:ascii="Times New Roman" w:hAnsi="Times New Roman" w:cs="Times New Roman"/>
          <w:color w:val="000000" w:themeColor="text1"/>
          <w:sz w:val="24"/>
          <w:szCs w:val="24"/>
        </w:rPr>
        <w:t>PER,</w:t>
      </w:r>
      <w:r w:rsidR="007B036B">
        <w:rPr>
          <w:rFonts w:ascii="Times New Roman" w:hAnsi="Times New Roman" w:cs="Times New Roman"/>
          <w:color w:val="000000" w:themeColor="text1"/>
          <w:sz w:val="24"/>
          <w:szCs w:val="24"/>
        </w:rPr>
        <w:t xml:space="preserve"> ROE</w:t>
      </w:r>
      <w:proofErr w:type="gramStart"/>
      <w:r w:rsidR="007B036B">
        <w:rPr>
          <w:rFonts w:ascii="Times New Roman" w:hAnsi="Times New Roman" w:cs="Times New Roman"/>
          <w:color w:val="000000" w:themeColor="text1"/>
          <w:sz w:val="24"/>
          <w:szCs w:val="24"/>
        </w:rPr>
        <w:t xml:space="preserve">, </w:t>
      </w:r>
      <w:r w:rsidR="00514D1F">
        <w:rPr>
          <w:rFonts w:ascii="Times New Roman" w:hAnsi="Times New Roman" w:cs="Times New Roman"/>
          <w:color w:val="000000" w:themeColor="text1"/>
          <w:sz w:val="24"/>
          <w:szCs w:val="24"/>
        </w:rPr>
        <w:t xml:space="preserve"> berpengaruh</w:t>
      </w:r>
      <w:proofErr w:type="gramEnd"/>
      <w:r w:rsidR="00514D1F">
        <w:rPr>
          <w:rFonts w:ascii="Times New Roman" w:hAnsi="Times New Roman" w:cs="Times New Roman"/>
          <w:color w:val="000000" w:themeColor="text1"/>
          <w:sz w:val="24"/>
          <w:szCs w:val="24"/>
        </w:rPr>
        <w:t xml:space="preserve"> terhadap </w:t>
      </w:r>
      <w:r w:rsidR="00514D1F">
        <w:rPr>
          <w:rFonts w:ascii="Times New Roman" w:hAnsi="Times New Roman" w:cs="Times New Roman"/>
          <w:i/>
          <w:color w:val="000000" w:themeColor="text1"/>
          <w:sz w:val="24"/>
          <w:szCs w:val="24"/>
        </w:rPr>
        <w:t xml:space="preserve">return </w:t>
      </w:r>
      <w:r w:rsidR="00514D1F">
        <w:rPr>
          <w:rFonts w:ascii="Times New Roman" w:hAnsi="Times New Roman" w:cs="Times New Roman"/>
          <w:color w:val="000000" w:themeColor="text1"/>
          <w:sz w:val="24"/>
          <w:szCs w:val="24"/>
        </w:rPr>
        <w:t xml:space="preserve">saham. </w:t>
      </w:r>
      <w:r w:rsidRPr="004C0593">
        <w:rPr>
          <w:rFonts w:ascii="Times New Roman" w:hAnsi="Times New Roman" w:cs="Times New Roman"/>
          <w:color w:val="000000" w:themeColor="text1"/>
          <w:sz w:val="24"/>
          <w:szCs w:val="24"/>
        </w:rPr>
        <w:t xml:space="preserve">Sedangkan </w:t>
      </w:r>
      <w:r w:rsidR="007B036B">
        <w:rPr>
          <w:rFonts w:ascii="Times New Roman" w:hAnsi="Times New Roman" w:cs="Times New Roman"/>
          <w:color w:val="000000" w:themeColor="text1"/>
          <w:sz w:val="24"/>
          <w:szCs w:val="24"/>
        </w:rPr>
        <w:t xml:space="preserve">pada penelitian yang dilakukan oleh Tiara </w:t>
      </w:r>
      <w:r w:rsidR="007B036B">
        <w:rPr>
          <w:rFonts w:ascii="Times New Roman" w:hAnsi="Times New Roman" w:cs="Times New Roman"/>
          <w:color w:val="000000" w:themeColor="text1"/>
          <w:sz w:val="24"/>
          <w:szCs w:val="24"/>
        </w:rPr>
        <w:lastRenderedPageBreak/>
        <w:t xml:space="preserve">Mega Pratiwi yang meneliti di Bursa Efek Indonesia (BEI) periode 2008-2012 pada perusahaan Manufaktur menunjukan hasil CR, ROA, DER, NPM dan EPS secara bersama sama berpengaruh terhadap </w:t>
      </w:r>
      <w:r w:rsidR="007B036B">
        <w:rPr>
          <w:rFonts w:ascii="Times New Roman" w:hAnsi="Times New Roman" w:cs="Times New Roman"/>
          <w:i/>
          <w:color w:val="000000" w:themeColor="text1"/>
          <w:sz w:val="24"/>
          <w:szCs w:val="24"/>
        </w:rPr>
        <w:t xml:space="preserve">return </w:t>
      </w:r>
      <w:r w:rsidR="007B036B">
        <w:rPr>
          <w:rFonts w:ascii="Times New Roman" w:hAnsi="Times New Roman" w:cs="Times New Roman"/>
          <w:color w:val="000000" w:themeColor="text1"/>
          <w:sz w:val="24"/>
          <w:szCs w:val="24"/>
        </w:rPr>
        <w:t>saham.</w:t>
      </w:r>
    </w:p>
    <w:p w:rsidR="00E13119" w:rsidRDefault="00863423" w:rsidP="0079305C">
      <w:pPr>
        <w:pStyle w:val="ListParagraph"/>
        <w:tabs>
          <w:tab w:val="left" w:pos="0"/>
        </w:tabs>
        <w:spacing w:after="0" w:line="480" w:lineRule="auto"/>
        <w:ind w:left="0" w:firstLine="567"/>
        <w:jc w:val="both"/>
        <w:rPr>
          <w:rFonts w:ascii="Times New Roman" w:hAnsi="Times New Roman" w:cs="Times New Roman"/>
          <w:sz w:val="24"/>
          <w:szCs w:val="24"/>
        </w:rPr>
      </w:pPr>
      <w:r w:rsidRPr="00327A4B">
        <w:rPr>
          <w:rFonts w:ascii="Times New Roman" w:hAnsi="Times New Roman" w:cs="Times New Roman"/>
          <w:sz w:val="24"/>
          <w:szCs w:val="24"/>
        </w:rPr>
        <w:t xml:space="preserve">Berdasarkan </w:t>
      </w:r>
      <w:r w:rsidR="0081784F">
        <w:rPr>
          <w:rFonts w:ascii="Times New Roman" w:hAnsi="Times New Roman" w:cs="Times New Roman"/>
          <w:sz w:val="24"/>
          <w:szCs w:val="24"/>
        </w:rPr>
        <w:t xml:space="preserve">uraian </w:t>
      </w:r>
      <w:r w:rsidR="00452875">
        <w:rPr>
          <w:rFonts w:ascii="Times New Roman" w:hAnsi="Times New Roman" w:cs="Times New Roman"/>
          <w:sz w:val="24"/>
          <w:szCs w:val="24"/>
        </w:rPr>
        <w:t>tersebut</w:t>
      </w:r>
      <w:r w:rsidR="0081784F">
        <w:rPr>
          <w:rFonts w:ascii="Times New Roman" w:hAnsi="Times New Roman" w:cs="Times New Roman"/>
          <w:sz w:val="24"/>
          <w:szCs w:val="24"/>
        </w:rPr>
        <w:t xml:space="preserve"> maka penulis </w:t>
      </w:r>
      <w:r w:rsidRPr="00327A4B">
        <w:rPr>
          <w:rFonts w:ascii="Times New Roman" w:hAnsi="Times New Roman" w:cs="Times New Roman"/>
          <w:sz w:val="24"/>
          <w:szCs w:val="24"/>
        </w:rPr>
        <w:t>mengambil judul “</w:t>
      </w:r>
      <w:r w:rsidRPr="00327A4B">
        <w:rPr>
          <w:rFonts w:ascii="Times New Roman" w:hAnsi="Times New Roman" w:cs="Times New Roman"/>
          <w:b/>
          <w:sz w:val="24"/>
          <w:szCs w:val="24"/>
        </w:rPr>
        <w:t xml:space="preserve">Analisis </w:t>
      </w:r>
      <w:r w:rsidR="00503F1F">
        <w:rPr>
          <w:rFonts w:ascii="Times New Roman" w:hAnsi="Times New Roman" w:cs="Times New Roman"/>
          <w:b/>
          <w:sz w:val="24"/>
          <w:szCs w:val="24"/>
        </w:rPr>
        <w:t>NPM</w:t>
      </w:r>
      <w:r w:rsidRPr="00327A4B">
        <w:rPr>
          <w:rFonts w:ascii="Times New Roman" w:hAnsi="Times New Roman" w:cs="Times New Roman"/>
          <w:b/>
          <w:sz w:val="24"/>
          <w:szCs w:val="24"/>
        </w:rPr>
        <w:t>,</w:t>
      </w:r>
      <w:r w:rsidR="00E40019">
        <w:rPr>
          <w:rFonts w:ascii="Times New Roman" w:hAnsi="Times New Roman" w:cs="Times New Roman"/>
          <w:b/>
          <w:sz w:val="24"/>
          <w:szCs w:val="24"/>
        </w:rPr>
        <w:t xml:space="preserve"> </w:t>
      </w:r>
      <w:r w:rsidR="002F7661">
        <w:rPr>
          <w:rFonts w:ascii="Times New Roman" w:hAnsi="Times New Roman" w:cs="Times New Roman"/>
          <w:b/>
          <w:sz w:val="24"/>
          <w:szCs w:val="24"/>
        </w:rPr>
        <w:t>ROA dan</w:t>
      </w:r>
      <w:r w:rsidR="00274B24">
        <w:rPr>
          <w:rFonts w:ascii="Times New Roman" w:hAnsi="Times New Roman" w:cs="Times New Roman"/>
          <w:b/>
          <w:sz w:val="24"/>
          <w:szCs w:val="24"/>
        </w:rPr>
        <w:t xml:space="preserve"> CR</w:t>
      </w:r>
      <w:r w:rsidRPr="00327A4B">
        <w:rPr>
          <w:rFonts w:ascii="Times New Roman" w:hAnsi="Times New Roman" w:cs="Times New Roman"/>
          <w:b/>
          <w:sz w:val="24"/>
          <w:szCs w:val="24"/>
        </w:rPr>
        <w:t xml:space="preserve"> Terhadap </w:t>
      </w:r>
      <w:r w:rsidRPr="008B76C4">
        <w:rPr>
          <w:rFonts w:ascii="Times New Roman" w:hAnsi="Times New Roman" w:cs="Times New Roman"/>
          <w:b/>
          <w:i/>
          <w:sz w:val="24"/>
          <w:szCs w:val="24"/>
        </w:rPr>
        <w:t>Return</w:t>
      </w:r>
      <w:r w:rsidRPr="00327A4B">
        <w:rPr>
          <w:rFonts w:ascii="Times New Roman" w:hAnsi="Times New Roman" w:cs="Times New Roman"/>
          <w:b/>
          <w:sz w:val="24"/>
          <w:szCs w:val="24"/>
        </w:rPr>
        <w:t xml:space="preserve"> Saham (Studi Empiris Pada Perusahaan Sub Sektor Hotel Yang Terdaftar Di Bursa</w:t>
      </w:r>
      <w:r w:rsidR="00194D2C">
        <w:rPr>
          <w:rFonts w:ascii="Times New Roman" w:hAnsi="Times New Roman" w:cs="Times New Roman"/>
          <w:b/>
          <w:sz w:val="24"/>
          <w:szCs w:val="24"/>
        </w:rPr>
        <w:t xml:space="preserve"> Efek Indonesia (BEI) Tahun 2013-2017</w:t>
      </w:r>
      <w:r w:rsidRPr="00327A4B">
        <w:rPr>
          <w:rFonts w:ascii="Times New Roman" w:hAnsi="Times New Roman" w:cs="Times New Roman"/>
          <w:b/>
          <w:sz w:val="24"/>
          <w:szCs w:val="24"/>
        </w:rPr>
        <w:t>)</w:t>
      </w:r>
      <w:r w:rsidRPr="00327A4B">
        <w:rPr>
          <w:rFonts w:ascii="Times New Roman" w:hAnsi="Times New Roman" w:cs="Times New Roman"/>
          <w:sz w:val="24"/>
          <w:szCs w:val="24"/>
        </w:rPr>
        <w:t>”.</w:t>
      </w:r>
    </w:p>
    <w:p w:rsidR="009612C0" w:rsidRPr="004C0593" w:rsidRDefault="009612C0" w:rsidP="004C0593">
      <w:pPr>
        <w:pStyle w:val="ListParagraph"/>
        <w:tabs>
          <w:tab w:val="left" w:pos="0"/>
        </w:tabs>
        <w:spacing w:after="0" w:line="480" w:lineRule="auto"/>
        <w:ind w:left="0" w:firstLine="900"/>
        <w:jc w:val="both"/>
        <w:rPr>
          <w:rFonts w:ascii="Times New Roman" w:hAnsi="Times New Roman" w:cs="Times New Roman"/>
          <w:sz w:val="24"/>
          <w:szCs w:val="24"/>
        </w:rPr>
      </w:pPr>
    </w:p>
    <w:p w:rsidR="006D15CE" w:rsidRDefault="006D15CE" w:rsidP="00CE188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Identifikasi Dan Rumusan Masalah </w:t>
      </w:r>
    </w:p>
    <w:p w:rsidR="007A63D0" w:rsidRDefault="00611DFB" w:rsidP="00F104B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Identifikasi masalah dan rumusan masalah penelitian ini diajukan untuk merumuskan dan menjelaskan mengenai permasalahan yang tercakup dalam penelitian.</w:t>
      </w:r>
    </w:p>
    <w:p w:rsidR="00F104BD" w:rsidRPr="00F104BD" w:rsidRDefault="00F104BD" w:rsidP="00F104BD">
      <w:pPr>
        <w:pStyle w:val="ListParagraph"/>
        <w:spacing w:after="0" w:line="480" w:lineRule="auto"/>
        <w:ind w:left="0" w:firstLine="567"/>
        <w:jc w:val="both"/>
        <w:rPr>
          <w:rFonts w:ascii="Times New Roman" w:hAnsi="Times New Roman" w:cs="Times New Roman"/>
          <w:sz w:val="24"/>
          <w:szCs w:val="24"/>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147E82" w:rsidRPr="00147E82" w:rsidRDefault="00147E82" w:rsidP="007930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Identifikasi masalah diperlukan untuk menyelesaikan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pada bab-bab selanjutnya sehingga hasil analisa selanjutnya dapat terarah dan sesuai dengan tujuan penelitian.</w:t>
      </w:r>
    </w:p>
    <w:p w:rsidR="004668F1" w:rsidRDefault="004668F1" w:rsidP="007930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diatas, maka masalah yang teridentifikasi di perusahaan sub sektor hotel yang terdaftar di Bursa</w:t>
      </w:r>
      <w:r w:rsidR="00F104BD">
        <w:rPr>
          <w:rFonts w:ascii="Times New Roman" w:hAnsi="Times New Roman" w:cs="Times New Roman"/>
          <w:sz w:val="24"/>
          <w:szCs w:val="24"/>
        </w:rPr>
        <w:t xml:space="preserve"> Efek Indonesia (BEI) tahun 2013-2017</w:t>
      </w:r>
      <w:r>
        <w:rPr>
          <w:rFonts w:ascii="Times New Roman" w:hAnsi="Times New Roman" w:cs="Times New Roman"/>
          <w:sz w:val="24"/>
          <w:szCs w:val="24"/>
        </w:rPr>
        <w:t xml:space="preserve"> adalah sebagai berikut:</w:t>
      </w:r>
    </w:p>
    <w:p w:rsidR="00070A2D" w:rsidRDefault="00230DDB" w:rsidP="00070A2D">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Return saham mengalami kondisi fluktuatif</w:t>
      </w:r>
    </w:p>
    <w:p w:rsidR="00F104BD" w:rsidRPr="00601BF2" w:rsidRDefault="004668F1" w:rsidP="00F104BD">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Return </w:t>
      </w:r>
      <w:r>
        <w:rPr>
          <w:rFonts w:ascii="Times New Roman" w:hAnsi="Times New Roman" w:cs="Times New Roman"/>
          <w:sz w:val="24"/>
          <w:szCs w:val="24"/>
        </w:rPr>
        <w:t xml:space="preserve">saham mengalami penurunan yang sangat signifikan </w:t>
      </w:r>
      <w:r w:rsidR="000A228F">
        <w:rPr>
          <w:rFonts w:ascii="Times New Roman" w:hAnsi="Times New Roman" w:cs="Times New Roman"/>
          <w:sz w:val="24"/>
          <w:szCs w:val="24"/>
        </w:rPr>
        <w:t>pada tahun 2014, kemudian mengalami kenai</w:t>
      </w:r>
      <w:r w:rsidR="00194D2C">
        <w:rPr>
          <w:rFonts w:ascii="Times New Roman" w:hAnsi="Times New Roman" w:cs="Times New Roman"/>
          <w:sz w:val="24"/>
          <w:szCs w:val="24"/>
        </w:rPr>
        <w:t>kan pada tahun 2015</w:t>
      </w:r>
      <w:proofErr w:type="gramStart"/>
      <w:r w:rsidR="00194D2C">
        <w:rPr>
          <w:rFonts w:ascii="Times New Roman" w:hAnsi="Times New Roman" w:cs="Times New Roman"/>
          <w:sz w:val="24"/>
          <w:szCs w:val="24"/>
        </w:rPr>
        <w:t>,</w:t>
      </w:r>
      <w:r w:rsidR="000A228F">
        <w:rPr>
          <w:rFonts w:ascii="Times New Roman" w:hAnsi="Times New Roman" w:cs="Times New Roman"/>
          <w:sz w:val="24"/>
          <w:szCs w:val="24"/>
        </w:rPr>
        <w:t>2016</w:t>
      </w:r>
      <w:proofErr w:type="gramEnd"/>
      <w:r w:rsidR="00194D2C">
        <w:rPr>
          <w:rFonts w:ascii="Times New Roman" w:hAnsi="Times New Roman" w:cs="Times New Roman"/>
          <w:sz w:val="24"/>
          <w:szCs w:val="24"/>
          <w:lang w:val="id-ID"/>
        </w:rPr>
        <w:t xml:space="preserve"> dan 2017</w:t>
      </w:r>
      <w:r w:rsidR="000A228F">
        <w:rPr>
          <w:rFonts w:ascii="Times New Roman" w:hAnsi="Times New Roman" w:cs="Times New Roman"/>
          <w:sz w:val="24"/>
          <w:szCs w:val="24"/>
        </w:rPr>
        <w:t>.</w:t>
      </w: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A9514E" w:rsidRPr="00A9514E" w:rsidRDefault="00A9514E" w:rsidP="007930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Rumusan masalah diperlukan</w:t>
      </w:r>
      <w:r w:rsidR="00883B77">
        <w:rPr>
          <w:rFonts w:ascii="Times New Roman" w:hAnsi="Times New Roman" w:cs="Times New Roman"/>
          <w:sz w:val="24"/>
          <w:szCs w:val="24"/>
        </w:rPr>
        <w:t xml:space="preserve"> untuk menggambarkan</w:t>
      </w:r>
      <w:r>
        <w:rPr>
          <w:rFonts w:ascii="Times New Roman" w:hAnsi="Times New Roman" w:cs="Times New Roman"/>
          <w:sz w:val="24"/>
          <w:szCs w:val="24"/>
        </w:rPr>
        <w:t xml:space="preserve"> identifikasi masalah </w:t>
      </w:r>
      <w:r w:rsidR="00883B77">
        <w:rPr>
          <w:rFonts w:ascii="Times New Roman" w:hAnsi="Times New Roman" w:cs="Times New Roman"/>
          <w:sz w:val="24"/>
          <w:szCs w:val="24"/>
        </w:rPr>
        <w:t xml:space="preserve">yang tercakup </w:t>
      </w:r>
      <w:r w:rsidR="0060612D">
        <w:rPr>
          <w:rFonts w:ascii="Times New Roman" w:hAnsi="Times New Roman" w:cs="Times New Roman"/>
          <w:sz w:val="24"/>
          <w:szCs w:val="24"/>
        </w:rPr>
        <w:t>di</w:t>
      </w:r>
      <w:r w:rsidR="00883B77">
        <w:rPr>
          <w:rFonts w:ascii="Times New Roman" w:hAnsi="Times New Roman" w:cs="Times New Roman"/>
          <w:sz w:val="24"/>
          <w:szCs w:val="24"/>
        </w:rPr>
        <w:t xml:space="preserve">dalam penelitian yang </w:t>
      </w:r>
      <w:proofErr w:type="gramStart"/>
      <w:r w:rsidR="00883B77">
        <w:rPr>
          <w:rFonts w:ascii="Times New Roman" w:hAnsi="Times New Roman" w:cs="Times New Roman"/>
          <w:sz w:val="24"/>
          <w:szCs w:val="24"/>
        </w:rPr>
        <w:t>akan</w:t>
      </w:r>
      <w:proofErr w:type="gramEnd"/>
      <w:r w:rsidR="00883B77">
        <w:rPr>
          <w:rFonts w:ascii="Times New Roman" w:hAnsi="Times New Roman" w:cs="Times New Roman"/>
          <w:sz w:val="24"/>
          <w:szCs w:val="24"/>
        </w:rPr>
        <w:t xml:space="preserve"> dibahas pada bab-bab selanjutnya.</w:t>
      </w:r>
    </w:p>
    <w:p w:rsidR="005D2F43" w:rsidRDefault="005D2F43" w:rsidP="007930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dan gambaran yang sudah dijelaskan sebelumnya, maka rumusan masalahnya adalah sebagai berikut:</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750764">
        <w:rPr>
          <w:rFonts w:ascii="Times New Roman" w:hAnsi="Times New Roman" w:cs="Times New Roman"/>
          <w:i/>
          <w:sz w:val="24"/>
          <w:szCs w:val="24"/>
        </w:rPr>
        <w:t xml:space="preserve">Net Profit Margin </w:t>
      </w:r>
      <w:r w:rsidRPr="006E6417">
        <w:rPr>
          <w:rFonts w:ascii="Times New Roman" w:hAnsi="Times New Roman" w:cs="Times New Roman"/>
          <w:sz w:val="24"/>
          <w:szCs w:val="24"/>
        </w:rPr>
        <w:t>(NPM)</w:t>
      </w:r>
      <w:r>
        <w:rPr>
          <w:rFonts w:ascii="Times New Roman" w:hAnsi="Times New Roman" w:cs="Times New Roman"/>
          <w:sz w:val="24"/>
          <w:szCs w:val="24"/>
        </w:rPr>
        <w:t xml:space="preserve"> pada perusahaan sub sektor hotel yang terdaftar di Bursa Efek</w:t>
      </w:r>
      <w:r w:rsidR="00194D2C">
        <w:rPr>
          <w:rFonts w:ascii="Times New Roman" w:hAnsi="Times New Roman" w:cs="Times New Roman"/>
          <w:sz w:val="24"/>
          <w:szCs w:val="24"/>
        </w:rPr>
        <w:t xml:space="preserve"> Indonesia (BEI) tahun 2013-2017</w:t>
      </w:r>
      <w:r>
        <w:rPr>
          <w:rFonts w:ascii="Times New Roman" w:hAnsi="Times New Roman" w:cs="Times New Roman"/>
          <w:sz w:val="24"/>
          <w:szCs w:val="24"/>
        </w:rPr>
        <w:t>.</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FA4535" w:rsidRPr="00750764">
        <w:rPr>
          <w:rFonts w:ascii="Times New Roman" w:hAnsi="Times New Roman" w:cs="Times New Roman"/>
          <w:i/>
          <w:sz w:val="24"/>
          <w:szCs w:val="24"/>
        </w:rPr>
        <w:t xml:space="preserve">Return </w:t>
      </w:r>
      <w:proofErr w:type="gramStart"/>
      <w:r w:rsidR="00FA4535" w:rsidRPr="00750764">
        <w:rPr>
          <w:rFonts w:ascii="Times New Roman" w:hAnsi="Times New Roman" w:cs="Times New Roman"/>
          <w:i/>
          <w:sz w:val="24"/>
          <w:szCs w:val="24"/>
        </w:rPr>
        <w:t>On</w:t>
      </w:r>
      <w:proofErr w:type="gramEnd"/>
      <w:r w:rsidR="00FA4535" w:rsidRPr="00750764">
        <w:rPr>
          <w:rFonts w:ascii="Times New Roman" w:hAnsi="Times New Roman" w:cs="Times New Roman"/>
          <w:i/>
          <w:sz w:val="24"/>
          <w:szCs w:val="24"/>
        </w:rPr>
        <w:t xml:space="preserve"> Asset </w:t>
      </w:r>
      <w:r w:rsidR="00FA4535" w:rsidRPr="006E6417">
        <w:rPr>
          <w:rFonts w:ascii="Times New Roman" w:hAnsi="Times New Roman" w:cs="Times New Roman"/>
          <w:sz w:val="24"/>
          <w:szCs w:val="24"/>
        </w:rPr>
        <w:t>(ROA)</w:t>
      </w:r>
      <w:r>
        <w:rPr>
          <w:rFonts w:ascii="Times New Roman" w:hAnsi="Times New Roman" w:cs="Times New Roman"/>
          <w:sz w:val="24"/>
          <w:szCs w:val="24"/>
        </w:rPr>
        <w:t xml:space="preserve">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FA4535">
        <w:rPr>
          <w:rFonts w:ascii="Times New Roman" w:hAnsi="Times New Roman" w:cs="Times New Roman"/>
          <w:i/>
          <w:sz w:val="24"/>
          <w:szCs w:val="24"/>
        </w:rPr>
        <w:t xml:space="preserve">Current Ratio </w:t>
      </w:r>
      <w:r w:rsidR="00FA4535" w:rsidRPr="006E6417">
        <w:rPr>
          <w:rFonts w:ascii="Times New Roman" w:hAnsi="Times New Roman" w:cs="Times New Roman"/>
          <w:sz w:val="24"/>
          <w:szCs w:val="24"/>
        </w:rPr>
        <w:t>(CR)</w:t>
      </w:r>
      <w:r w:rsidR="00FA4535">
        <w:rPr>
          <w:rFonts w:ascii="Times New Roman" w:hAnsi="Times New Roman" w:cs="Times New Roman"/>
          <w:sz w:val="24"/>
          <w:szCs w:val="24"/>
        </w:rPr>
        <w:t xml:space="preserve"> </w:t>
      </w:r>
      <w:r>
        <w:rPr>
          <w:rFonts w:ascii="Times New Roman" w:hAnsi="Times New Roman" w:cs="Times New Roman"/>
          <w:sz w:val="24"/>
          <w:szCs w:val="24"/>
        </w:rPr>
        <w:t>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FA4535" w:rsidRDefault="00FA4535"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 xml:space="preserve">return </w:t>
      </w:r>
      <w:r>
        <w:rPr>
          <w:rFonts w:ascii="Times New Roman" w:hAnsi="Times New Roman" w:cs="Times New Roman"/>
          <w:sz w:val="24"/>
          <w:szCs w:val="24"/>
        </w:rPr>
        <w:t>saham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5B7CD1" w:rsidRPr="00372E7D" w:rsidRDefault="00FA4535" w:rsidP="00A9514E">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Pr="00750764">
        <w:rPr>
          <w:rFonts w:ascii="Times New Roman" w:hAnsi="Times New Roman" w:cs="Times New Roman"/>
          <w:i/>
          <w:sz w:val="24"/>
          <w:szCs w:val="24"/>
        </w:rPr>
        <w:t xml:space="preserve">Net Profit Margin </w:t>
      </w:r>
      <w:r w:rsidRPr="006E6417">
        <w:rPr>
          <w:rFonts w:ascii="Times New Roman" w:hAnsi="Times New Roman" w:cs="Times New Roman"/>
          <w:sz w:val="24"/>
          <w:szCs w:val="24"/>
        </w:rPr>
        <w:t>(NPM)</w:t>
      </w:r>
      <w:bookmarkStart w:id="2" w:name="_GoBack"/>
      <w:bookmarkEnd w:id="2"/>
      <w:r>
        <w:rPr>
          <w:rFonts w:ascii="Times New Roman" w:hAnsi="Times New Roman" w:cs="Times New Roman"/>
          <w:sz w:val="24"/>
          <w:szCs w:val="24"/>
        </w:rPr>
        <w:t xml:space="preserve">, </w:t>
      </w:r>
      <w:r w:rsidRPr="00750764">
        <w:rPr>
          <w:rFonts w:ascii="Times New Roman" w:hAnsi="Times New Roman" w:cs="Times New Roman"/>
          <w:i/>
          <w:sz w:val="24"/>
          <w:szCs w:val="24"/>
        </w:rPr>
        <w:t xml:space="preserve">Return On Asset </w:t>
      </w:r>
      <w:r w:rsidRPr="006E6417">
        <w:rPr>
          <w:rFonts w:ascii="Times New Roman" w:hAnsi="Times New Roman" w:cs="Times New Roman"/>
          <w:sz w:val="24"/>
          <w:szCs w:val="24"/>
        </w:rPr>
        <w:t>(ROA)</w:t>
      </w:r>
      <w:r>
        <w:rPr>
          <w:rFonts w:ascii="Times New Roman" w:hAnsi="Times New Roman" w:cs="Times New Roman"/>
          <w:sz w:val="24"/>
          <w:szCs w:val="24"/>
        </w:rPr>
        <w:t xml:space="preserve">, </w:t>
      </w:r>
      <w:r>
        <w:rPr>
          <w:rFonts w:ascii="Times New Roman" w:hAnsi="Times New Roman" w:cs="Times New Roman"/>
          <w:i/>
          <w:sz w:val="24"/>
          <w:szCs w:val="24"/>
        </w:rPr>
        <w:t xml:space="preserve">Current Ratio </w:t>
      </w:r>
      <w:r w:rsidRPr="006E6417">
        <w:rPr>
          <w:rFonts w:ascii="Times New Roman" w:hAnsi="Times New Roman" w:cs="Times New Roman"/>
          <w:sz w:val="24"/>
          <w:szCs w:val="24"/>
        </w:rPr>
        <w:t>(CR)</w:t>
      </w:r>
      <w:r>
        <w:rPr>
          <w:rFonts w:ascii="Times New Roman" w:hAnsi="Times New Roman" w:cs="Times New Roman"/>
          <w:sz w:val="24"/>
          <w:szCs w:val="24"/>
        </w:rPr>
        <w:t xml:space="preserve"> secara parsial atau simultan mempengaruhi </w:t>
      </w:r>
      <w:r>
        <w:rPr>
          <w:rFonts w:ascii="Times New Roman" w:hAnsi="Times New Roman" w:cs="Times New Roman"/>
          <w:i/>
          <w:sz w:val="24"/>
          <w:szCs w:val="24"/>
        </w:rPr>
        <w:t xml:space="preserve">return </w:t>
      </w:r>
      <w:r>
        <w:rPr>
          <w:rFonts w:ascii="Times New Roman" w:hAnsi="Times New Roman" w:cs="Times New Roman"/>
          <w:sz w:val="24"/>
          <w:szCs w:val="24"/>
        </w:rPr>
        <w:t>saham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372E7D" w:rsidRPr="00A9514E" w:rsidRDefault="00372E7D" w:rsidP="00372E7D">
      <w:pPr>
        <w:pStyle w:val="ListParagraph"/>
        <w:spacing w:after="0" w:line="480" w:lineRule="auto"/>
        <w:ind w:left="360"/>
        <w:jc w:val="both"/>
        <w:rPr>
          <w:rFonts w:ascii="Times New Roman" w:hAnsi="Times New Roman" w:cs="Times New Roman"/>
          <w:sz w:val="24"/>
          <w:szCs w:val="24"/>
        </w:rPr>
      </w:pPr>
    </w:p>
    <w:p w:rsidR="006D15CE" w:rsidRDefault="006D15CE" w:rsidP="00FE745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Tujuan Penelitian</w:t>
      </w:r>
    </w:p>
    <w:p w:rsidR="00FA4535" w:rsidRDefault="00421D3F" w:rsidP="0079305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yang ingin dicapai oleh penulis dalam penelitian ini adalah untuk mendapatkan jawaban atas permasalahan yang telah diidentifikasi, yaitu:</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2F7661">
        <w:rPr>
          <w:rFonts w:ascii="Times New Roman" w:hAnsi="Times New Roman" w:cs="Times New Roman"/>
          <w:sz w:val="24"/>
          <w:szCs w:val="24"/>
        </w:rPr>
        <w:t xml:space="preserve">menganalisis dan </w:t>
      </w:r>
      <w:r>
        <w:rPr>
          <w:rFonts w:ascii="Times New Roman" w:hAnsi="Times New Roman" w:cs="Times New Roman"/>
          <w:sz w:val="24"/>
          <w:szCs w:val="24"/>
        </w:rPr>
        <w:t xml:space="preserve">mengetahui kondisi </w:t>
      </w:r>
      <w:r w:rsidRPr="00750764">
        <w:rPr>
          <w:rFonts w:ascii="Times New Roman" w:hAnsi="Times New Roman" w:cs="Times New Roman"/>
          <w:i/>
          <w:sz w:val="24"/>
          <w:szCs w:val="24"/>
        </w:rPr>
        <w:t xml:space="preserve">Net Profit Margin </w:t>
      </w:r>
      <w:r w:rsidRPr="00541EB3">
        <w:rPr>
          <w:rFonts w:ascii="Times New Roman" w:hAnsi="Times New Roman" w:cs="Times New Roman"/>
          <w:sz w:val="24"/>
          <w:szCs w:val="24"/>
        </w:rPr>
        <w:t>(NPM)</w:t>
      </w:r>
      <w:r>
        <w:rPr>
          <w:rFonts w:ascii="Times New Roman" w:hAnsi="Times New Roman" w:cs="Times New Roman"/>
          <w:sz w:val="24"/>
          <w:szCs w:val="24"/>
        </w:rPr>
        <w:t xml:space="preserve">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w:t>
      </w:r>
      <w:bookmarkStart w:id="3" w:name="_Hlk521942843"/>
      <w:r w:rsidR="002F7661">
        <w:rPr>
          <w:rFonts w:ascii="Times New Roman" w:hAnsi="Times New Roman" w:cs="Times New Roman"/>
          <w:sz w:val="24"/>
          <w:szCs w:val="24"/>
        </w:rPr>
        <w:t xml:space="preserve">menganalisis dan </w:t>
      </w:r>
      <w:bookmarkEnd w:id="3"/>
      <w:r>
        <w:rPr>
          <w:rFonts w:ascii="Times New Roman" w:hAnsi="Times New Roman" w:cs="Times New Roman"/>
          <w:sz w:val="24"/>
          <w:szCs w:val="24"/>
        </w:rPr>
        <w:t xml:space="preserve">mengetahui kondisi </w:t>
      </w:r>
      <w:r w:rsidRPr="00750764">
        <w:rPr>
          <w:rFonts w:ascii="Times New Roman" w:hAnsi="Times New Roman" w:cs="Times New Roman"/>
          <w:i/>
          <w:sz w:val="24"/>
          <w:szCs w:val="24"/>
        </w:rPr>
        <w:t xml:space="preserve">Return </w:t>
      </w:r>
      <w:proofErr w:type="gramStart"/>
      <w:r w:rsidRPr="00750764">
        <w:rPr>
          <w:rFonts w:ascii="Times New Roman" w:hAnsi="Times New Roman" w:cs="Times New Roman"/>
          <w:i/>
          <w:sz w:val="24"/>
          <w:szCs w:val="24"/>
        </w:rPr>
        <w:t>On</w:t>
      </w:r>
      <w:proofErr w:type="gramEnd"/>
      <w:r w:rsidRPr="00750764">
        <w:rPr>
          <w:rFonts w:ascii="Times New Roman" w:hAnsi="Times New Roman" w:cs="Times New Roman"/>
          <w:i/>
          <w:sz w:val="24"/>
          <w:szCs w:val="24"/>
        </w:rPr>
        <w:t xml:space="preserve"> Asset </w:t>
      </w:r>
      <w:r w:rsidRPr="00541EB3">
        <w:rPr>
          <w:rFonts w:ascii="Times New Roman" w:hAnsi="Times New Roman" w:cs="Times New Roman"/>
          <w:sz w:val="24"/>
          <w:szCs w:val="24"/>
        </w:rPr>
        <w:t>(ROA)</w:t>
      </w:r>
      <w:r>
        <w:rPr>
          <w:rFonts w:ascii="Times New Roman" w:hAnsi="Times New Roman" w:cs="Times New Roman"/>
          <w:sz w:val="24"/>
          <w:szCs w:val="24"/>
        </w:rPr>
        <w:t xml:space="preserve">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w:t>
      </w:r>
      <w:r w:rsidR="00A0068D">
        <w:rPr>
          <w:rFonts w:ascii="Times New Roman" w:hAnsi="Times New Roman" w:cs="Times New Roman"/>
          <w:sz w:val="24"/>
          <w:szCs w:val="24"/>
        </w:rPr>
        <w:t xml:space="preserve">menganalisis dan </w:t>
      </w:r>
      <w:r>
        <w:rPr>
          <w:rFonts w:ascii="Times New Roman" w:hAnsi="Times New Roman" w:cs="Times New Roman"/>
          <w:sz w:val="24"/>
          <w:szCs w:val="24"/>
        </w:rPr>
        <w:t xml:space="preserve">mengetahui kondisi </w:t>
      </w:r>
      <w:r>
        <w:rPr>
          <w:rFonts w:ascii="Times New Roman" w:hAnsi="Times New Roman" w:cs="Times New Roman"/>
          <w:i/>
          <w:sz w:val="24"/>
          <w:szCs w:val="24"/>
        </w:rPr>
        <w:t xml:space="preserve">Current Ratio </w:t>
      </w:r>
      <w:r w:rsidRPr="00541EB3">
        <w:rPr>
          <w:rFonts w:ascii="Times New Roman" w:hAnsi="Times New Roman" w:cs="Times New Roman"/>
          <w:sz w:val="24"/>
          <w:szCs w:val="24"/>
        </w:rPr>
        <w:t>(CR)</w:t>
      </w:r>
      <w:r>
        <w:rPr>
          <w:rFonts w:ascii="Times New Roman" w:hAnsi="Times New Roman" w:cs="Times New Roman"/>
          <w:sz w:val="24"/>
          <w:szCs w:val="24"/>
        </w:rPr>
        <w:t xml:space="preserve"> pada perusahaan sub sektor hotel yang terdaftar di Bursa</w:t>
      </w:r>
      <w:r w:rsidR="00194D2C">
        <w:rPr>
          <w:rFonts w:ascii="Times New Roman" w:hAnsi="Times New Roman" w:cs="Times New Roman"/>
          <w:sz w:val="24"/>
          <w:szCs w:val="24"/>
        </w:rPr>
        <w:t xml:space="preserve"> Efek Indonesia (BEI) tahun 2013-2017</w:t>
      </w:r>
      <w:r>
        <w:rPr>
          <w:rFonts w:ascii="Times New Roman" w:hAnsi="Times New Roman" w:cs="Times New Roman"/>
          <w:sz w:val="24"/>
          <w:szCs w:val="24"/>
        </w:rPr>
        <w:t>.</w:t>
      </w:r>
    </w:p>
    <w:p w:rsidR="00F6473B"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sidRPr="00421D3F">
        <w:rPr>
          <w:rFonts w:ascii="Times New Roman" w:hAnsi="Times New Roman" w:cs="Times New Roman"/>
          <w:sz w:val="24"/>
          <w:szCs w:val="24"/>
        </w:rPr>
        <w:t xml:space="preserve">Untuk </w:t>
      </w:r>
      <w:r w:rsidR="00A0068D">
        <w:rPr>
          <w:rFonts w:ascii="Times New Roman" w:hAnsi="Times New Roman" w:cs="Times New Roman"/>
          <w:sz w:val="24"/>
          <w:szCs w:val="24"/>
        </w:rPr>
        <w:t xml:space="preserve">menganalisis dan </w:t>
      </w:r>
      <w:r w:rsidRPr="00421D3F">
        <w:rPr>
          <w:rFonts w:ascii="Times New Roman" w:hAnsi="Times New Roman" w:cs="Times New Roman"/>
          <w:sz w:val="24"/>
          <w:szCs w:val="24"/>
        </w:rPr>
        <w:t xml:space="preserve">mengetahui kondisi </w:t>
      </w:r>
      <w:r w:rsidRPr="00421D3F">
        <w:rPr>
          <w:rFonts w:ascii="Times New Roman" w:hAnsi="Times New Roman" w:cs="Times New Roman"/>
          <w:i/>
          <w:sz w:val="24"/>
          <w:szCs w:val="24"/>
        </w:rPr>
        <w:t xml:space="preserve">return </w:t>
      </w:r>
      <w:r w:rsidRPr="00421D3F">
        <w:rPr>
          <w:rFonts w:ascii="Times New Roman" w:hAnsi="Times New Roman" w:cs="Times New Roman"/>
          <w:sz w:val="24"/>
          <w:szCs w:val="24"/>
        </w:rPr>
        <w:t>saham pada perusahaan sub sektor hotel yang terdaftar di Bursa</w:t>
      </w:r>
      <w:r w:rsidR="00194D2C">
        <w:rPr>
          <w:rFonts w:ascii="Times New Roman" w:hAnsi="Times New Roman" w:cs="Times New Roman"/>
          <w:sz w:val="24"/>
          <w:szCs w:val="24"/>
        </w:rPr>
        <w:t xml:space="preserve"> Efek Indonesia (BEI) tahun 2013-2017</w:t>
      </w:r>
      <w:r w:rsidRPr="00421D3F">
        <w:rPr>
          <w:rFonts w:ascii="Times New Roman" w:hAnsi="Times New Roman" w:cs="Times New Roman"/>
          <w:sz w:val="24"/>
          <w:szCs w:val="24"/>
        </w:rPr>
        <w:t>.</w:t>
      </w:r>
    </w:p>
    <w:p w:rsidR="00421D3F" w:rsidRDefault="00F6473B" w:rsidP="000A44DD">
      <w:pPr>
        <w:pStyle w:val="ListParagraph"/>
        <w:numPr>
          <w:ilvl w:val="0"/>
          <w:numId w:val="4"/>
        </w:numPr>
        <w:spacing w:after="0" w:line="480" w:lineRule="auto"/>
        <w:ind w:left="360"/>
        <w:jc w:val="both"/>
        <w:rPr>
          <w:rFonts w:ascii="Times New Roman" w:hAnsi="Times New Roman" w:cs="Times New Roman"/>
          <w:sz w:val="24"/>
          <w:szCs w:val="24"/>
        </w:rPr>
      </w:pPr>
      <w:r w:rsidRPr="00F6473B">
        <w:rPr>
          <w:rFonts w:ascii="Times New Roman" w:hAnsi="Times New Roman" w:cs="Times New Roman"/>
          <w:sz w:val="24"/>
          <w:szCs w:val="24"/>
        </w:rPr>
        <w:t xml:space="preserve">Untuk </w:t>
      </w:r>
      <w:r w:rsidR="00A0068D">
        <w:rPr>
          <w:rFonts w:ascii="Times New Roman" w:hAnsi="Times New Roman" w:cs="Times New Roman"/>
          <w:sz w:val="24"/>
          <w:szCs w:val="24"/>
        </w:rPr>
        <w:t xml:space="preserve">menganalisis dan </w:t>
      </w:r>
      <w:r w:rsidRPr="00F6473B">
        <w:rPr>
          <w:rFonts w:ascii="Times New Roman" w:hAnsi="Times New Roman" w:cs="Times New Roman"/>
          <w:sz w:val="24"/>
          <w:szCs w:val="24"/>
        </w:rPr>
        <w:t xml:space="preserve">mengetahui Seberapa besar </w:t>
      </w:r>
      <w:r w:rsidRPr="00F6473B">
        <w:rPr>
          <w:rFonts w:ascii="Times New Roman" w:hAnsi="Times New Roman" w:cs="Times New Roman"/>
          <w:i/>
          <w:sz w:val="24"/>
          <w:szCs w:val="24"/>
        </w:rPr>
        <w:t xml:space="preserve">Net Profit Margin </w:t>
      </w:r>
      <w:r w:rsidRPr="00541EB3">
        <w:rPr>
          <w:rFonts w:ascii="Times New Roman" w:hAnsi="Times New Roman" w:cs="Times New Roman"/>
          <w:sz w:val="24"/>
          <w:szCs w:val="24"/>
        </w:rPr>
        <w:t>(NPM),</w:t>
      </w:r>
      <w:r w:rsidRPr="00F6473B">
        <w:rPr>
          <w:rFonts w:ascii="Times New Roman" w:hAnsi="Times New Roman" w:cs="Times New Roman"/>
          <w:sz w:val="24"/>
          <w:szCs w:val="24"/>
        </w:rPr>
        <w:t xml:space="preserve"> </w:t>
      </w:r>
      <w:r w:rsidRPr="00F6473B">
        <w:rPr>
          <w:rFonts w:ascii="Times New Roman" w:hAnsi="Times New Roman" w:cs="Times New Roman"/>
          <w:i/>
          <w:sz w:val="24"/>
          <w:szCs w:val="24"/>
        </w:rPr>
        <w:t xml:space="preserve">Return On Asset </w:t>
      </w:r>
      <w:r w:rsidRPr="00541EB3">
        <w:rPr>
          <w:rFonts w:ascii="Times New Roman" w:hAnsi="Times New Roman" w:cs="Times New Roman"/>
          <w:sz w:val="24"/>
          <w:szCs w:val="24"/>
        </w:rPr>
        <w:t>(ROA),</w:t>
      </w:r>
      <w:r w:rsidRPr="00F6473B">
        <w:rPr>
          <w:rFonts w:ascii="Times New Roman" w:hAnsi="Times New Roman" w:cs="Times New Roman"/>
          <w:sz w:val="24"/>
          <w:szCs w:val="24"/>
        </w:rPr>
        <w:t xml:space="preserve"> </w:t>
      </w:r>
      <w:r w:rsidRPr="00F6473B">
        <w:rPr>
          <w:rFonts w:ascii="Times New Roman" w:hAnsi="Times New Roman" w:cs="Times New Roman"/>
          <w:i/>
          <w:sz w:val="24"/>
          <w:szCs w:val="24"/>
        </w:rPr>
        <w:t xml:space="preserve">Current Ratio </w:t>
      </w:r>
      <w:r w:rsidRPr="00541EB3">
        <w:rPr>
          <w:rFonts w:ascii="Times New Roman" w:hAnsi="Times New Roman" w:cs="Times New Roman"/>
          <w:sz w:val="24"/>
          <w:szCs w:val="24"/>
        </w:rPr>
        <w:t xml:space="preserve">(CR) </w:t>
      </w:r>
      <w:r w:rsidRPr="00F6473B">
        <w:rPr>
          <w:rFonts w:ascii="Times New Roman" w:hAnsi="Times New Roman" w:cs="Times New Roman"/>
          <w:sz w:val="24"/>
          <w:szCs w:val="24"/>
        </w:rPr>
        <w:t xml:space="preserve">secara parsial atau simultan mempengaruhi </w:t>
      </w:r>
      <w:r w:rsidRPr="00F6473B">
        <w:rPr>
          <w:rFonts w:ascii="Times New Roman" w:hAnsi="Times New Roman" w:cs="Times New Roman"/>
          <w:i/>
          <w:sz w:val="24"/>
          <w:szCs w:val="24"/>
        </w:rPr>
        <w:t xml:space="preserve">return </w:t>
      </w:r>
      <w:r w:rsidRPr="00F6473B">
        <w:rPr>
          <w:rFonts w:ascii="Times New Roman" w:hAnsi="Times New Roman" w:cs="Times New Roman"/>
          <w:sz w:val="24"/>
          <w:szCs w:val="24"/>
        </w:rPr>
        <w:t>saham pada perusahaan sub sektor hotel yang terdaftar di Bursa</w:t>
      </w:r>
      <w:r w:rsidR="00194D2C">
        <w:rPr>
          <w:rFonts w:ascii="Times New Roman" w:hAnsi="Times New Roman" w:cs="Times New Roman"/>
          <w:sz w:val="24"/>
          <w:szCs w:val="24"/>
        </w:rPr>
        <w:t xml:space="preserve"> Efek Indonesia (BEI) tahun 2013-2017</w:t>
      </w:r>
      <w:r w:rsidRPr="00F6473B">
        <w:rPr>
          <w:rFonts w:ascii="Times New Roman" w:hAnsi="Times New Roman" w:cs="Times New Roman"/>
          <w:sz w:val="24"/>
          <w:szCs w:val="24"/>
        </w:rPr>
        <w:t>.</w:t>
      </w:r>
    </w:p>
    <w:p w:rsidR="00F6473B" w:rsidRPr="00F6473B" w:rsidRDefault="00F6473B" w:rsidP="00F6473B">
      <w:pPr>
        <w:pStyle w:val="ListParagraph"/>
        <w:spacing w:after="0" w:line="480" w:lineRule="auto"/>
        <w:ind w:left="1080"/>
        <w:jc w:val="both"/>
        <w:rPr>
          <w:rFonts w:ascii="Times New Roman" w:hAnsi="Times New Roman" w:cs="Times New Roman"/>
          <w:sz w:val="24"/>
          <w:szCs w:val="24"/>
        </w:rPr>
      </w:pPr>
    </w:p>
    <w:p w:rsidR="006D15CE" w:rsidRDefault="006D15CE" w:rsidP="00FE745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372E7D" w:rsidRDefault="005B7CD1" w:rsidP="0079305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yang dilakukan diharapkan dapat memberikan informasi dan masukan yang dapat digunakan untuk penelitian para akademisi dan praktisi dibidang kajian manajemen keuangan dan memberikan manfaat baik secara langsung maupun tidak langsung bagi pihak-pihak terkait.</w:t>
      </w:r>
    </w:p>
    <w:p w:rsidR="007A63D0" w:rsidRPr="005E3CCB" w:rsidRDefault="007A63D0" w:rsidP="005E3CCB">
      <w:pPr>
        <w:pStyle w:val="ListParagraph"/>
        <w:spacing w:after="0" w:line="480" w:lineRule="auto"/>
        <w:ind w:left="0" w:firstLine="900"/>
        <w:jc w:val="both"/>
        <w:rPr>
          <w:rFonts w:ascii="Times New Roman" w:hAnsi="Times New Roman" w:cs="Times New Roman"/>
          <w:sz w:val="24"/>
          <w:szCs w:val="24"/>
          <w:lang w:val="id-ID"/>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Teoritis</w:t>
      </w:r>
    </w:p>
    <w:p w:rsidR="005B7CD1" w:rsidRDefault="005B7CD1" w:rsidP="007930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kegunaan penelitian secara teoritis sebagai berikut:</w:t>
      </w:r>
    </w:p>
    <w:p w:rsidR="005B7CD1" w:rsidRPr="00AA7C90" w:rsidRDefault="00992EA1" w:rsidP="00AA7C90">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lembaga perguruan tinggi, diharapkan dapat berkontribusi untuk menambah informasi dan tambahan ilmu pengetahuan bagi seluruh pihak di Universitas Pasundan Bandung, khususnya di Fakultas Ekonomi dan Bisnis UNPAS.</w:t>
      </w:r>
    </w:p>
    <w:p w:rsidR="003873B1" w:rsidRDefault="00992EA1" w:rsidP="00992EA1">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pihak luar, diharapkan dapat menambah wawasan dan pengetahuan pembaca,</w:t>
      </w:r>
      <w:r w:rsidR="00B85226">
        <w:rPr>
          <w:rFonts w:ascii="Times New Roman" w:hAnsi="Times New Roman" w:cs="Times New Roman"/>
          <w:sz w:val="24"/>
          <w:szCs w:val="24"/>
        </w:rPr>
        <w:t xml:space="preserve"> memperkuat penelitian terdahulu, dan dapat memberikan kontribusi pada pengembangan terhadap literatur maupun penelitian di bidang akuntansi.</w:t>
      </w:r>
    </w:p>
    <w:p w:rsidR="007A63D0" w:rsidRPr="00B75DBE" w:rsidRDefault="007A63D0" w:rsidP="007A63D0">
      <w:pPr>
        <w:pStyle w:val="ListParagraph"/>
        <w:spacing w:after="0" w:line="480" w:lineRule="auto"/>
        <w:ind w:left="360"/>
        <w:jc w:val="both"/>
        <w:rPr>
          <w:rFonts w:ascii="Times New Roman" w:hAnsi="Times New Roman" w:cs="Times New Roman"/>
          <w:sz w:val="24"/>
          <w:szCs w:val="24"/>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372E7D" w:rsidRPr="009612C0" w:rsidRDefault="00DE3270" w:rsidP="0079305C">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Adapun kegunaan penelitian secara praktis sebagai berikut:</w:t>
      </w:r>
    </w:p>
    <w:p w:rsidR="00DE3270" w:rsidRPr="00B85226" w:rsidRDefault="00DE3270" w:rsidP="00B85226">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w:t>
      </w:r>
      <w:r w:rsidR="0099427D">
        <w:rPr>
          <w:rFonts w:ascii="Times New Roman" w:hAnsi="Times New Roman" w:cs="Times New Roman"/>
          <w:sz w:val="24"/>
          <w:szCs w:val="24"/>
        </w:rPr>
        <w:t xml:space="preserve">penulis, sebagai salah satu syarat untuk memperoleh gelar sarjana ekonomi dan bisnis, serta untuk menambah pengetahuan penulis tentang factor-faktor yang berhubungan dengan </w:t>
      </w:r>
      <w:r w:rsidR="0099427D">
        <w:rPr>
          <w:rFonts w:ascii="Times New Roman" w:hAnsi="Times New Roman" w:cs="Times New Roman"/>
          <w:i/>
          <w:sz w:val="24"/>
          <w:szCs w:val="24"/>
        </w:rPr>
        <w:t xml:space="preserve">return </w:t>
      </w:r>
      <w:r w:rsidR="0099427D">
        <w:rPr>
          <w:rFonts w:ascii="Times New Roman" w:hAnsi="Times New Roman" w:cs="Times New Roman"/>
          <w:sz w:val="24"/>
          <w:szCs w:val="24"/>
        </w:rPr>
        <w:t>saham pada sebuah perusahaan</w:t>
      </w:r>
      <w:proofErr w:type="gramStart"/>
      <w:r w:rsidR="0099427D">
        <w:rPr>
          <w:rFonts w:ascii="Times New Roman" w:hAnsi="Times New Roman" w:cs="Times New Roman"/>
          <w:sz w:val="24"/>
          <w:szCs w:val="24"/>
        </w:rPr>
        <w:t>.</w:t>
      </w:r>
      <w:r w:rsidRPr="00B85226">
        <w:rPr>
          <w:rFonts w:ascii="Times New Roman" w:hAnsi="Times New Roman" w:cs="Times New Roman"/>
          <w:sz w:val="24"/>
          <w:szCs w:val="24"/>
        </w:rPr>
        <w:t>.</w:t>
      </w:r>
      <w:proofErr w:type="gramEnd"/>
    </w:p>
    <w:p w:rsidR="0099427D" w:rsidRPr="00B85226" w:rsidRDefault="0099427D" w:rsidP="0099427D">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investor, p</w:t>
      </w:r>
      <w:r w:rsidRPr="00B85226">
        <w:rPr>
          <w:rFonts w:ascii="Times New Roman" w:hAnsi="Times New Roman" w:cs="Times New Roman"/>
          <w:sz w:val="24"/>
          <w:szCs w:val="24"/>
        </w:rPr>
        <w:t>enelitian ini diharapkan dapat digunakan sebagai bahan referensi, tolak ukur atau pertimbangan, khususnya bagi individual investor yang tertarik dalam mengambil keputusan investasi.</w:t>
      </w:r>
    </w:p>
    <w:p w:rsidR="00DA07A7" w:rsidRPr="00601BF2" w:rsidRDefault="00B85226" w:rsidP="00601BF2">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perusahaan, p</w:t>
      </w:r>
      <w:r w:rsidR="00DE3270" w:rsidRPr="00B85226">
        <w:rPr>
          <w:rFonts w:ascii="Times New Roman" w:hAnsi="Times New Roman" w:cs="Times New Roman"/>
          <w:sz w:val="24"/>
          <w:szCs w:val="24"/>
        </w:rPr>
        <w:t xml:space="preserve">enelitian ini diharapkan </w:t>
      </w:r>
      <w:r w:rsidR="008E2314" w:rsidRPr="00B85226">
        <w:rPr>
          <w:rFonts w:ascii="Times New Roman" w:hAnsi="Times New Roman" w:cs="Times New Roman"/>
          <w:sz w:val="24"/>
          <w:szCs w:val="24"/>
        </w:rPr>
        <w:t xml:space="preserve">dapat dijadikan sebagai bahan masukan bagi pihak manajemen perusahaan dalam menilai dan mengevaluasi khususnya manajer keuangan dalam menjalankan kegiatan usahanya maupun dalam pengambilan keputusan </w:t>
      </w:r>
      <w:r w:rsidR="008E2314" w:rsidRPr="00B85226">
        <w:rPr>
          <w:rFonts w:ascii="Times New Roman" w:hAnsi="Times New Roman" w:cs="Times New Roman"/>
          <w:i/>
          <w:sz w:val="24"/>
          <w:szCs w:val="24"/>
        </w:rPr>
        <w:t>financial</w:t>
      </w:r>
      <w:r w:rsidR="00601BF2">
        <w:rPr>
          <w:rFonts w:ascii="Times New Roman" w:hAnsi="Times New Roman" w:cs="Times New Roman"/>
          <w:i/>
          <w:sz w:val="24"/>
          <w:szCs w:val="24"/>
        </w:rPr>
        <w:t>.</w:t>
      </w:r>
    </w:p>
    <w:p w:rsidR="00A1059D" w:rsidRDefault="00A1059D" w:rsidP="00A1059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Lokasi dan Waktu Penelitian</w:t>
      </w:r>
    </w:p>
    <w:p w:rsidR="00A1059D" w:rsidRDefault="00A1059D" w:rsidP="0079305C">
      <w:pPr>
        <w:pStyle w:val="ListParagraph"/>
        <w:spacing w:after="0" w:line="480" w:lineRule="auto"/>
        <w:ind w:hanging="153"/>
        <w:jc w:val="both"/>
        <w:rPr>
          <w:rFonts w:ascii="Times New Roman" w:hAnsi="Times New Roman" w:cs="Times New Roman"/>
          <w:sz w:val="24"/>
          <w:szCs w:val="24"/>
        </w:rPr>
      </w:pPr>
      <w:r w:rsidRPr="00A1059D">
        <w:rPr>
          <w:rFonts w:ascii="Times New Roman" w:hAnsi="Times New Roman" w:cs="Times New Roman"/>
          <w:sz w:val="24"/>
          <w:szCs w:val="24"/>
        </w:rPr>
        <w:t xml:space="preserve">Penelitian </w:t>
      </w:r>
      <w:r>
        <w:rPr>
          <w:rFonts w:ascii="Times New Roman" w:hAnsi="Times New Roman" w:cs="Times New Roman"/>
          <w:sz w:val="24"/>
          <w:szCs w:val="24"/>
        </w:rPr>
        <w:t xml:space="preserve">ini dilakukan pada perusahaan </w:t>
      </w:r>
      <w:r w:rsidR="00A412F9">
        <w:rPr>
          <w:rFonts w:ascii="Times New Roman" w:hAnsi="Times New Roman" w:cs="Times New Roman"/>
          <w:sz w:val="24"/>
          <w:szCs w:val="24"/>
        </w:rPr>
        <w:t>s</w:t>
      </w:r>
      <w:r w:rsidRPr="00A1059D">
        <w:rPr>
          <w:rFonts w:ascii="Times New Roman" w:hAnsi="Times New Roman" w:cs="Times New Roman"/>
          <w:sz w:val="24"/>
          <w:szCs w:val="24"/>
        </w:rPr>
        <w:t xml:space="preserve">ub </w:t>
      </w:r>
      <w:r w:rsidR="00A412F9">
        <w:rPr>
          <w:rFonts w:ascii="Times New Roman" w:hAnsi="Times New Roman" w:cs="Times New Roman"/>
          <w:sz w:val="24"/>
          <w:szCs w:val="24"/>
        </w:rPr>
        <w:t>s</w:t>
      </w:r>
      <w:r w:rsidRPr="00A1059D">
        <w:rPr>
          <w:rFonts w:ascii="Times New Roman" w:hAnsi="Times New Roman" w:cs="Times New Roman"/>
          <w:sz w:val="24"/>
          <w:szCs w:val="24"/>
        </w:rPr>
        <w:t xml:space="preserve">ektor </w:t>
      </w:r>
      <w:r w:rsidR="00A412F9">
        <w:rPr>
          <w:rFonts w:ascii="Times New Roman" w:hAnsi="Times New Roman" w:cs="Times New Roman"/>
          <w:sz w:val="24"/>
          <w:szCs w:val="24"/>
        </w:rPr>
        <w:t>h</w:t>
      </w:r>
      <w:r w:rsidRPr="00A1059D">
        <w:rPr>
          <w:rFonts w:ascii="Times New Roman" w:hAnsi="Times New Roman" w:cs="Times New Roman"/>
          <w:sz w:val="24"/>
          <w:szCs w:val="24"/>
        </w:rPr>
        <w:t xml:space="preserve">otel </w:t>
      </w:r>
      <w:r>
        <w:rPr>
          <w:rFonts w:ascii="Times New Roman" w:hAnsi="Times New Roman" w:cs="Times New Roman"/>
          <w:sz w:val="24"/>
          <w:szCs w:val="24"/>
        </w:rPr>
        <w:t>y</w:t>
      </w:r>
      <w:r w:rsidRPr="00A1059D">
        <w:rPr>
          <w:rFonts w:ascii="Times New Roman" w:hAnsi="Times New Roman" w:cs="Times New Roman"/>
          <w:sz w:val="24"/>
          <w:szCs w:val="24"/>
        </w:rPr>
        <w:t xml:space="preserve">ang </w:t>
      </w:r>
      <w:r w:rsidR="00A412F9">
        <w:rPr>
          <w:rFonts w:ascii="Times New Roman" w:hAnsi="Times New Roman" w:cs="Times New Roman"/>
          <w:sz w:val="24"/>
          <w:szCs w:val="24"/>
        </w:rPr>
        <w:t>t</w:t>
      </w:r>
      <w:r w:rsidRPr="00A1059D">
        <w:rPr>
          <w:rFonts w:ascii="Times New Roman" w:hAnsi="Times New Roman" w:cs="Times New Roman"/>
          <w:sz w:val="24"/>
          <w:szCs w:val="24"/>
        </w:rPr>
        <w:t>erdaftar</w:t>
      </w:r>
    </w:p>
    <w:p w:rsidR="00A1059D" w:rsidRPr="00A412F9" w:rsidRDefault="00A1059D" w:rsidP="00A1059D">
      <w:pPr>
        <w:pStyle w:val="ListParagraph"/>
        <w:spacing w:after="0" w:line="48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d</w:t>
      </w:r>
      <w:r w:rsidRPr="00A1059D">
        <w:rPr>
          <w:rFonts w:ascii="Times New Roman" w:hAnsi="Times New Roman" w:cs="Times New Roman"/>
          <w:sz w:val="24"/>
          <w:szCs w:val="24"/>
        </w:rPr>
        <w:t>i</w:t>
      </w:r>
      <w:proofErr w:type="gramEnd"/>
      <w:r w:rsidRPr="00A1059D">
        <w:rPr>
          <w:rFonts w:ascii="Times New Roman" w:hAnsi="Times New Roman" w:cs="Times New Roman"/>
          <w:sz w:val="24"/>
          <w:szCs w:val="24"/>
        </w:rPr>
        <w:t xml:space="preserve"> Bursa</w:t>
      </w:r>
      <w:r w:rsidR="00194D2C">
        <w:rPr>
          <w:rFonts w:ascii="Times New Roman" w:hAnsi="Times New Roman" w:cs="Times New Roman"/>
          <w:sz w:val="24"/>
          <w:szCs w:val="24"/>
        </w:rPr>
        <w:t xml:space="preserve"> Efek Indonesia (BEI) Tahun 2013-2017</w:t>
      </w:r>
      <w:r w:rsidR="00A412F9">
        <w:rPr>
          <w:rFonts w:ascii="Times New Roman" w:hAnsi="Times New Roman" w:cs="Times New Roman"/>
          <w:sz w:val="24"/>
          <w:szCs w:val="24"/>
        </w:rPr>
        <w:t xml:space="preserve">. Data diperoleh dari situs resmi Bursa Efek Indonesia (BEI) yaitu </w:t>
      </w:r>
      <w:hyperlink r:id="rId9" w:history="1">
        <w:r w:rsidR="00A412F9" w:rsidRPr="00B20ACE">
          <w:rPr>
            <w:rStyle w:val="Hyperlink"/>
            <w:rFonts w:ascii="Times New Roman" w:hAnsi="Times New Roman" w:cs="Times New Roman"/>
            <w:sz w:val="24"/>
            <w:szCs w:val="24"/>
          </w:rPr>
          <w:t>http://www.idx.ac.id</w:t>
        </w:r>
      </w:hyperlink>
      <w:r w:rsidR="00B75DBE">
        <w:rPr>
          <w:rFonts w:ascii="Times New Roman" w:hAnsi="Times New Roman" w:cs="Times New Roman"/>
          <w:color w:val="5B9BD5" w:themeColor="accent1"/>
          <w:sz w:val="24"/>
          <w:szCs w:val="24"/>
        </w:rPr>
        <w:t xml:space="preserve">. </w:t>
      </w:r>
      <w:r w:rsidR="00B75DBE" w:rsidRPr="001B04D9">
        <w:rPr>
          <w:rFonts w:ascii="Times New Roman" w:hAnsi="Times New Roman" w:cs="Times New Roman"/>
          <w:color w:val="000000" w:themeColor="text1"/>
          <w:sz w:val="24"/>
          <w:szCs w:val="24"/>
        </w:rPr>
        <w:t>Penelitian ini dilakukan pada bulan Juli 2018 sampai selesai.</w:t>
      </w:r>
    </w:p>
    <w:p w:rsidR="00A1059D" w:rsidRPr="008E2314" w:rsidRDefault="00A1059D" w:rsidP="00DE3270">
      <w:pPr>
        <w:pStyle w:val="ListParagraph"/>
        <w:spacing w:after="0" w:line="480" w:lineRule="auto"/>
        <w:ind w:left="360"/>
        <w:jc w:val="both"/>
        <w:rPr>
          <w:rFonts w:ascii="Times New Roman" w:hAnsi="Times New Roman" w:cs="Times New Roman"/>
          <w:sz w:val="24"/>
          <w:szCs w:val="24"/>
        </w:rPr>
      </w:pPr>
    </w:p>
    <w:sectPr w:rsidR="00A1059D" w:rsidRPr="008E2314" w:rsidSect="009747F1">
      <w:headerReference w:type="default" r:id="rId10"/>
      <w:footerReference w:type="default" r:id="rId11"/>
      <w:footerReference w:type="first" r:id="rId12"/>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EAA" w:rsidRDefault="00A80EAA" w:rsidP="00441CCF">
      <w:pPr>
        <w:spacing w:after="0" w:line="240" w:lineRule="auto"/>
      </w:pPr>
      <w:r>
        <w:separator/>
      </w:r>
    </w:p>
  </w:endnote>
  <w:endnote w:type="continuationSeparator" w:id="0">
    <w:p w:rsidR="00A80EAA" w:rsidRDefault="00A80EAA" w:rsidP="00441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9E" w:rsidRDefault="00A0049E">
    <w:pPr>
      <w:pStyle w:val="Footer"/>
      <w:jc w:val="center"/>
    </w:pPr>
  </w:p>
  <w:p w:rsidR="00A0049E" w:rsidRDefault="00A00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F1" w:rsidRPr="009E7C72" w:rsidRDefault="009747F1" w:rsidP="009747F1">
    <w:pPr>
      <w:pStyle w:val="Footer"/>
      <w:jc w:val="center"/>
      <w:rPr>
        <w:rFonts w:ascii="Times New Roman" w:hAnsi="Times New Roman" w:cs="Times New Roman"/>
        <w:sz w:val="24"/>
        <w:szCs w:val="24"/>
      </w:rPr>
    </w:pPr>
    <w:r w:rsidRPr="009E7C72">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EAA" w:rsidRDefault="00A80EAA" w:rsidP="00441CCF">
      <w:pPr>
        <w:spacing w:after="0" w:line="240" w:lineRule="auto"/>
      </w:pPr>
      <w:r>
        <w:separator/>
      </w:r>
    </w:p>
  </w:footnote>
  <w:footnote w:type="continuationSeparator" w:id="0">
    <w:p w:rsidR="00A80EAA" w:rsidRDefault="00A80EAA" w:rsidP="00441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584201"/>
      <w:docPartObj>
        <w:docPartGallery w:val="Page Numbers (Top of Page)"/>
        <w:docPartUnique/>
      </w:docPartObj>
    </w:sdtPr>
    <w:sdtEndPr>
      <w:rPr>
        <w:rFonts w:ascii="Times New Roman" w:hAnsi="Times New Roman" w:cs="Times New Roman"/>
        <w:noProof/>
        <w:sz w:val="24"/>
        <w:szCs w:val="24"/>
      </w:rPr>
    </w:sdtEndPr>
    <w:sdtContent>
      <w:p w:rsidR="00A0049E" w:rsidRPr="00EF18C7" w:rsidRDefault="002B3F0F">
        <w:pPr>
          <w:pStyle w:val="Header"/>
          <w:jc w:val="right"/>
          <w:rPr>
            <w:rFonts w:ascii="Times New Roman" w:hAnsi="Times New Roman" w:cs="Times New Roman"/>
            <w:sz w:val="24"/>
            <w:szCs w:val="24"/>
          </w:rPr>
        </w:pPr>
        <w:r w:rsidRPr="009E7C72">
          <w:rPr>
            <w:rFonts w:ascii="Times New Roman" w:hAnsi="Times New Roman" w:cs="Times New Roman"/>
            <w:sz w:val="24"/>
            <w:szCs w:val="24"/>
          </w:rPr>
          <w:fldChar w:fldCharType="begin"/>
        </w:r>
        <w:r w:rsidR="00A0049E" w:rsidRPr="009E7C72">
          <w:rPr>
            <w:rFonts w:ascii="Times New Roman" w:hAnsi="Times New Roman" w:cs="Times New Roman"/>
            <w:sz w:val="24"/>
            <w:szCs w:val="24"/>
          </w:rPr>
          <w:instrText xml:space="preserve"> PAGE   \* MERGEFORMAT </w:instrText>
        </w:r>
        <w:r w:rsidRPr="009E7C72">
          <w:rPr>
            <w:rFonts w:ascii="Times New Roman" w:hAnsi="Times New Roman" w:cs="Times New Roman"/>
            <w:sz w:val="24"/>
            <w:szCs w:val="24"/>
          </w:rPr>
          <w:fldChar w:fldCharType="separate"/>
        </w:r>
        <w:r w:rsidR="00007BD8">
          <w:rPr>
            <w:rFonts w:ascii="Times New Roman" w:hAnsi="Times New Roman" w:cs="Times New Roman"/>
            <w:noProof/>
            <w:sz w:val="24"/>
            <w:szCs w:val="24"/>
          </w:rPr>
          <w:t>11</w:t>
        </w:r>
        <w:r w:rsidRPr="009E7C72">
          <w:rPr>
            <w:rFonts w:ascii="Times New Roman" w:hAnsi="Times New Roman" w:cs="Times New Roman"/>
            <w:noProof/>
            <w:sz w:val="24"/>
            <w:szCs w:val="24"/>
          </w:rPr>
          <w:fldChar w:fldCharType="end"/>
        </w:r>
      </w:p>
    </w:sdtContent>
  </w:sdt>
  <w:p w:rsidR="00A0049E" w:rsidRDefault="00A00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FCE"/>
    <w:multiLevelType w:val="multilevel"/>
    <w:tmpl w:val="AB963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0D53CB"/>
    <w:multiLevelType w:val="hybridMultilevel"/>
    <w:tmpl w:val="C58889CE"/>
    <w:lvl w:ilvl="0" w:tplc="BB4E2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F9004C"/>
    <w:multiLevelType w:val="hybridMultilevel"/>
    <w:tmpl w:val="F6909B9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66F45D3C"/>
    <w:multiLevelType w:val="hybridMultilevel"/>
    <w:tmpl w:val="3CEA50D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6D3F54FF"/>
    <w:multiLevelType w:val="hybridMultilevel"/>
    <w:tmpl w:val="F6909B9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79D10AB1"/>
    <w:multiLevelType w:val="hybridMultilevel"/>
    <w:tmpl w:val="BFC8CBC4"/>
    <w:lvl w:ilvl="0" w:tplc="3222C6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FB752AB"/>
    <w:multiLevelType w:val="hybridMultilevel"/>
    <w:tmpl w:val="6E8A3A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6D15CE"/>
    <w:rsid w:val="00000760"/>
    <w:rsid w:val="0000161D"/>
    <w:rsid w:val="00006BE2"/>
    <w:rsid w:val="00006CED"/>
    <w:rsid w:val="00007BD8"/>
    <w:rsid w:val="000154F2"/>
    <w:rsid w:val="0002001F"/>
    <w:rsid w:val="00021001"/>
    <w:rsid w:val="000235D0"/>
    <w:rsid w:val="0002401A"/>
    <w:rsid w:val="00025F32"/>
    <w:rsid w:val="00030E78"/>
    <w:rsid w:val="000348D2"/>
    <w:rsid w:val="00035A56"/>
    <w:rsid w:val="000416E5"/>
    <w:rsid w:val="00043120"/>
    <w:rsid w:val="000669FC"/>
    <w:rsid w:val="00067DEC"/>
    <w:rsid w:val="00070A2D"/>
    <w:rsid w:val="00071218"/>
    <w:rsid w:val="000764E1"/>
    <w:rsid w:val="00080573"/>
    <w:rsid w:val="000824B5"/>
    <w:rsid w:val="000965E1"/>
    <w:rsid w:val="000A228F"/>
    <w:rsid w:val="000A44DD"/>
    <w:rsid w:val="000B00F2"/>
    <w:rsid w:val="000B44C0"/>
    <w:rsid w:val="000C0F2A"/>
    <w:rsid w:val="000C43C4"/>
    <w:rsid w:val="000C6650"/>
    <w:rsid w:val="000C7FC9"/>
    <w:rsid w:val="000D147C"/>
    <w:rsid w:val="000E49D6"/>
    <w:rsid w:val="000F2C44"/>
    <w:rsid w:val="001005B2"/>
    <w:rsid w:val="001109F4"/>
    <w:rsid w:val="001134A2"/>
    <w:rsid w:val="001149A4"/>
    <w:rsid w:val="00114B07"/>
    <w:rsid w:val="001153A4"/>
    <w:rsid w:val="001173E2"/>
    <w:rsid w:val="00121F1E"/>
    <w:rsid w:val="00126D74"/>
    <w:rsid w:val="0013355E"/>
    <w:rsid w:val="00135E33"/>
    <w:rsid w:val="001373C6"/>
    <w:rsid w:val="00142469"/>
    <w:rsid w:val="00143381"/>
    <w:rsid w:val="00147E82"/>
    <w:rsid w:val="00153E8C"/>
    <w:rsid w:val="001569FE"/>
    <w:rsid w:val="00162656"/>
    <w:rsid w:val="0016340A"/>
    <w:rsid w:val="001635E6"/>
    <w:rsid w:val="00167EE3"/>
    <w:rsid w:val="001708C7"/>
    <w:rsid w:val="00170DC2"/>
    <w:rsid w:val="001739D2"/>
    <w:rsid w:val="001768E6"/>
    <w:rsid w:val="00176AAB"/>
    <w:rsid w:val="00180633"/>
    <w:rsid w:val="0018387C"/>
    <w:rsid w:val="0018475F"/>
    <w:rsid w:val="0018796A"/>
    <w:rsid w:val="00194D2C"/>
    <w:rsid w:val="001A7F1E"/>
    <w:rsid w:val="001B04D9"/>
    <w:rsid w:val="001C6820"/>
    <w:rsid w:val="001C6F6F"/>
    <w:rsid w:val="001D06BD"/>
    <w:rsid w:val="001D2610"/>
    <w:rsid w:val="001D5E87"/>
    <w:rsid w:val="001D6F78"/>
    <w:rsid w:val="001D79BD"/>
    <w:rsid w:val="001E1C05"/>
    <w:rsid w:val="001E7E2F"/>
    <w:rsid w:val="001F0311"/>
    <w:rsid w:val="001F101C"/>
    <w:rsid w:val="001F19CA"/>
    <w:rsid w:val="002039A3"/>
    <w:rsid w:val="00216A56"/>
    <w:rsid w:val="00222248"/>
    <w:rsid w:val="0022317E"/>
    <w:rsid w:val="002301B1"/>
    <w:rsid w:val="00230DDB"/>
    <w:rsid w:val="002311BA"/>
    <w:rsid w:val="00236CAC"/>
    <w:rsid w:val="00237C48"/>
    <w:rsid w:val="00243155"/>
    <w:rsid w:val="00246932"/>
    <w:rsid w:val="002552A7"/>
    <w:rsid w:val="0025606C"/>
    <w:rsid w:val="00261BF4"/>
    <w:rsid w:val="00274B24"/>
    <w:rsid w:val="002966D3"/>
    <w:rsid w:val="00297C56"/>
    <w:rsid w:val="002A2705"/>
    <w:rsid w:val="002A46A0"/>
    <w:rsid w:val="002A5F54"/>
    <w:rsid w:val="002A7076"/>
    <w:rsid w:val="002A7C29"/>
    <w:rsid w:val="002B2AF6"/>
    <w:rsid w:val="002B3F0F"/>
    <w:rsid w:val="002B4259"/>
    <w:rsid w:val="002B5C56"/>
    <w:rsid w:val="002C1BAF"/>
    <w:rsid w:val="002C59CF"/>
    <w:rsid w:val="002D65E9"/>
    <w:rsid w:val="002D6C20"/>
    <w:rsid w:val="002D7859"/>
    <w:rsid w:val="002E6A6E"/>
    <w:rsid w:val="002E7BFD"/>
    <w:rsid w:val="002F41A1"/>
    <w:rsid w:val="002F5FD9"/>
    <w:rsid w:val="002F7661"/>
    <w:rsid w:val="003002AB"/>
    <w:rsid w:val="00300A9A"/>
    <w:rsid w:val="00302D09"/>
    <w:rsid w:val="00303022"/>
    <w:rsid w:val="00304909"/>
    <w:rsid w:val="00310D57"/>
    <w:rsid w:val="00311AC8"/>
    <w:rsid w:val="00322AA4"/>
    <w:rsid w:val="00323403"/>
    <w:rsid w:val="003264F6"/>
    <w:rsid w:val="00327A4B"/>
    <w:rsid w:val="00332A21"/>
    <w:rsid w:val="0033311F"/>
    <w:rsid w:val="003347A5"/>
    <w:rsid w:val="00346B2F"/>
    <w:rsid w:val="00351EEA"/>
    <w:rsid w:val="003527B1"/>
    <w:rsid w:val="00353A8D"/>
    <w:rsid w:val="003551D7"/>
    <w:rsid w:val="003635B5"/>
    <w:rsid w:val="00364D3E"/>
    <w:rsid w:val="003656FC"/>
    <w:rsid w:val="003706F2"/>
    <w:rsid w:val="00372E7D"/>
    <w:rsid w:val="00375B27"/>
    <w:rsid w:val="00376FF5"/>
    <w:rsid w:val="00380D9B"/>
    <w:rsid w:val="0038636F"/>
    <w:rsid w:val="0038706F"/>
    <w:rsid w:val="003873B1"/>
    <w:rsid w:val="0039075F"/>
    <w:rsid w:val="003908A2"/>
    <w:rsid w:val="00397A46"/>
    <w:rsid w:val="003A0EE9"/>
    <w:rsid w:val="003A1960"/>
    <w:rsid w:val="003B18EF"/>
    <w:rsid w:val="003B1AAE"/>
    <w:rsid w:val="003B30FC"/>
    <w:rsid w:val="003C3E25"/>
    <w:rsid w:val="003C663D"/>
    <w:rsid w:val="003D2A47"/>
    <w:rsid w:val="003D2D43"/>
    <w:rsid w:val="003E2C2C"/>
    <w:rsid w:val="003F0049"/>
    <w:rsid w:val="003F0231"/>
    <w:rsid w:val="003F6F4C"/>
    <w:rsid w:val="003F7C32"/>
    <w:rsid w:val="003F7F0D"/>
    <w:rsid w:val="004015E4"/>
    <w:rsid w:val="00401A90"/>
    <w:rsid w:val="004024CD"/>
    <w:rsid w:val="00407986"/>
    <w:rsid w:val="00413BD8"/>
    <w:rsid w:val="00414A13"/>
    <w:rsid w:val="00420A4F"/>
    <w:rsid w:val="00421D3F"/>
    <w:rsid w:val="00422B77"/>
    <w:rsid w:val="00422B81"/>
    <w:rsid w:val="00423FA7"/>
    <w:rsid w:val="00433869"/>
    <w:rsid w:val="00441CCF"/>
    <w:rsid w:val="0044217D"/>
    <w:rsid w:val="00442735"/>
    <w:rsid w:val="00443FD7"/>
    <w:rsid w:val="004468D7"/>
    <w:rsid w:val="004517C9"/>
    <w:rsid w:val="00452875"/>
    <w:rsid w:val="00455553"/>
    <w:rsid w:val="00455ABB"/>
    <w:rsid w:val="004611C4"/>
    <w:rsid w:val="00463525"/>
    <w:rsid w:val="004668F1"/>
    <w:rsid w:val="00482301"/>
    <w:rsid w:val="004909F8"/>
    <w:rsid w:val="00491495"/>
    <w:rsid w:val="004949A8"/>
    <w:rsid w:val="004A2FE3"/>
    <w:rsid w:val="004C0593"/>
    <w:rsid w:val="004C2F72"/>
    <w:rsid w:val="004C76F5"/>
    <w:rsid w:val="004C79E0"/>
    <w:rsid w:val="004D2F50"/>
    <w:rsid w:val="004D36A3"/>
    <w:rsid w:val="004D4CF3"/>
    <w:rsid w:val="004E124E"/>
    <w:rsid w:val="004E28F6"/>
    <w:rsid w:val="004F121A"/>
    <w:rsid w:val="004F1F59"/>
    <w:rsid w:val="004F1FB2"/>
    <w:rsid w:val="004F3760"/>
    <w:rsid w:val="004F6351"/>
    <w:rsid w:val="004F7467"/>
    <w:rsid w:val="00502910"/>
    <w:rsid w:val="00503F1F"/>
    <w:rsid w:val="00507F1C"/>
    <w:rsid w:val="00512EA2"/>
    <w:rsid w:val="00514D1F"/>
    <w:rsid w:val="00514E24"/>
    <w:rsid w:val="00526853"/>
    <w:rsid w:val="0053166D"/>
    <w:rsid w:val="00532766"/>
    <w:rsid w:val="00532B44"/>
    <w:rsid w:val="00532EE2"/>
    <w:rsid w:val="00536327"/>
    <w:rsid w:val="005408D6"/>
    <w:rsid w:val="00541D0E"/>
    <w:rsid w:val="00541EB3"/>
    <w:rsid w:val="005446AC"/>
    <w:rsid w:val="005450D8"/>
    <w:rsid w:val="005459AE"/>
    <w:rsid w:val="005471D5"/>
    <w:rsid w:val="005471E7"/>
    <w:rsid w:val="00547A01"/>
    <w:rsid w:val="005557EE"/>
    <w:rsid w:val="00564DED"/>
    <w:rsid w:val="00565F3C"/>
    <w:rsid w:val="00566C1E"/>
    <w:rsid w:val="00571E5F"/>
    <w:rsid w:val="00576048"/>
    <w:rsid w:val="00584245"/>
    <w:rsid w:val="00590E6C"/>
    <w:rsid w:val="00594D12"/>
    <w:rsid w:val="00595EBB"/>
    <w:rsid w:val="005A116A"/>
    <w:rsid w:val="005A4292"/>
    <w:rsid w:val="005A7EEC"/>
    <w:rsid w:val="005B0ED1"/>
    <w:rsid w:val="005B5AA7"/>
    <w:rsid w:val="005B7CD1"/>
    <w:rsid w:val="005C0A9F"/>
    <w:rsid w:val="005C14BF"/>
    <w:rsid w:val="005C1C14"/>
    <w:rsid w:val="005D2F43"/>
    <w:rsid w:val="005D46E1"/>
    <w:rsid w:val="005D7A1E"/>
    <w:rsid w:val="005E2EF8"/>
    <w:rsid w:val="005E3CCB"/>
    <w:rsid w:val="005F58A4"/>
    <w:rsid w:val="005F5D00"/>
    <w:rsid w:val="00600E5E"/>
    <w:rsid w:val="00601BF2"/>
    <w:rsid w:val="0060476A"/>
    <w:rsid w:val="0060612D"/>
    <w:rsid w:val="00606CFA"/>
    <w:rsid w:val="00607E18"/>
    <w:rsid w:val="00610738"/>
    <w:rsid w:val="00611DFB"/>
    <w:rsid w:val="00615785"/>
    <w:rsid w:val="00615FF0"/>
    <w:rsid w:val="006258D9"/>
    <w:rsid w:val="00627EFD"/>
    <w:rsid w:val="006358B5"/>
    <w:rsid w:val="00635D50"/>
    <w:rsid w:val="0064134F"/>
    <w:rsid w:val="00651C9B"/>
    <w:rsid w:val="0065537C"/>
    <w:rsid w:val="00660F17"/>
    <w:rsid w:val="0066672F"/>
    <w:rsid w:val="00670275"/>
    <w:rsid w:val="00671773"/>
    <w:rsid w:val="00672EB2"/>
    <w:rsid w:val="006744FF"/>
    <w:rsid w:val="00685982"/>
    <w:rsid w:val="00686B93"/>
    <w:rsid w:val="00687817"/>
    <w:rsid w:val="006922C1"/>
    <w:rsid w:val="00694A44"/>
    <w:rsid w:val="0069756C"/>
    <w:rsid w:val="006A0108"/>
    <w:rsid w:val="006A3AA9"/>
    <w:rsid w:val="006B0B0C"/>
    <w:rsid w:val="006B28EF"/>
    <w:rsid w:val="006B3733"/>
    <w:rsid w:val="006B718D"/>
    <w:rsid w:val="006B7EF9"/>
    <w:rsid w:val="006C380A"/>
    <w:rsid w:val="006D15CE"/>
    <w:rsid w:val="006D2C24"/>
    <w:rsid w:val="006D30D2"/>
    <w:rsid w:val="006E43AC"/>
    <w:rsid w:val="006E485C"/>
    <w:rsid w:val="006E4EAA"/>
    <w:rsid w:val="006E6417"/>
    <w:rsid w:val="006E6DAA"/>
    <w:rsid w:val="006E740B"/>
    <w:rsid w:val="006F2A2F"/>
    <w:rsid w:val="006F7216"/>
    <w:rsid w:val="00701823"/>
    <w:rsid w:val="00711852"/>
    <w:rsid w:val="007125C5"/>
    <w:rsid w:val="00713F74"/>
    <w:rsid w:val="00717A1E"/>
    <w:rsid w:val="00717F40"/>
    <w:rsid w:val="00736988"/>
    <w:rsid w:val="007369EF"/>
    <w:rsid w:val="00743776"/>
    <w:rsid w:val="00746335"/>
    <w:rsid w:val="00750764"/>
    <w:rsid w:val="00750CE9"/>
    <w:rsid w:val="00752E12"/>
    <w:rsid w:val="00753390"/>
    <w:rsid w:val="007547E9"/>
    <w:rsid w:val="00754992"/>
    <w:rsid w:val="007571BA"/>
    <w:rsid w:val="0076358B"/>
    <w:rsid w:val="007729F1"/>
    <w:rsid w:val="00774B09"/>
    <w:rsid w:val="00774EC9"/>
    <w:rsid w:val="00775F03"/>
    <w:rsid w:val="0078174C"/>
    <w:rsid w:val="00784F87"/>
    <w:rsid w:val="0079087A"/>
    <w:rsid w:val="0079305C"/>
    <w:rsid w:val="007A5441"/>
    <w:rsid w:val="007A63D0"/>
    <w:rsid w:val="007B016C"/>
    <w:rsid w:val="007B036B"/>
    <w:rsid w:val="007B34E6"/>
    <w:rsid w:val="007D504F"/>
    <w:rsid w:val="007E0126"/>
    <w:rsid w:val="007E4C13"/>
    <w:rsid w:val="007E5912"/>
    <w:rsid w:val="007E59A4"/>
    <w:rsid w:val="007F09A9"/>
    <w:rsid w:val="007F426E"/>
    <w:rsid w:val="007F515A"/>
    <w:rsid w:val="007F61EE"/>
    <w:rsid w:val="00802A38"/>
    <w:rsid w:val="00805A80"/>
    <w:rsid w:val="0081784F"/>
    <w:rsid w:val="00817B8B"/>
    <w:rsid w:val="00820184"/>
    <w:rsid w:val="00820787"/>
    <w:rsid w:val="00822856"/>
    <w:rsid w:val="0082299D"/>
    <w:rsid w:val="00822CDB"/>
    <w:rsid w:val="0082649B"/>
    <w:rsid w:val="008278C5"/>
    <w:rsid w:val="0083297C"/>
    <w:rsid w:val="0083364D"/>
    <w:rsid w:val="00833BD1"/>
    <w:rsid w:val="0084099D"/>
    <w:rsid w:val="00841F20"/>
    <w:rsid w:val="00842727"/>
    <w:rsid w:val="00843535"/>
    <w:rsid w:val="00845343"/>
    <w:rsid w:val="008536BD"/>
    <w:rsid w:val="00854D41"/>
    <w:rsid w:val="00863423"/>
    <w:rsid w:val="00863FC5"/>
    <w:rsid w:val="0086490E"/>
    <w:rsid w:val="0088167B"/>
    <w:rsid w:val="00881A02"/>
    <w:rsid w:val="00883B77"/>
    <w:rsid w:val="00887115"/>
    <w:rsid w:val="00896F1A"/>
    <w:rsid w:val="008A7AF4"/>
    <w:rsid w:val="008A7FDF"/>
    <w:rsid w:val="008B2522"/>
    <w:rsid w:val="008B76C4"/>
    <w:rsid w:val="008B7B16"/>
    <w:rsid w:val="008C12F7"/>
    <w:rsid w:val="008C379D"/>
    <w:rsid w:val="008C4889"/>
    <w:rsid w:val="008D074C"/>
    <w:rsid w:val="008D1F5F"/>
    <w:rsid w:val="008D21D7"/>
    <w:rsid w:val="008D28DF"/>
    <w:rsid w:val="008D4258"/>
    <w:rsid w:val="008E0CA4"/>
    <w:rsid w:val="008E2314"/>
    <w:rsid w:val="008E322F"/>
    <w:rsid w:val="008E6BF3"/>
    <w:rsid w:val="008F0CE5"/>
    <w:rsid w:val="00900745"/>
    <w:rsid w:val="009134F7"/>
    <w:rsid w:val="00913D47"/>
    <w:rsid w:val="009153C6"/>
    <w:rsid w:val="0091669B"/>
    <w:rsid w:val="00923FCF"/>
    <w:rsid w:val="00942BF4"/>
    <w:rsid w:val="00952C4D"/>
    <w:rsid w:val="00957CD6"/>
    <w:rsid w:val="009612C0"/>
    <w:rsid w:val="00961360"/>
    <w:rsid w:val="009653B1"/>
    <w:rsid w:val="00965A82"/>
    <w:rsid w:val="009747F1"/>
    <w:rsid w:val="00975A73"/>
    <w:rsid w:val="009769D7"/>
    <w:rsid w:val="00985D76"/>
    <w:rsid w:val="00986750"/>
    <w:rsid w:val="009905A7"/>
    <w:rsid w:val="00992EA1"/>
    <w:rsid w:val="0099427D"/>
    <w:rsid w:val="009944FD"/>
    <w:rsid w:val="0099697C"/>
    <w:rsid w:val="0099744A"/>
    <w:rsid w:val="009A3762"/>
    <w:rsid w:val="009B0D53"/>
    <w:rsid w:val="009C00B4"/>
    <w:rsid w:val="009C1C41"/>
    <w:rsid w:val="009C3F89"/>
    <w:rsid w:val="009D0567"/>
    <w:rsid w:val="009D15A2"/>
    <w:rsid w:val="009D2DE4"/>
    <w:rsid w:val="009D7173"/>
    <w:rsid w:val="009E0CEF"/>
    <w:rsid w:val="009E26C2"/>
    <w:rsid w:val="009E3642"/>
    <w:rsid w:val="009E37C8"/>
    <w:rsid w:val="009E3D13"/>
    <w:rsid w:val="009E7C72"/>
    <w:rsid w:val="009F4098"/>
    <w:rsid w:val="009F4BBB"/>
    <w:rsid w:val="009F5C6F"/>
    <w:rsid w:val="009F6647"/>
    <w:rsid w:val="00A0049E"/>
    <w:rsid w:val="00A0068D"/>
    <w:rsid w:val="00A02236"/>
    <w:rsid w:val="00A040FC"/>
    <w:rsid w:val="00A1059D"/>
    <w:rsid w:val="00A27649"/>
    <w:rsid w:val="00A30832"/>
    <w:rsid w:val="00A30DA9"/>
    <w:rsid w:val="00A3161B"/>
    <w:rsid w:val="00A375B3"/>
    <w:rsid w:val="00A412F9"/>
    <w:rsid w:val="00A429AE"/>
    <w:rsid w:val="00A43159"/>
    <w:rsid w:val="00A4573A"/>
    <w:rsid w:val="00A4681E"/>
    <w:rsid w:val="00A52CB6"/>
    <w:rsid w:val="00A737E8"/>
    <w:rsid w:val="00A73FDD"/>
    <w:rsid w:val="00A804E2"/>
    <w:rsid w:val="00A80EAA"/>
    <w:rsid w:val="00A8233E"/>
    <w:rsid w:val="00A8359C"/>
    <w:rsid w:val="00A85A7A"/>
    <w:rsid w:val="00A9514E"/>
    <w:rsid w:val="00AA2A17"/>
    <w:rsid w:val="00AA2E3C"/>
    <w:rsid w:val="00AA7C90"/>
    <w:rsid w:val="00AB252B"/>
    <w:rsid w:val="00AB5E0D"/>
    <w:rsid w:val="00AC4186"/>
    <w:rsid w:val="00AD197C"/>
    <w:rsid w:val="00AD1C27"/>
    <w:rsid w:val="00AD2304"/>
    <w:rsid w:val="00AE30C0"/>
    <w:rsid w:val="00AE534F"/>
    <w:rsid w:val="00AF00DA"/>
    <w:rsid w:val="00AF3265"/>
    <w:rsid w:val="00AF4615"/>
    <w:rsid w:val="00AF6EFD"/>
    <w:rsid w:val="00B00027"/>
    <w:rsid w:val="00B0590F"/>
    <w:rsid w:val="00B24F68"/>
    <w:rsid w:val="00B26157"/>
    <w:rsid w:val="00B2636B"/>
    <w:rsid w:val="00B267B4"/>
    <w:rsid w:val="00B27E33"/>
    <w:rsid w:val="00B36BFA"/>
    <w:rsid w:val="00B418C2"/>
    <w:rsid w:val="00B435EC"/>
    <w:rsid w:val="00B4668D"/>
    <w:rsid w:val="00B4797E"/>
    <w:rsid w:val="00B5217D"/>
    <w:rsid w:val="00B5469F"/>
    <w:rsid w:val="00B60112"/>
    <w:rsid w:val="00B65EC3"/>
    <w:rsid w:val="00B66588"/>
    <w:rsid w:val="00B71309"/>
    <w:rsid w:val="00B71B6D"/>
    <w:rsid w:val="00B75DBE"/>
    <w:rsid w:val="00B76D81"/>
    <w:rsid w:val="00B8252A"/>
    <w:rsid w:val="00B83F7E"/>
    <w:rsid w:val="00B85226"/>
    <w:rsid w:val="00B87388"/>
    <w:rsid w:val="00B93496"/>
    <w:rsid w:val="00BA1CC8"/>
    <w:rsid w:val="00BA2F8A"/>
    <w:rsid w:val="00BA4E38"/>
    <w:rsid w:val="00BA6413"/>
    <w:rsid w:val="00BB51C5"/>
    <w:rsid w:val="00BB74D7"/>
    <w:rsid w:val="00BC19A7"/>
    <w:rsid w:val="00BC558A"/>
    <w:rsid w:val="00BC6574"/>
    <w:rsid w:val="00BD39CA"/>
    <w:rsid w:val="00BD518D"/>
    <w:rsid w:val="00BE451D"/>
    <w:rsid w:val="00BE6B8A"/>
    <w:rsid w:val="00BE7E04"/>
    <w:rsid w:val="00BF225A"/>
    <w:rsid w:val="00BF7BC4"/>
    <w:rsid w:val="00C00ABD"/>
    <w:rsid w:val="00C04A4E"/>
    <w:rsid w:val="00C05F8B"/>
    <w:rsid w:val="00C10383"/>
    <w:rsid w:val="00C1123D"/>
    <w:rsid w:val="00C11BC3"/>
    <w:rsid w:val="00C12F9C"/>
    <w:rsid w:val="00C15906"/>
    <w:rsid w:val="00C27227"/>
    <w:rsid w:val="00C36E02"/>
    <w:rsid w:val="00C409D4"/>
    <w:rsid w:val="00C40FEC"/>
    <w:rsid w:val="00C4121D"/>
    <w:rsid w:val="00C4257B"/>
    <w:rsid w:val="00C46746"/>
    <w:rsid w:val="00C47CBE"/>
    <w:rsid w:val="00C51AF7"/>
    <w:rsid w:val="00C54458"/>
    <w:rsid w:val="00C54FE9"/>
    <w:rsid w:val="00C55CDB"/>
    <w:rsid w:val="00C57D9C"/>
    <w:rsid w:val="00C61542"/>
    <w:rsid w:val="00C6432D"/>
    <w:rsid w:val="00C64A66"/>
    <w:rsid w:val="00C64EB6"/>
    <w:rsid w:val="00C75D52"/>
    <w:rsid w:val="00C80A76"/>
    <w:rsid w:val="00C81222"/>
    <w:rsid w:val="00C878F0"/>
    <w:rsid w:val="00C90318"/>
    <w:rsid w:val="00C906FF"/>
    <w:rsid w:val="00C91407"/>
    <w:rsid w:val="00C92B20"/>
    <w:rsid w:val="00C97C4A"/>
    <w:rsid w:val="00CA0682"/>
    <w:rsid w:val="00CA4BD0"/>
    <w:rsid w:val="00CB02A7"/>
    <w:rsid w:val="00CB1839"/>
    <w:rsid w:val="00CB5BAE"/>
    <w:rsid w:val="00CC2A13"/>
    <w:rsid w:val="00CD28F9"/>
    <w:rsid w:val="00CE188D"/>
    <w:rsid w:val="00CE38DF"/>
    <w:rsid w:val="00CE3A79"/>
    <w:rsid w:val="00D010EF"/>
    <w:rsid w:val="00D061F8"/>
    <w:rsid w:val="00D072CC"/>
    <w:rsid w:val="00D10283"/>
    <w:rsid w:val="00D11983"/>
    <w:rsid w:val="00D13B41"/>
    <w:rsid w:val="00D21CBA"/>
    <w:rsid w:val="00D31380"/>
    <w:rsid w:val="00D36B96"/>
    <w:rsid w:val="00D41A2C"/>
    <w:rsid w:val="00D4272B"/>
    <w:rsid w:val="00D42BB4"/>
    <w:rsid w:val="00D46764"/>
    <w:rsid w:val="00D51FF7"/>
    <w:rsid w:val="00D539D4"/>
    <w:rsid w:val="00D5507E"/>
    <w:rsid w:val="00D7325F"/>
    <w:rsid w:val="00D75838"/>
    <w:rsid w:val="00D82A16"/>
    <w:rsid w:val="00D85675"/>
    <w:rsid w:val="00D86F60"/>
    <w:rsid w:val="00D94B90"/>
    <w:rsid w:val="00D97E30"/>
    <w:rsid w:val="00DA0423"/>
    <w:rsid w:val="00DA07A7"/>
    <w:rsid w:val="00DB6EB4"/>
    <w:rsid w:val="00DC1513"/>
    <w:rsid w:val="00DC2DEA"/>
    <w:rsid w:val="00DC5EF4"/>
    <w:rsid w:val="00DC7A9C"/>
    <w:rsid w:val="00DD24EE"/>
    <w:rsid w:val="00DD2E7A"/>
    <w:rsid w:val="00DE3270"/>
    <w:rsid w:val="00DE4749"/>
    <w:rsid w:val="00DF1D25"/>
    <w:rsid w:val="00DF2841"/>
    <w:rsid w:val="00E02E48"/>
    <w:rsid w:val="00E055D1"/>
    <w:rsid w:val="00E05ED8"/>
    <w:rsid w:val="00E06058"/>
    <w:rsid w:val="00E13119"/>
    <w:rsid w:val="00E17471"/>
    <w:rsid w:val="00E20617"/>
    <w:rsid w:val="00E21AEA"/>
    <w:rsid w:val="00E2450D"/>
    <w:rsid w:val="00E26EA1"/>
    <w:rsid w:val="00E30F5D"/>
    <w:rsid w:val="00E31F72"/>
    <w:rsid w:val="00E32102"/>
    <w:rsid w:val="00E3621B"/>
    <w:rsid w:val="00E37BB2"/>
    <w:rsid w:val="00E40019"/>
    <w:rsid w:val="00E426C0"/>
    <w:rsid w:val="00E44BF0"/>
    <w:rsid w:val="00E61D8C"/>
    <w:rsid w:val="00E655E3"/>
    <w:rsid w:val="00E66D30"/>
    <w:rsid w:val="00E75368"/>
    <w:rsid w:val="00E769A7"/>
    <w:rsid w:val="00E8133C"/>
    <w:rsid w:val="00E816D7"/>
    <w:rsid w:val="00E9536D"/>
    <w:rsid w:val="00E95BFA"/>
    <w:rsid w:val="00E97BEE"/>
    <w:rsid w:val="00EA1ADC"/>
    <w:rsid w:val="00EA4547"/>
    <w:rsid w:val="00EB39E1"/>
    <w:rsid w:val="00EC4423"/>
    <w:rsid w:val="00EC733E"/>
    <w:rsid w:val="00EC7992"/>
    <w:rsid w:val="00ED3DF7"/>
    <w:rsid w:val="00EF18C7"/>
    <w:rsid w:val="00EF2F8D"/>
    <w:rsid w:val="00EF36D9"/>
    <w:rsid w:val="00EF39D5"/>
    <w:rsid w:val="00F0152E"/>
    <w:rsid w:val="00F01C5F"/>
    <w:rsid w:val="00F02868"/>
    <w:rsid w:val="00F104BD"/>
    <w:rsid w:val="00F10BA8"/>
    <w:rsid w:val="00F14CD0"/>
    <w:rsid w:val="00F14D4E"/>
    <w:rsid w:val="00F24A82"/>
    <w:rsid w:val="00F30DE6"/>
    <w:rsid w:val="00F35CD2"/>
    <w:rsid w:val="00F3601B"/>
    <w:rsid w:val="00F42DB6"/>
    <w:rsid w:val="00F443E7"/>
    <w:rsid w:val="00F52484"/>
    <w:rsid w:val="00F5743C"/>
    <w:rsid w:val="00F60984"/>
    <w:rsid w:val="00F62637"/>
    <w:rsid w:val="00F62E5A"/>
    <w:rsid w:val="00F63D80"/>
    <w:rsid w:val="00F6473B"/>
    <w:rsid w:val="00F65B40"/>
    <w:rsid w:val="00F65F82"/>
    <w:rsid w:val="00F815B8"/>
    <w:rsid w:val="00F844E7"/>
    <w:rsid w:val="00F8789A"/>
    <w:rsid w:val="00F87944"/>
    <w:rsid w:val="00F94AEA"/>
    <w:rsid w:val="00FA4535"/>
    <w:rsid w:val="00FA478F"/>
    <w:rsid w:val="00FB6F29"/>
    <w:rsid w:val="00FC49B8"/>
    <w:rsid w:val="00FC52CD"/>
    <w:rsid w:val="00FD36B9"/>
    <w:rsid w:val="00FD5887"/>
    <w:rsid w:val="00FE13D0"/>
    <w:rsid w:val="00FE22A6"/>
    <w:rsid w:val="00FE43C5"/>
    <w:rsid w:val="00FE745D"/>
    <w:rsid w:val="00FF212E"/>
    <w:rsid w:val="00FF4F26"/>
    <w:rsid w:val="00FF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6D15CE"/>
    <w:pPr>
      <w:ind w:left="720"/>
      <w:contextualSpacing/>
    </w:pPr>
  </w:style>
  <w:style w:type="table" w:styleId="TableGrid">
    <w:name w:val="Table Grid"/>
    <w:basedOn w:val="TableNormal"/>
    <w:uiPriority w:val="39"/>
    <w:rsid w:val="006D2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48D2"/>
    <w:rPr>
      <w:color w:val="0563C1" w:themeColor="hyperlink"/>
      <w:u w:val="single"/>
    </w:rPr>
  </w:style>
  <w:style w:type="paragraph" w:styleId="Header">
    <w:name w:val="header"/>
    <w:basedOn w:val="Normal"/>
    <w:link w:val="HeaderChar"/>
    <w:uiPriority w:val="99"/>
    <w:unhideWhenUsed/>
    <w:rsid w:val="0044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CF"/>
  </w:style>
  <w:style w:type="paragraph" w:styleId="Footer">
    <w:name w:val="footer"/>
    <w:basedOn w:val="Normal"/>
    <w:link w:val="FooterChar"/>
    <w:uiPriority w:val="99"/>
    <w:unhideWhenUsed/>
    <w:rsid w:val="0044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CF"/>
  </w:style>
  <w:style w:type="paragraph" w:styleId="BalloonText">
    <w:name w:val="Balloon Text"/>
    <w:basedOn w:val="Normal"/>
    <w:link w:val="BalloonTextChar"/>
    <w:uiPriority w:val="99"/>
    <w:semiHidden/>
    <w:unhideWhenUsed/>
    <w:rsid w:val="00F02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68"/>
    <w:rPr>
      <w:rFonts w:ascii="Segoe UI" w:hAnsi="Segoe UI" w:cs="Segoe UI"/>
      <w:sz w:val="18"/>
      <w:szCs w:val="18"/>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711852"/>
  </w:style>
  <w:style w:type="character" w:customStyle="1" w:styleId="UnresolvedMention1">
    <w:name w:val="Unresolved Mention1"/>
    <w:basedOn w:val="DefaultParagraphFont"/>
    <w:uiPriority w:val="99"/>
    <w:semiHidden/>
    <w:unhideWhenUsed/>
    <w:rsid w:val="00A412F9"/>
    <w:rPr>
      <w:color w:val="605E5C"/>
      <w:shd w:val="clear" w:color="auto" w:fill="E1DFDD"/>
    </w:rPr>
  </w:style>
  <w:style w:type="paragraph" w:styleId="NormalWeb">
    <w:name w:val="Normal (Web)"/>
    <w:basedOn w:val="Normal"/>
    <w:uiPriority w:val="99"/>
    <w:semiHidden/>
    <w:unhideWhenUsed/>
    <w:rsid w:val="0074633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9860341">
      <w:bodyDiv w:val="1"/>
      <w:marLeft w:val="0"/>
      <w:marRight w:val="0"/>
      <w:marTop w:val="0"/>
      <w:marBottom w:val="0"/>
      <w:divBdr>
        <w:top w:val="none" w:sz="0" w:space="0" w:color="auto"/>
        <w:left w:val="none" w:sz="0" w:space="0" w:color="auto"/>
        <w:bottom w:val="none" w:sz="0" w:space="0" w:color="auto"/>
        <w:right w:val="none" w:sz="0" w:space="0" w:color="auto"/>
      </w:divBdr>
    </w:div>
    <w:div w:id="105583576">
      <w:bodyDiv w:val="1"/>
      <w:marLeft w:val="0"/>
      <w:marRight w:val="0"/>
      <w:marTop w:val="0"/>
      <w:marBottom w:val="0"/>
      <w:divBdr>
        <w:top w:val="none" w:sz="0" w:space="0" w:color="auto"/>
        <w:left w:val="none" w:sz="0" w:space="0" w:color="auto"/>
        <w:bottom w:val="none" w:sz="0" w:space="0" w:color="auto"/>
        <w:right w:val="none" w:sz="0" w:space="0" w:color="auto"/>
      </w:divBdr>
    </w:div>
    <w:div w:id="240525743">
      <w:bodyDiv w:val="1"/>
      <w:marLeft w:val="0"/>
      <w:marRight w:val="0"/>
      <w:marTop w:val="0"/>
      <w:marBottom w:val="0"/>
      <w:divBdr>
        <w:top w:val="none" w:sz="0" w:space="0" w:color="auto"/>
        <w:left w:val="none" w:sz="0" w:space="0" w:color="auto"/>
        <w:bottom w:val="none" w:sz="0" w:space="0" w:color="auto"/>
        <w:right w:val="none" w:sz="0" w:space="0" w:color="auto"/>
      </w:divBdr>
    </w:div>
    <w:div w:id="483545798">
      <w:bodyDiv w:val="1"/>
      <w:marLeft w:val="0"/>
      <w:marRight w:val="0"/>
      <w:marTop w:val="0"/>
      <w:marBottom w:val="0"/>
      <w:divBdr>
        <w:top w:val="none" w:sz="0" w:space="0" w:color="auto"/>
        <w:left w:val="none" w:sz="0" w:space="0" w:color="auto"/>
        <w:bottom w:val="none" w:sz="0" w:space="0" w:color="auto"/>
        <w:right w:val="none" w:sz="0" w:space="0" w:color="auto"/>
      </w:divBdr>
    </w:div>
    <w:div w:id="580139887">
      <w:bodyDiv w:val="1"/>
      <w:marLeft w:val="0"/>
      <w:marRight w:val="0"/>
      <w:marTop w:val="0"/>
      <w:marBottom w:val="0"/>
      <w:divBdr>
        <w:top w:val="none" w:sz="0" w:space="0" w:color="auto"/>
        <w:left w:val="none" w:sz="0" w:space="0" w:color="auto"/>
        <w:bottom w:val="none" w:sz="0" w:space="0" w:color="auto"/>
        <w:right w:val="none" w:sz="0" w:space="0" w:color="auto"/>
      </w:divBdr>
    </w:div>
    <w:div w:id="605846518">
      <w:bodyDiv w:val="1"/>
      <w:marLeft w:val="0"/>
      <w:marRight w:val="0"/>
      <w:marTop w:val="0"/>
      <w:marBottom w:val="0"/>
      <w:divBdr>
        <w:top w:val="none" w:sz="0" w:space="0" w:color="auto"/>
        <w:left w:val="none" w:sz="0" w:space="0" w:color="auto"/>
        <w:bottom w:val="none" w:sz="0" w:space="0" w:color="auto"/>
        <w:right w:val="none" w:sz="0" w:space="0" w:color="auto"/>
      </w:divBdr>
    </w:div>
    <w:div w:id="680280884">
      <w:bodyDiv w:val="1"/>
      <w:marLeft w:val="0"/>
      <w:marRight w:val="0"/>
      <w:marTop w:val="0"/>
      <w:marBottom w:val="0"/>
      <w:divBdr>
        <w:top w:val="none" w:sz="0" w:space="0" w:color="auto"/>
        <w:left w:val="none" w:sz="0" w:space="0" w:color="auto"/>
        <w:bottom w:val="none" w:sz="0" w:space="0" w:color="auto"/>
        <w:right w:val="none" w:sz="0" w:space="0" w:color="auto"/>
      </w:divBdr>
    </w:div>
    <w:div w:id="728039575">
      <w:bodyDiv w:val="1"/>
      <w:marLeft w:val="0"/>
      <w:marRight w:val="0"/>
      <w:marTop w:val="0"/>
      <w:marBottom w:val="0"/>
      <w:divBdr>
        <w:top w:val="none" w:sz="0" w:space="0" w:color="auto"/>
        <w:left w:val="none" w:sz="0" w:space="0" w:color="auto"/>
        <w:bottom w:val="none" w:sz="0" w:space="0" w:color="auto"/>
        <w:right w:val="none" w:sz="0" w:space="0" w:color="auto"/>
      </w:divBdr>
    </w:div>
    <w:div w:id="845286678">
      <w:bodyDiv w:val="1"/>
      <w:marLeft w:val="0"/>
      <w:marRight w:val="0"/>
      <w:marTop w:val="0"/>
      <w:marBottom w:val="0"/>
      <w:divBdr>
        <w:top w:val="none" w:sz="0" w:space="0" w:color="auto"/>
        <w:left w:val="none" w:sz="0" w:space="0" w:color="auto"/>
        <w:bottom w:val="none" w:sz="0" w:space="0" w:color="auto"/>
        <w:right w:val="none" w:sz="0" w:space="0" w:color="auto"/>
      </w:divBdr>
    </w:div>
    <w:div w:id="865602995">
      <w:bodyDiv w:val="1"/>
      <w:marLeft w:val="0"/>
      <w:marRight w:val="0"/>
      <w:marTop w:val="0"/>
      <w:marBottom w:val="0"/>
      <w:divBdr>
        <w:top w:val="none" w:sz="0" w:space="0" w:color="auto"/>
        <w:left w:val="none" w:sz="0" w:space="0" w:color="auto"/>
        <w:bottom w:val="none" w:sz="0" w:space="0" w:color="auto"/>
        <w:right w:val="none" w:sz="0" w:space="0" w:color="auto"/>
      </w:divBdr>
    </w:div>
    <w:div w:id="1129593359">
      <w:bodyDiv w:val="1"/>
      <w:marLeft w:val="0"/>
      <w:marRight w:val="0"/>
      <w:marTop w:val="0"/>
      <w:marBottom w:val="0"/>
      <w:divBdr>
        <w:top w:val="none" w:sz="0" w:space="0" w:color="auto"/>
        <w:left w:val="none" w:sz="0" w:space="0" w:color="auto"/>
        <w:bottom w:val="none" w:sz="0" w:space="0" w:color="auto"/>
        <w:right w:val="none" w:sz="0" w:space="0" w:color="auto"/>
      </w:divBdr>
    </w:div>
    <w:div w:id="1190334121">
      <w:bodyDiv w:val="1"/>
      <w:marLeft w:val="0"/>
      <w:marRight w:val="0"/>
      <w:marTop w:val="0"/>
      <w:marBottom w:val="0"/>
      <w:divBdr>
        <w:top w:val="none" w:sz="0" w:space="0" w:color="auto"/>
        <w:left w:val="none" w:sz="0" w:space="0" w:color="auto"/>
        <w:bottom w:val="none" w:sz="0" w:space="0" w:color="auto"/>
        <w:right w:val="none" w:sz="0" w:space="0" w:color="auto"/>
      </w:divBdr>
    </w:div>
    <w:div w:id="1318150634">
      <w:bodyDiv w:val="1"/>
      <w:marLeft w:val="0"/>
      <w:marRight w:val="0"/>
      <w:marTop w:val="0"/>
      <w:marBottom w:val="0"/>
      <w:divBdr>
        <w:top w:val="none" w:sz="0" w:space="0" w:color="auto"/>
        <w:left w:val="none" w:sz="0" w:space="0" w:color="auto"/>
        <w:bottom w:val="none" w:sz="0" w:space="0" w:color="auto"/>
        <w:right w:val="none" w:sz="0" w:space="0" w:color="auto"/>
      </w:divBdr>
    </w:div>
    <w:div w:id="1456830041">
      <w:bodyDiv w:val="1"/>
      <w:marLeft w:val="0"/>
      <w:marRight w:val="0"/>
      <w:marTop w:val="0"/>
      <w:marBottom w:val="0"/>
      <w:divBdr>
        <w:top w:val="none" w:sz="0" w:space="0" w:color="auto"/>
        <w:left w:val="none" w:sz="0" w:space="0" w:color="auto"/>
        <w:bottom w:val="none" w:sz="0" w:space="0" w:color="auto"/>
        <w:right w:val="none" w:sz="0" w:space="0" w:color="auto"/>
      </w:divBdr>
    </w:div>
    <w:div w:id="1494760527">
      <w:bodyDiv w:val="1"/>
      <w:marLeft w:val="0"/>
      <w:marRight w:val="0"/>
      <w:marTop w:val="0"/>
      <w:marBottom w:val="0"/>
      <w:divBdr>
        <w:top w:val="none" w:sz="0" w:space="0" w:color="auto"/>
        <w:left w:val="none" w:sz="0" w:space="0" w:color="auto"/>
        <w:bottom w:val="none" w:sz="0" w:space="0" w:color="auto"/>
        <w:right w:val="none" w:sz="0" w:space="0" w:color="auto"/>
      </w:divBdr>
    </w:div>
    <w:div w:id="1590894641">
      <w:bodyDiv w:val="1"/>
      <w:marLeft w:val="0"/>
      <w:marRight w:val="0"/>
      <w:marTop w:val="0"/>
      <w:marBottom w:val="0"/>
      <w:divBdr>
        <w:top w:val="none" w:sz="0" w:space="0" w:color="auto"/>
        <w:left w:val="none" w:sz="0" w:space="0" w:color="auto"/>
        <w:bottom w:val="none" w:sz="0" w:space="0" w:color="auto"/>
        <w:right w:val="none" w:sz="0" w:space="0" w:color="auto"/>
      </w:divBdr>
    </w:div>
    <w:div w:id="1866284966">
      <w:bodyDiv w:val="1"/>
      <w:marLeft w:val="0"/>
      <w:marRight w:val="0"/>
      <w:marTop w:val="0"/>
      <w:marBottom w:val="0"/>
      <w:divBdr>
        <w:top w:val="none" w:sz="0" w:space="0" w:color="auto"/>
        <w:left w:val="none" w:sz="0" w:space="0" w:color="auto"/>
        <w:bottom w:val="none" w:sz="0" w:space="0" w:color="auto"/>
        <w:right w:val="none" w:sz="0" w:space="0" w:color="auto"/>
      </w:divBdr>
    </w:div>
    <w:div w:id="1903905151">
      <w:bodyDiv w:val="1"/>
      <w:marLeft w:val="0"/>
      <w:marRight w:val="0"/>
      <w:marTop w:val="0"/>
      <w:marBottom w:val="0"/>
      <w:divBdr>
        <w:top w:val="none" w:sz="0" w:space="0" w:color="auto"/>
        <w:left w:val="none" w:sz="0" w:space="0" w:color="auto"/>
        <w:bottom w:val="none" w:sz="0" w:space="0" w:color="auto"/>
        <w:right w:val="none" w:sz="0" w:space="0" w:color="auto"/>
      </w:divBdr>
    </w:div>
    <w:div w:id="1944023568">
      <w:bodyDiv w:val="1"/>
      <w:marLeft w:val="0"/>
      <w:marRight w:val="0"/>
      <w:marTop w:val="0"/>
      <w:marBottom w:val="0"/>
      <w:divBdr>
        <w:top w:val="none" w:sz="0" w:space="0" w:color="auto"/>
        <w:left w:val="none" w:sz="0" w:space="0" w:color="auto"/>
        <w:bottom w:val="none" w:sz="0" w:space="0" w:color="auto"/>
        <w:right w:val="none" w:sz="0" w:space="0" w:color="auto"/>
      </w:divBdr>
    </w:div>
    <w:div w:id="20788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rot="0" vert="horz"/>
          <a:lstStyle/>
          <a:p>
            <a:pPr>
              <a:defRPr/>
            </a:pPr>
            <a:r>
              <a:rPr lang="en-US"/>
              <a:t>Rata-Rata Return Saham</a:t>
            </a:r>
          </a:p>
        </c:rich>
      </c:tx>
      <c:layout/>
    </c:title>
    <c:plotArea>
      <c:layout>
        <c:manualLayout>
          <c:layoutTarget val="inner"/>
          <c:xMode val="edge"/>
          <c:yMode val="edge"/>
          <c:x val="0.13456183984309517"/>
          <c:y val="0.20395480225988702"/>
          <c:w val="0.83771987869035613"/>
          <c:h val="0.65556296988300156"/>
        </c:manualLayout>
      </c:layout>
      <c:lineChart>
        <c:grouping val="standard"/>
        <c:ser>
          <c:idx val="0"/>
          <c:order val="0"/>
          <c:tx>
            <c:strRef>
              <c:f>Sheet1!$B$1</c:f>
              <c:strCache>
                <c:ptCount val="1"/>
                <c:pt idx="0">
                  <c:v>Periode (Tahun)</c:v>
                </c:pt>
              </c:strCache>
            </c:strRef>
          </c:tx>
          <c:dLbls>
            <c:spPr>
              <a:noFill/>
              <a:ln>
                <a:noFill/>
              </a:ln>
              <a:effectLst/>
            </c:spPr>
            <c:txPr>
              <a:bodyPr rot="0" vert="horz"/>
              <a:lstStyle/>
              <a:p>
                <a:pPr>
                  <a:defRPr/>
                </a:pPr>
                <a:endParaRPr lang="en-US"/>
              </a:p>
            </c:txPr>
            <c:dLblPos val="t"/>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0.0</c:formatCode>
                <c:ptCount val="5"/>
                <c:pt idx="0">
                  <c:v>73.400000000000006</c:v>
                </c:pt>
                <c:pt idx="1">
                  <c:v>-17.8</c:v>
                </c:pt>
                <c:pt idx="2">
                  <c:v>6.2</c:v>
                </c:pt>
                <c:pt idx="3">
                  <c:v>31.8</c:v>
                </c:pt>
                <c:pt idx="4">
                  <c:v>32.5</c:v>
                </c:pt>
              </c:numCache>
            </c:numRef>
          </c:val>
          <c:extLst xmlns:c16r2="http://schemas.microsoft.com/office/drawing/2015/06/chart">
            <c:ext xmlns:c16="http://schemas.microsoft.com/office/drawing/2014/chart" uri="{C3380CC4-5D6E-409C-BE32-E72D297353CC}">
              <c16:uniqueId val="{00000000-387F-4935-BFA1-E3B0CF080274}"/>
            </c:ext>
          </c:extLst>
        </c:ser>
        <c:dLbls>
          <c:showVal val="1"/>
        </c:dLbls>
        <c:marker val="1"/>
        <c:axId val="70587904"/>
        <c:axId val="73951872"/>
      </c:lineChart>
      <c:catAx>
        <c:axId val="70587904"/>
        <c:scaling>
          <c:orientation val="minMax"/>
        </c:scaling>
        <c:axPos val="b"/>
        <c:numFmt formatCode="General" sourceLinked="1"/>
        <c:majorTickMark val="none"/>
        <c:tickLblPos val="nextTo"/>
        <c:txPr>
          <a:bodyPr rot="-60000000" vert="horz"/>
          <a:lstStyle/>
          <a:p>
            <a:pPr>
              <a:defRPr/>
            </a:pPr>
            <a:endParaRPr lang="en-US"/>
          </a:p>
        </c:txPr>
        <c:crossAx val="73951872"/>
        <c:crosses val="autoZero"/>
        <c:auto val="1"/>
        <c:lblAlgn val="ctr"/>
        <c:lblOffset val="100"/>
      </c:catAx>
      <c:valAx>
        <c:axId val="73951872"/>
        <c:scaling>
          <c:orientation val="minMax"/>
        </c:scaling>
        <c:axPos val="l"/>
        <c:majorGridlines/>
        <c:title>
          <c:tx>
            <c:rich>
              <a:bodyPr rot="-5400000" vert="horz"/>
              <a:lstStyle/>
              <a:p>
                <a:pPr>
                  <a:defRPr/>
                </a:pPr>
                <a:r>
                  <a:rPr lang="en-US"/>
                  <a:t>Rata-Rata Return Saham (Persen)</a:t>
                </a:r>
              </a:p>
            </c:rich>
          </c:tx>
          <c:layout>
            <c:manualLayout>
              <c:xMode val="edge"/>
              <c:yMode val="edge"/>
              <c:x val="5.0396875393725607E-3"/>
              <c:y val="0.19594065572311936"/>
            </c:manualLayout>
          </c:layout>
        </c:title>
        <c:numFmt formatCode="0.0" sourceLinked="1"/>
        <c:majorTickMark val="none"/>
        <c:tickLblPos val="nextTo"/>
        <c:txPr>
          <a:bodyPr rot="-60000000" vert="horz"/>
          <a:lstStyle/>
          <a:p>
            <a:pPr>
              <a:defRPr/>
            </a:pPr>
            <a:endParaRPr lang="en-US"/>
          </a:p>
        </c:txPr>
        <c:crossAx val="70587904"/>
        <c:crosses val="autoZero"/>
        <c:crossBetween val="between"/>
      </c:valAx>
      <c:spPr>
        <a:solidFill>
          <a:schemeClr val="lt1"/>
        </a:solidFill>
        <a:ln w="12700" cap="flat" cmpd="sng" algn="ctr">
          <a:solidFill>
            <a:schemeClr val="dk1"/>
          </a:solidFill>
          <a:prstDash val="solid"/>
          <a:miter lim="800000"/>
        </a:ln>
        <a:effectLst/>
      </c:spPr>
    </c:plotArea>
    <c:legend>
      <c:legendPos val="b"/>
      <c:layout/>
      <c:txPr>
        <a:bodyPr rot="0" vert="horz"/>
        <a:lstStyle/>
        <a:p>
          <a:pPr>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asuslovely</dc:creator>
  <cp:lastModifiedBy>Anugerah Pekerti</cp:lastModifiedBy>
  <cp:revision>11</cp:revision>
  <cp:lastPrinted>2018-08-31T06:28:00Z</cp:lastPrinted>
  <dcterms:created xsi:type="dcterms:W3CDTF">2018-10-25T10:29:00Z</dcterms:created>
  <dcterms:modified xsi:type="dcterms:W3CDTF">2018-11-07T14:01:00Z</dcterms:modified>
</cp:coreProperties>
</file>