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E6" w:rsidRPr="00B326DF" w:rsidRDefault="006477E6" w:rsidP="006477E6">
      <w:pPr>
        <w:pStyle w:val="BodyText"/>
        <w:spacing w:line="240" w:lineRule="auto"/>
        <w:rPr>
          <w:rFonts w:ascii="Times New Roman" w:hAnsi="Times New Roman" w:cs="Times New Roman"/>
          <w:bCs w:val="0"/>
          <w:i w:val="0"/>
          <w:sz w:val="28"/>
          <w:szCs w:val="28"/>
          <w:lang w:val="id-ID"/>
        </w:rPr>
      </w:pPr>
      <w:bookmarkStart w:id="0" w:name="_Toc535163550"/>
      <w:bookmarkStart w:id="1" w:name="_Toc535164263"/>
      <w:bookmarkStart w:id="2" w:name="_Toc535164460"/>
      <w:bookmarkStart w:id="3" w:name="_Toc535164740"/>
      <w:bookmarkStart w:id="4" w:name="_Toc535164915"/>
      <w:bookmarkStart w:id="5" w:name="_Toc535165018"/>
      <w:bookmarkStart w:id="6" w:name="_GoBack"/>
      <w:bookmarkEnd w:id="6"/>
      <w:r>
        <w:rPr>
          <w:rFonts w:ascii="Times New Roman" w:hAnsi="Times New Roman" w:cs="Times New Roman"/>
          <w:bCs w:val="0"/>
          <w:i w:val="0"/>
          <w:sz w:val="28"/>
          <w:szCs w:val="28"/>
          <w:lang w:val="id-ID"/>
        </w:rPr>
        <w:t>LEGALITAS BITCOIN MENURUT HUKUM INVESTASI DI INDONESIA</w:t>
      </w:r>
    </w:p>
    <w:p w:rsidR="006477E6" w:rsidRPr="0010759B" w:rsidRDefault="006477E6" w:rsidP="006477E6">
      <w:pPr>
        <w:spacing w:after="0" w:line="240" w:lineRule="auto"/>
        <w:jc w:val="center"/>
        <w:rPr>
          <w:rFonts w:ascii="Times New Roman" w:eastAsia="Times New Roman" w:hAnsi="Times New Roman" w:cs="Times New Roman"/>
          <w:b/>
          <w:iCs/>
          <w:sz w:val="28"/>
          <w:szCs w:val="28"/>
        </w:rPr>
      </w:pPr>
    </w:p>
    <w:p w:rsidR="006477E6" w:rsidRPr="0010759B" w:rsidRDefault="006477E6" w:rsidP="006477E6">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JURNAL</w:t>
      </w:r>
    </w:p>
    <w:p w:rsidR="006477E6" w:rsidRPr="0010759B" w:rsidRDefault="006477E6" w:rsidP="006477E6">
      <w:pPr>
        <w:spacing w:after="0" w:line="240" w:lineRule="auto"/>
        <w:jc w:val="center"/>
        <w:rPr>
          <w:rFonts w:ascii="Times New Roman" w:eastAsia="Times New Roman" w:hAnsi="Times New Roman" w:cs="Times New Roman"/>
          <w:b/>
          <w:iCs/>
          <w:sz w:val="28"/>
          <w:szCs w:val="28"/>
        </w:rPr>
      </w:pPr>
    </w:p>
    <w:p w:rsidR="006477E6" w:rsidRPr="0010759B" w:rsidRDefault="006477E6" w:rsidP="006477E6">
      <w:pPr>
        <w:spacing w:after="0" w:line="240" w:lineRule="auto"/>
        <w:jc w:val="center"/>
        <w:rPr>
          <w:rFonts w:ascii="Times New Roman" w:eastAsia="Times New Roman" w:hAnsi="Times New Roman" w:cs="Times New Roman"/>
          <w:bCs/>
          <w:sz w:val="24"/>
          <w:szCs w:val="24"/>
        </w:rPr>
      </w:pPr>
      <w:proofErr w:type="spellStart"/>
      <w:r w:rsidRPr="0010759B">
        <w:rPr>
          <w:rFonts w:ascii="Times New Roman" w:eastAsia="Times New Roman" w:hAnsi="Times New Roman" w:cs="Times New Roman"/>
          <w:bCs/>
          <w:sz w:val="24"/>
          <w:szCs w:val="24"/>
        </w:rPr>
        <w:t>Diajukan</w:t>
      </w:r>
      <w:proofErr w:type="spellEnd"/>
      <w:r w:rsidRPr="0010759B">
        <w:rPr>
          <w:rFonts w:ascii="Times New Roman" w:eastAsia="Times New Roman" w:hAnsi="Times New Roman" w:cs="Times New Roman"/>
          <w:bCs/>
          <w:sz w:val="24"/>
          <w:szCs w:val="24"/>
        </w:rPr>
        <w:t xml:space="preserve"> </w:t>
      </w:r>
      <w:proofErr w:type="spellStart"/>
      <w:r w:rsidRPr="0010759B">
        <w:rPr>
          <w:rFonts w:ascii="Times New Roman" w:eastAsia="Times New Roman" w:hAnsi="Times New Roman" w:cs="Times New Roman"/>
          <w:bCs/>
          <w:sz w:val="24"/>
          <w:szCs w:val="24"/>
        </w:rPr>
        <w:t>Untuk</w:t>
      </w:r>
      <w:proofErr w:type="spellEnd"/>
      <w:r w:rsidRPr="0010759B">
        <w:rPr>
          <w:rFonts w:ascii="Times New Roman" w:eastAsia="Times New Roman" w:hAnsi="Times New Roman" w:cs="Times New Roman"/>
          <w:bCs/>
          <w:sz w:val="24"/>
          <w:szCs w:val="24"/>
        </w:rPr>
        <w:t xml:space="preserve"> </w:t>
      </w:r>
      <w:proofErr w:type="spellStart"/>
      <w:r w:rsidRPr="0010759B">
        <w:rPr>
          <w:rFonts w:ascii="Times New Roman" w:eastAsia="Times New Roman" w:hAnsi="Times New Roman" w:cs="Times New Roman"/>
          <w:bCs/>
          <w:sz w:val="24"/>
          <w:szCs w:val="24"/>
        </w:rPr>
        <w:t>Memenuhui</w:t>
      </w:r>
      <w:proofErr w:type="spellEnd"/>
      <w:r w:rsidRPr="0010759B">
        <w:rPr>
          <w:rFonts w:ascii="Times New Roman" w:eastAsia="Times New Roman" w:hAnsi="Times New Roman" w:cs="Times New Roman"/>
          <w:bCs/>
          <w:sz w:val="24"/>
          <w:szCs w:val="24"/>
        </w:rPr>
        <w:t xml:space="preserve"> Salah Satu </w:t>
      </w:r>
      <w:proofErr w:type="spellStart"/>
      <w:r w:rsidRPr="0010759B">
        <w:rPr>
          <w:rFonts w:ascii="Times New Roman" w:eastAsia="Times New Roman" w:hAnsi="Times New Roman" w:cs="Times New Roman"/>
          <w:bCs/>
          <w:sz w:val="24"/>
          <w:szCs w:val="24"/>
        </w:rPr>
        <w:t>Syarat</w:t>
      </w:r>
      <w:proofErr w:type="spellEnd"/>
      <w:r w:rsidRPr="0010759B">
        <w:rPr>
          <w:rFonts w:ascii="Times New Roman" w:eastAsia="Times New Roman" w:hAnsi="Times New Roman" w:cs="Times New Roman"/>
          <w:bCs/>
          <w:sz w:val="24"/>
          <w:szCs w:val="24"/>
        </w:rPr>
        <w:t xml:space="preserve"> </w:t>
      </w:r>
      <w:proofErr w:type="spellStart"/>
      <w:r w:rsidRPr="0010759B">
        <w:rPr>
          <w:rFonts w:ascii="Times New Roman" w:eastAsia="Times New Roman" w:hAnsi="Times New Roman" w:cs="Times New Roman"/>
          <w:bCs/>
          <w:sz w:val="24"/>
          <w:szCs w:val="24"/>
        </w:rPr>
        <w:t>Guna</w:t>
      </w:r>
      <w:proofErr w:type="spellEnd"/>
      <w:r w:rsidRPr="0010759B">
        <w:rPr>
          <w:rFonts w:ascii="Times New Roman" w:eastAsia="Times New Roman" w:hAnsi="Times New Roman" w:cs="Times New Roman"/>
          <w:bCs/>
          <w:sz w:val="24"/>
          <w:szCs w:val="24"/>
        </w:rPr>
        <w:t xml:space="preserve"> </w:t>
      </w:r>
    </w:p>
    <w:p w:rsidR="006477E6" w:rsidRPr="0010759B" w:rsidRDefault="006477E6" w:rsidP="006477E6">
      <w:pPr>
        <w:spacing w:after="0" w:line="360" w:lineRule="auto"/>
        <w:jc w:val="center"/>
        <w:rPr>
          <w:rFonts w:ascii="Times New Roman" w:eastAsia="Times New Roman" w:hAnsi="Times New Roman" w:cs="Times New Roman"/>
          <w:bCs/>
          <w:sz w:val="24"/>
          <w:szCs w:val="24"/>
          <w:lang w:val="pt-BR"/>
        </w:rPr>
      </w:pPr>
      <w:proofErr w:type="spellStart"/>
      <w:r w:rsidRPr="0010759B">
        <w:rPr>
          <w:rFonts w:ascii="Times New Roman" w:eastAsia="Times New Roman" w:hAnsi="Times New Roman" w:cs="Times New Roman"/>
          <w:bCs/>
          <w:sz w:val="24"/>
          <w:szCs w:val="24"/>
        </w:rPr>
        <w:t>Meraih</w:t>
      </w:r>
      <w:proofErr w:type="spellEnd"/>
      <w:r w:rsidRPr="0010759B">
        <w:rPr>
          <w:rFonts w:ascii="Times New Roman" w:eastAsia="Times New Roman" w:hAnsi="Times New Roman" w:cs="Times New Roman"/>
          <w:bCs/>
          <w:sz w:val="24"/>
          <w:szCs w:val="24"/>
        </w:rPr>
        <w:t xml:space="preserve"> </w:t>
      </w:r>
      <w:r w:rsidRPr="0010759B">
        <w:rPr>
          <w:rFonts w:ascii="Times New Roman" w:eastAsia="Times New Roman" w:hAnsi="Times New Roman" w:cs="Times New Roman"/>
          <w:bCs/>
          <w:sz w:val="24"/>
          <w:szCs w:val="24"/>
          <w:lang w:val="pt-BR"/>
        </w:rPr>
        <w:t>Gelar Magister Hukum</w:t>
      </w:r>
    </w:p>
    <w:p w:rsidR="006477E6" w:rsidRPr="0010759B" w:rsidRDefault="006477E6" w:rsidP="006477E6">
      <w:pPr>
        <w:spacing w:after="0" w:line="360" w:lineRule="auto"/>
        <w:jc w:val="center"/>
        <w:rPr>
          <w:rFonts w:ascii="Times New Roman" w:eastAsia="Times New Roman" w:hAnsi="Times New Roman" w:cs="Times New Roman"/>
          <w:bCs/>
          <w:sz w:val="24"/>
          <w:szCs w:val="24"/>
          <w:lang w:val="pt-BR"/>
        </w:rPr>
      </w:pPr>
    </w:p>
    <w:p w:rsidR="006477E6" w:rsidRPr="0010759B" w:rsidRDefault="006477E6" w:rsidP="006477E6">
      <w:pPr>
        <w:spacing w:after="0" w:line="360" w:lineRule="auto"/>
        <w:jc w:val="center"/>
        <w:rPr>
          <w:rFonts w:ascii="Times New Roman" w:eastAsia="Times New Roman" w:hAnsi="Times New Roman" w:cs="Times New Roman"/>
          <w:bCs/>
          <w:sz w:val="24"/>
          <w:szCs w:val="24"/>
          <w:lang w:val="pt-BR"/>
        </w:rPr>
      </w:pPr>
    </w:p>
    <w:p w:rsidR="006477E6" w:rsidRPr="0010759B" w:rsidRDefault="006477E6" w:rsidP="006477E6">
      <w:pPr>
        <w:spacing w:after="0" w:line="360" w:lineRule="auto"/>
        <w:jc w:val="center"/>
        <w:rPr>
          <w:rFonts w:ascii="Times New Roman" w:eastAsia="Times New Roman" w:hAnsi="Times New Roman" w:cs="Times New Roman"/>
          <w:bCs/>
          <w:caps/>
          <w:sz w:val="24"/>
          <w:szCs w:val="24"/>
          <w:lang w:val="pt-BR"/>
        </w:rPr>
      </w:pPr>
    </w:p>
    <w:p w:rsidR="006477E6" w:rsidRPr="0010759B" w:rsidRDefault="006477E6" w:rsidP="006477E6">
      <w:pPr>
        <w:spacing w:after="0" w:line="240" w:lineRule="auto"/>
        <w:jc w:val="center"/>
        <w:rPr>
          <w:rFonts w:ascii="Times New Roman" w:eastAsia="Times New Roman" w:hAnsi="Times New Roman" w:cs="Times New Roman"/>
          <w:sz w:val="24"/>
          <w:szCs w:val="24"/>
          <w:lang w:val="pt-BR"/>
        </w:rPr>
      </w:pPr>
      <w:r w:rsidRPr="0010759B">
        <w:rPr>
          <w:rFonts w:ascii="Times New Roman" w:eastAsia="Times New Roman" w:hAnsi="Times New Roman" w:cs="Times New Roman"/>
          <w:sz w:val="24"/>
          <w:szCs w:val="24"/>
          <w:lang w:val="pt-BR"/>
        </w:rPr>
        <w:t>Oleh :</w:t>
      </w:r>
    </w:p>
    <w:p w:rsidR="006477E6" w:rsidRPr="0010759B" w:rsidRDefault="006477E6" w:rsidP="006477E6">
      <w:pPr>
        <w:spacing w:after="0" w:line="240" w:lineRule="auto"/>
        <w:jc w:val="center"/>
        <w:rPr>
          <w:rFonts w:ascii="Times New Roman" w:eastAsia="Times New Roman" w:hAnsi="Times New Roman" w:cs="Times New Roman"/>
          <w:sz w:val="24"/>
          <w:szCs w:val="24"/>
          <w:lang w:val="pt-BR"/>
        </w:rPr>
      </w:pPr>
    </w:p>
    <w:p w:rsidR="006477E6" w:rsidRPr="0010759B" w:rsidRDefault="006477E6" w:rsidP="006477E6">
      <w:pPr>
        <w:spacing w:after="0" w:line="240" w:lineRule="auto"/>
        <w:ind w:left="3600" w:hanging="1440"/>
        <w:rPr>
          <w:rFonts w:ascii="Times New Roman" w:eastAsia="Times New Roman" w:hAnsi="Times New Roman" w:cs="Times New Roman"/>
          <w:b/>
          <w:bCs/>
          <w:sz w:val="24"/>
          <w:szCs w:val="24"/>
        </w:rPr>
      </w:pPr>
      <w:r w:rsidRPr="0010759B">
        <w:rPr>
          <w:rFonts w:ascii="Times New Roman" w:eastAsia="Times New Roman" w:hAnsi="Times New Roman" w:cs="Times New Roman"/>
          <w:b/>
          <w:bCs/>
          <w:sz w:val="24"/>
          <w:szCs w:val="24"/>
          <w:lang w:val="pt-BR"/>
        </w:rPr>
        <w:t xml:space="preserve">Nama </w:t>
      </w:r>
      <w:r w:rsidRPr="0010759B">
        <w:rPr>
          <w:rFonts w:ascii="Times New Roman" w:eastAsia="Times New Roman" w:hAnsi="Times New Roman" w:cs="Times New Roman"/>
          <w:b/>
          <w:bCs/>
          <w:sz w:val="24"/>
          <w:szCs w:val="24"/>
          <w:lang w:val="pt-BR"/>
        </w:rPr>
        <w:tab/>
        <w:t xml:space="preserve">   : </w:t>
      </w:r>
      <w:proofErr w:type="spellStart"/>
      <w:r>
        <w:rPr>
          <w:rFonts w:ascii="Times New Roman" w:eastAsia="Times New Roman" w:hAnsi="Times New Roman" w:cs="Times New Roman"/>
          <w:b/>
          <w:bCs/>
          <w:sz w:val="24"/>
          <w:szCs w:val="24"/>
        </w:rPr>
        <w:t>Galih</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Faishal</w:t>
      </w:r>
      <w:proofErr w:type="spellEnd"/>
    </w:p>
    <w:p w:rsidR="006477E6" w:rsidRPr="0010759B" w:rsidRDefault="006477E6" w:rsidP="006477E6">
      <w:pPr>
        <w:spacing w:after="0" w:line="240" w:lineRule="auto"/>
        <w:ind w:left="3600" w:hanging="1440"/>
        <w:rPr>
          <w:rFonts w:ascii="Times New Roman" w:eastAsia="Times New Roman" w:hAnsi="Times New Roman" w:cs="Times New Roman"/>
          <w:b/>
          <w:bCs/>
          <w:sz w:val="24"/>
          <w:szCs w:val="24"/>
        </w:rPr>
      </w:pPr>
      <w:r w:rsidRPr="0010759B">
        <w:rPr>
          <w:rFonts w:ascii="Times New Roman" w:eastAsia="Times New Roman" w:hAnsi="Times New Roman" w:cs="Times New Roman"/>
          <w:b/>
          <w:bCs/>
          <w:sz w:val="24"/>
          <w:szCs w:val="24"/>
          <w:lang w:val="pt-BR"/>
        </w:rPr>
        <w:t>NPM</w:t>
      </w:r>
      <w:r w:rsidRPr="0010759B">
        <w:rPr>
          <w:rFonts w:ascii="Times New Roman" w:eastAsia="Times New Roman" w:hAnsi="Times New Roman" w:cs="Times New Roman"/>
          <w:b/>
          <w:bCs/>
          <w:sz w:val="24"/>
          <w:szCs w:val="24"/>
          <w:lang w:val="pt-BR"/>
        </w:rPr>
        <w:tab/>
        <w:t xml:space="preserve">   : </w:t>
      </w:r>
      <w:r>
        <w:rPr>
          <w:rFonts w:ascii="Times New Roman" w:eastAsia="Times New Roman" w:hAnsi="Times New Roman" w:cs="Times New Roman"/>
          <w:b/>
          <w:bCs/>
          <w:sz w:val="24"/>
          <w:szCs w:val="24"/>
          <w:lang w:val="pt-BR"/>
        </w:rPr>
        <w:t>168040</w:t>
      </w:r>
      <w:r>
        <w:rPr>
          <w:rFonts w:ascii="Times New Roman" w:eastAsia="Times New Roman" w:hAnsi="Times New Roman" w:cs="Times New Roman"/>
          <w:b/>
          <w:bCs/>
          <w:sz w:val="24"/>
          <w:szCs w:val="24"/>
        </w:rPr>
        <w:t>040</w:t>
      </w:r>
    </w:p>
    <w:p w:rsidR="006477E6" w:rsidRPr="0010759B" w:rsidRDefault="006477E6" w:rsidP="006477E6">
      <w:pPr>
        <w:spacing w:after="0" w:line="240" w:lineRule="auto"/>
        <w:ind w:left="1440" w:firstLine="720"/>
        <w:rPr>
          <w:rFonts w:ascii="Times New Roman" w:eastAsia="Times New Roman" w:hAnsi="Times New Roman" w:cs="Times New Roman"/>
          <w:b/>
          <w:bCs/>
          <w:sz w:val="24"/>
          <w:szCs w:val="24"/>
        </w:rPr>
      </w:pPr>
      <w:r w:rsidRPr="0010759B">
        <w:rPr>
          <w:rFonts w:ascii="Times New Roman" w:eastAsia="Times New Roman" w:hAnsi="Times New Roman" w:cs="Times New Roman"/>
          <w:b/>
          <w:bCs/>
          <w:sz w:val="24"/>
          <w:szCs w:val="24"/>
          <w:lang w:val="pt-BR"/>
        </w:rPr>
        <w:t xml:space="preserve">Konsentrasi </w:t>
      </w:r>
      <w:r w:rsidRPr="0010759B">
        <w:rPr>
          <w:rFonts w:ascii="Times New Roman" w:eastAsia="Times New Roman" w:hAnsi="Times New Roman" w:cs="Times New Roman"/>
          <w:b/>
          <w:bCs/>
          <w:sz w:val="24"/>
          <w:szCs w:val="24"/>
          <w:lang w:val="pt-BR"/>
        </w:rPr>
        <w:tab/>
        <w:t xml:space="preserve">   : Hukum </w:t>
      </w:r>
      <w:proofErr w:type="spellStart"/>
      <w:r>
        <w:rPr>
          <w:rFonts w:ascii="Times New Roman" w:eastAsia="Times New Roman" w:hAnsi="Times New Roman" w:cs="Times New Roman"/>
          <w:b/>
          <w:bCs/>
          <w:sz w:val="24"/>
          <w:szCs w:val="24"/>
        </w:rPr>
        <w:t>Ekonomi</w:t>
      </w:r>
      <w:proofErr w:type="spellEnd"/>
    </w:p>
    <w:p w:rsidR="006477E6" w:rsidRPr="0010759B" w:rsidRDefault="006477E6" w:rsidP="006477E6">
      <w:pPr>
        <w:spacing w:after="0" w:line="360" w:lineRule="auto"/>
        <w:rPr>
          <w:rFonts w:ascii="Times New Roman" w:eastAsia="Times New Roman" w:hAnsi="Times New Roman" w:cs="Times New Roman"/>
          <w:b/>
          <w:bCs/>
          <w:sz w:val="24"/>
          <w:szCs w:val="24"/>
          <w:lang w:val="pt-BR"/>
        </w:rPr>
      </w:pPr>
    </w:p>
    <w:p w:rsidR="006477E6" w:rsidRPr="0010759B" w:rsidRDefault="006477E6" w:rsidP="006477E6">
      <w:pPr>
        <w:spacing w:after="0" w:line="360" w:lineRule="auto"/>
        <w:rPr>
          <w:rFonts w:ascii="Times New Roman" w:eastAsia="Times New Roman" w:hAnsi="Times New Roman" w:cs="Times New Roman"/>
          <w:b/>
          <w:bCs/>
          <w:sz w:val="24"/>
          <w:szCs w:val="24"/>
          <w:lang w:val="pt-BR"/>
        </w:rPr>
      </w:pPr>
    </w:p>
    <w:p w:rsidR="006477E6" w:rsidRPr="0010759B" w:rsidRDefault="006477E6" w:rsidP="006477E6">
      <w:pPr>
        <w:spacing w:after="0" w:line="240" w:lineRule="auto"/>
        <w:jc w:val="center"/>
        <w:rPr>
          <w:rFonts w:ascii="Times New Roman" w:eastAsia="Times New Roman" w:hAnsi="Times New Roman" w:cs="Times New Roman"/>
          <w:b/>
          <w:bCs/>
          <w:sz w:val="24"/>
          <w:szCs w:val="24"/>
          <w:lang w:val="en-GB"/>
        </w:rPr>
      </w:pPr>
      <w:r w:rsidRPr="0010759B">
        <w:rPr>
          <w:rFonts w:ascii="Times New Roman" w:eastAsia="Times New Roman" w:hAnsi="Times New Roman" w:cs="Times New Roman"/>
          <w:b/>
          <w:bCs/>
          <w:sz w:val="24"/>
          <w:szCs w:val="24"/>
          <w:lang w:val="en-GB"/>
        </w:rPr>
        <w:t xml:space="preserve">Di </w:t>
      </w:r>
      <w:proofErr w:type="spellStart"/>
      <w:r w:rsidRPr="0010759B">
        <w:rPr>
          <w:rFonts w:ascii="Times New Roman" w:eastAsia="Times New Roman" w:hAnsi="Times New Roman" w:cs="Times New Roman"/>
          <w:b/>
          <w:bCs/>
          <w:sz w:val="24"/>
          <w:szCs w:val="24"/>
          <w:lang w:val="en-GB"/>
        </w:rPr>
        <w:t>bawah</w:t>
      </w:r>
      <w:proofErr w:type="spellEnd"/>
      <w:r w:rsidRPr="0010759B">
        <w:rPr>
          <w:rFonts w:ascii="Times New Roman" w:eastAsia="Times New Roman" w:hAnsi="Times New Roman" w:cs="Times New Roman"/>
          <w:b/>
          <w:bCs/>
          <w:sz w:val="24"/>
          <w:szCs w:val="24"/>
          <w:lang w:val="en-GB"/>
        </w:rPr>
        <w:t xml:space="preserve"> </w:t>
      </w:r>
      <w:proofErr w:type="spellStart"/>
      <w:proofErr w:type="gramStart"/>
      <w:r w:rsidRPr="0010759B">
        <w:rPr>
          <w:rFonts w:ascii="Times New Roman" w:eastAsia="Times New Roman" w:hAnsi="Times New Roman" w:cs="Times New Roman"/>
          <w:b/>
          <w:bCs/>
          <w:sz w:val="24"/>
          <w:szCs w:val="24"/>
          <w:lang w:val="en-GB"/>
        </w:rPr>
        <w:t>Bimbingan</w:t>
      </w:r>
      <w:proofErr w:type="spellEnd"/>
      <w:r w:rsidRPr="0010759B">
        <w:rPr>
          <w:rFonts w:ascii="Times New Roman" w:eastAsia="Times New Roman" w:hAnsi="Times New Roman" w:cs="Times New Roman"/>
          <w:b/>
          <w:bCs/>
          <w:sz w:val="24"/>
          <w:szCs w:val="24"/>
          <w:lang w:val="en-GB"/>
        </w:rPr>
        <w:t xml:space="preserve"> :</w:t>
      </w:r>
      <w:proofErr w:type="gramEnd"/>
    </w:p>
    <w:p w:rsidR="006477E6" w:rsidRPr="0010759B" w:rsidRDefault="006477E6" w:rsidP="006477E6">
      <w:pPr>
        <w:spacing w:after="0" w:line="240" w:lineRule="auto"/>
        <w:jc w:val="center"/>
        <w:rPr>
          <w:rFonts w:ascii="Times New Roman" w:eastAsia="Times New Roman" w:hAnsi="Times New Roman" w:cs="Times New Roman"/>
          <w:b/>
          <w:bCs/>
          <w:sz w:val="24"/>
          <w:szCs w:val="24"/>
          <w:lang w:val="en-GB"/>
        </w:rPr>
      </w:pPr>
    </w:p>
    <w:p w:rsidR="006477E6" w:rsidRPr="0010759B" w:rsidRDefault="006477E6" w:rsidP="006477E6">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Dr. Elli </w:t>
      </w:r>
      <w:proofErr w:type="spellStart"/>
      <w:r>
        <w:rPr>
          <w:rFonts w:ascii="Times New Roman" w:eastAsia="Times New Roman" w:hAnsi="Times New Roman" w:cs="Times New Roman"/>
          <w:b/>
          <w:bCs/>
          <w:sz w:val="24"/>
          <w:szCs w:val="24"/>
        </w:rPr>
        <w:t>Ruslina</w:t>
      </w:r>
      <w:proofErr w:type="spellEnd"/>
      <w:r w:rsidRPr="0010759B">
        <w:rPr>
          <w:rFonts w:ascii="Times New Roman" w:eastAsia="Times New Roman" w:hAnsi="Times New Roman" w:cs="Times New Roman"/>
          <w:b/>
          <w:bCs/>
          <w:sz w:val="24"/>
          <w:szCs w:val="24"/>
        </w:rPr>
        <w:t>, S.H.,</w:t>
      </w:r>
      <w:r>
        <w:rPr>
          <w:rFonts w:ascii="Times New Roman" w:eastAsia="Times New Roman" w:hAnsi="Times New Roman" w:cs="Times New Roman"/>
          <w:b/>
          <w:bCs/>
          <w:sz w:val="24"/>
          <w:szCs w:val="24"/>
        </w:rPr>
        <w:t xml:space="preserve"> </w:t>
      </w:r>
      <w:proofErr w:type="spellStart"/>
      <w:r w:rsidRPr="0010759B">
        <w:rPr>
          <w:rFonts w:ascii="Times New Roman" w:eastAsia="Times New Roman" w:hAnsi="Times New Roman" w:cs="Times New Roman"/>
          <w:b/>
          <w:bCs/>
          <w:sz w:val="24"/>
          <w:szCs w:val="24"/>
        </w:rPr>
        <w:t>M.H</w:t>
      </w:r>
      <w:r>
        <w:rPr>
          <w:rFonts w:ascii="Times New Roman" w:eastAsia="Times New Roman" w:hAnsi="Times New Roman" w:cs="Times New Roman"/>
          <w:b/>
          <w:bCs/>
          <w:sz w:val="24"/>
          <w:szCs w:val="24"/>
        </w:rPr>
        <w:t>um</w:t>
      </w:r>
      <w:proofErr w:type="spellEnd"/>
      <w:r w:rsidRPr="0010759B">
        <w:rPr>
          <w:rFonts w:ascii="Times New Roman" w:eastAsia="Times New Roman" w:hAnsi="Times New Roman" w:cs="Times New Roman"/>
          <w:b/>
          <w:bCs/>
          <w:sz w:val="24"/>
          <w:szCs w:val="24"/>
        </w:rPr>
        <w:t>.</w:t>
      </w:r>
    </w:p>
    <w:p w:rsidR="006477E6" w:rsidRPr="0010759B" w:rsidRDefault="006477E6" w:rsidP="006477E6">
      <w:pPr>
        <w:keepNext/>
        <w:spacing w:after="0" w:line="240" w:lineRule="auto"/>
        <w:jc w:val="center"/>
        <w:outlineLvl w:val="1"/>
        <w:rPr>
          <w:rFonts w:ascii="Times New Roman" w:eastAsia="Times New Roman" w:hAnsi="Times New Roman" w:cs="Times New Roman"/>
          <w:b/>
          <w:bCs/>
          <w:sz w:val="24"/>
          <w:szCs w:val="24"/>
        </w:rPr>
      </w:pPr>
      <w:r w:rsidRPr="0010759B">
        <w:rPr>
          <w:rFonts w:ascii="Times New Roman" w:eastAsia="Times New Roman" w:hAnsi="Times New Roman" w:cs="Times New Roman"/>
          <w:b/>
          <w:bCs/>
          <w:sz w:val="24"/>
          <w:szCs w:val="24"/>
        </w:rPr>
        <w:t>Dr</w:t>
      </w:r>
      <w:r>
        <w:rPr>
          <w:rFonts w:ascii="Times New Roman" w:eastAsia="Times New Roman" w:hAnsi="Times New Roman" w:cs="Times New Roman"/>
          <w:b/>
          <w:bCs/>
          <w:sz w:val="24"/>
          <w:szCs w:val="24"/>
        </w:rPr>
        <w:t xml:space="preserve">. Siti </w:t>
      </w:r>
      <w:proofErr w:type="spellStart"/>
      <w:r>
        <w:rPr>
          <w:rFonts w:ascii="Times New Roman" w:eastAsia="Times New Roman" w:hAnsi="Times New Roman" w:cs="Times New Roman"/>
          <w:b/>
          <w:bCs/>
          <w:sz w:val="24"/>
          <w:szCs w:val="24"/>
        </w:rPr>
        <w:t>Rodiah</w:t>
      </w:r>
      <w:proofErr w:type="spellEnd"/>
      <w:r>
        <w:rPr>
          <w:rFonts w:ascii="Times New Roman" w:eastAsia="Times New Roman" w:hAnsi="Times New Roman" w:cs="Times New Roman"/>
          <w:b/>
          <w:bCs/>
          <w:sz w:val="24"/>
          <w:szCs w:val="24"/>
        </w:rPr>
        <w:t>, S.H., M.H</w:t>
      </w:r>
      <w:r w:rsidRPr="0010759B">
        <w:rPr>
          <w:rFonts w:ascii="Times New Roman" w:eastAsia="Times New Roman" w:hAnsi="Times New Roman" w:cs="Times New Roman"/>
          <w:b/>
          <w:bCs/>
          <w:sz w:val="24"/>
          <w:szCs w:val="24"/>
        </w:rPr>
        <w:t>.</w:t>
      </w:r>
    </w:p>
    <w:p w:rsidR="006477E6" w:rsidRPr="0010759B" w:rsidRDefault="006477E6" w:rsidP="006477E6">
      <w:pPr>
        <w:spacing w:after="0" w:line="360" w:lineRule="auto"/>
        <w:rPr>
          <w:rFonts w:ascii="Times New Roman" w:eastAsia="Times New Roman" w:hAnsi="Times New Roman" w:cs="Times New Roman"/>
          <w:sz w:val="24"/>
          <w:szCs w:val="24"/>
        </w:rPr>
      </w:pPr>
    </w:p>
    <w:p w:rsidR="006477E6" w:rsidRPr="0010759B" w:rsidRDefault="006477E6" w:rsidP="006477E6">
      <w:pPr>
        <w:spacing w:after="0" w:line="360" w:lineRule="auto"/>
        <w:rPr>
          <w:rFonts w:ascii="Times New Roman" w:eastAsia="Times New Roman" w:hAnsi="Times New Roman" w:cs="Times New Roman"/>
          <w:sz w:val="24"/>
          <w:szCs w:val="24"/>
        </w:rPr>
      </w:pPr>
    </w:p>
    <w:p w:rsidR="006477E6" w:rsidRPr="0010759B" w:rsidRDefault="006477E6" w:rsidP="006477E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inline distT="0" distB="0" distL="0" distR="0" wp14:anchorId="0F4D7FEB" wp14:editId="2B311005">
            <wp:extent cx="14287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p>
    <w:p w:rsidR="006477E6" w:rsidRPr="0010759B" w:rsidRDefault="006477E6" w:rsidP="006477E6">
      <w:pPr>
        <w:spacing w:after="0" w:line="360" w:lineRule="auto"/>
        <w:jc w:val="center"/>
        <w:rPr>
          <w:rFonts w:ascii="Times New Roman" w:eastAsia="Times New Roman" w:hAnsi="Times New Roman" w:cs="Times New Roman"/>
          <w:b/>
          <w:bCs/>
          <w:sz w:val="24"/>
          <w:szCs w:val="24"/>
        </w:rPr>
      </w:pPr>
    </w:p>
    <w:p w:rsidR="006477E6" w:rsidRPr="0010759B" w:rsidRDefault="006477E6" w:rsidP="006477E6">
      <w:pPr>
        <w:spacing w:after="0" w:line="240" w:lineRule="auto"/>
        <w:jc w:val="center"/>
        <w:rPr>
          <w:rFonts w:ascii="Times New Roman" w:eastAsia="Times New Roman" w:hAnsi="Times New Roman" w:cs="Times New Roman"/>
          <w:b/>
          <w:sz w:val="24"/>
          <w:szCs w:val="24"/>
        </w:rPr>
      </w:pPr>
      <w:r w:rsidRPr="0010759B">
        <w:rPr>
          <w:rFonts w:ascii="Times New Roman" w:eastAsia="Times New Roman" w:hAnsi="Times New Roman" w:cs="Times New Roman"/>
          <w:b/>
          <w:sz w:val="24"/>
          <w:szCs w:val="24"/>
        </w:rPr>
        <w:t>PROGAM STUDI MAGISTER ILMU HUKUM</w:t>
      </w:r>
    </w:p>
    <w:p w:rsidR="006477E6" w:rsidRPr="0010759B" w:rsidRDefault="006477E6" w:rsidP="006477E6">
      <w:pPr>
        <w:spacing w:after="0" w:line="240" w:lineRule="auto"/>
        <w:jc w:val="center"/>
        <w:rPr>
          <w:rFonts w:ascii="Times New Roman" w:eastAsia="Times New Roman" w:hAnsi="Times New Roman" w:cs="Times New Roman"/>
          <w:b/>
          <w:sz w:val="24"/>
          <w:szCs w:val="24"/>
        </w:rPr>
      </w:pPr>
      <w:r w:rsidRPr="0010759B">
        <w:rPr>
          <w:rFonts w:ascii="Times New Roman" w:eastAsia="Times New Roman" w:hAnsi="Times New Roman" w:cs="Times New Roman"/>
          <w:b/>
          <w:sz w:val="24"/>
          <w:szCs w:val="24"/>
        </w:rPr>
        <w:t>PROGRAM PASCASARJANA</w:t>
      </w:r>
    </w:p>
    <w:p w:rsidR="006477E6" w:rsidRPr="0010759B" w:rsidRDefault="006477E6" w:rsidP="006477E6">
      <w:pPr>
        <w:spacing w:after="0" w:line="240" w:lineRule="auto"/>
        <w:jc w:val="center"/>
        <w:rPr>
          <w:rFonts w:ascii="Times New Roman" w:eastAsia="Times New Roman" w:hAnsi="Times New Roman" w:cs="Times New Roman"/>
          <w:b/>
          <w:bCs/>
          <w:sz w:val="24"/>
          <w:szCs w:val="24"/>
        </w:rPr>
      </w:pPr>
      <w:r w:rsidRPr="0010759B">
        <w:rPr>
          <w:rFonts w:ascii="Times New Roman" w:eastAsia="Times New Roman" w:hAnsi="Times New Roman" w:cs="Times New Roman"/>
          <w:b/>
          <w:bCs/>
          <w:sz w:val="24"/>
          <w:szCs w:val="24"/>
          <w:lang w:val="en-GB"/>
        </w:rPr>
        <w:t>UNIVERSITAS PASUNDAN</w:t>
      </w:r>
    </w:p>
    <w:p w:rsidR="006477E6" w:rsidRPr="0010759B" w:rsidRDefault="006477E6" w:rsidP="006477E6">
      <w:pPr>
        <w:spacing w:after="0" w:line="240" w:lineRule="auto"/>
        <w:jc w:val="center"/>
        <w:rPr>
          <w:rFonts w:ascii="Times New Roman" w:eastAsia="Times New Roman" w:hAnsi="Times New Roman" w:cs="Times New Roman"/>
          <w:b/>
          <w:sz w:val="24"/>
          <w:szCs w:val="24"/>
        </w:rPr>
      </w:pPr>
      <w:smartTag w:uri="urn:schemas-microsoft-com:office:smarttags" w:element="City">
        <w:smartTag w:uri="urn:schemas-microsoft-com:office:smarttags" w:element="place">
          <w:r w:rsidRPr="0010759B">
            <w:rPr>
              <w:rFonts w:ascii="Times New Roman" w:eastAsia="Times New Roman" w:hAnsi="Times New Roman" w:cs="Times New Roman"/>
              <w:b/>
              <w:bCs/>
              <w:sz w:val="24"/>
              <w:szCs w:val="24"/>
              <w:lang w:val="en-GB"/>
            </w:rPr>
            <w:t>BANDUNG</w:t>
          </w:r>
        </w:smartTag>
      </w:smartTag>
    </w:p>
    <w:p w:rsidR="006477E6" w:rsidRPr="0010759B" w:rsidRDefault="006477E6" w:rsidP="006477E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201</w:t>
      </w:r>
      <w:r>
        <w:rPr>
          <w:rFonts w:ascii="Times New Roman" w:eastAsia="Times New Roman" w:hAnsi="Times New Roman" w:cs="Times New Roman"/>
          <w:b/>
          <w:bCs/>
          <w:sz w:val="24"/>
          <w:szCs w:val="24"/>
        </w:rPr>
        <w:t>9</w:t>
      </w:r>
    </w:p>
    <w:p w:rsidR="006477E6" w:rsidRPr="006477E6" w:rsidRDefault="006477E6" w:rsidP="006477E6">
      <w:pPr>
        <w:spacing w:after="0" w:line="240" w:lineRule="auto"/>
        <w:jc w:val="center"/>
        <w:rPr>
          <w:rFonts w:ascii="Times New Roman" w:eastAsia="Times New Roman" w:hAnsi="Times New Roman" w:cs="Times New Roman"/>
          <w:b/>
          <w:bCs/>
          <w:sz w:val="28"/>
          <w:szCs w:val="28"/>
        </w:rPr>
      </w:pPr>
      <w:r w:rsidRPr="0010759B">
        <w:rPr>
          <w:rFonts w:ascii="Arial" w:eastAsia="Times New Roman" w:hAnsi="Arial" w:cs="Arial"/>
          <w:bCs/>
          <w:i/>
          <w:iCs/>
          <w:sz w:val="24"/>
          <w:szCs w:val="24"/>
        </w:rPr>
        <w:br w:type="page"/>
      </w:r>
    </w:p>
    <w:p w:rsidR="006477E6" w:rsidRPr="00F75DB7" w:rsidRDefault="006477E6" w:rsidP="006477E6">
      <w:pPr>
        <w:spacing w:after="240"/>
        <w:jc w:val="center"/>
        <w:rPr>
          <w:rFonts w:ascii="Times New Roman" w:eastAsia="Times New Roman" w:hAnsi="Times New Roman" w:cs="Times New Roman"/>
          <w:b/>
          <w:sz w:val="24"/>
          <w:lang w:eastAsia="id-ID"/>
        </w:rPr>
      </w:pPr>
      <w:r w:rsidRPr="00F75DB7">
        <w:rPr>
          <w:rFonts w:ascii="Times New Roman" w:eastAsia="Times New Roman" w:hAnsi="Times New Roman" w:cs="Times New Roman"/>
          <w:b/>
          <w:sz w:val="24"/>
          <w:lang w:eastAsia="id-ID"/>
        </w:rPr>
        <w:lastRenderedPageBreak/>
        <w:t>ABSTRAK</w:t>
      </w:r>
    </w:p>
    <w:p w:rsidR="006477E6" w:rsidRDefault="006477E6" w:rsidP="006477E6">
      <w:pPr>
        <w:spacing w:after="0" w:line="240" w:lineRule="auto"/>
        <w:ind w:firstLine="720"/>
        <w:jc w:val="both"/>
        <w:rPr>
          <w:rFonts w:ascii="Times New Roman" w:eastAsia="Times New Roman" w:hAnsi="Times New Roman" w:cs="Times New Roman"/>
          <w:sz w:val="24"/>
          <w:szCs w:val="24"/>
          <w:lang w:val="id-ID" w:eastAsia="id-ID"/>
        </w:rPr>
      </w:pPr>
      <w:r w:rsidRPr="00F75DB7">
        <w:rPr>
          <w:rFonts w:ascii="Times New Roman" w:eastAsia="Times New Roman" w:hAnsi="Times New Roman" w:cs="Times New Roman"/>
          <w:sz w:val="24"/>
          <w:szCs w:val="24"/>
          <w:lang w:val="id-ID" w:eastAsia="id-ID"/>
        </w:rPr>
        <w:t>Internet membawa perekonomian dunia memasuki babak baru yang lebih dikenal dengan istilah digital economics atau ekonomi digital. Keberadaannya ditandai dengan semakin maraknya kegiatan perekonomian yang memanfaatkan internet sebagai media komunikasi, kolaborasi, dan koorporasi. Perdagangan misalnya, semakin banyaknya mengandalkan perdagangan elektronik/electronic commerce (</w:t>
      </w:r>
      <w:r w:rsidRPr="00E87C22">
        <w:rPr>
          <w:rFonts w:ascii="Times New Roman" w:eastAsia="Times New Roman" w:hAnsi="Times New Roman" w:cs="Times New Roman"/>
          <w:i/>
          <w:sz w:val="24"/>
          <w:szCs w:val="24"/>
          <w:lang w:val="id-ID" w:eastAsia="id-ID"/>
        </w:rPr>
        <w:t>e-commerce</w:t>
      </w:r>
      <w:r w:rsidRPr="00F75DB7">
        <w:rPr>
          <w:rFonts w:ascii="Times New Roman" w:eastAsia="Times New Roman" w:hAnsi="Times New Roman" w:cs="Times New Roman"/>
          <w:sz w:val="24"/>
          <w:szCs w:val="24"/>
          <w:lang w:val="id-ID" w:eastAsia="id-ID"/>
        </w:rPr>
        <w:t>) sebagai media transaksi.</w:t>
      </w:r>
      <w:r w:rsidRPr="00F75DB7">
        <w:t xml:space="preserve"> </w:t>
      </w:r>
      <w:r w:rsidRPr="00F75DB7">
        <w:rPr>
          <w:rFonts w:ascii="Times New Roman" w:eastAsia="Times New Roman" w:hAnsi="Times New Roman" w:cs="Times New Roman"/>
          <w:sz w:val="24"/>
          <w:szCs w:val="24"/>
          <w:lang w:val="id-ID" w:eastAsia="id-ID"/>
        </w:rPr>
        <w:t>Kecanggihan teknologi yang terus berkembang telah mempengaruhi bentuk sistem pembayaran perekonomian yang berdampak dalam kehidupan m</w:t>
      </w:r>
      <w:r>
        <w:rPr>
          <w:rFonts w:ascii="Times New Roman" w:eastAsia="Times New Roman" w:hAnsi="Times New Roman" w:cs="Times New Roman"/>
          <w:sz w:val="24"/>
          <w:szCs w:val="24"/>
          <w:lang w:val="id-ID" w:eastAsia="id-ID"/>
        </w:rPr>
        <w:t xml:space="preserve">asyarakat saat ini. Pada zaman </w:t>
      </w:r>
      <w:r w:rsidRPr="00F75DB7">
        <w:rPr>
          <w:rFonts w:ascii="Times New Roman" w:eastAsia="Times New Roman" w:hAnsi="Times New Roman" w:cs="Times New Roman"/>
          <w:sz w:val="24"/>
          <w:szCs w:val="24"/>
          <w:lang w:val="id-ID" w:eastAsia="id-ID"/>
        </w:rPr>
        <w:t>modern, masyarakat lebih memilih menggunakan sistem pembayaran secara elektronik dari pada menggunakan transaksi dengan cash system, karena kemudahan dari pembayaran elektronik yang ditawarkan.</w:t>
      </w:r>
    </w:p>
    <w:p w:rsidR="006477E6" w:rsidRPr="007376AE" w:rsidRDefault="006477E6" w:rsidP="006477E6">
      <w:pPr>
        <w:spacing w:after="0" w:line="240" w:lineRule="auto"/>
        <w:ind w:firstLine="720"/>
        <w:jc w:val="both"/>
        <w:rPr>
          <w:rFonts w:ascii="Times New Roman" w:eastAsia="Times New Roman" w:hAnsi="Times New Roman" w:cs="Times New Roman"/>
          <w:sz w:val="24"/>
          <w:szCs w:val="24"/>
          <w:lang w:eastAsia="id-ID"/>
        </w:rPr>
      </w:pPr>
      <w:r w:rsidRPr="007376AE">
        <w:rPr>
          <w:rFonts w:ascii="Times New Roman" w:eastAsia="Times New Roman" w:hAnsi="Times New Roman" w:cs="Times New Roman"/>
          <w:sz w:val="24"/>
          <w:szCs w:val="24"/>
          <w:lang w:eastAsia="id-ID"/>
        </w:rPr>
        <w:t xml:space="preserve">Di </w:t>
      </w:r>
      <w:r w:rsidRPr="007376AE">
        <w:rPr>
          <w:rFonts w:ascii="Times New Roman" w:eastAsia="Times New Roman" w:hAnsi="Times New Roman" w:cs="Times New Roman"/>
          <w:sz w:val="24"/>
          <w:szCs w:val="24"/>
          <w:lang w:val="nl-NL" w:eastAsia="id-ID"/>
        </w:rPr>
        <w:t>dalam</w:t>
      </w:r>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penelitian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hukum</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terdapat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beberapa</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pendekatan-pendekatan</w:t>
      </w:r>
      <w:proofErr w:type="spellEnd"/>
      <w:r w:rsidRPr="007376AE">
        <w:rPr>
          <w:rFonts w:ascii="Times New Roman" w:eastAsia="Times New Roman" w:hAnsi="Times New Roman" w:cs="Times New Roman"/>
          <w:sz w:val="24"/>
          <w:szCs w:val="24"/>
          <w:lang w:eastAsia="id-ID"/>
        </w:rPr>
        <w:t xml:space="preserve"> yang </w:t>
      </w:r>
      <w:proofErr w:type="spellStart"/>
      <w:r w:rsidRPr="007376AE">
        <w:rPr>
          <w:rFonts w:ascii="Times New Roman" w:eastAsia="Times New Roman" w:hAnsi="Times New Roman" w:cs="Times New Roman"/>
          <w:sz w:val="24"/>
          <w:szCs w:val="24"/>
          <w:lang w:eastAsia="id-ID"/>
        </w:rPr>
        <w:t>digunakan</w:t>
      </w:r>
      <w:proofErr w:type="spellEnd"/>
      <w:r w:rsidRPr="007376AE">
        <w:rPr>
          <w:rFonts w:ascii="Times New Roman" w:eastAsia="Times New Roman" w:hAnsi="Times New Roman" w:cs="Times New Roman"/>
          <w:sz w:val="24"/>
          <w:szCs w:val="24"/>
          <w:lang w:eastAsia="id-ID"/>
        </w:rPr>
        <w:t xml:space="preserve"> di </w:t>
      </w:r>
      <w:proofErr w:type="spellStart"/>
      <w:r w:rsidRPr="007376AE">
        <w:rPr>
          <w:rFonts w:ascii="Times New Roman" w:eastAsia="Times New Roman" w:hAnsi="Times New Roman" w:cs="Times New Roman"/>
          <w:sz w:val="24"/>
          <w:szCs w:val="24"/>
          <w:lang w:eastAsia="id-ID"/>
        </w:rPr>
        <w:t>dalam</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penelitian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hukum</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adalah</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undang-undang</w:t>
      </w:r>
      <w:proofErr w:type="spellEnd"/>
      <w:r w:rsidRPr="007376AE">
        <w:rPr>
          <w:rFonts w:ascii="Times New Roman" w:eastAsia="Times New Roman" w:hAnsi="Times New Roman" w:cs="Times New Roman"/>
          <w:sz w:val="24"/>
          <w:szCs w:val="24"/>
          <w:lang w:eastAsia="id-ID"/>
        </w:rPr>
        <w:t xml:space="preserve"> (</w:t>
      </w:r>
      <w:r w:rsidRPr="007376AE">
        <w:rPr>
          <w:rFonts w:ascii="Times New Roman" w:eastAsia="Times New Roman" w:hAnsi="Times New Roman" w:cs="Times New Roman"/>
          <w:i/>
          <w:iCs/>
          <w:sz w:val="24"/>
          <w:szCs w:val="24"/>
          <w:lang w:eastAsia="id-ID"/>
        </w:rPr>
        <w:t>statute approach</w:t>
      </w:r>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kasus</w:t>
      </w:r>
      <w:proofErr w:type="spellEnd"/>
      <w:r w:rsidRPr="007376AE">
        <w:rPr>
          <w:rFonts w:ascii="Times New Roman" w:eastAsia="Times New Roman" w:hAnsi="Times New Roman" w:cs="Times New Roman"/>
          <w:sz w:val="24"/>
          <w:szCs w:val="24"/>
          <w:lang w:eastAsia="id-ID"/>
        </w:rPr>
        <w:t xml:space="preserve"> (</w:t>
      </w:r>
      <w:r w:rsidRPr="007376AE">
        <w:rPr>
          <w:rFonts w:ascii="Times New Roman" w:eastAsia="Times New Roman" w:hAnsi="Times New Roman" w:cs="Times New Roman"/>
          <w:i/>
          <w:iCs/>
          <w:sz w:val="24"/>
          <w:szCs w:val="24"/>
          <w:lang w:eastAsia="id-ID"/>
        </w:rPr>
        <w:t>case approach</w:t>
      </w:r>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historis</w:t>
      </w:r>
      <w:proofErr w:type="spellEnd"/>
      <w:r w:rsidRPr="007376AE">
        <w:rPr>
          <w:rFonts w:ascii="Times New Roman" w:eastAsia="Times New Roman" w:hAnsi="Times New Roman" w:cs="Times New Roman"/>
          <w:sz w:val="24"/>
          <w:szCs w:val="24"/>
          <w:lang w:eastAsia="id-ID"/>
        </w:rPr>
        <w:t xml:space="preserve"> (</w:t>
      </w:r>
      <w:r w:rsidRPr="007376AE">
        <w:rPr>
          <w:rFonts w:ascii="Times New Roman" w:eastAsia="Times New Roman" w:hAnsi="Times New Roman" w:cs="Times New Roman"/>
          <w:i/>
          <w:iCs/>
          <w:sz w:val="24"/>
          <w:szCs w:val="24"/>
          <w:lang w:eastAsia="id-ID"/>
        </w:rPr>
        <w:t>historical approach</w:t>
      </w:r>
      <w:r w:rsidRPr="007376A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undang-undang</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dilakukan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cara</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menganalisis</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permasalahan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menggunakan</w:t>
      </w:r>
      <w:proofErr w:type="spellEnd"/>
      <w:r w:rsidRPr="007376AE">
        <w:rPr>
          <w:rFonts w:ascii="Times New Roman" w:eastAsia="Times New Roman" w:hAnsi="Times New Roman" w:cs="Times New Roman"/>
          <w:sz w:val="24"/>
          <w:szCs w:val="24"/>
          <w:lang w:eastAsia="id-ID"/>
        </w:rPr>
        <w:t xml:space="preserve"> instrument </w:t>
      </w:r>
      <w:proofErr w:type="spellStart"/>
      <w:r w:rsidRPr="007376AE">
        <w:rPr>
          <w:rFonts w:ascii="Times New Roman" w:eastAsia="Times New Roman" w:hAnsi="Times New Roman" w:cs="Times New Roman"/>
          <w:sz w:val="24"/>
          <w:szCs w:val="24"/>
          <w:lang w:eastAsia="id-ID"/>
        </w:rPr>
        <w:t>peraturan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perundang-undangan</w:t>
      </w:r>
      <w:proofErr w:type="spellEnd"/>
      <w:r w:rsidRPr="007376AE">
        <w:rPr>
          <w:rFonts w:ascii="Times New Roman" w:eastAsia="Times New Roman" w:hAnsi="Times New Roman" w:cs="Times New Roman"/>
          <w:sz w:val="24"/>
          <w:szCs w:val="24"/>
          <w:lang w:eastAsia="id-ID"/>
        </w:rPr>
        <w:t xml:space="preserve"> yang </w:t>
      </w:r>
      <w:proofErr w:type="spellStart"/>
      <w:r w:rsidRPr="007376AE">
        <w:rPr>
          <w:rFonts w:ascii="Times New Roman" w:eastAsia="Times New Roman" w:hAnsi="Times New Roman" w:cs="Times New Roman"/>
          <w:sz w:val="24"/>
          <w:szCs w:val="24"/>
          <w:lang w:eastAsia="id-ID"/>
        </w:rPr>
        <w:t>mengatur</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tentang</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perlindungan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lingkungan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hidup</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Tujuannya</w:t>
      </w:r>
      <w:proofErr w:type="spellEnd"/>
      <w:r w:rsidRPr="007376AE">
        <w:rPr>
          <w:rFonts w:ascii="Times New Roman" w:eastAsia="Times New Roman" w:hAnsi="Times New Roman" w:cs="Times New Roman"/>
          <w:sz w:val="24"/>
          <w:szCs w:val="24"/>
          <w:lang w:eastAsia="id-ID"/>
        </w:rPr>
        <w:t xml:space="preserve"> agar </w:t>
      </w:r>
      <w:proofErr w:type="spellStart"/>
      <w:r w:rsidRPr="007376AE">
        <w:rPr>
          <w:rFonts w:ascii="Times New Roman" w:eastAsia="Times New Roman" w:hAnsi="Times New Roman" w:cs="Times New Roman"/>
          <w:sz w:val="24"/>
          <w:szCs w:val="24"/>
          <w:lang w:eastAsia="id-ID"/>
        </w:rPr>
        <w:t>permasalahan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tersebut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dapat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terselesaikan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mengedepankan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prinsip</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kepastian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hukum</w:t>
      </w:r>
      <w:proofErr w:type="spellEnd"/>
      <w:r w:rsidRPr="007376AE">
        <w:rPr>
          <w:rFonts w:ascii="Times New Roman" w:eastAsia="Times New Roman" w:hAnsi="Times New Roman" w:cs="Times New Roman"/>
          <w:sz w:val="24"/>
          <w:szCs w:val="24"/>
          <w:lang w:eastAsia="id-ID"/>
        </w:rPr>
        <w:t>.</w:t>
      </w:r>
    </w:p>
    <w:p w:rsidR="006477E6" w:rsidRDefault="006477E6" w:rsidP="006477E6">
      <w:pPr>
        <w:spacing w:after="0" w:line="240" w:lineRule="auto"/>
        <w:jc w:val="both"/>
        <w:rPr>
          <w:rFonts w:ascii="Times New Roman" w:eastAsia="Times New Roman" w:hAnsi="Times New Roman" w:cs="Times New Roman"/>
          <w:sz w:val="24"/>
          <w:szCs w:val="24"/>
          <w:lang w:eastAsia="id-ID"/>
        </w:rPr>
      </w:pP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kasus</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dilakukan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menganalisis</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berbagai</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kasus</w:t>
      </w:r>
      <w:proofErr w:type="spellEnd"/>
      <w:r w:rsidRPr="007376AE">
        <w:rPr>
          <w:rFonts w:ascii="Times New Roman" w:eastAsia="Times New Roman" w:hAnsi="Times New Roman" w:cs="Times New Roman"/>
          <w:sz w:val="24"/>
          <w:szCs w:val="24"/>
          <w:lang w:eastAsia="id-ID"/>
        </w:rPr>
        <w:t xml:space="preserve"> yang </w:t>
      </w:r>
      <w:proofErr w:type="spellStart"/>
      <w:r w:rsidRPr="007376AE">
        <w:rPr>
          <w:rFonts w:ascii="Times New Roman" w:eastAsia="Times New Roman" w:hAnsi="Times New Roman" w:cs="Times New Roman"/>
          <w:sz w:val="24"/>
          <w:szCs w:val="24"/>
          <w:lang w:eastAsia="id-ID"/>
        </w:rPr>
        <w:t>ada</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terkait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pencemaran</w:t>
      </w:r>
      <w:proofErr w:type="spellEnd"/>
      <w:r w:rsidRPr="007376AE">
        <w:rPr>
          <w:rFonts w:ascii="Times New Roman" w:eastAsia="Times New Roman" w:hAnsi="Times New Roman" w:cs="Times New Roman"/>
          <w:sz w:val="24"/>
          <w:szCs w:val="24"/>
          <w:lang w:eastAsia="id-ID"/>
        </w:rPr>
        <w:t xml:space="preserve"> dan </w:t>
      </w:r>
      <w:proofErr w:type="spellStart"/>
      <w:r w:rsidRPr="007376AE">
        <w:rPr>
          <w:rFonts w:ascii="Times New Roman" w:eastAsia="Times New Roman" w:hAnsi="Times New Roman" w:cs="Times New Roman"/>
          <w:sz w:val="24"/>
          <w:szCs w:val="24"/>
          <w:lang w:eastAsia="id-ID"/>
        </w:rPr>
        <w:t>pengrusakan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lingkungan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hidup</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hingga</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nantinya</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dapat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diketahui</w:t>
      </w:r>
      <w:proofErr w:type="spellEnd"/>
      <w:r w:rsidRPr="007376AE">
        <w:rPr>
          <w:rFonts w:ascii="Times New Roman" w:eastAsia="Times New Roman" w:hAnsi="Times New Roman" w:cs="Times New Roman"/>
          <w:sz w:val="24"/>
          <w:szCs w:val="24"/>
          <w:lang w:eastAsia="id-ID"/>
        </w:rPr>
        <w:t xml:space="preserve"> problem yang </w:t>
      </w:r>
      <w:proofErr w:type="spellStart"/>
      <w:r w:rsidRPr="007376AE">
        <w:rPr>
          <w:rFonts w:ascii="Times New Roman" w:eastAsia="Times New Roman" w:hAnsi="Times New Roman" w:cs="Times New Roman"/>
          <w:sz w:val="24"/>
          <w:szCs w:val="24"/>
          <w:lang w:eastAsia="id-ID"/>
        </w:rPr>
        <w:t>perlu</w:t>
      </w:r>
      <w:proofErr w:type="spellEnd"/>
      <w:r w:rsidRPr="007376AE">
        <w:rPr>
          <w:rFonts w:ascii="Times New Roman" w:eastAsia="Times New Roman" w:hAnsi="Times New Roman" w:cs="Times New Roman"/>
          <w:sz w:val="24"/>
          <w:szCs w:val="24"/>
          <w:lang w:eastAsia="id-ID"/>
        </w:rPr>
        <w:t xml:space="preserve"> di </w:t>
      </w:r>
      <w:proofErr w:type="spellStart"/>
      <w:r w:rsidRPr="007376AE">
        <w:rPr>
          <w:rFonts w:ascii="Times New Roman" w:eastAsia="Times New Roman" w:hAnsi="Times New Roman" w:cs="Times New Roman"/>
          <w:sz w:val="24"/>
          <w:szCs w:val="24"/>
          <w:lang w:eastAsia="id-ID"/>
        </w:rPr>
        <w:t>selesaikan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dengan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menggunakan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teori</w:t>
      </w:r>
      <w:proofErr w:type="spellEnd"/>
      <w:r w:rsidRPr="007376AE">
        <w:rPr>
          <w:rFonts w:ascii="Times New Roman" w:eastAsia="Times New Roman" w:hAnsi="Times New Roman" w:cs="Times New Roman"/>
          <w:sz w:val="24"/>
          <w:szCs w:val="24"/>
          <w:lang w:eastAsia="id-ID"/>
        </w:rPr>
        <w:t xml:space="preserve"> dan </w:t>
      </w:r>
      <w:proofErr w:type="spellStart"/>
      <w:r w:rsidRPr="007376AE">
        <w:rPr>
          <w:rFonts w:ascii="Times New Roman" w:eastAsia="Times New Roman" w:hAnsi="Times New Roman" w:cs="Times New Roman"/>
          <w:sz w:val="24"/>
          <w:szCs w:val="24"/>
          <w:lang w:eastAsia="id-ID"/>
        </w:rPr>
        <w:t>aturan</w:t>
      </w:r>
      <w:proofErr w:type="spellEnd"/>
      <w:r w:rsidRPr="007376A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Pendekatan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historis</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digunakan</w:t>
      </w:r>
      <w:proofErr w:type="spellEnd"/>
      <w:r w:rsidRPr="007376AE">
        <w:rPr>
          <w:rFonts w:ascii="Times New Roman" w:eastAsia="Times New Roman" w:hAnsi="Times New Roman" w:cs="Times New Roman"/>
          <w:sz w:val="24"/>
          <w:szCs w:val="24"/>
          <w:lang w:eastAsia="id-ID"/>
        </w:rPr>
        <w:t xml:space="preserve"> agar </w:t>
      </w:r>
      <w:proofErr w:type="spellStart"/>
      <w:r w:rsidRPr="007376AE">
        <w:rPr>
          <w:rFonts w:ascii="Times New Roman" w:eastAsia="Times New Roman" w:hAnsi="Times New Roman" w:cs="Times New Roman"/>
          <w:sz w:val="24"/>
          <w:szCs w:val="24"/>
          <w:lang w:eastAsia="id-ID"/>
        </w:rPr>
        <w:t>setiap</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permasalahan</w:t>
      </w:r>
      <w:proofErr w:type="spellEnd"/>
      <w:r w:rsidRPr="007376AE">
        <w:rPr>
          <w:rFonts w:ascii="Times New Roman" w:eastAsia="Times New Roman" w:hAnsi="Times New Roman" w:cs="Times New Roman"/>
          <w:sz w:val="24"/>
          <w:szCs w:val="24"/>
          <w:lang w:eastAsia="id-ID"/>
        </w:rPr>
        <w:t xml:space="preserve"> yang </w:t>
      </w:r>
      <w:proofErr w:type="spellStart"/>
      <w:r w:rsidRPr="007376AE">
        <w:rPr>
          <w:rFonts w:ascii="Times New Roman" w:eastAsia="Times New Roman" w:hAnsi="Times New Roman" w:cs="Times New Roman"/>
          <w:sz w:val="24"/>
          <w:szCs w:val="24"/>
          <w:lang w:eastAsia="id-ID"/>
        </w:rPr>
        <w:t>sedang</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dihadapi</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maupun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berbagai</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instrumen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asas</w:t>
      </w:r>
      <w:proofErr w:type="spellEnd"/>
      <w:r w:rsidRPr="007376AE">
        <w:rPr>
          <w:rFonts w:ascii="Times New Roman" w:eastAsia="Times New Roman" w:hAnsi="Times New Roman" w:cs="Times New Roman"/>
          <w:sz w:val="24"/>
          <w:szCs w:val="24"/>
          <w:lang w:eastAsia="id-ID"/>
        </w:rPr>
        <w:t xml:space="preserve">, dan </w:t>
      </w:r>
      <w:proofErr w:type="spellStart"/>
      <w:r w:rsidRPr="007376AE">
        <w:rPr>
          <w:rFonts w:ascii="Times New Roman" w:eastAsia="Times New Roman" w:hAnsi="Times New Roman" w:cs="Times New Roman"/>
          <w:sz w:val="24"/>
          <w:szCs w:val="24"/>
          <w:lang w:eastAsia="id-ID"/>
        </w:rPr>
        <w:t>prinsip</w:t>
      </w:r>
      <w:proofErr w:type="spellEnd"/>
      <w:r w:rsidRPr="007376AE">
        <w:rPr>
          <w:rFonts w:ascii="Times New Roman" w:eastAsia="Times New Roman" w:hAnsi="Times New Roman" w:cs="Times New Roman"/>
          <w:sz w:val="24"/>
          <w:szCs w:val="24"/>
          <w:lang w:eastAsia="id-ID"/>
        </w:rPr>
        <w:t xml:space="preserve"> yang </w:t>
      </w:r>
      <w:proofErr w:type="spellStart"/>
      <w:r w:rsidRPr="007376AE">
        <w:rPr>
          <w:rFonts w:ascii="Times New Roman" w:eastAsia="Times New Roman" w:hAnsi="Times New Roman" w:cs="Times New Roman"/>
          <w:sz w:val="24"/>
          <w:szCs w:val="24"/>
          <w:lang w:eastAsia="id-ID"/>
        </w:rPr>
        <w:t>digunakan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untuk</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menyelesaikan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permasalahan</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tersebut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dapat</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diketahui</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tentang</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sejarah</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atau</w:t>
      </w:r>
      <w:proofErr w:type="spellEnd"/>
      <w:r w:rsidRPr="007376AE">
        <w:rPr>
          <w:rFonts w:ascii="Times New Roman" w:eastAsia="Times New Roman" w:hAnsi="Times New Roman" w:cs="Times New Roman"/>
          <w:sz w:val="24"/>
          <w:szCs w:val="24"/>
          <w:lang w:eastAsia="id-ID"/>
        </w:rPr>
        <w:t xml:space="preserve"> </w:t>
      </w:r>
      <w:proofErr w:type="spellStart"/>
      <w:r w:rsidRPr="007376AE">
        <w:rPr>
          <w:rFonts w:ascii="Times New Roman" w:eastAsia="Times New Roman" w:hAnsi="Times New Roman" w:cs="Times New Roman"/>
          <w:sz w:val="24"/>
          <w:szCs w:val="24"/>
          <w:lang w:eastAsia="id-ID"/>
        </w:rPr>
        <w:t>asal-usulnya</w:t>
      </w:r>
      <w:proofErr w:type="spellEnd"/>
      <w:r w:rsidRPr="007376AE">
        <w:rPr>
          <w:rFonts w:ascii="Times New Roman" w:eastAsia="Times New Roman" w:hAnsi="Times New Roman" w:cs="Times New Roman"/>
          <w:sz w:val="24"/>
          <w:szCs w:val="24"/>
          <w:lang w:eastAsia="id-ID"/>
        </w:rPr>
        <w:t>.</w:t>
      </w:r>
    </w:p>
    <w:p w:rsidR="006477E6" w:rsidRPr="007376AE" w:rsidRDefault="006477E6" w:rsidP="006477E6">
      <w:pPr>
        <w:spacing w:after="0" w:line="240" w:lineRule="auto"/>
        <w:ind w:firstLine="709"/>
        <w:jc w:val="both"/>
        <w:rPr>
          <w:rFonts w:ascii="Times New Roman" w:eastAsia="Times New Roman" w:hAnsi="Times New Roman" w:cs="Times New Roman"/>
          <w:sz w:val="24"/>
          <w:szCs w:val="24"/>
          <w:lang w:eastAsia="id-ID"/>
        </w:rPr>
      </w:pPr>
      <w:r w:rsidRPr="007376AE">
        <w:rPr>
          <w:rFonts w:ascii="Times New Roman" w:eastAsia="Times New Roman" w:hAnsi="Times New Roman" w:cs="Times New Roman"/>
          <w:sz w:val="24"/>
          <w:szCs w:val="24"/>
          <w:lang w:val="id-ID" w:eastAsia="id-ID"/>
        </w:rPr>
        <w:t xml:space="preserve">Indonesia tidak bertanggung jawab atas risiko yang mungkin terjadi dan dialami oleh warga negaranya. Hal tersebut jelas bertentangan dengan asas dalam hukum internasional yaitu </w:t>
      </w:r>
      <w:r w:rsidRPr="007376AE">
        <w:rPr>
          <w:rFonts w:ascii="Times New Roman" w:eastAsia="Times New Roman" w:hAnsi="Times New Roman" w:cs="Times New Roman"/>
          <w:i/>
          <w:sz w:val="24"/>
          <w:szCs w:val="24"/>
          <w:lang w:val="id-ID" w:eastAsia="id-ID"/>
        </w:rPr>
        <w:t>responsibility to protect principle</w:t>
      </w:r>
      <w:r w:rsidRPr="007376AE">
        <w:rPr>
          <w:rFonts w:ascii="Times New Roman" w:eastAsia="Times New Roman" w:hAnsi="Times New Roman" w:cs="Times New Roman"/>
          <w:sz w:val="24"/>
          <w:szCs w:val="24"/>
          <w:lang w:val="id-ID" w:eastAsia="id-ID"/>
        </w:rPr>
        <w:t xml:space="preserve"> (asas tanggung jawab untuk melindungi). Prinsip dasar/prinsip inti dari asas ini adalah bahwa kedaulatan negara berimplikasi kepada pertanggungjawaban negara, dan tanggung jawab yang primer adalah untuk melindungi warga negaranya.</w:t>
      </w:r>
      <w:r>
        <w:rPr>
          <w:rFonts w:ascii="Times New Roman" w:eastAsia="Times New Roman" w:hAnsi="Times New Roman" w:cs="Times New Roman"/>
          <w:sz w:val="24"/>
          <w:szCs w:val="24"/>
          <w:lang w:eastAsia="id-ID"/>
        </w:rPr>
        <w:t xml:space="preserve"> </w:t>
      </w:r>
      <w:r w:rsidRPr="007376AE">
        <w:rPr>
          <w:rFonts w:ascii="Times New Roman" w:eastAsia="Times New Roman" w:hAnsi="Times New Roman" w:cs="Times New Roman"/>
          <w:sz w:val="24"/>
          <w:szCs w:val="24"/>
          <w:lang w:val="id-ID" w:eastAsia="id-ID"/>
        </w:rPr>
        <w:t>Bentuk keamanan yang diberikan oleh Pemerintah terhadap beredarnya mata uang Bitcoin ini haruslah dilakukan oleh Pemerintah berkaitan dengan adanya keberadaan mata uang Bitcoin dan munculnya peraturan dari Bank Indonesia yang menyatakan mengenai keberadaan mata uang Bitcoin. Serta hak untuk mendapatkan informas</w:t>
      </w:r>
      <w:proofErr w:type="spellStart"/>
      <w:r w:rsidRPr="007376AE">
        <w:rPr>
          <w:rFonts w:ascii="Times New Roman" w:eastAsia="Times New Roman" w:hAnsi="Times New Roman" w:cs="Times New Roman"/>
          <w:sz w:val="24"/>
          <w:szCs w:val="24"/>
          <w:lang w:eastAsia="id-ID"/>
        </w:rPr>
        <w:t>i</w:t>
      </w:r>
      <w:proofErr w:type="spellEnd"/>
      <w:r w:rsidRPr="007376AE">
        <w:rPr>
          <w:rFonts w:ascii="Times New Roman" w:eastAsia="Times New Roman" w:hAnsi="Times New Roman" w:cs="Times New Roman"/>
          <w:sz w:val="24"/>
          <w:szCs w:val="24"/>
          <w:lang w:val="id-ID" w:eastAsia="id-ID"/>
        </w:rPr>
        <w:t xml:space="preserve">yang benar atas keberadaan mata uang Bitcoin yang ada. Dengan cara Pemerintah melalui Bank Indonesia seharusnya dapat memberikan informasi yang dapat dipahami oleh masyarakat selaku konsumen mengenai kejelasan status akan keberadaan mata uang Bitcoin yang ada di Indonesia. </w:t>
      </w:r>
    </w:p>
    <w:p w:rsidR="006477E6" w:rsidRPr="00F75DB7" w:rsidRDefault="006477E6" w:rsidP="006477E6">
      <w:pPr>
        <w:spacing w:after="0" w:line="240" w:lineRule="auto"/>
        <w:ind w:firstLine="720"/>
        <w:jc w:val="both"/>
        <w:rPr>
          <w:rFonts w:ascii="Times New Roman" w:eastAsia="Times New Roman" w:hAnsi="Times New Roman" w:cs="Times New Roman"/>
          <w:sz w:val="24"/>
          <w:szCs w:val="24"/>
          <w:lang w:eastAsia="id-ID"/>
        </w:rPr>
      </w:pPr>
    </w:p>
    <w:p w:rsidR="006477E6" w:rsidRDefault="006477E6" w:rsidP="006477E6">
      <w:pPr>
        <w:rPr>
          <w:rFonts w:ascii="Times New Roman" w:eastAsia="Times New Roman" w:hAnsi="Times New Roman" w:cs="Times New Roman"/>
          <w:sz w:val="24"/>
          <w:szCs w:val="24"/>
          <w:lang w:eastAsia="id-ID"/>
        </w:rPr>
      </w:pPr>
      <w:r w:rsidRPr="00F75DB7">
        <w:rPr>
          <w:rFonts w:ascii="Times New Roman" w:eastAsia="Times New Roman" w:hAnsi="Times New Roman" w:cs="Times New Roman"/>
          <w:sz w:val="24"/>
          <w:szCs w:val="24"/>
          <w:lang w:eastAsia="id-ID"/>
        </w:rPr>
        <w:t xml:space="preserve">Kata </w:t>
      </w:r>
      <w:proofErr w:type="spellStart"/>
      <w:proofErr w:type="gramStart"/>
      <w:r w:rsidRPr="00F75DB7">
        <w:rPr>
          <w:rFonts w:ascii="Times New Roman" w:eastAsia="Times New Roman" w:hAnsi="Times New Roman" w:cs="Times New Roman"/>
          <w:sz w:val="24"/>
          <w:szCs w:val="24"/>
          <w:lang w:eastAsia="id-ID"/>
        </w:rPr>
        <w:t>Kunci:</w:t>
      </w:r>
      <w:r>
        <w:rPr>
          <w:rFonts w:ascii="Times New Roman" w:eastAsia="Times New Roman" w:hAnsi="Times New Roman" w:cs="Times New Roman"/>
          <w:sz w:val="24"/>
          <w:szCs w:val="24"/>
          <w:lang w:eastAsia="id-ID"/>
        </w:rPr>
        <w:t>Transaksi</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Investasi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Perlindungan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sidRPr="00F75DB7">
        <w:rPr>
          <w:rFonts w:ascii="Times New Roman" w:eastAsia="Times New Roman" w:hAnsi="Times New Roman" w:cs="Times New Roman"/>
          <w:sz w:val="24"/>
          <w:szCs w:val="24"/>
          <w:lang w:eastAsia="id-ID"/>
        </w:rPr>
        <w:t>.</w:t>
      </w:r>
    </w:p>
    <w:p w:rsidR="006477E6" w:rsidRDefault="006477E6">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6477E6" w:rsidRDefault="006477E6" w:rsidP="006477E6">
      <w:pPr>
        <w:rPr>
          <w:rFonts w:ascii="Times New Roman" w:eastAsia="Times New Roman" w:hAnsi="Times New Roman" w:cs="Times New Roman"/>
          <w:sz w:val="24"/>
          <w:szCs w:val="24"/>
          <w:lang w:eastAsia="id-ID"/>
        </w:rPr>
      </w:pPr>
    </w:p>
    <w:p w:rsidR="006477E6" w:rsidRDefault="006477E6" w:rsidP="006477E6">
      <w:pPr>
        <w:rPr>
          <w:rFonts w:ascii="Times New Roman" w:eastAsia="Times New Roman" w:hAnsi="Times New Roman" w:cs="Times New Roman"/>
          <w:sz w:val="24"/>
          <w:szCs w:val="24"/>
          <w:lang w:eastAsia="id-ID"/>
        </w:rPr>
      </w:pPr>
    </w:p>
    <w:p w:rsidR="006477E6" w:rsidRDefault="006477E6" w:rsidP="006477E6">
      <w:pPr>
        <w:jc w:val="center"/>
        <w:rPr>
          <w:rFonts w:ascii="Times New Roman" w:eastAsia="Times New Roman" w:hAnsi="Times New Roman" w:cs="Times New Roman"/>
          <w:i/>
          <w:sz w:val="24"/>
          <w:szCs w:val="24"/>
          <w:lang w:eastAsia="id-ID"/>
        </w:rPr>
      </w:pPr>
      <w:r w:rsidRPr="00E87C22">
        <w:rPr>
          <w:rFonts w:ascii="Times New Roman" w:eastAsia="Times New Roman" w:hAnsi="Times New Roman" w:cs="Times New Roman"/>
          <w:i/>
          <w:sz w:val="24"/>
          <w:szCs w:val="24"/>
          <w:lang w:eastAsia="id-ID"/>
        </w:rPr>
        <w:t>ABSTRACT</w:t>
      </w:r>
    </w:p>
    <w:p w:rsidR="006477E6" w:rsidRDefault="006477E6" w:rsidP="006477E6">
      <w:pPr>
        <w:ind w:firstLine="567"/>
        <w:jc w:val="both"/>
        <w:rPr>
          <w:rFonts w:ascii="Times New Roman" w:eastAsia="Times New Roman" w:hAnsi="Times New Roman" w:cs="Times New Roman"/>
          <w:i/>
          <w:sz w:val="24"/>
          <w:szCs w:val="24"/>
          <w:lang w:eastAsia="id-ID"/>
        </w:rPr>
      </w:pPr>
      <w:r w:rsidRPr="00E87C22">
        <w:rPr>
          <w:rFonts w:ascii="Times New Roman" w:eastAsia="Times New Roman" w:hAnsi="Times New Roman" w:cs="Times New Roman"/>
          <w:i/>
          <w:sz w:val="24"/>
          <w:szCs w:val="24"/>
          <w:lang w:eastAsia="id-ID"/>
        </w:rPr>
        <w:t>The internet brings the world economy into a new phase which is better known as digital economics or digital economy. Its existence is characterized by the increasingly widespread economic activities that utilize the internet as a medium of communication, collaboration, and corporate governance. Trade, for example, increasingly relies on electronic commerce / e-commerce as a transaction medium. The evolving technological sophistication has affected the form of economic payment systems that have an impact on people's lives today. In modern times, people prefer to use the payment system electronically rather than using cash system transactions, because of the ease of electronic payments offered.</w:t>
      </w:r>
    </w:p>
    <w:p w:rsidR="006477E6" w:rsidRPr="00143D17" w:rsidRDefault="006477E6" w:rsidP="006477E6">
      <w:pPr>
        <w:ind w:firstLine="567"/>
        <w:jc w:val="both"/>
        <w:rPr>
          <w:rFonts w:ascii="Times New Roman" w:eastAsia="Times New Roman" w:hAnsi="Times New Roman" w:cs="Times New Roman"/>
          <w:i/>
          <w:sz w:val="24"/>
          <w:szCs w:val="24"/>
          <w:lang w:eastAsia="id-ID"/>
        </w:rPr>
      </w:pPr>
      <w:r w:rsidRPr="00143D17">
        <w:rPr>
          <w:rFonts w:ascii="Times New Roman" w:eastAsia="Times New Roman" w:hAnsi="Times New Roman" w:cs="Times New Roman"/>
          <w:i/>
          <w:sz w:val="24"/>
          <w:szCs w:val="24"/>
          <w:lang w:eastAsia="id-ID"/>
        </w:rPr>
        <w:t>In legal research there are several approaches, approaches used in legal research are the legal approach (statute approach), case approach (case approach), historical approach (historical approach). The law approach is carried out by analyzing the problem by using legislation instruments that regulate environmental protection. The goal is that these problems can be resolved by prioritizing the principle of legal certainty.</w:t>
      </w:r>
      <w:r>
        <w:rPr>
          <w:rFonts w:ascii="Times New Roman" w:eastAsia="Times New Roman" w:hAnsi="Times New Roman" w:cs="Times New Roman"/>
          <w:i/>
          <w:sz w:val="24"/>
          <w:szCs w:val="24"/>
          <w:lang w:eastAsia="id-ID"/>
        </w:rPr>
        <w:t xml:space="preserve"> </w:t>
      </w:r>
      <w:r w:rsidRPr="00143D17">
        <w:rPr>
          <w:rFonts w:ascii="Times New Roman" w:eastAsia="Times New Roman" w:hAnsi="Times New Roman" w:cs="Times New Roman"/>
          <w:i/>
          <w:sz w:val="24"/>
          <w:szCs w:val="24"/>
          <w:lang w:eastAsia="id-ID"/>
        </w:rPr>
        <w:t xml:space="preserve">The case approach is carried out by analyzing the various </w:t>
      </w:r>
      <w:proofErr w:type="spellStart"/>
      <w:r w:rsidRPr="00143D17">
        <w:rPr>
          <w:rFonts w:ascii="Times New Roman" w:eastAsia="Times New Roman" w:hAnsi="Times New Roman" w:cs="Times New Roman"/>
          <w:i/>
          <w:sz w:val="24"/>
          <w:szCs w:val="24"/>
          <w:lang w:eastAsia="id-ID"/>
        </w:rPr>
        <w:t>cases</w:t>
      </w:r>
      <w:proofErr w:type="spellEnd"/>
      <w:r w:rsidRPr="00143D17">
        <w:rPr>
          <w:rFonts w:ascii="Times New Roman" w:eastAsia="Times New Roman" w:hAnsi="Times New Roman" w:cs="Times New Roman"/>
          <w:i/>
          <w:sz w:val="24"/>
          <w:szCs w:val="24"/>
          <w:lang w:eastAsia="id-ID"/>
        </w:rPr>
        <w:t xml:space="preserve"> related to environmental pollution and destruction, so that later problems can be identified that need to be solved using theory and rules. Historical approach is used so that every problem that is being faced as well as various instruments, principles, and principles used to solve these problems, can be known about the history or origin.</w:t>
      </w:r>
    </w:p>
    <w:p w:rsidR="006477E6" w:rsidRPr="00E87C22" w:rsidRDefault="006477E6" w:rsidP="006477E6">
      <w:pPr>
        <w:ind w:firstLine="567"/>
        <w:jc w:val="both"/>
        <w:rPr>
          <w:rFonts w:ascii="Times New Roman" w:eastAsia="Times New Roman" w:hAnsi="Times New Roman" w:cs="Times New Roman"/>
          <w:i/>
          <w:sz w:val="24"/>
          <w:szCs w:val="24"/>
          <w:lang w:eastAsia="id-ID"/>
        </w:rPr>
      </w:pPr>
      <w:r w:rsidRPr="00143D17">
        <w:rPr>
          <w:rFonts w:ascii="Times New Roman" w:eastAsia="Times New Roman" w:hAnsi="Times New Roman" w:cs="Times New Roman"/>
          <w:i/>
          <w:sz w:val="24"/>
          <w:szCs w:val="24"/>
          <w:lang w:eastAsia="id-ID"/>
        </w:rPr>
        <w:t>Indonesia is not responsible for the risks that may occur and be experienced by its citizens. This is clearly contrary to the principles in international law, namely responsibility to protect principle (principle of responsibility for protecting). The basic principle / core principle of this principle is that state sovereignty has implications for state responsibility, and the primary responsibility is to protect its citizens. The form of security provided by the Government on the circulation of the Bitcoin currency must be carried out by the Government in connection with the existence of the Bitcoin currency and the emergence of regulations from Bank Indonesia which state the existence of the Bitcoin currency. As well as the right to obtain correct information on the existence of existing Bitcoin currencies. By the way the Government through Bank Indonesia should be able to provide information that can be understood by the public as consumers regarding the clarity of the status of the existence of Bitcoin currencies in Indonesia. So that it can avoid any loss to consumers regarding the use of Bitcoin currencies in Indonesia</w:t>
      </w:r>
    </w:p>
    <w:p w:rsidR="006477E6" w:rsidRDefault="006477E6" w:rsidP="006477E6">
      <w:pPr>
        <w:rPr>
          <w:rFonts w:ascii="Times New Roman" w:hAnsi="Times New Roman" w:cs="Times New Roman"/>
          <w:i/>
          <w:sz w:val="24"/>
          <w:szCs w:val="24"/>
        </w:rPr>
      </w:pPr>
      <w:proofErr w:type="spellStart"/>
      <w:proofErr w:type="gramStart"/>
      <w:r w:rsidRPr="00E87C22">
        <w:rPr>
          <w:rFonts w:ascii="Times New Roman" w:hAnsi="Times New Roman" w:cs="Times New Roman"/>
          <w:i/>
          <w:sz w:val="24"/>
          <w:szCs w:val="24"/>
        </w:rPr>
        <w:t>Keywords:Transactions</w:t>
      </w:r>
      <w:proofErr w:type="spellEnd"/>
      <w:proofErr w:type="gramEnd"/>
      <w:r w:rsidRPr="00E87C22">
        <w:rPr>
          <w:rFonts w:ascii="Times New Roman" w:hAnsi="Times New Roman" w:cs="Times New Roman"/>
          <w:i/>
          <w:sz w:val="24"/>
          <w:szCs w:val="24"/>
        </w:rPr>
        <w:t>, Investment, Consumer Protection</w:t>
      </w:r>
    </w:p>
    <w:p w:rsidR="006477E6" w:rsidRDefault="006477E6">
      <w:pPr>
        <w:rPr>
          <w:rFonts w:ascii="Times New Roman" w:hAnsi="Times New Roman" w:cs="Times New Roman"/>
          <w:i/>
          <w:sz w:val="24"/>
          <w:szCs w:val="24"/>
        </w:rPr>
      </w:pPr>
      <w:r>
        <w:rPr>
          <w:rFonts w:ascii="Times New Roman" w:hAnsi="Times New Roman" w:cs="Times New Roman"/>
          <w:i/>
          <w:sz w:val="24"/>
          <w:szCs w:val="24"/>
        </w:rPr>
        <w:br w:type="page"/>
      </w:r>
    </w:p>
    <w:p w:rsidR="006477E6" w:rsidRPr="00E87C22" w:rsidRDefault="006477E6" w:rsidP="006477E6">
      <w:pPr>
        <w:rPr>
          <w:rFonts w:ascii="Times New Roman" w:hAnsi="Times New Roman" w:cs="Times New Roman"/>
          <w:i/>
          <w:sz w:val="24"/>
          <w:szCs w:val="24"/>
        </w:rPr>
      </w:pPr>
    </w:p>
    <w:p w:rsidR="006477E6" w:rsidRDefault="006477E6">
      <w:pPr>
        <w:rPr>
          <w:rFonts w:ascii="Times New Roman" w:eastAsia="Calibri" w:hAnsi="Times New Roman" w:cs="Times New Roman"/>
          <w:b/>
          <w:bCs/>
          <w:sz w:val="26"/>
          <w:szCs w:val="24"/>
          <w:lang w:val="id-ID"/>
        </w:rPr>
      </w:pPr>
    </w:p>
    <w:bookmarkEnd w:id="0"/>
    <w:bookmarkEnd w:id="1"/>
    <w:bookmarkEnd w:id="2"/>
    <w:bookmarkEnd w:id="3"/>
    <w:bookmarkEnd w:id="4"/>
    <w:bookmarkEnd w:id="5"/>
    <w:p w:rsidR="006477E6" w:rsidRPr="009D476A" w:rsidRDefault="006477E6" w:rsidP="006477E6">
      <w:pPr>
        <w:spacing w:after="0" w:line="480" w:lineRule="auto"/>
        <w:jc w:val="center"/>
        <w:rPr>
          <w:rFonts w:ascii="Times New Roman" w:eastAsia="Times New Roman" w:hAnsi="Times New Roman" w:cs="Times New Roman"/>
          <w:b/>
          <w:sz w:val="32"/>
          <w:szCs w:val="24"/>
          <w:lang w:val="id-ID"/>
        </w:rPr>
      </w:pPr>
      <w:r w:rsidRPr="009D476A">
        <w:rPr>
          <w:rFonts w:ascii="Times New Roman" w:eastAsia="Times New Roman" w:hAnsi="Times New Roman" w:cs="Times New Roman"/>
          <w:b/>
          <w:sz w:val="32"/>
          <w:szCs w:val="24"/>
          <w:lang w:val="id-ID"/>
        </w:rPr>
        <w:t>DAFTAR PUSTAKA</w:t>
      </w:r>
    </w:p>
    <w:p w:rsidR="006477E6" w:rsidRPr="006924F3" w:rsidRDefault="006477E6" w:rsidP="006477E6">
      <w:pPr>
        <w:numPr>
          <w:ilvl w:val="2"/>
          <w:numId w:val="15"/>
        </w:numPr>
        <w:spacing w:after="0" w:line="480" w:lineRule="auto"/>
        <w:ind w:left="567" w:hanging="567"/>
        <w:jc w:val="both"/>
        <w:rPr>
          <w:rFonts w:ascii="Times New Roman" w:eastAsia="Times New Roman" w:hAnsi="Times New Roman" w:cs="Times New Roman"/>
          <w:b/>
          <w:sz w:val="24"/>
          <w:szCs w:val="24"/>
          <w:lang w:val="id-ID"/>
        </w:rPr>
      </w:pPr>
      <w:r w:rsidRPr="006924F3">
        <w:rPr>
          <w:rFonts w:ascii="Times New Roman" w:eastAsia="Times New Roman" w:hAnsi="Times New Roman" w:cs="Times New Roman"/>
          <w:b/>
          <w:sz w:val="24"/>
          <w:szCs w:val="24"/>
          <w:lang w:val="id-ID"/>
        </w:rPr>
        <w:t>Buku</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Abdul Halim Barakatullah, </w:t>
      </w:r>
      <w:r w:rsidRPr="006924F3">
        <w:rPr>
          <w:rFonts w:ascii="Times New Roman" w:eastAsia="Times New Roman" w:hAnsi="Times New Roman" w:cs="Times New Roman"/>
          <w:i/>
          <w:sz w:val="24"/>
          <w:szCs w:val="24"/>
          <w:lang w:val="id-ID"/>
        </w:rPr>
        <w:t>Perlindungan Hukum Bagi Konsumen dalam Transaksi E- Commerce Lintas Negara di Indonesia,</w:t>
      </w:r>
      <w:r w:rsidRPr="006924F3">
        <w:rPr>
          <w:rFonts w:ascii="Times New Roman" w:eastAsia="Times New Roman" w:hAnsi="Times New Roman" w:cs="Times New Roman"/>
          <w:sz w:val="24"/>
          <w:szCs w:val="24"/>
          <w:lang w:val="id-ID"/>
        </w:rPr>
        <w:t xml:space="preserve"> (Yogyakarta: Pascasarjana FH UII, 2009)</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Adrian Sutedi, </w:t>
      </w:r>
      <w:r w:rsidRPr="006924F3">
        <w:rPr>
          <w:rFonts w:ascii="Times New Roman" w:eastAsia="Times New Roman" w:hAnsi="Times New Roman" w:cs="Times New Roman"/>
          <w:i/>
          <w:sz w:val="24"/>
          <w:szCs w:val="24"/>
          <w:lang w:val="id-ID"/>
        </w:rPr>
        <w:t>Hukum PerBankan: Suatu tinjauan Pencucian uang, Merger, Likuidasi, Dan Kepailitan,</w:t>
      </w:r>
      <w:r w:rsidRPr="006924F3">
        <w:rPr>
          <w:rFonts w:ascii="Times New Roman" w:eastAsia="Times New Roman" w:hAnsi="Times New Roman" w:cs="Times New Roman"/>
          <w:sz w:val="24"/>
          <w:szCs w:val="24"/>
          <w:lang w:val="id-ID"/>
        </w:rPr>
        <w:t xml:space="preserve"> Sinar Grafika, Jakarta, 2007</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Ahmad Hasan, </w:t>
      </w:r>
      <w:r w:rsidRPr="006924F3">
        <w:rPr>
          <w:rFonts w:ascii="Times New Roman" w:eastAsia="Times New Roman" w:hAnsi="Times New Roman" w:cs="Times New Roman"/>
          <w:i/>
          <w:sz w:val="24"/>
          <w:szCs w:val="24"/>
          <w:lang w:val="id-ID"/>
        </w:rPr>
        <w:t>Mata Uang Islam Telaah Komprehensif Sistem Keuangan Islami, (</w:t>
      </w:r>
      <w:r w:rsidRPr="006924F3">
        <w:rPr>
          <w:rFonts w:ascii="Times New Roman" w:eastAsia="Times New Roman" w:hAnsi="Times New Roman" w:cs="Times New Roman"/>
          <w:sz w:val="24"/>
          <w:szCs w:val="24"/>
          <w:lang w:val="id-ID"/>
        </w:rPr>
        <w:t>Jakarta: PT. Raja Grafindo Persada)</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Ahmad Ramli, </w:t>
      </w:r>
      <w:r w:rsidRPr="006924F3">
        <w:rPr>
          <w:rFonts w:ascii="Times New Roman" w:eastAsia="Times New Roman" w:hAnsi="Times New Roman" w:cs="Times New Roman"/>
          <w:i/>
          <w:sz w:val="24"/>
          <w:szCs w:val="24"/>
          <w:lang w:val="id-ID"/>
        </w:rPr>
        <w:t>Cyber Law dan HAKI</w:t>
      </w:r>
      <w:r w:rsidRPr="006924F3">
        <w:rPr>
          <w:rFonts w:ascii="Times New Roman" w:eastAsia="Times New Roman" w:hAnsi="Times New Roman" w:cs="Times New Roman"/>
          <w:sz w:val="24"/>
          <w:szCs w:val="24"/>
          <w:lang w:val="id-ID"/>
        </w:rPr>
        <w:t>¸Bandung: Refika Aditama, 2010</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Arief Sidharta, </w:t>
      </w:r>
      <w:r w:rsidRPr="006924F3">
        <w:rPr>
          <w:rFonts w:ascii="Times New Roman" w:eastAsia="Times New Roman" w:hAnsi="Times New Roman" w:cs="Times New Roman"/>
          <w:i/>
          <w:sz w:val="24"/>
          <w:szCs w:val="24"/>
          <w:lang w:val="id-ID"/>
        </w:rPr>
        <w:t>Kajian Kefilsafatan tentang Negara Hukum,</w:t>
      </w:r>
      <w:r w:rsidRPr="006924F3">
        <w:rPr>
          <w:rFonts w:ascii="Times New Roman" w:eastAsia="Times New Roman" w:hAnsi="Times New Roman" w:cs="Times New Roman"/>
          <w:sz w:val="24"/>
          <w:szCs w:val="24"/>
          <w:lang w:val="id-ID"/>
        </w:rPr>
        <w:t xml:space="preserve"> Jurnal Lentera, November, 2004</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Az. Nasution, </w:t>
      </w:r>
      <w:r w:rsidRPr="006924F3">
        <w:rPr>
          <w:rFonts w:ascii="Times New Roman" w:eastAsia="Times New Roman" w:hAnsi="Times New Roman" w:cs="Times New Roman"/>
          <w:i/>
          <w:sz w:val="24"/>
          <w:szCs w:val="24"/>
          <w:lang w:val="id-ID"/>
        </w:rPr>
        <w:t>Konsumen dan Hukum : Tinjauan Sosial, Ekonomi dan Hukum pada Perlindungan Konsumen Indonesia</w:t>
      </w:r>
      <w:r w:rsidRPr="006924F3">
        <w:rPr>
          <w:rFonts w:ascii="Times New Roman" w:eastAsia="Times New Roman" w:hAnsi="Times New Roman" w:cs="Times New Roman"/>
          <w:sz w:val="24"/>
          <w:szCs w:val="24"/>
          <w:lang w:val="id-ID"/>
        </w:rPr>
        <w:t>, Pustaka Sinar Harapan, Jakarta, 1995</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Causa Iman, </w:t>
      </w:r>
      <w:r w:rsidRPr="006924F3">
        <w:rPr>
          <w:rFonts w:ascii="Times New Roman" w:eastAsia="Times New Roman" w:hAnsi="Times New Roman" w:cs="Times New Roman"/>
          <w:i/>
          <w:sz w:val="24"/>
          <w:szCs w:val="24"/>
          <w:lang w:val="id-ID"/>
        </w:rPr>
        <w:t>“Virtual Currency dan Kebijakan Bank Indonesia”,</w:t>
      </w:r>
      <w:r w:rsidRPr="006924F3">
        <w:rPr>
          <w:rFonts w:ascii="Times New Roman" w:eastAsia="Times New Roman" w:hAnsi="Times New Roman" w:cs="Times New Roman"/>
          <w:sz w:val="24"/>
          <w:szCs w:val="24"/>
          <w:lang w:val="id-ID"/>
        </w:rPr>
        <w:t xml:space="preserve"> Power Point Management Lecture Series, 2018</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David Kairupan, </w:t>
      </w:r>
      <w:r w:rsidRPr="006924F3">
        <w:rPr>
          <w:rFonts w:ascii="Times New Roman" w:eastAsia="Times New Roman" w:hAnsi="Times New Roman" w:cs="Times New Roman"/>
          <w:i/>
          <w:sz w:val="24"/>
          <w:szCs w:val="24"/>
          <w:lang w:val="id-ID"/>
        </w:rPr>
        <w:t>Aspek Hukum Penanaman Modal Asing di Indonesia,</w:t>
      </w:r>
      <w:r w:rsidRPr="006924F3">
        <w:rPr>
          <w:rFonts w:ascii="Times New Roman" w:eastAsia="Times New Roman" w:hAnsi="Times New Roman" w:cs="Times New Roman"/>
          <w:sz w:val="24"/>
          <w:szCs w:val="24"/>
          <w:lang w:val="id-ID"/>
        </w:rPr>
        <w:t xml:space="preserve"> (Jakarta: Kencana , 2013)</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Dhana Danella, Tiara. </w:t>
      </w:r>
      <w:r w:rsidRPr="006924F3">
        <w:rPr>
          <w:rFonts w:ascii="Times New Roman" w:eastAsia="Times New Roman" w:hAnsi="Times New Roman" w:cs="Times New Roman"/>
          <w:i/>
          <w:sz w:val="24"/>
          <w:szCs w:val="24"/>
          <w:lang w:val="id-ID"/>
        </w:rPr>
        <w:t>“Bitcoin Sebagai Alat Pemabayaran yang Legal Dalam Transaksi Online.”,</w:t>
      </w:r>
      <w:r w:rsidRPr="006924F3">
        <w:rPr>
          <w:rFonts w:ascii="Times New Roman" w:eastAsia="Times New Roman" w:hAnsi="Times New Roman" w:cs="Times New Roman"/>
          <w:sz w:val="24"/>
          <w:szCs w:val="24"/>
          <w:lang w:val="id-ID"/>
        </w:rPr>
        <w:t xml:space="preserve"> Jurnal Ilmiah Universitas Brawijaya, 2018, </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H. Abu Daud Busroh, </w:t>
      </w:r>
      <w:r w:rsidRPr="006924F3">
        <w:rPr>
          <w:rFonts w:ascii="Times New Roman" w:eastAsia="Times New Roman" w:hAnsi="Times New Roman" w:cs="Times New Roman"/>
          <w:i/>
          <w:sz w:val="24"/>
          <w:szCs w:val="24"/>
          <w:lang w:val="id-ID"/>
        </w:rPr>
        <w:t>Ilmu Negara</w:t>
      </w:r>
      <w:r w:rsidRPr="006924F3">
        <w:rPr>
          <w:rFonts w:ascii="Times New Roman" w:eastAsia="Times New Roman" w:hAnsi="Times New Roman" w:cs="Times New Roman"/>
          <w:sz w:val="24"/>
          <w:szCs w:val="24"/>
          <w:lang w:val="id-ID"/>
        </w:rPr>
        <w:t>, Cetakan VII, Jakarta: Bumi Aksara, 2010</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Haris Faulidi Asnawi, </w:t>
      </w:r>
      <w:r w:rsidRPr="006924F3">
        <w:rPr>
          <w:rFonts w:ascii="Times New Roman" w:eastAsia="Times New Roman" w:hAnsi="Times New Roman" w:cs="Times New Roman"/>
          <w:i/>
          <w:sz w:val="24"/>
          <w:szCs w:val="24"/>
          <w:lang w:val="id-ID"/>
        </w:rPr>
        <w:t>Transaksi Bisnis E-Commerce Perspektif Islam</w:t>
      </w:r>
      <w:r w:rsidRPr="006924F3">
        <w:rPr>
          <w:rFonts w:ascii="Times New Roman" w:eastAsia="Times New Roman" w:hAnsi="Times New Roman" w:cs="Times New Roman"/>
          <w:sz w:val="24"/>
          <w:szCs w:val="24"/>
          <w:lang w:val="id-ID"/>
        </w:rPr>
        <w:t>, cet. ke-1, (Yogyakarta: MSI UII, 2004)</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Ibrahim Nubika, </w:t>
      </w:r>
      <w:r w:rsidRPr="006924F3">
        <w:rPr>
          <w:rFonts w:ascii="Times New Roman" w:eastAsia="Times New Roman" w:hAnsi="Times New Roman" w:cs="Times New Roman"/>
          <w:i/>
          <w:sz w:val="24"/>
          <w:szCs w:val="24"/>
          <w:lang w:val="id-ID"/>
        </w:rPr>
        <w:t>Bitcoin; Mengenal Cara Baru Berinvestasi Generasi Milenial,</w:t>
      </w:r>
      <w:r w:rsidRPr="006924F3">
        <w:rPr>
          <w:rFonts w:ascii="Times New Roman" w:eastAsia="Times New Roman" w:hAnsi="Times New Roman" w:cs="Times New Roman"/>
          <w:sz w:val="24"/>
          <w:szCs w:val="24"/>
          <w:lang w:val="id-ID"/>
        </w:rPr>
        <w:t xml:space="preserve"> (Yogyakarta: Genesis Learning, 2018)</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Ida Bagus Rachmdi Supancana, </w:t>
      </w:r>
      <w:r w:rsidRPr="006924F3">
        <w:rPr>
          <w:rFonts w:ascii="Times New Roman" w:eastAsia="Times New Roman" w:hAnsi="Times New Roman" w:cs="Times New Roman"/>
          <w:i/>
          <w:sz w:val="24"/>
          <w:szCs w:val="24"/>
          <w:lang w:val="id-ID"/>
        </w:rPr>
        <w:t xml:space="preserve">Kerangka Hukum dan Kebijakan Investasi Langsung di Indonesia, </w:t>
      </w:r>
      <w:r w:rsidRPr="006924F3">
        <w:rPr>
          <w:rFonts w:ascii="Times New Roman" w:eastAsia="Times New Roman" w:hAnsi="Times New Roman" w:cs="Times New Roman"/>
          <w:sz w:val="24"/>
          <w:szCs w:val="24"/>
          <w:lang w:val="id-ID"/>
        </w:rPr>
        <w:t>(Jakarta: Ghalia Indonesia, 2006)</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Kasmir dan Jakfar, </w:t>
      </w:r>
      <w:r w:rsidRPr="006924F3">
        <w:rPr>
          <w:rFonts w:ascii="Times New Roman" w:eastAsia="Times New Roman" w:hAnsi="Times New Roman" w:cs="Times New Roman"/>
          <w:i/>
          <w:sz w:val="24"/>
          <w:szCs w:val="24"/>
          <w:lang w:val="id-ID"/>
        </w:rPr>
        <w:t>Studi Kelayakan Bisnis</w:t>
      </w:r>
      <w:r w:rsidRPr="006924F3">
        <w:rPr>
          <w:rFonts w:ascii="Times New Roman" w:eastAsia="Times New Roman" w:hAnsi="Times New Roman" w:cs="Times New Roman"/>
          <w:sz w:val="24"/>
          <w:szCs w:val="24"/>
          <w:lang w:val="id-ID"/>
        </w:rPr>
        <w:t>, (Jakarta: Kencana, 2010)</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Mahesa Jati Kusuma, </w:t>
      </w:r>
      <w:r w:rsidRPr="006924F3">
        <w:rPr>
          <w:rFonts w:ascii="Times New Roman" w:eastAsia="Times New Roman" w:hAnsi="Times New Roman" w:cs="Times New Roman"/>
          <w:i/>
          <w:sz w:val="24"/>
          <w:szCs w:val="24"/>
          <w:lang w:val="id-ID"/>
        </w:rPr>
        <w:t>Hukum Perlindungan Nasabah Bank</w:t>
      </w:r>
      <w:r w:rsidRPr="006924F3">
        <w:rPr>
          <w:rFonts w:ascii="Times New Roman" w:eastAsia="Times New Roman" w:hAnsi="Times New Roman" w:cs="Times New Roman"/>
          <w:sz w:val="24"/>
          <w:szCs w:val="24"/>
          <w:lang w:val="id-ID"/>
        </w:rPr>
        <w:t>, Nusamedia, jakarta, 2012</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Mariam Darus Badrulzaman, </w:t>
      </w:r>
      <w:r w:rsidRPr="006924F3">
        <w:rPr>
          <w:rFonts w:ascii="Times New Roman" w:eastAsia="Times New Roman" w:hAnsi="Times New Roman" w:cs="Times New Roman"/>
          <w:i/>
          <w:sz w:val="24"/>
          <w:szCs w:val="24"/>
          <w:lang w:val="id-ID"/>
        </w:rPr>
        <w:t>Pembentukan Hukum Nasional dan Permasalahan</w:t>
      </w:r>
      <w:r w:rsidRPr="006924F3">
        <w:rPr>
          <w:rFonts w:ascii="Times New Roman" w:eastAsia="Times New Roman" w:hAnsi="Times New Roman" w:cs="Times New Roman"/>
          <w:sz w:val="24"/>
          <w:szCs w:val="24"/>
          <w:lang w:val="id-ID"/>
        </w:rPr>
        <w:t>, Alumni, Bandung, 1981</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Munir Fuady, </w:t>
      </w:r>
      <w:r w:rsidRPr="006924F3">
        <w:rPr>
          <w:rFonts w:ascii="Times New Roman" w:eastAsia="Times New Roman" w:hAnsi="Times New Roman" w:cs="Times New Roman"/>
          <w:i/>
          <w:sz w:val="24"/>
          <w:szCs w:val="24"/>
          <w:lang w:val="id-ID"/>
        </w:rPr>
        <w:t>Teori Negara Hukum Modern (Rechtstaat</w:t>
      </w:r>
      <w:r w:rsidRPr="006924F3">
        <w:rPr>
          <w:rFonts w:ascii="Times New Roman" w:eastAsia="Times New Roman" w:hAnsi="Times New Roman" w:cs="Times New Roman"/>
          <w:sz w:val="24"/>
          <w:szCs w:val="24"/>
          <w:lang w:val="id-ID"/>
        </w:rPr>
        <w:t>). Refika Aditama, Bandung, 2009</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lastRenderedPageBreak/>
        <w:t xml:space="preserve">N.Rosyidah Rahmawati, </w:t>
      </w:r>
      <w:r w:rsidRPr="006924F3">
        <w:rPr>
          <w:rFonts w:ascii="Times New Roman" w:eastAsia="Times New Roman" w:hAnsi="Times New Roman" w:cs="Times New Roman"/>
          <w:i/>
          <w:sz w:val="24"/>
          <w:szCs w:val="24"/>
          <w:lang w:val="id-ID"/>
        </w:rPr>
        <w:t xml:space="preserve">Hukum Penanaman Modal di Indonesia dalam Menghadapi Era Global, </w:t>
      </w:r>
      <w:r w:rsidRPr="006924F3">
        <w:rPr>
          <w:rFonts w:ascii="Times New Roman" w:eastAsia="Times New Roman" w:hAnsi="Times New Roman" w:cs="Times New Roman"/>
          <w:sz w:val="24"/>
          <w:szCs w:val="24"/>
          <w:lang w:val="id-ID"/>
        </w:rPr>
        <w:t>(Malang: Bayumedia, 2004)</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Oscar Darmawan &amp; Sintha Rosse, </w:t>
      </w:r>
      <w:r w:rsidRPr="006924F3">
        <w:rPr>
          <w:rFonts w:ascii="Times New Roman" w:eastAsia="Times New Roman" w:hAnsi="Times New Roman" w:cs="Times New Roman"/>
          <w:i/>
          <w:sz w:val="24"/>
          <w:szCs w:val="24"/>
          <w:lang w:val="id-ID"/>
        </w:rPr>
        <w:t>Bitcoin Trading for Generation</w:t>
      </w:r>
      <w:r w:rsidRPr="006924F3">
        <w:rPr>
          <w:rFonts w:ascii="Times New Roman" w:eastAsia="Times New Roman" w:hAnsi="Times New Roman" w:cs="Times New Roman"/>
          <w:sz w:val="24"/>
          <w:szCs w:val="24"/>
          <w:lang w:val="id-ID"/>
        </w:rPr>
        <w:t>, (Jasakom 2017)</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Oscar Darrnawan, Bitcoin Mata Uang Digital Dunia, Jasakom, 2014</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Pandji Anoraga, </w:t>
      </w:r>
      <w:r w:rsidRPr="006924F3">
        <w:rPr>
          <w:rFonts w:ascii="Times New Roman" w:eastAsia="Times New Roman" w:hAnsi="Times New Roman" w:cs="Times New Roman"/>
          <w:i/>
          <w:sz w:val="24"/>
          <w:szCs w:val="24"/>
          <w:lang w:val="id-ID"/>
        </w:rPr>
        <w:t>Perusahaan Multi Nasional Penanaman Modal Asing</w:t>
      </w:r>
      <w:r w:rsidRPr="006924F3">
        <w:rPr>
          <w:rFonts w:ascii="Times New Roman" w:eastAsia="Times New Roman" w:hAnsi="Times New Roman" w:cs="Times New Roman"/>
          <w:sz w:val="24"/>
          <w:szCs w:val="24"/>
          <w:lang w:val="id-ID"/>
        </w:rPr>
        <w:t>, (Jakarta: Dunia Pustaka Jaya, 1995)</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Patryk Kowalski, </w:t>
      </w:r>
      <w:r w:rsidRPr="006924F3">
        <w:rPr>
          <w:rFonts w:ascii="Times New Roman" w:eastAsia="Times New Roman" w:hAnsi="Times New Roman" w:cs="Times New Roman"/>
          <w:i/>
          <w:sz w:val="24"/>
          <w:szCs w:val="24"/>
          <w:lang w:val="id-ID"/>
        </w:rPr>
        <w:t>Taxing Bitcoin Transactions Under Polish Tax Law</w:t>
      </w:r>
      <w:r w:rsidRPr="006924F3">
        <w:rPr>
          <w:rFonts w:ascii="Times New Roman" w:eastAsia="Times New Roman" w:hAnsi="Times New Roman" w:cs="Times New Roman"/>
          <w:sz w:val="24"/>
          <w:szCs w:val="24"/>
          <w:lang w:val="id-ID"/>
        </w:rPr>
        <w:t>, University of Lodz, Faculty of Law and Administration, Department of Financial Law</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Purbacaraka, Perihal Kaedah Hukum, Citra Aditya Bakti, Bandung, 2010</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Reza A.A Wattimena, </w:t>
      </w:r>
      <w:r w:rsidRPr="006924F3">
        <w:rPr>
          <w:rFonts w:ascii="Times New Roman" w:eastAsia="Times New Roman" w:hAnsi="Times New Roman" w:cs="Times New Roman"/>
          <w:i/>
          <w:sz w:val="24"/>
          <w:szCs w:val="24"/>
          <w:lang w:val="id-ID"/>
        </w:rPr>
        <w:t>Konisius,</w:t>
      </w:r>
      <w:r w:rsidRPr="006924F3">
        <w:rPr>
          <w:rFonts w:ascii="Times New Roman" w:eastAsia="Times New Roman" w:hAnsi="Times New Roman" w:cs="Times New Roman"/>
          <w:sz w:val="24"/>
          <w:szCs w:val="24"/>
          <w:lang w:val="id-ID"/>
        </w:rPr>
        <w:t xml:space="preserve"> Yogyakarta, 2011</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Salim HS dan Budi Sutrisno, </w:t>
      </w:r>
      <w:r w:rsidRPr="006924F3">
        <w:rPr>
          <w:rFonts w:ascii="Times New Roman" w:eastAsia="Times New Roman" w:hAnsi="Times New Roman" w:cs="Times New Roman"/>
          <w:i/>
          <w:sz w:val="24"/>
          <w:szCs w:val="24"/>
          <w:lang w:val="id-ID"/>
        </w:rPr>
        <w:t>Hukum Investasi di Indonesia,</w:t>
      </w:r>
      <w:r w:rsidRPr="006924F3">
        <w:rPr>
          <w:rFonts w:ascii="Times New Roman" w:eastAsia="Times New Roman" w:hAnsi="Times New Roman" w:cs="Times New Roman"/>
          <w:sz w:val="24"/>
          <w:szCs w:val="24"/>
          <w:lang w:val="id-ID"/>
        </w:rPr>
        <w:t xml:space="preserve"> (Jakarta: Rajawali Pers, 2008)</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Shidarta, </w:t>
      </w:r>
      <w:r w:rsidRPr="006924F3">
        <w:rPr>
          <w:rFonts w:ascii="Times New Roman" w:eastAsia="Times New Roman" w:hAnsi="Times New Roman" w:cs="Times New Roman"/>
          <w:i/>
          <w:sz w:val="24"/>
          <w:szCs w:val="24"/>
          <w:lang w:val="id-ID"/>
        </w:rPr>
        <w:t>Hukum Perlindungan Konsumen Indonesia,</w:t>
      </w:r>
      <w:r w:rsidRPr="006924F3">
        <w:rPr>
          <w:rFonts w:ascii="Times New Roman" w:eastAsia="Times New Roman" w:hAnsi="Times New Roman" w:cs="Times New Roman"/>
          <w:sz w:val="24"/>
          <w:szCs w:val="24"/>
          <w:lang w:val="id-ID"/>
        </w:rPr>
        <w:t xml:space="preserve"> Grasindo, Jakarta, 2000</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Sudikno Mertokusumo, </w:t>
      </w:r>
      <w:r w:rsidRPr="006924F3">
        <w:rPr>
          <w:rFonts w:ascii="Times New Roman" w:eastAsia="Times New Roman" w:hAnsi="Times New Roman" w:cs="Times New Roman"/>
          <w:i/>
          <w:sz w:val="24"/>
          <w:szCs w:val="24"/>
          <w:lang w:val="id-ID"/>
        </w:rPr>
        <w:t>Mengenal Hukum: Suatu Pengantar,</w:t>
      </w:r>
      <w:r w:rsidRPr="006924F3">
        <w:rPr>
          <w:rFonts w:ascii="Times New Roman" w:eastAsia="Times New Roman" w:hAnsi="Times New Roman" w:cs="Times New Roman"/>
          <w:sz w:val="24"/>
          <w:szCs w:val="24"/>
          <w:lang w:val="id-ID"/>
        </w:rPr>
        <w:t xml:space="preserve"> Liberty, Yogyakarta, 1986</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Sukarmi, </w:t>
      </w:r>
      <w:r w:rsidRPr="006924F3">
        <w:rPr>
          <w:rFonts w:ascii="Times New Roman" w:eastAsia="Times New Roman" w:hAnsi="Times New Roman" w:cs="Times New Roman"/>
          <w:i/>
          <w:sz w:val="24"/>
          <w:szCs w:val="24"/>
          <w:lang w:val="id-ID"/>
        </w:rPr>
        <w:t xml:space="preserve">Cyber Law: Kontrak Elektronik Dalam Bayang-bayang Pelaku Usaha, </w:t>
      </w:r>
      <w:r w:rsidRPr="006924F3">
        <w:rPr>
          <w:rFonts w:ascii="Times New Roman" w:eastAsia="Times New Roman" w:hAnsi="Times New Roman" w:cs="Times New Roman"/>
          <w:sz w:val="24"/>
          <w:szCs w:val="24"/>
          <w:lang w:val="id-ID"/>
        </w:rPr>
        <w:t>Bandung, Pustaka Sutra, 2008</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p>
    <w:p w:rsidR="006477E6" w:rsidRPr="006924F3" w:rsidRDefault="006477E6" w:rsidP="006477E6">
      <w:pPr>
        <w:numPr>
          <w:ilvl w:val="2"/>
          <w:numId w:val="15"/>
        </w:numPr>
        <w:spacing w:after="0" w:line="480" w:lineRule="auto"/>
        <w:ind w:left="567" w:hanging="567"/>
        <w:jc w:val="both"/>
        <w:rPr>
          <w:rFonts w:ascii="Times New Roman" w:eastAsia="Times New Roman" w:hAnsi="Times New Roman" w:cs="Times New Roman"/>
          <w:b/>
          <w:sz w:val="24"/>
          <w:szCs w:val="24"/>
          <w:lang w:val="id-ID"/>
        </w:rPr>
      </w:pPr>
      <w:r w:rsidRPr="006924F3">
        <w:rPr>
          <w:rFonts w:ascii="Times New Roman" w:eastAsia="Times New Roman" w:hAnsi="Times New Roman" w:cs="Times New Roman"/>
          <w:b/>
          <w:sz w:val="24"/>
          <w:szCs w:val="24"/>
          <w:lang w:val="id-ID"/>
        </w:rPr>
        <w:t>Peraturan Perundang-undangan</w:t>
      </w:r>
    </w:p>
    <w:p w:rsidR="006477E6"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Undang-Undang Dasar Negara Republik Indonesia 1945</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Undang-Undang Nomor. 8 Tahun 1999 Tentang Perlindungan Konsumen</w:t>
      </w:r>
    </w:p>
    <w:p w:rsidR="006477E6"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Undang-Undang Nomor. 23 Tahun 1999 Tentang Bank Indonesia</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Undang-Undang Nomor 25 Tahun 2007 Tentang Penanaman Modal</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Undang-Undang Nomor 7  tahun 2011  tentang Mata Uang</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Peraturan Presiden Nomor 36 Tahun 2010 tentang Daftar  Bidang Usaha yang Tertutup dan Daftar Bidang Usaha yang Terbuka dengan Persyaratan di Bidang Penanaman Modal.</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PBI No. 17/3/PBI/2015 </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PBI No. 18/40/PBI/2016 </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 xml:space="preserve">PBI No. 19/12/PBI/2017 </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p>
    <w:p w:rsidR="006477E6" w:rsidRPr="006924F3" w:rsidRDefault="006477E6" w:rsidP="006477E6">
      <w:pPr>
        <w:numPr>
          <w:ilvl w:val="2"/>
          <w:numId w:val="15"/>
        </w:numPr>
        <w:spacing w:after="0" w:line="480" w:lineRule="auto"/>
        <w:ind w:left="567" w:hanging="567"/>
        <w:jc w:val="both"/>
        <w:rPr>
          <w:rFonts w:ascii="Times New Roman" w:eastAsia="Times New Roman" w:hAnsi="Times New Roman" w:cs="Times New Roman"/>
          <w:b/>
          <w:sz w:val="24"/>
          <w:szCs w:val="24"/>
          <w:lang w:val="id-ID"/>
        </w:rPr>
      </w:pPr>
      <w:r w:rsidRPr="006924F3">
        <w:rPr>
          <w:rFonts w:ascii="Times New Roman" w:eastAsia="Times New Roman" w:hAnsi="Times New Roman" w:cs="Times New Roman"/>
          <w:b/>
          <w:sz w:val="24"/>
          <w:szCs w:val="24"/>
          <w:lang w:val="id-ID"/>
        </w:rPr>
        <w:t>Sumber Lain</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International Commission On Intervention And State Sovereignty, The Responsibility To Protect, 2001, p. XI</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lastRenderedPageBreak/>
        <w:t>Johannes Gunawan, Reorientasi Hukum Kontrak Di Indonesia, Jurnal Hukum Bisnis, Vol. 22 No. 6, 2003</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Majelis Permusyawaratan Rakyat Republik Indonesia, Panduan Permasyarakatan Undang-Undang Dasar Republik Indonesia Tahun 1945, Sekertaris Jendral MPR RI, Jakarta, 2012</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Olga S. Belomyttseva, Conceptual Framework for the Definition and Regulation of Virtual Currencies: International and Russian Practices, Department of Finance and Accounting, Faculty of Economics, National Research Tomsk State University, Tomsk, Russia</w:t>
      </w:r>
    </w:p>
    <w:p w:rsidR="006477E6" w:rsidRPr="006924F3" w:rsidRDefault="006477E6" w:rsidP="006477E6">
      <w:pPr>
        <w:spacing w:after="120" w:line="276" w:lineRule="auto"/>
        <w:ind w:left="851" w:hanging="851"/>
        <w:jc w:val="both"/>
        <w:rPr>
          <w:rFonts w:ascii="Times New Roman" w:eastAsia="Times New Roman" w:hAnsi="Times New Roman" w:cs="Times New Roman"/>
          <w:sz w:val="24"/>
          <w:szCs w:val="24"/>
          <w:lang w:val="id-ID"/>
        </w:rPr>
      </w:pPr>
      <w:r w:rsidRPr="006924F3">
        <w:rPr>
          <w:rFonts w:ascii="Times New Roman" w:eastAsia="Times New Roman" w:hAnsi="Times New Roman" w:cs="Times New Roman"/>
          <w:sz w:val="24"/>
          <w:szCs w:val="24"/>
          <w:lang w:val="id-ID"/>
        </w:rPr>
        <w:t>Tiyo Triyanto, Wawancara, Head Country of BITX Company, (Bandung, 8 Januari 2019)</w:t>
      </w:r>
    </w:p>
    <w:p w:rsidR="006477E6" w:rsidRDefault="006477E6" w:rsidP="006477E6"/>
    <w:p w:rsidR="006477E6" w:rsidRPr="006477E6" w:rsidRDefault="006477E6" w:rsidP="006477E6">
      <w:pPr>
        <w:spacing w:after="200" w:line="480" w:lineRule="auto"/>
        <w:ind w:left="1134" w:firstLine="567"/>
        <w:contextualSpacing/>
        <w:jc w:val="both"/>
        <w:rPr>
          <w:rFonts w:ascii="Times New Roman" w:eastAsia="Calibri" w:hAnsi="Times New Roman" w:cs="Times New Roman"/>
          <w:sz w:val="24"/>
          <w:szCs w:val="24"/>
          <w:lang w:val="id-ID"/>
        </w:rPr>
      </w:pPr>
    </w:p>
    <w:sectPr w:rsidR="006477E6" w:rsidRPr="00647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11" w:rsidRDefault="00907B11" w:rsidP="00190386">
      <w:pPr>
        <w:spacing w:after="0" w:line="240" w:lineRule="auto"/>
      </w:pPr>
      <w:r>
        <w:separator/>
      </w:r>
    </w:p>
  </w:endnote>
  <w:endnote w:type="continuationSeparator" w:id="0">
    <w:p w:rsidR="00907B11" w:rsidRDefault="00907B11" w:rsidP="0019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11" w:rsidRDefault="00907B11" w:rsidP="00190386">
      <w:pPr>
        <w:spacing w:after="0" w:line="240" w:lineRule="auto"/>
      </w:pPr>
      <w:r>
        <w:separator/>
      </w:r>
    </w:p>
  </w:footnote>
  <w:footnote w:type="continuationSeparator" w:id="0">
    <w:p w:rsidR="00907B11" w:rsidRDefault="00907B11" w:rsidP="0019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779"/>
    <w:multiLevelType w:val="hybridMultilevel"/>
    <w:tmpl w:val="DD2E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442E"/>
    <w:multiLevelType w:val="hybridMultilevel"/>
    <w:tmpl w:val="B2447AF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08EF7A2E"/>
    <w:multiLevelType w:val="hybridMultilevel"/>
    <w:tmpl w:val="1D2208D0"/>
    <w:lvl w:ilvl="0" w:tplc="856021C8">
      <w:start w:val="1"/>
      <w:numFmt w:val="upperLetter"/>
      <w:pStyle w:val="BABKECI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02B3DDC"/>
    <w:multiLevelType w:val="hybridMultilevel"/>
    <w:tmpl w:val="BE80CDFE"/>
    <w:lvl w:ilvl="0" w:tplc="018EEEC2">
      <w:start w:val="1"/>
      <w:numFmt w:val="decimal"/>
      <w:pStyle w:val="SUBBABB"/>
      <w:lvlText w:val="%1."/>
      <w:lvlJc w:val="left"/>
      <w:pPr>
        <w:ind w:left="1854" w:hanging="360"/>
      </w:pPr>
    </w:lvl>
    <w:lvl w:ilvl="1" w:tplc="F984F578">
      <w:start w:val="1"/>
      <w:numFmt w:val="decimal"/>
      <w:lvlText w:val="%2)"/>
      <w:lvlJc w:val="left"/>
      <w:pPr>
        <w:ind w:left="3129" w:hanging="915"/>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250A3087"/>
    <w:multiLevelType w:val="hybridMultilevel"/>
    <w:tmpl w:val="6D8A9F30"/>
    <w:lvl w:ilvl="0" w:tplc="FB242FC2">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15:restartNumberingAfterBreak="0">
    <w:nsid w:val="34C94ACB"/>
    <w:multiLevelType w:val="hybridMultilevel"/>
    <w:tmpl w:val="CFB614A6"/>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7BC80542">
      <w:start w:val="1"/>
      <w:numFmt w:val="upperLetter"/>
      <w:lvlText w:val="%3."/>
      <w:lvlJc w:val="left"/>
      <w:pPr>
        <w:ind w:left="3049" w:hanging="360"/>
      </w:pPr>
      <w:rPr>
        <w:rFonts w:hint="default"/>
        <w:b/>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4AAF652F"/>
    <w:multiLevelType w:val="multilevel"/>
    <w:tmpl w:val="A614F12A"/>
    <w:styleLink w:val="Style6"/>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780" w:hanging="360"/>
      </w:pPr>
      <w:rPr>
        <w:rFonts w:hint="default"/>
      </w:rPr>
    </w:lvl>
    <w:lvl w:ilvl="3">
      <w:start w:val="1"/>
      <w:numFmt w:val="lowerLetter"/>
      <w:lvlText w:val="%4."/>
      <w:lvlJc w:val="left"/>
      <w:pPr>
        <w:ind w:left="4320" w:hanging="360"/>
      </w:pPr>
      <w:rPr>
        <w:rFonts w:hint="default"/>
      </w:rPr>
    </w:lvl>
    <w:lvl w:ilvl="4">
      <w:start w:val="1"/>
      <w:numFmt w:val="upperLetter"/>
      <w:lvlText w:val="%5."/>
      <w:lvlJc w:val="left"/>
      <w:pPr>
        <w:ind w:left="5040" w:hanging="360"/>
      </w:pPr>
      <w:rPr>
        <w:rFonts w:ascii="Bookman Old Style" w:hAnsi="Bookman Old Style" w:hint="default"/>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53BF096A"/>
    <w:multiLevelType w:val="hybridMultilevel"/>
    <w:tmpl w:val="D1683A30"/>
    <w:lvl w:ilvl="0" w:tplc="CEAC28D4">
      <w:start w:val="1"/>
      <w:numFmt w:val="upperLetter"/>
      <w:lvlText w:val="%1."/>
      <w:lvlJc w:val="left"/>
      <w:pPr>
        <w:ind w:left="945" w:hanging="358"/>
      </w:pPr>
      <w:rPr>
        <w:rFonts w:ascii="Times New Roman" w:eastAsia="Times New Roman" w:hAnsi="Times New Roman" w:cs="Times New Roman" w:hint="default"/>
        <w:b/>
        <w:bCs/>
        <w:spacing w:val="-4"/>
        <w:w w:val="100"/>
        <w:sz w:val="24"/>
        <w:szCs w:val="24"/>
      </w:rPr>
    </w:lvl>
    <w:lvl w:ilvl="1" w:tplc="CFF6CC7A">
      <w:start w:val="1"/>
      <w:numFmt w:val="decimal"/>
      <w:lvlText w:val="%2."/>
      <w:lvlJc w:val="left"/>
      <w:pPr>
        <w:ind w:left="1300" w:hanging="356"/>
      </w:pPr>
      <w:rPr>
        <w:b/>
        <w:bCs/>
        <w:spacing w:val="-5"/>
        <w:w w:val="100"/>
      </w:rPr>
    </w:lvl>
    <w:lvl w:ilvl="2" w:tplc="E3EEE472">
      <w:start w:val="1"/>
      <w:numFmt w:val="lowerLetter"/>
      <w:lvlText w:val="%3."/>
      <w:lvlJc w:val="left"/>
      <w:pPr>
        <w:ind w:left="1305" w:hanging="356"/>
      </w:pPr>
      <w:rPr>
        <w:rFonts w:ascii="Times New Roman" w:eastAsia="Times New Roman" w:hAnsi="Times New Roman" w:cs="Times New Roman" w:hint="default"/>
        <w:spacing w:val="-3"/>
        <w:w w:val="100"/>
        <w:sz w:val="24"/>
        <w:szCs w:val="24"/>
      </w:rPr>
    </w:lvl>
    <w:lvl w:ilvl="3" w:tplc="96B4E1F0">
      <w:start w:val="1"/>
      <w:numFmt w:val="decimal"/>
      <w:lvlText w:val="%4."/>
      <w:lvlJc w:val="left"/>
      <w:pPr>
        <w:ind w:left="2020" w:hanging="356"/>
      </w:pPr>
      <w:rPr>
        <w:rFonts w:ascii="Times New Roman" w:eastAsia="Times New Roman" w:hAnsi="Times New Roman" w:cs="Times New Roman" w:hint="default"/>
        <w:spacing w:val="-5"/>
        <w:w w:val="100"/>
        <w:sz w:val="24"/>
        <w:szCs w:val="24"/>
      </w:rPr>
    </w:lvl>
    <w:lvl w:ilvl="4" w:tplc="426A6126">
      <w:numFmt w:val="bullet"/>
      <w:lvlText w:val="•"/>
      <w:lvlJc w:val="left"/>
      <w:pPr>
        <w:ind w:left="2966" w:hanging="356"/>
      </w:pPr>
    </w:lvl>
    <w:lvl w:ilvl="5" w:tplc="8460B5F6">
      <w:numFmt w:val="bullet"/>
      <w:lvlText w:val="•"/>
      <w:lvlJc w:val="left"/>
      <w:pPr>
        <w:ind w:left="3913" w:hanging="356"/>
      </w:pPr>
    </w:lvl>
    <w:lvl w:ilvl="6" w:tplc="2CEEF3AE">
      <w:numFmt w:val="bullet"/>
      <w:lvlText w:val="•"/>
      <w:lvlJc w:val="left"/>
      <w:pPr>
        <w:ind w:left="4859" w:hanging="356"/>
      </w:pPr>
    </w:lvl>
    <w:lvl w:ilvl="7" w:tplc="05225A1E">
      <w:numFmt w:val="bullet"/>
      <w:lvlText w:val="•"/>
      <w:lvlJc w:val="left"/>
      <w:pPr>
        <w:ind w:left="5806" w:hanging="356"/>
      </w:pPr>
    </w:lvl>
    <w:lvl w:ilvl="8" w:tplc="BC34CF32">
      <w:numFmt w:val="bullet"/>
      <w:lvlText w:val="•"/>
      <w:lvlJc w:val="left"/>
      <w:pPr>
        <w:ind w:left="6753" w:hanging="356"/>
      </w:pPr>
    </w:lvl>
  </w:abstractNum>
  <w:abstractNum w:abstractNumId="9" w15:restartNumberingAfterBreak="0">
    <w:nsid w:val="5A0420D2"/>
    <w:multiLevelType w:val="hybridMultilevel"/>
    <w:tmpl w:val="4838FD70"/>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5E02D5EA">
      <w:start w:val="1"/>
      <w:numFmt w:val="upperLetter"/>
      <w:lvlText w:val="%3."/>
      <w:lvlJc w:val="left"/>
      <w:pPr>
        <w:ind w:left="2907" w:hanging="360"/>
      </w:pPr>
      <w:rPr>
        <w:rFonts w:hint="default"/>
        <w:b/>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76E03850"/>
    <w:multiLevelType w:val="hybridMultilevel"/>
    <w:tmpl w:val="63D8ADF2"/>
    <w:lvl w:ilvl="0" w:tplc="B12C70A6">
      <w:start w:val="1"/>
      <w:numFmt w:val="lowerLetter"/>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7"/>
  </w:num>
  <w:num w:numId="2">
    <w:abstractNumId w:val="2"/>
  </w:num>
  <w:num w:numId="3">
    <w:abstractNumId w:val="2"/>
  </w:num>
  <w:num w:numId="4">
    <w:abstractNumId w:val="3"/>
  </w:num>
  <w:num w:numId="5">
    <w:abstractNumId w:val="2"/>
    <w:lvlOverride w:ilvl="0">
      <w:startOverride w:val="1"/>
    </w:lvlOverride>
  </w:num>
  <w:num w:numId="6">
    <w:abstractNumId w:val="2"/>
    <w:lvlOverride w:ilvl="0">
      <w:startOverride w:val="1"/>
    </w:lvlOverride>
  </w:num>
  <w:num w:numId="7">
    <w:abstractNumId w:val="0"/>
  </w:num>
  <w:num w:numId="8">
    <w:abstractNumId w:val="4"/>
  </w:num>
  <w:num w:numId="9">
    <w:abstractNumId w:val="10"/>
  </w:num>
  <w:num w:numId="10">
    <w:abstractNumId w:val="5"/>
  </w:num>
  <w:num w:numId="11">
    <w:abstractNumId w:val="4"/>
    <w:lvlOverride w:ilvl="0">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86"/>
    <w:rsid w:val="000B69C6"/>
    <w:rsid w:val="00190386"/>
    <w:rsid w:val="006477E6"/>
    <w:rsid w:val="006B23A6"/>
    <w:rsid w:val="00907B11"/>
    <w:rsid w:val="00A72370"/>
    <w:rsid w:val="00B929AE"/>
    <w:rsid w:val="00E26AF7"/>
    <w:rsid w:val="00F9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CA4560-AD0F-4067-B349-6112F35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6">
    <w:name w:val="Style6"/>
    <w:basedOn w:val="NoList"/>
    <w:uiPriority w:val="99"/>
    <w:rsid w:val="00A72370"/>
    <w:pPr>
      <w:numPr>
        <w:numId w:val="1"/>
      </w:numPr>
    </w:pPr>
  </w:style>
  <w:style w:type="paragraph" w:customStyle="1" w:styleId="BABBESAR">
    <w:name w:val="BAB BESAR"/>
    <w:basedOn w:val="Normal"/>
    <w:link w:val="BABBESARChar"/>
    <w:qFormat/>
    <w:rsid w:val="00190386"/>
    <w:pPr>
      <w:spacing w:after="0" w:line="360" w:lineRule="auto"/>
      <w:jc w:val="center"/>
    </w:pPr>
    <w:rPr>
      <w:rFonts w:ascii="Times New Roman" w:eastAsia="Calibri" w:hAnsi="Times New Roman" w:cs="Times New Roman"/>
      <w:b/>
      <w:bCs/>
      <w:sz w:val="26"/>
      <w:szCs w:val="24"/>
      <w:lang w:val="id-ID"/>
    </w:rPr>
  </w:style>
  <w:style w:type="paragraph" w:customStyle="1" w:styleId="BABKECIL">
    <w:name w:val="BAB KECIL"/>
    <w:basedOn w:val="Normal"/>
    <w:link w:val="BABKECILChar"/>
    <w:qFormat/>
    <w:rsid w:val="00190386"/>
    <w:pPr>
      <w:numPr>
        <w:numId w:val="2"/>
      </w:numPr>
      <w:spacing w:after="0" w:line="480" w:lineRule="auto"/>
      <w:jc w:val="both"/>
    </w:pPr>
    <w:rPr>
      <w:rFonts w:ascii="Times New Roman" w:eastAsia="Times New Roman" w:hAnsi="Times New Roman" w:cs="Times New Roman"/>
      <w:b/>
      <w:sz w:val="24"/>
      <w:szCs w:val="24"/>
    </w:rPr>
  </w:style>
  <w:style w:type="character" w:customStyle="1" w:styleId="BABBESARChar">
    <w:name w:val="BAB BESAR Char"/>
    <w:basedOn w:val="DefaultParagraphFont"/>
    <w:link w:val="BABBESAR"/>
    <w:rsid w:val="00190386"/>
    <w:rPr>
      <w:rFonts w:ascii="Times New Roman" w:eastAsia="Calibri" w:hAnsi="Times New Roman" w:cs="Times New Roman"/>
      <w:b/>
      <w:bCs/>
      <w:sz w:val="26"/>
      <w:szCs w:val="24"/>
      <w:lang w:val="id-ID"/>
    </w:rPr>
  </w:style>
  <w:style w:type="character" w:customStyle="1" w:styleId="BABKECILChar">
    <w:name w:val="BAB KECIL Char"/>
    <w:basedOn w:val="DefaultParagraphFont"/>
    <w:link w:val="BABKECIL"/>
    <w:rsid w:val="00190386"/>
    <w:rPr>
      <w:rFonts w:ascii="Times New Roman" w:eastAsia="Times New Roman" w:hAnsi="Times New Roman" w:cs="Times New Roman"/>
      <w:b/>
      <w:sz w:val="24"/>
      <w:szCs w:val="24"/>
    </w:rPr>
  </w:style>
  <w:style w:type="paragraph" w:styleId="FootnoteText">
    <w:name w:val="footnote text"/>
    <w:aliases w:val=" Char Char, Char Char Char Char, Char Char Char,Char Char Char,Char Char,Char Char Char Char"/>
    <w:basedOn w:val="Normal"/>
    <w:link w:val="FootnoteTextChar"/>
    <w:uiPriority w:val="99"/>
    <w:unhideWhenUsed/>
    <w:rsid w:val="00190386"/>
    <w:pPr>
      <w:spacing w:after="0" w:line="240" w:lineRule="auto"/>
    </w:pPr>
    <w:rPr>
      <w:rFonts w:ascii="Calibri" w:eastAsia="Times New Roman" w:hAnsi="Calibri" w:cs="Times New Roman"/>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190386"/>
    <w:rPr>
      <w:rFonts w:ascii="Calibri" w:eastAsia="Times New Roman" w:hAnsi="Calibri" w:cs="Times New Roman"/>
      <w:sz w:val="20"/>
      <w:szCs w:val="20"/>
    </w:rPr>
  </w:style>
  <w:style w:type="character" w:styleId="FootnoteReference">
    <w:name w:val="footnote reference"/>
    <w:aliases w:val="fr"/>
    <w:basedOn w:val="DefaultParagraphFont"/>
    <w:uiPriority w:val="99"/>
    <w:unhideWhenUsed/>
    <w:rsid w:val="00190386"/>
    <w:rPr>
      <w:vertAlign w:val="superscript"/>
    </w:rPr>
  </w:style>
  <w:style w:type="character" w:customStyle="1" w:styleId="Hyperlink1">
    <w:name w:val="Hyperlink1"/>
    <w:basedOn w:val="DefaultParagraphFont"/>
    <w:uiPriority w:val="99"/>
    <w:unhideWhenUsed/>
    <w:rsid w:val="00190386"/>
    <w:rPr>
      <w:color w:val="0000FF"/>
      <w:u w:val="single"/>
    </w:rPr>
  </w:style>
  <w:style w:type="paragraph" w:styleId="BodyText">
    <w:name w:val="Body Text"/>
    <w:basedOn w:val="Normal"/>
    <w:link w:val="BodyTextChar"/>
    <w:uiPriority w:val="99"/>
    <w:rsid w:val="006477E6"/>
    <w:pPr>
      <w:spacing w:after="0" w:line="360" w:lineRule="auto"/>
      <w:jc w:val="center"/>
    </w:pPr>
    <w:rPr>
      <w:rFonts w:ascii="Arial" w:eastAsia="Times New Roman" w:hAnsi="Arial" w:cs="Arial"/>
      <w:b/>
      <w:bCs/>
      <w:i/>
      <w:iCs/>
      <w:sz w:val="24"/>
      <w:szCs w:val="24"/>
    </w:rPr>
  </w:style>
  <w:style w:type="character" w:customStyle="1" w:styleId="BodyTextChar">
    <w:name w:val="Body Text Char"/>
    <w:basedOn w:val="DefaultParagraphFont"/>
    <w:link w:val="BodyText"/>
    <w:uiPriority w:val="99"/>
    <w:rsid w:val="006477E6"/>
    <w:rPr>
      <w:rFonts w:ascii="Arial" w:eastAsia="Times New Roman" w:hAnsi="Arial" w:cs="Arial"/>
      <w:b/>
      <w:bCs/>
      <w:i/>
      <w:iCs/>
      <w:sz w:val="24"/>
      <w:szCs w:val="24"/>
    </w:rPr>
  </w:style>
  <w:style w:type="paragraph" w:customStyle="1" w:styleId="SUBBABB">
    <w:name w:val="SUB BABB"/>
    <w:basedOn w:val="Normal"/>
    <w:qFormat/>
    <w:rsid w:val="006477E6"/>
    <w:pPr>
      <w:numPr>
        <w:numId w:val="8"/>
      </w:numPr>
      <w:tabs>
        <w:tab w:val="num" w:pos="360"/>
      </w:tabs>
      <w:spacing w:after="200" w:line="480" w:lineRule="auto"/>
      <w:ind w:left="0" w:firstLine="0"/>
      <w:contextualSpacing/>
      <w:jc w:val="both"/>
    </w:pPr>
    <w:rPr>
      <w:rFonts w:ascii="Times New Roman" w:hAnsi="Times New Roman" w:cs="Times New Roman"/>
      <w:b/>
      <w:sz w:val="24"/>
      <w:szCs w:val="24"/>
      <w:lang w:val="id-ID"/>
    </w:rPr>
  </w:style>
  <w:style w:type="paragraph" w:styleId="BalloonText">
    <w:name w:val="Balloon Text"/>
    <w:basedOn w:val="Normal"/>
    <w:link w:val="BalloonTextChar"/>
    <w:uiPriority w:val="99"/>
    <w:semiHidden/>
    <w:unhideWhenUsed/>
    <w:rsid w:val="00E26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Mr Asep</cp:lastModifiedBy>
  <cp:revision>2</cp:revision>
  <dcterms:created xsi:type="dcterms:W3CDTF">2019-02-19T06:40:00Z</dcterms:created>
  <dcterms:modified xsi:type="dcterms:W3CDTF">2019-02-19T06:40:00Z</dcterms:modified>
</cp:coreProperties>
</file>