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B6" w:rsidRPr="00546A03" w:rsidRDefault="000939B6" w:rsidP="00B46364">
      <w:pPr>
        <w:spacing w:after="0"/>
        <w:ind w:left="567" w:right="283"/>
        <w:jc w:val="center"/>
        <w:rPr>
          <w:rFonts w:asciiTheme="majorBidi" w:hAnsiTheme="majorBidi" w:cstheme="majorBidi"/>
          <w:bCs/>
          <w:sz w:val="24"/>
          <w:szCs w:val="24"/>
        </w:rPr>
      </w:pPr>
      <w:r w:rsidRPr="00546A03">
        <w:rPr>
          <w:rFonts w:asciiTheme="majorBidi" w:hAnsiTheme="majorBidi" w:cstheme="majorBidi"/>
          <w:bCs/>
          <w:sz w:val="24"/>
          <w:szCs w:val="24"/>
        </w:rPr>
        <w:t xml:space="preserve">PENERAPAN MODEL PEMBELAJARAN TIPE THINK PAIR SHARE (TPS) UNTUK MENINGKATKAN KEMAMPUAN PEMECAHAN MASALAH </w:t>
      </w:r>
    </w:p>
    <w:p w:rsidR="000939B6" w:rsidRPr="00546A03" w:rsidRDefault="000939B6" w:rsidP="00B46364">
      <w:pPr>
        <w:spacing w:after="0"/>
        <w:ind w:left="567" w:right="283"/>
        <w:jc w:val="center"/>
        <w:rPr>
          <w:rFonts w:asciiTheme="majorBidi" w:hAnsiTheme="majorBidi" w:cstheme="majorBidi"/>
          <w:bCs/>
          <w:sz w:val="24"/>
          <w:szCs w:val="24"/>
        </w:rPr>
      </w:pPr>
      <w:r w:rsidRPr="00546A03">
        <w:rPr>
          <w:rFonts w:asciiTheme="majorBidi" w:hAnsiTheme="majorBidi" w:cstheme="majorBidi"/>
          <w:bCs/>
          <w:sz w:val="24"/>
          <w:szCs w:val="24"/>
        </w:rPr>
        <w:t xml:space="preserve">DAN DISPOSISI MATEMATIKA SISWA </w:t>
      </w:r>
    </w:p>
    <w:p w:rsidR="000939B6" w:rsidRDefault="000939B6" w:rsidP="00B46364">
      <w:pPr>
        <w:spacing w:after="0"/>
        <w:ind w:left="567" w:right="283"/>
        <w:jc w:val="center"/>
        <w:rPr>
          <w:rFonts w:asciiTheme="majorBidi" w:hAnsiTheme="majorBidi" w:cstheme="majorBidi"/>
          <w:bCs/>
          <w:sz w:val="24"/>
          <w:szCs w:val="24"/>
        </w:rPr>
      </w:pPr>
      <w:r w:rsidRPr="00546A03">
        <w:rPr>
          <w:rFonts w:asciiTheme="majorBidi" w:hAnsiTheme="majorBidi" w:cstheme="majorBidi"/>
          <w:bCs/>
          <w:sz w:val="24"/>
          <w:szCs w:val="24"/>
        </w:rPr>
        <w:t>SERTA DITINJAU DARI DOMISILI DAN PERBEDAAN GENDER PADA SMP TEMARA ILMU AR-RIFQI</w:t>
      </w:r>
    </w:p>
    <w:p w:rsidR="000939B6" w:rsidRDefault="000939B6" w:rsidP="00B46364">
      <w:pPr>
        <w:spacing w:after="0"/>
        <w:ind w:left="567" w:right="283"/>
        <w:rPr>
          <w:rFonts w:asciiTheme="majorBidi" w:hAnsiTheme="majorBidi" w:cstheme="majorBidi"/>
          <w:bCs/>
          <w:sz w:val="24"/>
          <w:szCs w:val="24"/>
        </w:rPr>
      </w:pPr>
    </w:p>
    <w:p w:rsidR="000939B6" w:rsidRDefault="000939B6" w:rsidP="00B46364">
      <w:pPr>
        <w:spacing w:after="0"/>
        <w:ind w:left="567" w:right="283"/>
        <w:jc w:val="center"/>
        <w:rPr>
          <w:rFonts w:asciiTheme="majorBidi" w:hAnsiTheme="majorBidi" w:cstheme="majorBidi"/>
          <w:bCs/>
          <w:sz w:val="24"/>
          <w:szCs w:val="24"/>
        </w:rPr>
      </w:pPr>
      <w:r>
        <w:rPr>
          <w:rFonts w:asciiTheme="majorBidi" w:hAnsiTheme="majorBidi" w:cstheme="majorBidi"/>
          <w:bCs/>
          <w:sz w:val="24"/>
          <w:szCs w:val="24"/>
        </w:rPr>
        <w:t>Dede Irpan (178060016) Magister Pendidikan Matematika Fakultas Pascasarjana Universitas Pasundan Jl. Sumatera No. 41 Bandung</w:t>
      </w:r>
    </w:p>
    <w:p w:rsidR="000939B6" w:rsidRDefault="00846193" w:rsidP="00B46364">
      <w:pPr>
        <w:spacing w:after="0"/>
        <w:ind w:left="567" w:right="283"/>
        <w:jc w:val="center"/>
        <w:rPr>
          <w:rStyle w:val="Hyperlink"/>
          <w:rFonts w:asciiTheme="majorBidi" w:hAnsiTheme="majorBidi" w:cstheme="majorBidi"/>
          <w:bCs/>
          <w:sz w:val="24"/>
          <w:szCs w:val="24"/>
        </w:rPr>
      </w:pPr>
      <w:hyperlink r:id="rId7" w:history="1">
        <w:r w:rsidR="000939B6" w:rsidRPr="005E1454">
          <w:rPr>
            <w:rStyle w:val="Hyperlink"/>
            <w:rFonts w:asciiTheme="majorBidi" w:hAnsiTheme="majorBidi" w:cstheme="majorBidi"/>
            <w:bCs/>
          </w:rPr>
          <w:t>deirpanhakim@gmail.com</w:t>
        </w:r>
      </w:hyperlink>
    </w:p>
    <w:p w:rsidR="000939B6" w:rsidRDefault="000939B6" w:rsidP="00B46364">
      <w:pPr>
        <w:spacing w:after="0"/>
        <w:ind w:left="567" w:right="283"/>
        <w:jc w:val="center"/>
        <w:rPr>
          <w:rStyle w:val="Hyperlink"/>
          <w:rFonts w:asciiTheme="majorBidi" w:hAnsiTheme="majorBidi" w:cstheme="majorBidi"/>
          <w:bCs/>
          <w:sz w:val="24"/>
          <w:szCs w:val="24"/>
        </w:rPr>
      </w:pPr>
    </w:p>
    <w:p w:rsidR="000939B6" w:rsidRPr="00530DA1" w:rsidRDefault="000939B6" w:rsidP="00B46364">
      <w:pPr>
        <w:ind w:left="567"/>
        <w:jc w:val="center"/>
        <w:rPr>
          <w:rFonts w:asciiTheme="majorBidi" w:hAnsiTheme="majorBidi" w:cstheme="majorBidi"/>
          <w:b/>
          <w:bCs/>
          <w:sz w:val="24"/>
          <w:szCs w:val="24"/>
        </w:rPr>
      </w:pPr>
      <w:r w:rsidRPr="00530DA1">
        <w:rPr>
          <w:rFonts w:asciiTheme="majorBidi" w:hAnsiTheme="majorBidi" w:cstheme="majorBidi"/>
          <w:b/>
          <w:bCs/>
          <w:sz w:val="24"/>
          <w:szCs w:val="24"/>
        </w:rPr>
        <w:t>ABSTRAK</w:t>
      </w:r>
    </w:p>
    <w:p w:rsidR="000939B6" w:rsidRPr="000939B6" w:rsidRDefault="000939B6" w:rsidP="00B46364">
      <w:pPr>
        <w:spacing w:after="0"/>
        <w:ind w:left="567" w:right="283"/>
        <w:jc w:val="both"/>
        <w:rPr>
          <w:rFonts w:asciiTheme="majorBidi" w:hAnsiTheme="majorBidi" w:cstheme="majorBidi"/>
          <w:b/>
          <w:sz w:val="24"/>
          <w:szCs w:val="24"/>
        </w:rPr>
      </w:pPr>
      <w:r>
        <w:rPr>
          <w:rFonts w:asciiTheme="majorBidi" w:hAnsiTheme="majorBidi" w:cstheme="majorBidi"/>
          <w:bCs/>
          <w:sz w:val="24"/>
          <w:szCs w:val="24"/>
        </w:rPr>
        <w:t xml:space="preserve">Dede Irpan (178060016) </w:t>
      </w:r>
      <w:r w:rsidRPr="000939B6">
        <w:rPr>
          <w:rFonts w:asciiTheme="majorBidi" w:hAnsiTheme="majorBidi" w:cstheme="majorBidi"/>
          <w:b/>
          <w:sz w:val="24"/>
          <w:szCs w:val="24"/>
        </w:rPr>
        <w:t xml:space="preserve">Penerapan Model Pembelajaran </w:t>
      </w:r>
      <w:r w:rsidRPr="000939B6">
        <w:rPr>
          <w:rFonts w:asciiTheme="majorBidi" w:hAnsiTheme="majorBidi" w:cstheme="majorBidi"/>
          <w:b/>
          <w:i/>
          <w:iCs/>
          <w:sz w:val="24"/>
          <w:szCs w:val="24"/>
        </w:rPr>
        <w:t>Tipe Think Pair Share</w:t>
      </w:r>
      <w:r w:rsidRPr="000939B6">
        <w:rPr>
          <w:rFonts w:asciiTheme="majorBidi" w:hAnsiTheme="majorBidi" w:cstheme="majorBidi"/>
          <w:b/>
          <w:sz w:val="24"/>
          <w:szCs w:val="24"/>
        </w:rPr>
        <w:t xml:space="preserve"> (TPS) Untuk Meningkatkan Kemampuan Pemecahan Masalah  Dan Disposisi Matematika Siswa Serta Ditinjau Dari Domisili Dan Perbedaan Gender Pada Smp Temara Ilmu Ar-Rifqi</w:t>
      </w:r>
    </w:p>
    <w:p w:rsidR="000939B6" w:rsidRDefault="000939B6" w:rsidP="00B46364">
      <w:pPr>
        <w:spacing w:after="0"/>
        <w:ind w:left="567" w:right="283"/>
        <w:jc w:val="both"/>
        <w:rPr>
          <w:rFonts w:asciiTheme="majorBidi" w:hAnsiTheme="majorBidi" w:cstheme="majorBidi"/>
          <w:bCs/>
          <w:sz w:val="24"/>
          <w:szCs w:val="24"/>
        </w:rPr>
      </w:pPr>
    </w:p>
    <w:p w:rsidR="000939B6" w:rsidRDefault="000939B6" w:rsidP="00B46364">
      <w:pPr>
        <w:spacing w:after="0"/>
        <w:ind w:left="567" w:right="283"/>
        <w:jc w:val="center"/>
        <w:rPr>
          <w:rFonts w:asciiTheme="majorBidi" w:hAnsiTheme="majorBidi" w:cstheme="majorBidi"/>
          <w:bCs/>
          <w:sz w:val="24"/>
          <w:szCs w:val="24"/>
        </w:rPr>
      </w:pPr>
    </w:p>
    <w:p w:rsidR="000939B6" w:rsidRPr="00F3378F" w:rsidRDefault="000939B6" w:rsidP="00B46364">
      <w:pPr>
        <w:pStyle w:val="BodyText"/>
        <w:ind w:left="567" w:right="283"/>
        <w:jc w:val="both"/>
        <w:rPr>
          <w:rFonts w:asciiTheme="majorBidi" w:hAnsiTheme="majorBidi" w:cstheme="majorBidi"/>
          <w:lang w:val="id-ID"/>
        </w:rPr>
      </w:pPr>
      <w:r>
        <w:rPr>
          <w:rFonts w:asciiTheme="majorBidi" w:hAnsiTheme="majorBidi" w:cstheme="majorBidi"/>
          <w:lang w:val="id-ID"/>
        </w:rPr>
        <w:t>Penelitian ini bertujua</w:t>
      </w:r>
      <w:r w:rsidR="00C5411C">
        <w:rPr>
          <w:rFonts w:asciiTheme="majorBidi" w:hAnsiTheme="majorBidi" w:cstheme="majorBidi"/>
          <w:lang w:val="id-ID"/>
        </w:rPr>
        <w:t>n</w:t>
      </w:r>
      <w:r>
        <w:rPr>
          <w:rFonts w:asciiTheme="majorBidi" w:hAnsiTheme="majorBidi" w:cstheme="majorBidi"/>
          <w:lang w:val="id-ID"/>
        </w:rPr>
        <w:t xml:space="preserve"> untuk menelaah dan mendeskripsikan peningkatan kemampuan pemecahan masalah matematis pada materi perbandingan terutama pada pokok bahasan tentang perbandingan senilai dan berbalik nilai dengan </w:t>
      </w:r>
      <w:r w:rsidRPr="00083210">
        <w:rPr>
          <w:rFonts w:asciiTheme="majorBidi" w:hAnsiTheme="majorBidi" w:cstheme="majorBidi"/>
          <w:lang w:val="id-ID"/>
        </w:rPr>
        <w:t>menggunakan model pembelajaran Think Pair Sahre (TPS) dan siswa yang</w:t>
      </w:r>
      <w:r>
        <w:rPr>
          <w:rFonts w:asciiTheme="majorBidi" w:hAnsiTheme="majorBidi" w:cstheme="majorBidi"/>
          <w:lang w:val="id-ID"/>
        </w:rPr>
        <w:t xml:space="preserve"> memperoleh model pembelajaran ekspositori.</w:t>
      </w:r>
      <w:r w:rsidRPr="00A14EA8">
        <w:t>Penelitianinidilakukan di kelas VII SMP TemaraIlmuAr-Rifqi. Penelitimemilihsubjekpenelitianditinjaudari</w:t>
      </w:r>
      <w:r w:rsidRPr="00083210">
        <w:t>domisilidanperbedaan gender. Subjekpenelitiantersebutadalahsiswakelas VII</w:t>
      </w:r>
      <w:r w:rsidRPr="00A14EA8">
        <w:t xml:space="preserve"> SMP TemaraIlmuAr-Rifqi.</w:t>
      </w:r>
      <w:r>
        <w:rPr>
          <w:rFonts w:asciiTheme="majorBidi" w:hAnsiTheme="majorBidi" w:cstheme="majorBidi"/>
        </w:rPr>
        <w:t>Dalampenelitianiniterbagikedalamduateknikpengambilan data. Teknikpertamapenelitianmenggunakanmetodekuantitatifdankualitatif</w:t>
      </w:r>
      <w:r>
        <w:rPr>
          <w:rFonts w:asciiTheme="majorBidi" w:hAnsiTheme="majorBidi" w:cstheme="majorBidi"/>
          <w:lang w:val="id-ID"/>
        </w:rPr>
        <w:t>, instrumen yang digunakan antara lain tes kemampuan pemecahan masalah, angket disposisi matematik serta lembar observasi dan wawancara. Hasil penelitian yang diperoleh adalah; 1) pembelajaran dengan menggunakan model pembelajran Think Pair Share dapat meningkatkan kemampuan pemecahan masalah matematis, 2) kemampuan pemecahan masalah matematis siswa yang mendapatkan pembelajaran dengan model pembelajaran TPS lebih baik daripada yang menggunakan pembelajaran ekspositori, 3) disposisi matematik siswa yang mendapatkan pembelajaran dengan model TPS lebih tinggi dibandingkan dengan yang menggunakan pembelajaran ekspositori serta 4). Terdapat korelasi anatara kemampuan pemecahan masalah matematis dan disposisi matematis ditinjau dari domisili dan perbedaan gender.</w:t>
      </w:r>
    </w:p>
    <w:p w:rsidR="000939B6" w:rsidRDefault="000939B6" w:rsidP="00B46364">
      <w:pPr>
        <w:spacing w:after="0"/>
        <w:ind w:left="567" w:right="283"/>
        <w:rPr>
          <w:rFonts w:asciiTheme="majorBidi" w:hAnsiTheme="majorBidi" w:cstheme="majorBidi"/>
          <w:bCs/>
          <w:sz w:val="24"/>
          <w:szCs w:val="24"/>
        </w:rPr>
      </w:pPr>
    </w:p>
    <w:p w:rsidR="000939B6" w:rsidRDefault="000939B6" w:rsidP="00B46364">
      <w:pPr>
        <w:spacing w:after="0"/>
        <w:ind w:left="567" w:right="283"/>
        <w:jc w:val="center"/>
        <w:rPr>
          <w:rFonts w:asciiTheme="majorBidi" w:hAnsiTheme="majorBidi" w:cstheme="majorBidi"/>
          <w:bCs/>
          <w:sz w:val="24"/>
          <w:szCs w:val="24"/>
        </w:rPr>
      </w:pPr>
    </w:p>
    <w:p w:rsidR="000939B6" w:rsidRPr="00546A03" w:rsidRDefault="000939B6" w:rsidP="00B46364">
      <w:pPr>
        <w:spacing w:after="0"/>
        <w:ind w:left="567" w:right="283"/>
        <w:rPr>
          <w:rFonts w:asciiTheme="majorBidi" w:hAnsiTheme="majorBidi" w:cstheme="majorBidi"/>
          <w:bCs/>
          <w:sz w:val="24"/>
          <w:szCs w:val="24"/>
        </w:rPr>
      </w:pPr>
    </w:p>
    <w:p w:rsidR="000939B6" w:rsidRPr="00B74AC0" w:rsidRDefault="000939B6" w:rsidP="00B46364">
      <w:pPr>
        <w:ind w:left="567" w:right="283"/>
        <w:rPr>
          <w:rFonts w:asciiTheme="majorBidi" w:hAnsiTheme="majorBidi" w:cstheme="majorBidi"/>
          <w:b/>
          <w:bCs/>
          <w:sz w:val="24"/>
          <w:szCs w:val="24"/>
        </w:rPr>
      </w:pPr>
    </w:p>
    <w:p w:rsidR="000939B6" w:rsidRDefault="000939B6" w:rsidP="00B46364">
      <w:pPr>
        <w:ind w:left="567" w:right="283"/>
        <w:jc w:val="both"/>
        <w:rPr>
          <w:rFonts w:asciiTheme="majorBidi" w:hAnsiTheme="majorBidi" w:cstheme="majorBidi"/>
          <w:b/>
          <w:bCs/>
          <w:sz w:val="24"/>
          <w:szCs w:val="24"/>
        </w:rPr>
      </w:pPr>
      <w:r w:rsidRPr="00B74AC0">
        <w:rPr>
          <w:rFonts w:asciiTheme="majorBidi" w:hAnsiTheme="majorBidi" w:cstheme="majorBidi"/>
          <w:b/>
          <w:bCs/>
          <w:sz w:val="24"/>
          <w:szCs w:val="24"/>
        </w:rPr>
        <w:t>Kata Kunci : Model Pembelajaran TPS, Kemampuan Pemecahan Masalah Matematis, Disposisi Matematis, Domisili, Perbedaan Gender.</w:t>
      </w:r>
    </w:p>
    <w:p w:rsidR="00E80EEC" w:rsidRDefault="00E80EEC" w:rsidP="00B46364">
      <w:pPr>
        <w:ind w:left="567" w:right="283"/>
        <w:jc w:val="both"/>
        <w:rPr>
          <w:rFonts w:asciiTheme="majorBidi" w:hAnsiTheme="majorBidi" w:cstheme="majorBidi"/>
          <w:b/>
          <w:bCs/>
          <w:sz w:val="24"/>
          <w:szCs w:val="24"/>
        </w:rPr>
      </w:pPr>
    </w:p>
    <w:p w:rsidR="00E80EEC" w:rsidRDefault="00E80EEC" w:rsidP="00B46364">
      <w:pPr>
        <w:ind w:left="567" w:right="283"/>
        <w:jc w:val="both"/>
        <w:rPr>
          <w:rFonts w:asciiTheme="majorBidi" w:hAnsiTheme="majorBidi" w:cstheme="majorBidi"/>
          <w:b/>
          <w:bCs/>
          <w:sz w:val="24"/>
          <w:szCs w:val="24"/>
        </w:rPr>
      </w:pPr>
    </w:p>
    <w:p w:rsidR="00E80EEC" w:rsidRDefault="00E80EEC" w:rsidP="00B46364">
      <w:pPr>
        <w:ind w:left="567" w:right="283"/>
        <w:jc w:val="center"/>
        <w:rPr>
          <w:rFonts w:asciiTheme="majorBidi" w:hAnsiTheme="majorBidi" w:cstheme="majorBidi"/>
          <w:sz w:val="24"/>
          <w:szCs w:val="24"/>
        </w:rPr>
      </w:pPr>
    </w:p>
    <w:p w:rsidR="00E80EEC" w:rsidRDefault="00E80EEC" w:rsidP="00B46364">
      <w:pPr>
        <w:ind w:left="567" w:right="283"/>
        <w:jc w:val="center"/>
        <w:rPr>
          <w:rFonts w:asciiTheme="majorBidi" w:hAnsiTheme="majorBidi" w:cstheme="majorBidi"/>
          <w:sz w:val="24"/>
          <w:szCs w:val="24"/>
        </w:rPr>
      </w:pPr>
      <w:r w:rsidRPr="00846AAF">
        <w:rPr>
          <w:rFonts w:asciiTheme="majorBidi" w:hAnsiTheme="majorBidi" w:cstheme="majorBidi"/>
          <w:sz w:val="24"/>
          <w:szCs w:val="24"/>
        </w:rPr>
        <w:lastRenderedPageBreak/>
        <w:t>APPLICATION OF THINK PAIR SHARE (TPS) TYPE LEARNING MODEL TO IMPROVE PROBLEM SOLVING SKILLSAND DISPOSITION OF STUDENT MATHEMATICSAS WELL AS REVIEWED FROM DOMISILI AND GENDER DIFFERENCES IN SMP TEMARA ILMU AR-RIFQI</w:t>
      </w:r>
    </w:p>
    <w:p w:rsidR="00E80EEC" w:rsidRDefault="00E80EEC" w:rsidP="00B46364">
      <w:pPr>
        <w:ind w:left="567" w:right="283"/>
        <w:jc w:val="center"/>
        <w:rPr>
          <w:rFonts w:asciiTheme="majorBidi" w:hAnsiTheme="majorBidi" w:cstheme="majorBidi"/>
          <w:sz w:val="24"/>
          <w:szCs w:val="24"/>
        </w:rPr>
      </w:pPr>
    </w:p>
    <w:p w:rsidR="00E80EEC" w:rsidRDefault="00B70E54" w:rsidP="00B46364">
      <w:pPr>
        <w:spacing w:after="0"/>
        <w:ind w:left="567" w:right="283"/>
        <w:jc w:val="center"/>
        <w:rPr>
          <w:rFonts w:asciiTheme="majorBidi" w:hAnsiTheme="majorBidi" w:cstheme="majorBidi"/>
          <w:bCs/>
          <w:sz w:val="24"/>
          <w:szCs w:val="24"/>
        </w:rPr>
      </w:pPr>
      <w:r w:rsidRPr="00B70E54">
        <w:rPr>
          <w:rFonts w:asciiTheme="majorBidi" w:hAnsiTheme="majorBidi" w:cstheme="majorBidi"/>
          <w:bCs/>
          <w:sz w:val="24"/>
          <w:szCs w:val="24"/>
        </w:rPr>
        <w:t>Dede Irpan (178060016) Masters in Mathematics Education Postgraduate Faculty Pasundan University Jl. Sumatra No. 41 Bandung</w:t>
      </w:r>
    </w:p>
    <w:p w:rsidR="00B010D5" w:rsidRDefault="00B010D5" w:rsidP="00B46364">
      <w:pPr>
        <w:spacing w:after="0"/>
        <w:ind w:left="567" w:right="283"/>
        <w:jc w:val="center"/>
        <w:rPr>
          <w:rFonts w:asciiTheme="majorBidi" w:hAnsiTheme="majorBidi" w:cstheme="majorBidi"/>
          <w:bCs/>
          <w:sz w:val="24"/>
          <w:szCs w:val="24"/>
        </w:rPr>
      </w:pPr>
    </w:p>
    <w:p w:rsidR="00E80EEC" w:rsidRDefault="00846193" w:rsidP="00B46364">
      <w:pPr>
        <w:spacing w:after="0"/>
        <w:ind w:left="567" w:right="283"/>
        <w:jc w:val="center"/>
        <w:rPr>
          <w:rStyle w:val="Hyperlink"/>
          <w:rFonts w:asciiTheme="majorBidi" w:hAnsiTheme="majorBidi" w:cstheme="majorBidi"/>
          <w:bCs/>
          <w:sz w:val="24"/>
          <w:szCs w:val="24"/>
        </w:rPr>
      </w:pPr>
      <w:hyperlink r:id="rId8" w:history="1">
        <w:r w:rsidR="00E80EEC" w:rsidRPr="005E1454">
          <w:rPr>
            <w:rStyle w:val="Hyperlink"/>
            <w:rFonts w:asciiTheme="majorBidi" w:hAnsiTheme="majorBidi" w:cstheme="majorBidi"/>
            <w:bCs/>
          </w:rPr>
          <w:t>deirpanhakim@gmail.com</w:t>
        </w:r>
      </w:hyperlink>
    </w:p>
    <w:p w:rsidR="00B010D5" w:rsidRDefault="00B010D5" w:rsidP="00B46364">
      <w:pPr>
        <w:spacing w:after="0"/>
        <w:ind w:left="567" w:right="283"/>
        <w:jc w:val="center"/>
        <w:rPr>
          <w:rFonts w:asciiTheme="majorBidi" w:hAnsiTheme="majorBidi" w:cstheme="majorBidi"/>
          <w:bCs/>
          <w:sz w:val="24"/>
          <w:szCs w:val="24"/>
        </w:rPr>
      </w:pPr>
    </w:p>
    <w:p w:rsidR="00E80EEC" w:rsidRPr="00E80EEC" w:rsidRDefault="00E80EEC" w:rsidP="00B46364">
      <w:pPr>
        <w:ind w:left="567" w:right="283"/>
        <w:jc w:val="center"/>
        <w:rPr>
          <w:rFonts w:asciiTheme="majorBidi" w:hAnsiTheme="majorBidi" w:cstheme="majorBidi"/>
          <w:b/>
          <w:bCs/>
          <w:sz w:val="24"/>
          <w:szCs w:val="24"/>
        </w:rPr>
      </w:pPr>
      <w:r w:rsidRPr="007E23DD">
        <w:rPr>
          <w:rFonts w:asciiTheme="majorBidi" w:hAnsiTheme="majorBidi" w:cstheme="majorBidi"/>
          <w:b/>
          <w:bCs/>
          <w:sz w:val="24"/>
          <w:szCs w:val="24"/>
        </w:rPr>
        <w:t>ABSTRACT</w:t>
      </w:r>
      <w:bookmarkStart w:id="0" w:name="_GoBack"/>
      <w:bookmarkEnd w:id="0"/>
    </w:p>
    <w:p w:rsidR="00E80EEC" w:rsidRDefault="00E80EEC" w:rsidP="00B46364">
      <w:pPr>
        <w:ind w:left="567" w:right="283"/>
        <w:jc w:val="both"/>
        <w:rPr>
          <w:rFonts w:asciiTheme="majorBidi" w:hAnsiTheme="majorBidi" w:cstheme="majorBidi"/>
          <w:sz w:val="24"/>
          <w:szCs w:val="24"/>
        </w:rPr>
      </w:pPr>
      <w:r w:rsidRPr="008E2E33">
        <w:rPr>
          <w:rFonts w:asciiTheme="majorBidi" w:hAnsiTheme="majorBidi" w:cstheme="majorBidi"/>
          <w:sz w:val="24"/>
          <w:szCs w:val="24"/>
        </w:rPr>
        <w:t>This study aims to examine and describe the improvement of mathematical problem solving skills in the comparison material, especially on the subject of comparative value and turnover using the Think Pair Sahre (TPS) learning model and students who obtain the expository learning model. This research was conducted in class VII of Temara Ilmu Ar-Rifqi Middle School. Researchers chose the subject of the study in terms of domicile and gender differences. The subjects of the study were seventh grade students of Temara Ilmu Ar-Rifqi Middle School. In this study divided into two data retrieval techniques. The first technique of the study used quantitative and qualitative methods, the instruments used included tests of problem solving abilities, mathematical disposition questionnaires and observation and interview sheets. The research results obtained are; 1) learning using the Think Pair Share learning model can improve mathematical problem solving skills, 2) mathematical problem solving abilities of students who get learning with TPS learning models better than those using expository learning, 3) mathematical dispositions of students who get learning with TPS models higher than those using expository learning and 4). There is a correlation between mathematical problem solving abilities and mathematical dispositions in terms of domicile and gender differences.</w:t>
      </w:r>
    </w:p>
    <w:p w:rsidR="00E80EEC" w:rsidRDefault="00E80EEC" w:rsidP="00B46364">
      <w:pPr>
        <w:ind w:left="567" w:right="283"/>
        <w:jc w:val="both"/>
        <w:rPr>
          <w:rFonts w:asciiTheme="majorBidi" w:hAnsiTheme="majorBidi" w:cstheme="majorBidi"/>
          <w:sz w:val="24"/>
          <w:szCs w:val="24"/>
        </w:rPr>
      </w:pPr>
    </w:p>
    <w:p w:rsidR="00E80EEC" w:rsidRDefault="00E80EEC" w:rsidP="00B46364">
      <w:pPr>
        <w:ind w:left="567" w:right="283"/>
        <w:jc w:val="both"/>
        <w:rPr>
          <w:rFonts w:asciiTheme="majorBidi" w:hAnsiTheme="majorBidi" w:cstheme="majorBidi"/>
          <w:sz w:val="24"/>
          <w:szCs w:val="24"/>
        </w:rPr>
      </w:pPr>
    </w:p>
    <w:p w:rsidR="00E80EEC" w:rsidRDefault="00E80EEC" w:rsidP="00B46364">
      <w:pPr>
        <w:ind w:left="567" w:right="283"/>
        <w:jc w:val="both"/>
        <w:rPr>
          <w:rFonts w:asciiTheme="majorBidi" w:hAnsiTheme="majorBidi" w:cstheme="majorBidi"/>
          <w:sz w:val="24"/>
          <w:szCs w:val="24"/>
        </w:rPr>
      </w:pPr>
    </w:p>
    <w:p w:rsidR="00E80EEC" w:rsidRPr="00220921" w:rsidRDefault="00E80EEC" w:rsidP="00B46364">
      <w:pPr>
        <w:ind w:left="567" w:right="283"/>
        <w:jc w:val="both"/>
        <w:rPr>
          <w:rFonts w:asciiTheme="majorBidi" w:hAnsiTheme="majorBidi" w:cstheme="majorBidi"/>
          <w:b/>
          <w:bCs/>
          <w:sz w:val="24"/>
          <w:szCs w:val="24"/>
        </w:rPr>
      </w:pPr>
      <w:r w:rsidRPr="00220921">
        <w:rPr>
          <w:rFonts w:asciiTheme="majorBidi" w:hAnsiTheme="majorBidi" w:cstheme="majorBidi"/>
          <w:b/>
          <w:bCs/>
          <w:sz w:val="24"/>
          <w:szCs w:val="24"/>
        </w:rPr>
        <w:t>Keywords: TPS Learning Model, Mathematical Problem Solving Ability, Mathematical Disposition, Domicile, Gender Differences.</w:t>
      </w:r>
    </w:p>
    <w:p w:rsidR="00E80EEC" w:rsidRPr="00B74AC0" w:rsidRDefault="00E80EEC" w:rsidP="00B46364">
      <w:pPr>
        <w:ind w:left="567" w:right="283"/>
        <w:jc w:val="both"/>
        <w:rPr>
          <w:rFonts w:asciiTheme="majorBidi" w:hAnsiTheme="majorBidi" w:cstheme="majorBidi"/>
          <w:b/>
          <w:bCs/>
          <w:sz w:val="24"/>
          <w:szCs w:val="24"/>
        </w:rPr>
      </w:pPr>
    </w:p>
    <w:p w:rsidR="000E66F0" w:rsidRDefault="000E66F0" w:rsidP="00B46364">
      <w:pPr>
        <w:ind w:left="567"/>
        <w:rPr>
          <w:rFonts w:asciiTheme="majorBidi" w:hAnsiTheme="majorBidi" w:cstheme="majorBidi"/>
          <w:sz w:val="24"/>
          <w:szCs w:val="24"/>
        </w:rPr>
      </w:pPr>
    </w:p>
    <w:p w:rsidR="003433D8" w:rsidRDefault="003433D8" w:rsidP="00B46364">
      <w:pPr>
        <w:ind w:left="567"/>
        <w:rPr>
          <w:rFonts w:asciiTheme="majorBidi" w:hAnsiTheme="majorBidi" w:cstheme="majorBidi"/>
          <w:sz w:val="24"/>
          <w:szCs w:val="24"/>
        </w:rPr>
      </w:pPr>
    </w:p>
    <w:p w:rsidR="003433D8" w:rsidRDefault="003433D8" w:rsidP="00B46364">
      <w:pPr>
        <w:ind w:left="567"/>
        <w:rPr>
          <w:rFonts w:asciiTheme="majorBidi" w:hAnsiTheme="majorBidi" w:cstheme="majorBidi"/>
          <w:sz w:val="24"/>
          <w:szCs w:val="24"/>
        </w:rPr>
      </w:pPr>
    </w:p>
    <w:p w:rsidR="00FC04BF" w:rsidRDefault="00FC04BF" w:rsidP="00B46364">
      <w:pPr>
        <w:ind w:left="567"/>
        <w:rPr>
          <w:rFonts w:asciiTheme="majorBidi" w:hAnsiTheme="majorBidi" w:cstheme="majorBidi"/>
          <w:sz w:val="24"/>
          <w:szCs w:val="24"/>
        </w:rPr>
      </w:pPr>
    </w:p>
    <w:p w:rsidR="003433D8" w:rsidRDefault="003433D8" w:rsidP="00B46364">
      <w:pPr>
        <w:ind w:left="567"/>
        <w:rPr>
          <w:rFonts w:asciiTheme="majorBidi" w:hAnsiTheme="majorBidi" w:cstheme="majorBidi"/>
          <w:sz w:val="24"/>
          <w:szCs w:val="24"/>
        </w:rPr>
      </w:pPr>
    </w:p>
    <w:p w:rsidR="001A748F" w:rsidRPr="001A748F" w:rsidRDefault="001A748F" w:rsidP="00951D62">
      <w:pPr>
        <w:pStyle w:val="ListParagraph"/>
        <w:numPr>
          <w:ilvl w:val="0"/>
          <w:numId w:val="8"/>
        </w:numPr>
        <w:spacing w:line="0" w:lineRule="atLeast"/>
        <w:ind w:right="95"/>
        <w:jc w:val="both"/>
        <w:rPr>
          <w:rFonts w:ascii="Times New Roman" w:eastAsia="Times New Roman" w:hAnsi="Times New Roman"/>
          <w:b/>
          <w:sz w:val="24"/>
        </w:rPr>
      </w:pPr>
      <w:r w:rsidRPr="001A748F">
        <w:rPr>
          <w:rFonts w:ascii="Times New Roman" w:eastAsia="Times New Roman" w:hAnsi="Times New Roman"/>
          <w:b/>
          <w:sz w:val="24"/>
        </w:rPr>
        <w:lastRenderedPageBreak/>
        <w:t>DAFTAR PUSTAKA</w:t>
      </w:r>
    </w:p>
    <w:p w:rsidR="001A748F" w:rsidRPr="001A748F" w:rsidRDefault="001A748F" w:rsidP="00951D62">
      <w:pPr>
        <w:pStyle w:val="ListParagraph"/>
        <w:numPr>
          <w:ilvl w:val="0"/>
          <w:numId w:val="8"/>
        </w:numPr>
        <w:spacing w:line="271" w:lineRule="exact"/>
        <w:ind w:right="95"/>
        <w:jc w:val="both"/>
        <w:rPr>
          <w:rFonts w:ascii="Times New Roman" w:eastAsia="Times New Roman" w:hAnsi="Times New Roman"/>
        </w:rPr>
      </w:pPr>
    </w:p>
    <w:p w:rsidR="0066262A" w:rsidRPr="0066262A" w:rsidRDefault="0066262A" w:rsidP="00951D62">
      <w:pPr>
        <w:pStyle w:val="ListParagraph"/>
        <w:numPr>
          <w:ilvl w:val="0"/>
          <w:numId w:val="8"/>
        </w:numPr>
        <w:spacing w:after="0" w:line="360" w:lineRule="auto"/>
        <w:ind w:right="95"/>
        <w:rPr>
          <w:rFonts w:ascii="Times New Roman" w:eastAsia="Times New Roman" w:hAnsi="Times New Roman"/>
          <w:sz w:val="24"/>
        </w:rPr>
      </w:pPr>
      <w:r w:rsidRPr="0066262A">
        <w:rPr>
          <w:rFonts w:ascii="Times New Roman" w:eastAsia="Times New Roman" w:hAnsi="Times New Roman"/>
          <w:sz w:val="24"/>
        </w:rPr>
        <w:t xml:space="preserve">Arikunto, S. (2012). </w:t>
      </w:r>
      <w:r w:rsidRPr="0066262A">
        <w:rPr>
          <w:rFonts w:ascii="Times New Roman" w:eastAsia="Times New Roman" w:hAnsi="Times New Roman"/>
          <w:i/>
          <w:sz w:val="24"/>
        </w:rPr>
        <w:t>Dasar-dasar Evaluasi Pendidikan,</w:t>
      </w:r>
      <w:r w:rsidRPr="0066262A">
        <w:rPr>
          <w:rFonts w:ascii="Times New Roman" w:eastAsia="Times New Roman" w:hAnsi="Times New Roman"/>
          <w:sz w:val="24"/>
        </w:rPr>
        <w:t xml:space="preserve"> Ed. 2. Jakarta: Bumi Aksara</w:t>
      </w:r>
    </w:p>
    <w:p w:rsidR="0066262A" w:rsidRPr="0066262A" w:rsidRDefault="0066262A" w:rsidP="00951D62">
      <w:pPr>
        <w:pStyle w:val="ListParagraph"/>
        <w:numPr>
          <w:ilvl w:val="0"/>
          <w:numId w:val="8"/>
        </w:numPr>
        <w:spacing w:after="0" w:line="360" w:lineRule="auto"/>
        <w:ind w:right="95"/>
        <w:rPr>
          <w:rFonts w:ascii="Times New Roman" w:eastAsia="Times New Roman" w:hAnsi="Times New Roman"/>
        </w:rPr>
      </w:pPr>
    </w:p>
    <w:p w:rsidR="0066262A" w:rsidRPr="0066262A" w:rsidRDefault="0066262A" w:rsidP="00951D62">
      <w:pPr>
        <w:pStyle w:val="ListParagraph"/>
        <w:numPr>
          <w:ilvl w:val="0"/>
          <w:numId w:val="8"/>
        </w:numPr>
        <w:spacing w:after="0" w:line="360" w:lineRule="auto"/>
        <w:ind w:right="95"/>
        <w:jc w:val="both"/>
        <w:rPr>
          <w:rFonts w:ascii="Times New Roman" w:eastAsia="Times New Roman" w:hAnsi="Times New Roman"/>
          <w:sz w:val="24"/>
        </w:rPr>
      </w:pPr>
      <w:r w:rsidRPr="0066262A">
        <w:rPr>
          <w:rFonts w:ascii="Times New Roman" w:eastAsia="Times New Roman" w:hAnsi="Times New Roman"/>
          <w:sz w:val="24"/>
        </w:rPr>
        <w:t xml:space="preserve">Bubin, (2012). </w:t>
      </w:r>
      <w:r w:rsidRPr="0066262A">
        <w:rPr>
          <w:rFonts w:ascii="Times New Roman" w:eastAsia="Times New Roman" w:hAnsi="Times New Roman"/>
          <w:i/>
          <w:sz w:val="24"/>
        </w:rPr>
        <w:t xml:space="preserve">Meningkatkan Kemampuan Pemecahan Masalah Matematika PesertaDidik melalui Penggunaan Model Pembelajaran Kooperatif Tipe Think-Pair-Share, </w:t>
      </w:r>
      <w:r w:rsidRPr="0066262A">
        <w:rPr>
          <w:rFonts w:ascii="Times New Roman" w:eastAsia="Times New Roman" w:hAnsi="Times New Roman"/>
          <w:sz w:val="24"/>
        </w:rPr>
        <w:t>[online], Vol 1. Tersedia: http://journal.unsil.ac.id/jurnalunsil-197-html.</w:t>
      </w:r>
    </w:p>
    <w:p w:rsidR="0066262A" w:rsidRPr="0066262A" w:rsidRDefault="0066262A" w:rsidP="00951D62">
      <w:pPr>
        <w:pStyle w:val="ListParagraph"/>
        <w:numPr>
          <w:ilvl w:val="0"/>
          <w:numId w:val="8"/>
        </w:numPr>
        <w:spacing w:after="0" w:line="360" w:lineRule="auto"/>
        <w:ind w:right="95"/>
        <w:jc w:val="both"/>
        <w:rPr>
          <w:rFonts w:ascii="Times New Roman" w:eastAsia="Times New Roman" w:hAnsi="Times New Roman"/>
          <w:sz w:val="24"/>
        </w:rPr>
      </w:pPr>
      <w:r w:rsidRPr="0066262A">
        <w:rPr>
          <w:rFonts w:ascii="Times New Roman" w:eastAsia="Times New Roman" w:hAnsi="Times New Roman"/>
          <w:sz w:val="24"/>
        </w:rPr>
        <w:t xml:space="preserve">Fogarty dan Robin.(1996). </w:t>
      </w:r>
      <w:r w:rsidRPr="0066262A">
        <w:rPr>
          <w:rFonts w:ascii="Times New Roman" w:eastAsia="Times New Roman" w:hAnsi="Times New Roman"/>
          <w:i/>
          <w:sz w:val="24"/>
        </w:rPr>
        <w:t>Think/Pair/Share</w:t>
      </w:r>
      <w:r w:rsidRPr="0066262A">
        <w:rPr>
          <w:rFonts w:ascii="Times New Roman" w:eastAsia="Times New Roman" w:hAnsi="Times New Roman"/>
          <w:sz w:val="24"/>
        </w:rPr>
        <w:t>. [online]. Tersedia: www.Broward kl2.fl.us/Ci/Whatsnew/strategies and such/ strategies/thinkpairshare. html [2 November 2009]</w:t>
      </w:r>
    </w:p>
    <w:p w:rsidR="0066262A" w:rsidRPr="0066262A" w:rsidRDefault="0066262A" w:rsidP="00951D62">
      <w:pPr>
        <w:pStyle w:val="ListParagraph"/>
        <w:numPr>
          <w:ilvl w:val="0"/>
          <w:numId w:val="8"/>
        </w:numPr>
        <w:spacing w:after="0" w:line="360" w:lineRule="auto"/>
        <w:ind w:right="95"/>
        <w:jc w:val="both"/>
        <w:rPr>
          <w:rFonts w:ascii="Times New Roman" w:eastAsia="Times New Roman" w:hAnsi="Times New Roman"/>
          <w:sz w:val="24"/>
        </w:rPr>
      </w:pPr>
      <w:r w:rsidRPr="0066262A">
        <w:rPr>
          <w:rFonts w:ascii="Times New Roman" w:eastAsia="Times New Roman" w:hAnsi="Times New Roman"/>
          <w:sz w:val="24"/>
        </w:rPr>
        <w:t xml:space="preserve">Ruseffendi, E.T. (2005). </w:t>
      </w:r>
      <w:r w:rsidRPr="0066262A">
        <w:rPr>
          <w:rFonts w:ascii="Times New Roman" w:eastAsia="Times New Roman" w:hAnsi="Times New Roman"/>
          <w:i/>
          <w:sz w:val="24"/>
        </w:rPr>
        <w:t xml:space="preserve">Dasar-dasarPenelitian Pendidikan dan Bidang Non-Eksakta </w:t>
      </w:r>
    </w:p>
    <w:p w:rsidR="0066262A" w:rsidRPr="0066262A" w:rsidRDefault="0066262A" w:rsidP="00951D62">
      <w:pPr>
        <w:pStyle w:val="ListParagraph"/>
        <w:numPr>
          <w:ilvl w:val="0"/>
          <w:numId w:val="8"/>
        </w:numPr>
        <w:spacing w:after="0" w:line="360" w:lineRule="auto"/>
        <w:ind w:right="95"/>
        <w:jc w:val="both"/>
        <w:rPr>
          <w:rFonts w:ascii="Times New Roman" w:eastAsia="Times New Roman" w:hAnsi="Times New Roman"/>
          <w:sz w:val="24"/>
        </w:rPr>
      </w:pPr>
      <w:r w:rsidRPr="0066262A">
        <w:rPr>
          <w:rFonts w:ascii="Times New Roman" w:eastAsia="Times New Roman" w:hAnsi="Times New Roman"/>
          <w:sz w:val="24"/>
        </w:rPr>
        <w:t xml:space="preserve">Sugiyono, (2013). </w:t>
      </w:r>
      <w:r w:rsidRPr="0066262A">
        <w:rPr>
          <w:rFonts w:ascii="Times New Roman" w:eastAsia="Times New Roman" w:hAnsi="Times New Roman"/>
          <w:i/>
          <w:sz w:val="24"/>
        </w:rPr>
        <w:t>Metode Penelitian Pendidikan (PendekatanKuantitatif, Kualitatif,dan R&amp;D)</w:t>
      </w:r>
      <w:r w:rsidRPr="0066262A">
        <w:rPr>
          <w:rFonts w:ascii="Times New Roman" w:eastAsia="Times New Roman" w:hAnsi="Times New Roman"/>
          <w:sz w:val="24"/>
        </w:rPr>
        <w:t>. Bandung: CV. Alfabeta.</w:t>
      </w:r>
    </w:p>
    <w:p w:rsidR="0066262A" w:rsidRPr="0066262A" w:rsidRDefault="0066262A" w:rsidP="00951D62">
      <w:pPr>
        <w:pStyle w:val="ListParagraph"/>
        <w:numPr>
          <w:ilvl w:val="0"/>
          <w:numId w:val="8"/>
        </w:numPr>
        <w:spacing w:line="178" w:lineRule="exact"/>
        <w:ind w:right="95"/>
        <w:rPr>
          <w:rFonts w:ascii="Times New Roman" w:eastAsia="Times New Roman" w:hAnsi="Times New Roman"/>
        </w:rPr>
      </w:pP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Abdurrahman, Mulyono. 2003. </w:t>
      </w:r>
      <w:r w:rsidRPr="001A748F">
        <w:rPr>
          <w:rFonts w:ascii="Times New Roman" w:eastAsia="Times New Roman" w:hAnsi="Times New Roman"/>
          <w:i/>
          <w:sz w:val="24"/>
        </w:rPr>
        <w:t>Pendidikan Bagi Anak Berkesulitan Belajar</w:t>
      </w:r>
      <w:r w:rsidRPr="001A748F">
        <w:rPr>
          <w:rFonts w:ascii="Times New Roman" w:eastAsia="Times New Roman" w:hAnsi="Times New Roman"/>
          <w:sz w:val="24"/>
        </w:rPr>
        <w:t>. Jakarta:</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PT Rineka Cipta.</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Ahmad Rohani 1984. </w:t>
      </w:r>
      <w:r w:rsidRPr="001A748F">
        <w:rPr>
          <w:rFonts w:ascii="Times New Roman" w:eastAsia="Times New Roman" w:hAnsi="Times New Roman"/>
          <w:i/>
          <w:sz w:val="24"/>
        </w:rPr>
        <w:t>Pengelolaan Pengajaran</w:t>
      </w:r>
      <w:r w:rsidRPr="001A748F">
        <w:rPr>
          <w:rFonts w:ascii="Times New Roman" w:eastAsia="Times New Roman" w:hAnsi="Times New Roman"/>
          <w:sz w:val="24"/>
        </w:rPr>
        <w:t>. Jakarta: Rineka</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Asmaningtyas, Yeni Tri. 2009. Kemampuan Matematika Laki-laki dan Perempuan.</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Jurnal. Malang: UIN Malang.</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Benbow, C.P.&amp; Stanley, I.C. 1980. “Sex Differences in Mathematical Ability: Fact or Artifact?”. </w:t>
      </w:r>
      <w:r w:rsidRPr="001A748F">
        <w:rPr>
          <w:rFonts w:ascii="Times New Roman" w:eastAsia="Times New Roman" w:hAnsi="Times New Roman"/>
          <w:i/>
          <w:sz w:val="24"/>
        </w:rPr>
        <w:t>Science</w:t>
      </w:r>
      <w:r w:rsidRPr="001A748F">
        <w:rPr>
          <w:rFonts w:ascii="Times New Roman" w:eastAsia="Times New Roman" w:hAnsi="Times New Roman"/>
          <w:sz w:val="24"/>
        </w:rPr>
        <w:t>. 210, 1262-1264.</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Brandon, P., Newton, B. J., &amp; Hammond, O. W. 1985. </w:t>
      </w:r>
      <w:r w:rsidRPr="001A748F">
        <w:rPr>
          <w:rFonts w:ascii="Times New Roman" w:eastAsia="Times New Roman" w:hAnsi="Times New Roman"/>
          <w:i/>
          <w:sz w:val="24"/>
        </w:rPr>
        <w:t xml:space="preserve">The Superiority of Girls overBoys in Mathematics Achievement in Hawaii. </w:t>
      </w:r>
      <w:r w:rsidRPr="001A748F">
        <w:rPr>
          <w:rFonts w:ascii="Times New Roman" w:eastAsia="Times New Roman" w:hAnsi="Times New Roman"/>
          <w:sz w:val="24"/>
        </w:rPr>
        <w:t>The paper presented at TheAnnual Meeting of The American Educational Research Association.</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Dalyono, M. 2005. </w:t>
      </w:r>
      <w:r w:rsidRPr="001A748F">
        <w:rPr>
          <w:rFonts w:ascii="Times New Roman" w:eastAsia="Times New Roman" w:hAnsi="Times New Roman"/>
          <w:i/>
          <w:sz w:val="24"/>
        </w:rPr>
        <w:t>Psikologi Pendidikan</w:t>
      </w:r>
      <w:r w:rsidRPr="001A748F">
        <w:rPr>
          <w:rFonts w:ascii="Times New Roman" w:eastAsia="Times New Roman" w:hAnsi="Times New Roman"/>
          <w:sz w:val="24"/>
        </w:rPr>
        <w:t>. Jakarta: Rineka Cipta</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Elliot, S. N., Kratochwill, T. R., Cook, J. L. &amp; Travers, J. F. 2000. </w:t>
      </w:r>
      <w:r w:rsidRPr="001A748F">
        <w:rPr>
          <w:rFonts w:ascii="Times New Roman" w:eastAsia="Times New Roman" w:hAnsi="Times New Roman"/>
          <w:i/>
          <w:sz w:val="24"/>
        </w:rPr>
        <w:t>EducationalPsycology: Effective Teaching, Effective Learning, Third Edition</w:t>
      </w:r>
      <w:r w:rsidRPr="001A748F">
        <w:rPr>
          <w:rFonts w:ascii="Times New Roman" w:eastAsia="Times New Roman" w:hAnsi="Times New Roman"/>
          <w:sz w:val="24"/>
        </w:rPr>
        <w:t>. UnitedStates of America: McGraw-Hill Companies, Inc.</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Gie, The Liang. 1998. </w:t>
      </w:r>
      <w:r w:rsidRPr="001A748F">
        <w:rPr>
          <w:rFonts w:ascii="Times New Roman" w:eastAsia="Times New Roman" w:hAnsi="Times New Roman"/>
          <w:i/>
          <w:sz w:val="24"/>
        </w:rPr>
        <w:t>Cara Belajar yang Efisien I.</w:t>
      </w:r>
      <w:r w:rsidRPr="001A748F">
        <w:rPr>
          <w:rFonts w:ascii="Times New Roman" w:eastAsia="Times New Roman" w:hAnsi="Times New Roman"/>
          <w:sz w:val="24"/>
        </w:rPr>
        <w:t xml:space="preserve"> Yogyakarta: PUBIB.</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lastRenderedPageBreak/>
        <w:t xml:space="preserve">Hakim, Thursan. 1992. </w:t>
      </w:r>
      <w:r w:rsidRPr="001A748F">
        <w:rPr>
          <w:rFonts w:ascii="Times New Roman" w:eastAsia="Times New Roman" w:hAnsi="Times New Roman"/>
          <w:i/>
          <w:sz w:val="24"/>
        </w:rPr>
        <w:t xml:space="preserve">Belajar Secara Efektif, Panduan Menemukan Teknik Belajar,Memilih Jurusan dan Menentukan Cita-cita. </w:t>
      </w:r>
      <w:r w:rsidRPr="001A748F">
        <w:rPr>
          <w:rFonts w:ascii="Times New Roman" w:eastAsia="Times New Roman" w:hAnsi="Times New Roman"/>
          <w:sz w:val="24"/>
        </w:rPr>
        <w:t>Jakarta: Puspa Swara.</w:t>
      </w:r>
    </w:p>
    <w:p w:rsidR="001A748F" w:rsidRPr="001A748F" w:rsidRDefault="001A748F" w:rsidP="00951D62">
      <w:pPr>
        <w:pStyle w:val="ListParagraph"/>
        <w:numPr>
          <w:ilvl w:val="0"/>
          <w:numId w:val="8"/>
        </w:numPr>
        <w:tabs>
          <w:tab w:val="clear" w:pos="1800"/>
          <w:tab w:val="left" w:pos="1780"/>
          <w:tab w:val="left" w:pos="2760"/>
          <w:tab w:val="left" w:pos="3460"/>
          <w:tab w:val="left" w:pos="4360"/>
          <w:tab w:val="left" w:pos="5220"/>
          <w:tab w:val="left" w:pos="6320"/>
          <w:tab w:val="left" w:pos="7660"/>
          <w:tab w:val="left" w:pos="8620"/>
        </w:tabs>
        <w:spacing w:line="360" w:lineRule="auto"/>
        <w:ind w:right="95"/>
        <w:jc w:val="both"/>
        <w:rPr>
          <w:rFonts w:ascii="Times New Roman" w:eastAsia="Times New Roman" w:hAnsi="Times New Roman"/>
          <w:sz w:val="23"/>
        </w:rPr>
      </w:pPr>
      <w:r w:rsidRPr="001A748F">
        <w:rPr>
          <w:rFonts w:ascii="Times New Roman" w:eastAsia="Times New Roman" w:hAnsi="Times New Roman"/>
          <w:sz w:val="24"/>
        </w:rPr>
        <w:t>Hudoyo,</w:t>
      </w:r>
      <w:r w:rsidRPr="001A748F">
        <w:rPr>
          <w:rFonts w:ascii="Times New Roman" w:eastAsia="Times New Roman" w:hAnsi="Times New Roman"/>
          <w:sz w:val="24"/>
        </w:rPr>
        <w:tab/>
        <w:t>Herman.</w:t>
      </w:r>
      <w:r w:rsidRPr="001A748F">
        <w:rPr>
          <w:rFonts w:ascii="Times New Roman" w:eastAsia="Times New Roman" w:hAnsi="Times New Roman"/>
          <w:sz w:val="24"/>
        </w:rPr>
        <w:tab/>
        <w:t>1990.</w:t>
      </w:r>
      <w:r w:rsidRPr="001A748F">
        <w:rPr>
          <w:rFonts w:ascii="Times New Roman" w:eastAsia="Times New Roman" w:hAnsi="Times New Roman"/>
        </w:rPr>
        <w:tab/>
      </w:r>
      <w:r w:rsidRPr="001A748F">
        <w:rPr>
          <w:rFonts w:ascii="Times New Roman" w:eastAsia="Times New Roman" w:hAnsi="Times New Roman"/>
          <w:i/>
          <w:sz w:val="24"/>
        </w:rPr>
        <w:t>Strategi</w:t>
      </w:r>
      <w:r w:rsidRPr="001A748F">
        <w:rPr>
          <w:rFonts w:ascii="Times New Roman" w:eastAsia="Times New Roman" w:hAnsi="Times New Roman"/>
          <w:i/>
          <w:sz w:val="24"/>
        </w:rPr>
        <w:tab/>
        <w:t>Belajar</w:t>
      </w:r>
      <w:r w:rsidRPr="001A748F">
        <w:rPr>
          <w:rFonts w:ascii="Times New Roman" w:eastAsia="Times New Roman" w:hAnsi="Times New Roman"/>
          <w:i/>
          <w:sz w:val="24"/>
        </w:rPr>
        <w:tab/>
        <w:t>Mengajar</w:t>
      </w:r>
      <w:r w:rsidRPr="001A748F">
        <w:rPr>
          <w:rFonts w:ascii="Times New Roman" w:eastAsia="Times New Roman" w:hAnsi="Times New Roman"/>
          <w:i/>
          <w:sz w:val="24"/>
        </w:rPr>
        <w:tab/>
        <w:t>Matematika</w:t>
      </w:r>
      <w:r w:rsidRPr="001A748F">
        <w:rPr>
          <w:rFonts w:ascii="Times New Roman" w:eastAsia="Times New Roman" w:hAnsi="Times New Roman"/>
          <w:sz w:val="24"/>
        </w:rPr>
        <w:t>.</w:t>
      </w:r>
      <w:r w:rsidRPr="001A748F">
        <w:rPr>
          <w:rFonts w:ascii="Times New Roman" w:eastAsia="Times New Roman" w:hAnsi="Times New Roman"/>
        </w:rPr>
        <w:tab/>
      </w:r>
      <w:r w:rsidRPr="001A748F">
        <w:rPr>
          <w:rFonts w:ascii="Times New Roman" w:eastAsia="Times New Roman" w:hAnsi="Times New Roman"/>
          <w:sz w:val="24"/>
        </w:rPr>
        <w:t>Malang:</w:t>
      </w:r>
      <w:r w:rsidRPr="001A748F">
        <w:rPr>
          <w:rFonts w:ascii="Times New Roman" w:eastAsia="Times New Roman" w:hAnsi="Times New Roman"/>
        </w:rPr>
        <w:tab/>
      </w:r>
      <w:r w:rsidRPr="001A748F">
        <w:rPr>
          <w:rFonts w:ascii="Times New Roman" w:eastAsia="Times New Roman" w:hAnsi="Times New Roman"/>
          <w:sz w:val="23"/>
        </w:rPr>
        <w:t>IKIP</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Malang</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Hutabarat, EP. 1995. </w:t>
      </w:r>
      <w:r w:rsidRPr="001A748F">
        <w:rPr>
          <w:rFonts w:ascii="Times New Roman" w:eastAsia="Times New Roman" w:hAnsi="Times New Roman"/>
          <w:i/>
          <w:sz w:val="24"/>
        </w:rPr>
        <w:t xml:space="preserve">Cara Belajar (Pedoman Praktis untuk Belajar Secara Efesiendan Efektif Bagi Yang Belajar di Perguruan Tinggi). </w:t>
      </w:r>
      <w:r w:rsidRPr="001A748F">
        <w:rPr>
          <w:rFonts w:ascii="Times New Roman" w:eastAsia="Times New Roman" w:hAnsi="Times New Roman"/>
          <w:sz w:val="24"/>
        </w:rPr>
        <w:t>Jakarta: Gunung Mulia.</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Kunandar. 2009. </w:t>
      </w:r>
      <w:r w:rsidRPr="001A748F">
        <w:rPr>
          <w:rFonts w:ascii="Times New Roman" w:eastAsia="Times New Roman" w:hAnsi="Times New Roman"/>
          <w:i/>
          <w:sz w:val="24"/>
        </w:rPr>
        <w:t>Penelitian Tindakan kelas</w:t>
      </w:r>
      <w:r w:rsidRPr="001A748F">
        <w:rPr>
          <w:rFonts w:ascii="Times New Roman" w:eastAsia="Times New Roman" w:hAnsi="Times New Roman"/>
          <w:sz w:val="24"/>
        </w:rPr>
        <w:t>. Jakarta: Rajawali Pers.</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Leahey, E. &amp; Guo, G. 2001. Gender Differences in Mathematical Trajectories</w:t>
      </w:r>
      <w:r w:rsidRPr="001A748F">
        <w:rPr>
          <w:rFonts w:ascii="Times New Roman" w:eastAsia="Times New Roman" w:hAnsi="Times New Roman"/>
          <w:i/>
          <w:sz w:val="24"/>
        </w:rPr>
        <w:t>. SocialForces</w:t>
      </w:r>
      <w:r w:rsidRPr="001A748F">
        <w:rPr>
          <w:rFonts w:ascii="Times New Roman" w:eastAsia="Times New Roman" w:hAnsi="Times New Roman"/>
          <w:sz w:val="24"/>
        </w:rPr>
        <w:t>. 80: 713-732.</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Slameto.  2003.  </w:t>
      </w:r>
      <w:r w:rsidRPr="001A748F">
        <w:rPr>
          <w:rFonts w:ascii="Times New Roman" w:eastAsia="Times New Roman" w:hAnsi="Times New Roman"/>
          <w:i/>
          <w:sz w:val="24"/>
        </w:rPr>
        <w:t>Belajar  dan  Faktor-faktor  yang  Mempengaruhinya</w:t>
      </w:r>
      <w:r w:rsidRPr="001A748F">
        <w:rPr>
          <w:rFonts w:ascii="Times New Roman" w:eastAsia="Times New Roman" w:hAnsi="Times New Roman"/>
          <w:sz w:val="24"/>
        </w:rPr>
        <w:t>.  Jakarta:  PT.</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Rineka Cipta.</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Sugiyono. 2014. </w:t>
      </w:r>
      <w:r w:rsidRPr="001A748F">
        <w:rPr>
          <w:rFonts w:ascii="Times New Roman" w:eastAsia="Times New Roman" w:hAnsi="Times New Roman"/>
          <w:i/>
          <w:sz w:val="24"/>
        </w:rPr>
        <w:t>Metode Penelitian kombinasi (mixed methods)</w:t>
      </w:r>
      <w:r w:rsidRPr="001A748F">
        <w:rPr>
          <w:rFonts w:ascii="Times New Roman" w:eastAsia="Times New Roman" w:hAnsi="Times New Roman"/>
          <w:sz w:val="24"/>
        </w:rPr>
        <w:t>. Bandung: Alfabeta.</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Sutopo, HB. 2006, </w:t>
      </w:r>
      <w:r w:rsidRPr="001A748F">
        <w:rPr>
          <w:rFonts w:ascii="Times New Roman" w:eastAsia="Times New Roman" w:hAnsi="Times New Roman"/>
          <w:i/>
          <w:sz w:val="24"/>
        </w:rPr>
        <w:t>Metode Penelitian Kualitatif</w:t>
      </w:r>
      <w:r w:rsidRPr="001A748F">
        <w:rPr>
          <w:rFonts w:ascii="Times New Roman" w:eastAsia="Times New Roman" w:hAnsi="Times New Roman"/>
          <w:sz w:val="24"/>
        </w:rPr>
        <w:t>, Surakarta: UNS Press.</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3"/>
        </w:rPr>
      </w:pPr>
      <w:r w:rsidRPr="001A748F">
        <w:rPr>
          <w:rFonts w:ascii="Times New Roman" w:eastAsia="Times New Roman" w:hAnsi="Times New Roman"/>
          <w:sz w:val="23"/>
        </w:rPr>
        <w:t xml:space="preserve">Tahir, Siti Rahmah. 2015. profil berpikir kritis dalam pemecahan masalah matematika ditinjau dari perbedaan gender siswa kelas XI SMA negeri 1 Tondong Tallasa. </w:t>
      </w:r>
      <w:r w:rsidRPr="001A748F">
        <w:rPr>
          <w:rFonts w:ascii="Times New Roman" w:eastAsia="Times New Roman" w:hAnsi="Times New Roman"/>
          <w:i/>
          <w:sz w:val="23"/>
        </w:rPr>
        <w:t>Tesis</w:t>
      </w:r>
      <w:r w:rsidRPr="001A748F">
        <w:rPr>
          <w:rFonts w:ascii="Times New Roman" w:eastAsia="Times New Roman" w:hAnsi="Times New Roman"/>
          <w:sz w:val="23"/>
        </w:rPr>
        <w:t>. Tidak diterbitkan. Makassar: Program Pasca Sarjana UNM Makassar.</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Trisniawati,2013. </w:t>
      </w:r>
      <w:r w:rsidRPr="001A748F">
        <w:rPr>
          <w:rFonts w:ascii="Times New Roman" w:eastAsia="Times New Roman" w:hAnsi="Times New Roman"/>
          <w:i/>
          <w:sz w:val="24"/>
        </w:rPr>
        <w:t>Perbedaan Gender Dalam Pembelajaran Matematika</w:t>
      </w:r>
      <w:r w:rsidRPr="001A748F">
        <w:rPr>
          <w:rFonts w:ascii="Times New Roman" w:eastAsia="Times New Roman" w:hAnsi="Times New Roman"/>
          <w:sz w:val="24"/>
        </w:rPr>
        <w:t xml:space="preserve">. </w:t>
      </w:r>
    </w:p>
    <w:p w:rsidR="001A748F" w:rsidRPr="001A748F" w:rsidRDefault="001A748F" w:rsidP="00951D62">
      <w:pPr>
        <w:pStyle w:val="ListParagraph"/>
        <w:numPr>
          <w:ilvl w:val="0"/>
          <w:numId w:val="8"/>
        </w:numPr>
        <w:spacing w:line="360" w:lineRule="auto"/>
        <w:ind w:right="95"/>
        <w:jc w:val="both"/>
        <w:rPr>
          <w:rFonts w:ascii="Times New Roman" w:eastAsia="Times New Roman" w:hAnsi="Times New Roman"/>
          <w:sz w:val="24"/>
        </w:rPr>
      </w:pPr>
      <w:r w:rsidRPr="001A748F">
        <w:rPr>
          <w:rFonts w:ascii="Times New Roman" w:eastAsia="Times New Roman" w:hAnsi="Times New Roman"/>
          <w:sz w:val="24"/>
        </w:rPr>
        <w:t xml:space="preserve">Yamin, Moh. 2009. </w:t>
      </w:r>
      <w:r w:rsidRPr="001A748F">
        <w:rPr>
          <w:rFonts w:ascii="Times New Roman" w:eastAsia="Times New Roman" w:hAnsi="Times New Roman"/>
          <w:i/>
          <w:sz w:val="24"/>
        </w:rPr>
        <w:t>Menggugat Pendidikan Indonesia</w:t>
      </w:r>
      <w:r w:rsidRPr="001A748F">
        <w:rPr>
          <w:rFonts w:ascii="Times New Roman" w:eastAsia="Times New Roman" w:hAnsi="Times New Roman"/>
          <w:sz w:val="24"/>
        </w:rPr>
        <w:t>. Yogyakarta: Ar-Ruzz Media.</w:t>
      </w:r>
    </w:p>
    <w:p w:rsidR="000F41A7" w:rsidRPr="00247077" w:rsidRDefault="000F41A7" w:rsidP="00B46364">
      <w:pPr>
        <w:spacing w:line="480" w:lineRule="auto"/>
        <w:ind w:left="567" w:right="283"/>
        <w:jc w:val="both"/>
        <w:rPr>
          <w:rFonts w:asciiTheme="majorBidi" w:eastAsia="Times New Roman" w:hAnsiTheme="majorBidi" w:cstheme="majorBidi"/>
          <w:sz w:val="24"/>
          <w:szCs w:val="24"/>
        </w:rPr>
      </w:pPr>
    </w:p>
    <w:sectPr w:rsidR="000F41A7" w:rsidRPr="00247077" w:rsidSect="009A5AD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709" w:rsidRDefault="007A1709" w:rsidP="005244D3">
      <w:pPr>
        <w:spacing w:after="0" w:line="240" w:lineRule="auto"/>
      </w:pPr>
      <w:r>
        <w:separator/>
      </w:r>
    </w:p>
  </w:endnote>
  <w:endnote w:type="continuationSeparator" w:id="1">
    <w:p w:rsidR="007A1709" w:rsidRDefault="007A1709" w:rsidP="00524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CF" w:rsidRDefault="007E36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CF" w:rsidRDefault="007E36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CF" w:rsidRDefault="007E3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709" w:rsidRDefault="007A1709" w:rsidP="005244D3">
      <w:pPr>
        <w:spacing w:after="0" w:line="240" w:lineRule="auto"/>
      </w:pPr>
      <w:r>
        <w:separator/>
      </w:r>
    </w:p>
  </w:footnote>
  <w:footnote w:type="continuationSeparator" w:id="1">
    <w:p w:rsidR="007A1709" w:rsidRDefault="007A1709" w:rsidP="00524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CF" w:rsidRDefault="007E36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70540"/>
      <w:docPartObj>
        <w:docPartGallery w:val="Page Numbers (Top of Page)"/>
        <w:docPartUnique/>
      </w:docPartObj>
    </w:sdtPr>
    <w:sdtEndPr>
      <w:rPr>
        <w:noProof/>
      </w:rPr>
    </w:sdtEndPr>
    <w:sdtContent>
      <w:p w:rsidR="007E36CF" w:rsidRDefault="00846193" w:rsidP="007E36CF">
        <w:pPr>
          <w:pStyle w:val="Header"/>
          <w:jc w:val="right"/>
        </w:pPr>
      </w:p>
    </w:sdtContent>
  </w:sdt>
  <w:p w:rsidR="007E36CF" w:rsidRDefault="007E36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CF" w:rsidRDefault="007E3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7AE3284"/>
    <w:lvl w:ilvl="0" w:tplc="FFFFFFFF">
      <w:numFmt w:val="none"/>
      <w:lvlText w:val=""/>
      <w:lvlJc w:val="left"/>
      <w:pPr>
        <w:tabs>
          <w:tab w:val="num" w:pos="1800"/>
        </w:tabs>
      </w:pPr>
    </w:lvl>
    <w:lvl w:ilvl="1" w:tplc="49D4B6D2">
      <w:start w:val="1"/>
      <w:numFmt w:val="lowerLetter"/>
      <w:lvlText w:val="%2."/>
      <w:lvlJc w:val="left"/>
      <w:rPr>
        <w:rFonts w:asciiTheme="majorBidi" w:eastAsia="Times New Roman" w:hAnsiTheme="majorBidi" w:cstheme="majorBidi"/>
      </w:rPr>
    </w:lvl>
    <w:lvl w:ilvl="2" w:tplc="FFFFFFFF">
      <w:numFmt w:val="decimal"/>
      <w:lvlText w:val=""/>
      <w:lvlJc w:val="left"/>
    </w:lvl>
    <w:lvl w:ilvl="3" w:tplc="FFFFFFFF">
      <w:numFmt w:val="decimal"/>
      <w:suff w:val="space"/>
      <w:lvlText w:val=""/>
      <w:lvlJc w:val="left"/>
    </w:lvl>
    <w:lvl w:ilvl="4" w:tplc="FFFFFFFF">
      <w:numFmt w:val="decimal"/>
      <w:lvlText w:val=""/>
      <w:lvlJc w:val="left"/>
    </w:lvl>
    <w:lvl w:ilvl="5" w:tplc="FFFFFFFF">
      <w:numFmt w:val="decimal"/>
      <w:suff w:val="nothing"/>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14B65163"/>
    <w:multiLevelType w:val="hybridMultilevel"/>
    <w:tmpl w:val="B20ADAD4"/>
    <w:lvl w:ilvl="0" w:tplc="04210001">
      <w:start w:val="1"/>
      <w:numFmt w:val="bullet"/>
      <w:lvlText w:val=""/>
      <w:lvlJc w:val="left"/>
      <w:pPr>
        <w:ind w:left="2940" w:hanging="360"/>
      </w:pPr>
      <w:rPr>
        <w:rFonts w:ascii="Symbol" w:hAnsi="Symbol" w:hint="default"/>
      </w:rPr>
    </w:lvl>
    <w:lvl w:ilvl="1" w:tplc="04210003" w:tentative="1">
      <w:start w:val="1"/>
      <w:numFmt w:val="bullet"/>
      <w:lvlText w:val="o"/>
      <w:lvlJc w:val="left"/>
      <w:pPr>
        <w:ind w:left="3660" w:hanging="360"/>
      </w:pPr>
      <w:rPr>
        <w:rFonts w:ascii="Courier New" w:hAnsi="Courier New" w:cs="Courier New" w:hint="default"/>
      </w:rPr>
    </w:lvl>
    <w:lvl w:ilvl="2" w:tplc="04210005" w:tentative="1">
      <w:start w:val="1"/>
      <w:numFmt w:val="bullet"/>
      <w:lvlText w:val=""/>
      <w:lvlJc w:val="left"/>
      <w:pPr>
        <w:ind w:left="4380" w:hanging="360"/>
      </w:pPr>
      <w:rPr>
        <w:rFonts w:ascii="Wingdings" w:hAnsi="Wingdings" w:hint="default"/>
      </w:rPr>
    </w:lvl>
    <w:lvl w:ilvl="3" w:tplc="04210001" w:tentative="1">
      <w:start w:val="1"/>
      <w:numFmt w:val="bullet"/>
      <w:lvlText w:val=""/>
      <w:lvlJc w:val="left"/>
      <w:pPr>
        <w:ind w:left="5100" w:hanging="360"/>
      </w:pPr>
      <w:rPr>
        <w:rFonts w:ascii="Symbol" w:hAnsi="Symbol" w:hint="default"/>
      </w:rPr>
    </w:lvl>
    <w:lvl w:ilvl="4" w:tplc="04210003" w:tentative="1">
      <w:start w:val="1"/>
      <w:numFmt w:val="bullet"/>
      <w:lvlText w:val="o"/>
      <w:lvlJc w:val="left"/>
      <w:pPr>
        <w:ind w:left="5820" w:hanging="360"/>
      </w:pPr>
      <w:rPr>
        <w:rFonts w:ascii="Courier New" w:hAnsi="Courier New" w:cs="Courier New" w:hint="default"/>
      </w:rPr>
    </w:lvl>
    <w:lvl w:ilvl="5" w:tplc="04210005" w:tentative="1">
      <w:start w:val="1"/>
      <w:numFmt w:val="bullet"/>
      <w:lvlText w:val=""/>
      <w:lvlJc w:val="left"/>
      <w:pPr>
        <w:ind w:left="6540" w:hanging="360"/>
      </w:pPr>
      <w:rPr>
        <w:rFonts w:ascii="Wingdings" w:hAnsi="Wingdings" w:hint="default"/>
      </w:rPr>
    </w:lvl>
    <w:lvl w:ilvl="6" w:tplc="04210001" w:tentative="1">
      <w:start w:val="1"/>
      <w:numFmt w:val="bullet"/>
      <w:lvlText w:val=""/>
      <w:lvlJc w:val="left"/>
      <w:pPr>
        <w:ind w:left="7260" w:hanging="360"/>
      </w:pPr>
      <w:rPr>
        <w:rFonts w:ascii="Symbol" w:hAnsi="Symbol" w:hint="default"/>
      </w:rPr>
    </w:lvl>
    <w:lvl w:ilvl="7" w:tplc="04210003" w:tentative="1">
      <w:start w:val="1"/>
      <w:numFmt w:val="bullet"/>
      <w:lvlText w:val="o"/>
      <w:lvlJc w:val="left"/>
      <w:pPr>
        <w:ind w:left="7980" w:hanging="360"/>
      </w:pPr>
      <w:rPr>
        <w:rFonts w:ascii="Courier New" w:hAnsi="Courier New" w:cs="Courier New" w:hint="default"/>
      </w:rPr>
    </w:lvl>
    <w:lvl w:ilvl="8" w:tplc="04210005" w:tentative="1">
      <w:start w:val="1"/>
      <w:numFmt w:val="bullet"/>
      <w:lvlText w:val=""/>
      <w:lvlJc w:val="left"/>
      <w:pPr>
        <w:ind w:left="8700" w:hanging="360"/>
      </w:pPr>
      <w:rPr>
        <w:rFonts w:ascii="Wingdings" w:hAnsi="Wingdings" w:hint="default"/>
      </w:rPr>
    </w:lvl>
  </w:abstractNum>
  <w:abstractNum w:abstractNumId="2">
    <w:nsid w:val="42E455DB"/>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3CD4D4D"/>
    <w:multiLevelType w:val="hybridMultilevel"/>
    <w:tmpl w:val="DB38A8D4"/>
    <w:lvl w:ilvl="0" w:tplc="7FE0323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65B4CFA"/>
    <w:multiLevelType w:val="hybridMultilevel"/>
    <w:tmpl w:val="F842946C"/>
    <w:lvl w:ilvl="0" w:tplc="A6242A5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8F723F2"/>
    <w:multiLevelType w:val="hybridMultilevel"/>
    <w:tmpl w:val="9D38DD34"/>
    <w:lvl w:ilvl="0" w:tplc="8C4E021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73FD0E0C"/>
    <w:multiLevelType w:val="hybridMultilevel"/>
    <w:tmpl w:val="D7627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9E774C1"/>
    <w:multiLevelType w:val="hybridMultilevel"/>
    <w:tmpl w:val="9B42BA54"/>
    <w:lvl w:ilvl="0" w:tplc="B5BC77A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0939B6"/>
    <w:rsid w:val="00034C55"/>
    <w:rsid w:val="00074D2F"/>
    <w:rsid w:val="000864DD"/>
    <w:rsid w:val="000939B6"/>
    <w:rsid w:val="000E66F0"/>
    <w:rsid w:val="000F41A7"/>
    <w:rsid w:val="00112108"/>
    <w:rsid w:val="00194396"/>
    <w:rsid w:val="001A748F"/>
    <w:rsid w:val="00220921"/>
    <w:rsid w:val="00247077"/>
    <w:rsid w:val="00266B12"/>
    <w:rsid w:val="0027723E"/>
    <w:rsid w:val="002A0EE8"/>
    <w:rsid w:val="003433D8"/>
    <w:rsid w:val="004719F8"/>
    <w:rsid w:val="004836EC"/>
    <w:rsid w:val="004B4869"/>
    <w:rsid w:val="005244D3"/>
    <w:rsid w:val="00601A7E"/>
    <w:rsid w:val="00617056"/>
    <w:rsid w:val="0066262A"/>
    <w:rsid w:val="00676372"/>
    <w:rsid w:val="00697C6F"/>
    <w:rsid w:val="006B4F23"/>
    <w:rsid w:val="00734525"/>
    <w:rsid w:val="007A1709"/>
    <w:rsid w:val="007E36CF"/>
    <w:rsid w:val="0084118B"/>
    <w:rsid w:val="00846193"/>
    <w:rsid w:val="008543E1"/>
    <w:rsid w:val="00874E5D"/>
    <w:rsid w:val="00881668"/>
    <w:rsid w:val="008F4FE9"/>
    <w:rsid w:val="00924679"/>
    <w:rsid w:val="00951D62"/>
    <w:rsid w:val="009A03BD"/>
    <w:rsid w:val="009A5AD7"/>
    <w:rsid w:val="009A6D1D"/>
    <w:rsid w:val="009C6F08"/>
    <w:rsid w:val="009E0583"/>
    <w:rsid w:val="00A31B03"/>
    <w:rsid w:val="00A879A4"/>
    <w:rsid w:val="00B010D5"/>
    <w:rsid w:val="00B46364"/>
    <w:rsid w:val="00B54C4F"/>
    <w:rsid w:val="00B70E54"/>
    <w:rsid w:val="00B74AC0"/>
    <w:rsid w:val="00C23B01"/>
    <w:rsid w:val="00C5411C"/>
    <w:rsid w:val="00C74A76"/>
    <w:rsid w:val="00CD0FE1"/>
    <w:rsid w:val="00CF45BE"/>
    <w:rsid w:val="00D24438"/>
    <w:rsid w:val="00D5447D"/>
    <w:rsid w:val="00DB3952"/>
    <w:rsid w:val="00DC2AD5"/>
    <w:rsid w:val="00E80EEC"/>
    <w:rsid w:val="00EE5208"/>
    <w:rsid w:val="00FC04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9B6"/>
    <w:rPr>
      <w:color w:val="0563C1" w:themeColor="hyperlink"/>
      <w:u w:val="single"/>
    </w:rPr>
  </w:style>
  <w:style w:type="paragraph" w:styleId="BodyText">
    <w:name w:val="Body Text"/>
    <w:basedOn w:val="Normal"/>
    <w:link w:val="BodyTextChar"/>
    <w:unhideWhenUsed/>
    <w:rsid w:val="000939B6"/>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939B6"/>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F41A7"/>
    <w:pPr>
      <w:ind w:left="720"/>
      <w:contextualSpacing/>
    </w:pPr>
  </w:style>
  <w:style w:type="table" w:styleId="TableGrid">
    <w:name w:val="Table Grid"/>
    <w:basedOn w:val="TableNormal"/>
    <w:uiPriority w:val="39"/>
    <w:rsid w:val="0069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A31B03"/>
  </w:style>
  <w:style w:type="paragraph" w:styleId="Header">
    <w:name w:val="header"/>
    <w:basedOn w:val="Normal"/>
    <w:link w:val="HeaderChar"/>
    <w:uiPriority w:val="99"/>
    <w:unhideWhenUsed/>
    <w:rsid w:val="00524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4D3"/>
  </w:style>
  <w:style w:type="paragraph" w:styleId="Footer">
    <w:name w:val="footer"/>
    <w:basedOn w:val="Normal"/>
    <w:link w:val="FooterChar"/>
    <w:uiPriority w:val="99"/>
    <w:unhideWhenUsed/>
    <w:rsid w:val="0052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4D3"/>
  </w:style>
  <w:style w:type="paragraph" w:styleId="BalloonText">
    <w:name w:val="Balloon Text"/>
    <w:basedOn w:val="Normal"/>
    <w:link w:val="BalloonTextChar"/>
    <w:uiPriority w:val="99"/>
    <w:semiHidden/>
    <w:unhideWhenUsed/>
    <w:rsid w:val="007E3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rpanhakim@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eirpanhakim@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Lusy</cp:lastModifiedBy>
  <cp:revision>52</cp:revision>
  <cp:lastPrinted>2019-02-13T02:42:00Z</cp:lastPrinted>
  <dcterms:created xsi:type="dcterms:W3CDTF">2019-02-13T01:42:00Z</dcterms:created>
  <dcterms:modified xsi:type="dcterms:W3CDTF">2019-02-13T07:15:00Z</dcterms:modified>
</cp:coreProperties>
</file>