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59" w:rsidRDefault="002C3B59" w:rsidP="002C3B59">
      <w:pPr>
        <w:pStyle w:val="Heading1"/>
        <w:spacing w:line="480" w:lineRule="auto"/>
        <w:jc w:val="center"/>
        <w:rPr>
          <w:rFonts w:cs="Times New Roman"/>
          <w:sz w:val="24"/>
          <w:szCs w:val="24"/>
        </w:rPr>
      </w:pPr>
      <w:bookmarkStart w:id="0" w:name="_Toc527622383"/>
      <w:bookmarkStart w:id="1" w:name="_Toc528068392"/>
      <w:r>
        <w:rPr>
          <w:rFonts w:ascii="Times New Roman" w:hAnsi="Times New Roman" w:cs="Times New Roman"/>
          <w:color w:val="00000A"/>
          <w:szCs w:val="24"/>
        </w:rPr>
        <w:t>DAFTAR PUSTAKA</w:t>
      </w:r>
      <w:bookmarkEnd w:id="0"/>
      <w:bookmarkEnd w:id="1"/>
    </w:p>
    <w:p w:rsidR="002C3B59" w:rsidRDefault="002C3B59" w:rsidP="002C3B59">
      <w:pPr>
        <w:spacing w:line="480" w:lineRule="auto"/>
      </w:pPr>
    </w:p>
    <w:p w:rsidR="002C3B59" w:rsidRDefault="002C3B59" w:rsidP="002C3B59">
      <w:pPr>
        <w:spacing w:line="480" w:lineRule="auto"/>
        <w:rPr>
          <w:b/>
        </w:rPr>
      </w:pPr>
      <w:r>
        <w:rPr>
          <w:b/>
        </w:rPr>
        <w:t>Buku :</w:t>
      </w:r>
    </w:p>
    <w:p w:rsidR="002C3B59" w:rsidRDefault="002C3B59" w:rsidP="002C3B59">
      <w:pPr>
        <w:spacing w:line="480" w:lineRule="auto"/>
      </w:pPr>
    </w:p>
    <w:p w:rsidR="002C3B59" w:rsidRDefault="002C3B59" w:rsidP="002C3B59">
      <w:pPr>
        <w:spacing w:line="480" w:lineRule="auto"/>
        <w:ind w:left="1134" w:hanging="1134"/>
        <w:rPr>
          <w:rFonts w:eastAsia="Times New Roman"/>
        </w:rPr>
      </w:pPr>
      <w:r>
        <w:t xml:space="preserve">Harun M. Husein, </w:t>
      </w:r>
      <w:r>
        <w:rPr>
          <w:i/>
        </w:rPr>
        <w:t>Lingkungan Hidup Masalah, Pengelolaan dan Penegakan Hukumnya</w:t>
      </w:r>
      <w:r>
        <w:t>, Bumi Aksara, Jakarta</w:t>
      </w:r>
    </w:p>
    <w:p w:rsidR="002C3B59" w:rsidRDefault="002C3B59" w:rsidP="002C3B59">
      <w:pPr>
        <w:spacing w:line="480" w:lineRule="auto"/>
        <w:ind w:left="1134" w:hanging="1134"/>
        <w:rPr>
          <w:rFonts w:eastAsia="Times New Roman"/>
        </w:rPr>
      </w:pPr>
      <w:r>
        <w:rPr>
          <w:rFonts w:eastAsia="Times New Roman"/>
        </w:rPr>
        <w:t xml:space="preserve">M. Hadin Muhjad, </w:t>
      </w:r>
      <w:r>
        <w:rPr>
          <w:rFonts w:eastAsia="Times New Roman"/>
          <w:i/>
        </w:rPr>
        <w:t>Hukum Lingkungan Sebuah Pengantar Untuk Konteks Indonesia</w:t>
      </w:r>
      <w:r>
        <w:rPr>
          <w:rFonts w:eastAsia="Times New Roman"/>
        </w:rPr>
        <w:t>, Genta Publishing, Yogyakarta, 2015</w:t>
      </w:r>
    </w:p>
    <w:p w:rsidR="002C3B59" w:rsidRDefault="002C3B59" w:rsidP="002C3B59">
      <w:pPr>
        <w:spacing w:line="480" w:lineRule="auto"/>
        <w:ind w:left="1134" w:hanging="1134"/>
      </w:pPr>
      <w:r>
        <w:rPr>
          <w:rFonts w:eastAsia="Times New Roman"/>
        </w:rPr>
        <w:t>Munadjat Danusaputro,</w:t>
      </w:r>
      <w:r>
        <w:rPr>
          <w:rFonts w:eastAsia="Times New Roman"/>
          <w:i/>
        </w:rPr>
        <w:t xml:space="preserve"> Hukum Pencemaran dan Usaha Merintis Pola Pembangunan Hukum Pencemaran Nusantara</w:t>
      </w:r>
      <w:r>
        <w:rPr>
          <w:rFonts w:eastAsia="Times New Roman"/>
        </w:rPr>
        <w:t>, Litera. Bandung</w:t>
      </w:r>
    </w:p>
    <w:p w:rsidR="002C3B59" w:rsidRDefault="002C3B59" w:rsidP="002C3B59">
      <w:pPr>
        <w:spacing w:line="480" w:lineRule="auto"/>
        <w:ind w:left="1134" w:hanging="1134"/>
      </w:pPr>
      <w:r>
        <w:t xml:space="preserve">N.H.T. Siahaan, </w:t>
      </w:r>
      <w:r>
        <w:rPr>
          <w:i/>
        </w:rPr>
        <w:t>H</w:t>
      </w:r>
      <w:r>
        <w:rPr>
          <w:rFonts w:eastAsia="Times New Roman"/>
          <w:i/>
        </w:rPr>
        <w:t>ukum Lingkungan dan Ekologi Pembangunan</w:t>
      </w:r>
      <w:r>
        <w:rPr>
          <w:rFonts w:eastAsia="Times New Roman"/>
        </w:rPr>
        <w:t>, Erlangga, Jakarta, 2004</w:t>
      </w:r>
    </w:p>
    <w:p w:rsidR="002C3B59" w:rsidRDefault="002C3B59" w:rsidP="002C3B59">
      <w:pPr>
        <w:spacing w:line="480" w:lineRule="auto"/>
        <w:ind w:left="1134" w:hanging="1134"/>
      </w:pPr>
      <w:r>
        <w:t>Perwita., &amp; Y. M., Yani.,.“</w:t>
      </w:r>
      <w:r>
        <w:rPr>
          <w:i/>
          <w:iCs/>
        </w:rPr>
        <w:t>Pengantar Ilmu Hubungan Internasional</w:t>
      </w:r>
      <w:r>
        <w:t>”. Bandung: PT Remaja Rosdakarya. 2005</w:t>
      </w:r>
    </w:p>
    <w:p w:rsidR="002C3B59" w:rsidRDefault="002C3B59" w:rsidP="002C3B59">
      <w:pPr>
        <w:spacing w:line="480" w:lineRule="auto"/>
        <w:ind w:left="1134" w:hanging="1134"/>
        <w:rPr>
          <w:rFonts w:eastAsia="Times New Roman"/>
        </w:rPr>
      </w:pPr>
      <w:r>
        <w:t xml:space="preserve">Yanuar Ikbar, </w:t>
      </w:r>
      <w:r>
        <w:rPr>
          <w:i/>
        </w:rPr>
        <w:t>Ekonomi Politik Internasional</w:t>
      </w:r>
      <w:r>
        <w:t xml:space="preserve"> 2, Bandung: Refika Aditama. 2007</w:t>
      </w:r>
    </w:p>
    <w:p w:rsidR="002C3B59" w:rsidRDefault="002C3B59" w:rsidP="002C3B59">
      <w:pPr>
        <w:spacing w:line="480" w:lineRule="auto"/>
        <w:ind w:left="1134" w:hanging="1134"/>
        <w:rPr>
          <w:rFonts w:eastAsia="Times New Roman"/>
        </w:rPr>
      </w:pPr>
    </w:p>
    <w:p w:rsidR="002C3B59" w:rsidRDefault="002C3B59" w:rsidP="002C3B59">
      <w:pPr>
        <w:spacing w:line="480" w:lineRule="auto"/>
        <w:ind w:left="1134" w:hanging="1134"/>
      </w:pPr>
      <w:r>
        <w:rPr>
          <w:b/>
        </w:rPr>
        <w:t>Website :</w:t>
      </w:r>
    </w:p>
    <w:p w:rsidR="002C3B59" w:rsidRDefault="002C3B59" w:rsidP="002C3B59">
      <w:pPr>
        <w:spacing w:line="480" w:lineRule="auto"/>
        <w:ind w:left="1134" w:hanging="1134"/>
      </w:pPr>
      <w:r>
        <w:t xml:space="preserve">Kementerian Perencanaan Pembangunan Nasional (Bappenas) dan United Nations Children’s Fund (2017). </w:t>
      </w:r>
      <w:r>
        <w:rPr>
          <w:i/>
        </w:rPr>
        <w:t>Laporan Baseline SDG tentang</w:t>
      </w:r>
      <w:r>
        <w:t xml:space="preserve"> </w:t>
      </w:r>
      <w:r>
        <w:rPr>
          <w:i/>
        </w:rPr>
        <w:t>Anak-anak di Indonesia</w:t>
      </w:r>
      <w:r>
        <w:t>. Jakarta : BAPPENAS dan UNICEF</w:t>
      </w:r>
    </w:p>
    <w:p w:rsidR="002C3B59" w:rsidRDefault="002C3B59" w:rsidP="002C3B59">
      <w:pPr>
        <w:spacing w:line="480" w:lineRule="auto"/>
        <w:ind w:left="1134" w:hanging="1134"/>
        <w:sectPr w:rsidR="002C3B59">
          <w:headerReference w:type="default" r:id="rId5"/>
          <w:footerReference w:type="default" r:id="rId6"/>
          <w:pgSz w:w="12240" w:h="15840"/>
          <w:pgMar w:top="1701" w:right="1701" w:bottom="1701" w:left="2268" w:header="720" w:footer="720" w:gutter="0"/>
          <w:cols w:space="720"/>
          <w:docGrid w:linePitch="360" w:charSpace="-6145"/>
        </w:sectPr>
      </w:pPr>
    </w:p>
    <w:p w:rsidR="002C3B59" w:rsidRDefault="002C3B59" w:rsidP="002C3B59">
      <w:pPr>
        <w:spacing w:line="480" w:lineRule="auto"/>
        <w:ind w:left="1134" w:hanging="1134"/>
      </w:pPr>
      <w:r>
        <w:lastRenderedPageBreak/>
        <w:t xml:space="preserve">Unicef Indonesia. </w:t>
      </w:r>
      <w:r>
        <w:rPr>
          <w:i/>
        </w:rPr>
        <w:t>Ringkasan Kajian. Air Bersih, Sanitasi &amp; Kebersihan</w:t>
      </w:r>
      <w:r>
        <w:t>. Oktober 2012</w:t>
      </w:r>
    </w:p>
    <w:p w:rsidR="002C3B59" w:rsidRDefault="002C3B59" w:rsidP="002C3B59">
      <w:pPr>
        <w:spacing w:line="480" w:lineRule="auto"/>
        <w:rPr>
          <w:rFonts w:eastAsia="Times New Roman"/>
          <w:b/>
          <w:szCs w:val="20"/>
          <w:lang w:val="en-US"/>
        </w:rPr>
      </w:pPr>
      <w:r>
        <w:rPr>
          <w:rFonts w:eastAsia="Times New Roman"/>
          <w:b/>
          <w:szCs w:val="20"/>
          <w:lang w:val="en-US"/>
        </w:rPr>
        <w:t>Jurnal :</w:t>
      </w:r>
    </w:p>
    <w:p w:rsidR="002C3B59" w:rsidRPr="00EF2C1E" w:rsidRDefault="002C3B59" w:rsidP="002C3B59">
      <w:pPr>
        <w:pStyle w:val="FootnoteText1"/>
        <w:spacing w:line="480" w:lineRule="auto"/>
        <w:ind w:left="1134" w:hanging="1134"/>
        <w:rPr>
          <w:sz w:val="24"/>
        </w:rPr>
      </w:pPr>
      <w:r w:rsidRPr="00EF2C1E">
        <w:rPr>
          <w:sz w:val="24"/>
        </w:rPr>
        <w:t>Nugraha</w:t>
      </w:r>
      <w:r>
        <w:rPr>
          <w:sz w:val="24"/>
          <w:lang w:val="en-US"/>
        </w:rPr>
        <w:t>,</w:t>
      </w:r>
      <w:r w:rsidRPr="00EF2C1E">
        <w:rPr>
          <w:sz w:val="24"/>
        </w:rPr>
        <w:t xml:space="preserve"> Moh. Fajar, </w:t>
      </w:r>
      <w:r w:rsidRPr="00EF2C1E">
        <w:rPr>
          <w:i/>
          <w:sz w:val="24"/>
        </w:rPr>
        <w:t xml:space="preserve">Dampak Program Sanitasi Total Berbasis Masyarakat (STBM) Pilar Pertama di Desa Gucialit Kecamatan Gucialit Kabupaten Lumajang. </w:t>
      </w:r>
      <w:r w:rsidRPr="00EF2C1E">
        <w:rPr>
          <w:sz w:val="24"/>
        </w:rPr>
        <w:t>Kebijakan dan Manajemen Publik. Volume 3 No. 2, Agustus 2015</w:t>
      </w:r>
    </w:p>
    <w:p w:rsidR="002C3B59" w:rsidRPr="007947C8" w:rsidRDefault="002C3B59" w:rsidP="002C3B59">
      <w:pPr>
        <w:spacing w:line="480" w:lineRule="auto"/>
        <w:ind w:left="1134" w:hanging="1134"/>
        <w:rPr>
          <w:rFonts w:eastAsia="Times New Roman"/>
          <w:b/>
          <w:szCs w:val="20"/>
          <w:lang w:val="en-US"/>
        </w:rPr>
      </w:pPr>
      <w:r>
        <w:t xml:space="preserve">Kasnodihardjo, Elsa Elsi. </w:t>
      </w:r>
      <w:r>
        <w:rPr>
          <w:i/>
        </w:rPr>
        <w:t xml:space="preserve">Deskripsi Sanitasi Lingkungan, Perilaku Ibu dan Kesehatan Anak. </w:t>
      </w:r>
      <w:r>
        <w:t>Jurnal Kesehatan Masyarakat Nasional Vol. 7, No. 9, April 2013</w:t>
      </w:r>
    </w:p>
    <w:p w:rsidR="002C3B59" w:rsidRPr="009C2F8E" w:rsidRDefault="002C3B59" w:rsidP="002C3B59">
      <w:pPr>
        <w:spacing w:line="480" w:lineRule="auto"/>
        <w:rPr>
          <w:rFonts w:eastAsia="Times New Roman"/>
          <w:szCs w:val="20"/>
        </w:rPr>
      </w:pPr>
    </w:p>
    <w:p w:rsidR="002C3B59" w:rsidRDefault="002C3B59" w:rsidP="002C3B59">
      <w:pPr>
        <w:spacing w:line="480" w:lineRule="auto"/>
        <w:ind w:left="1134" w:hanging="1134"/>
        <w:rPr>
          <w:b/>
        </w:rPr>
      </w:pPr>
      <w:r>
        <w:rPr>
          <w:b/>
        </w:rPr>
        <w:t>Internet :</w:t>
      </w:r>
    </w:p>
    <w:p w:rsidR="002C3B59" w:rsidRDefault="002C3B59" w:rsidP="002C3B59">
      <w:pPr>
        <w:spacing w:line="480" w:lineRule="auto"/>
        <w:ind w:left="1134" w:hanging="1134"/>
      </w:pPr>
      <w:r>
        <w:rPr>
          <w:i/>
        </w:rPr>
        <w:t xml:space="preserve">Community Led  Total Sanitation (CLTS). </w:t>
      </w:r>
      <w:hyperlink r:id="rId7" w:history="1">
        <w:r>
          <w:rPr>
            <w:rStyle w:val="Hyperlink"/>
            <w:i/>
          </w:rPr>
          <w:t>h</w:t>
        </w:r>
        <w:r>
          <w:rPr>
            <w:rStyle w:val="Hyperlink"/>
            <w:i/>
            <w:iCs/>
          </w:rPr>
          <w:t>ttp://www.communityledtotalsanitation.org/country/indonesia</w:t>
        </w:r>
      </w:hyperlink>
    </w:p>
    <w:p w:rsidR="002C3B59" w:rsidRDefault="002C3B59" w:rsidP="002C3B59">
      <w:pPr>
        <w:spacing w:line="480" w:lineRule="auto"/>
      </w:pPr>
      <w:r>
        <w:t xml:space="preserve">Kamus Besar Bahasa Indonesia </w:t>
      </w:r>
    </w:p>
    <w:p w:rsidR="002C3B59" w:rsidRDefault="002C3B59" w:rsidP="002C3B59">
      <w:pPr>
        <w:spacing w:line="480" w:lineRule="auto"/>
        <w:ind w:left="414" w:firstLine="720"/>
      </w:pPr>
      <w:r>
        <w:t xml:space="preserve"> </w:t>
      </w:r>
      <w:hyperlink r:id="rId8" w:history="1">
        <w:r>
          <w:rPr>
            <w:rStyle w:val="Hyperlink"/>
            <w:rFonts w:eastAsia="Times New Roman"/>
          </w:rPr>
          <w:t>http://kbbi.web.id/lingkungan</w:t>
        </w:r>
      </w:hyperlink>
    </w:p>
    <w:p w:rsidR="002C3B59" w:rsidRDefault="002C3B59" w:rsidP="002C3B59">
      <w:pPr>
        <w:spacing w:line="480" w:lineRule="auto"/>
        <w:ind w:left="1134" w:hanging="1134"/>
      </w:pPr>
      <w:r>
        <w:t xml:space="preserve">Keputusan Bersama Mentri Agama dan Mentri Dalam Negeri No 1 tahun 1979, </w:t>
      </w:r>
      <w:hyperlink r:id="rId9" w:history="1">
        <w:r>
          <w:rPr>
            <w:rStyle w:val="Hyperlink"/>
          </w:rPr>
          <w:t>http://produkhukum.kemenag.go.id/downloads/a8d848d723caa8e1fe0f2e1e97e68a4c.pdf</w:t>
        </w:r>
      </w:hyperlink>
    </w:p>
    <w:p w:rsidR="002C3B59" w:rsidRDefault="002C3B59" w:rsidP="002C3B59">
      <w:pPr>
        <w:spacing w:line="480" w:lineRule="auto"/>
        <w:ind w:left="1134" w:hanging="1134"/>
        <w:rPr>
          <w:lang w:val="en-US"/>
        </w:rPr>
      </w:pPr>
      <w:r>
        <w:rPr>
          <w:lang w:val="en-US"/>
        </w:rPr>
        <w:t xml:space="preserve">Sanitasi </w:t>
      </w:r>
    </w:p>
    <w:p w:rsidR="002C3B59" w:rsidRPr="00EF2C1E" w:rsidRDefault="002C3B59" w:rsidP="002C3B59">
      <w:pPr>
        <w:spacing w:line="480" w:lineRule="auto"/>
        <w:ind w:left="1134" w:hanging="1134"/>
        <w:rPr>
          <w:lang w:val="en-US"/>
        </w:rPr>
      </w:pPr>
      <w:r>
        <w:rPr>
          <w:lang w:val="en-US"/>
        </w:rPr>
        <w:tab/>
      </w:r>
      <w:hyperlink r:id="rId10" w:history="1">
        <w:r w:rsidRPr="008C6AC2">
          <w:rPr>
            <w:rStyle w:val="Hyperlink"/>
            <w:lang w:val="en-US"/>
          </w:rPr>
          <w:t>http://www.sanitasi.or.id/</w:t>
        </w:r>
      </w:hyperlink>
      <w:r>
        <w:rPr>
          <w:lang w:val="en-US"/>
        </w:rPr>
        <w:t xml:space="preserve"> </w:t>
      </w:r>
    </w:p>
    <w:p w:rsidR="002C3B59" w:rsidRDefault="002C3B59" w:rsidP="002C3B59">
      <w:pPr>
        <w:spacing w:line="480" w:lineRule="auto"/>
      </w:pPr>
      <w:r>
        <w:t xml:space="preserve">Sanitasi Total Berbasis Masyarakat </w:t>
      </w:r>
    </w:p>
    <w:p w:rsidR="002C3B59" w:rsidRDefault="002C3B59" w:rsidP="002C3B59">
      <w:pPr>
        <w:spacing w:line="480" w:lineRule="auto"/>
        <w:ind w:left="1134"/>
      </w:pPr>
      <w:hyperlink r:id="rId11" w:history="1">
        <w:r>
          <w:rPr>
            <w:rStyle w:val="Hyperlink"/>
          </w:rPr>
          <w:t>http://www.sanitasi.net/sanitasi-total-berbasis-masyarakat.html</w:t>
        </w:r>
      </w:hyperlink>
    </w:p>
    <w:p w:rsidR="002C3B59" w:rsidRDefault="002C3B59" w:rsidP="002C3B59">
      <w:pPr>
        <w:spacing w:line="480" w:lineRule="auto"/>
        <w:ind w:left="1134" w:hanging="1134"/>
      </w:pPr>
      <w:r>
        <w:lastRenderedPageBreak/>
        <w:t xml:space="preserve">Sejarah singkat UNICEF di Indonesia </w:t>
      </w:r>
      <w:hyperlink r:id="rId12" w:history="1">
        <w:r>
          <w:rPr>
            <w:rStyle w:val="Hyperlink"/>
          </w:rPr>
          <w:t>http://www.UNICEF.org/indonesia/id/overview_3108.html</w:t>
        </w:r>
      </w:hyperlink>
    </w:p>
    <w:p w:rsidR="002C3B59" w:rsidRDefault="002C3B59" w:rsidP="002C3B59">
      <w:pPr>
        <w:spacing w:line="480" w:lineRule="auto"/>
        <w:ind w:left="1134" w:hanging="1134"/>
      </w:pPr>
      <w:r>
        <w:t xml:space="preserve">UNICEF, “Executive Board”, </w:t>
      </w:r>
    </w:p>
    <w:p w:rsidR="002C3B59" w:rsidRDefault="002C3B59" w:rsidP="002C3B59">
      <w:pPr>
        <w:spacing w:line="480" w:lineRule="auto"/>
        <w:ind w:left="1134" w:hanging="1134"/>
      </w:pPr>
      <w:r>
        <w:tab/>
      </w:r>
      <w:hyperlink r:id="rId13" w:history="1">
        <w:r>
          <w:rPr>
            <w:rStyle w:val="Hyperlink"/>
          </w:rPr>
          <w:t>https://www.unicef.org/about/execboard/</w:t>
        </w:r>
      </w:hyperlink>
    </w:p>
    <w:p w:rsidR="002C3B59" w:rsidRDefault="002C3B59" w:rsidP="002C3B59">
      <w:pPr>
        <w:spacing w:line="480" w:lineRule="auto"/>
        <w:ind w:left="1134" w:hanging="1134"/>
        <w:rPr>
          <w:bCs/>
        </w:rPr>
      </w:pPr>
      <w:r w:rsidRPr="002F67B4">
        <w:t xml:space="preserve">UNICEF, “ </w:t>
      </w:r>
      <w:r w:rsidRPr="002F67B4">
        <w:rPr>
          <w:bCs/>
        </w:rPr>
        <w:t xml:space="preserve">The UNICEF Executive Board An Informal </w:t>
      </w:r>
      <w:r>
        <w:rPr>
          <w:bCs/>
        </w:rPr>
        <w:t>Guide 2017”,</w:t>
      </w:r>
    </w:p>
    <w:p w:rsidR="002C3B59" w:rsidRPr="002F67B4" w:rsidRDefault="002C3B59" w:rsidP="002C3B59">
      <w:pPr>
        <w:spacing w:line="480" w:lineRule="auto"/>
        <w:ind w:left="1134" w:hanging="1134"/>
      </w:pPr>
      <w:r>
        <w:rPr>
          <w:bCs/>
        </w:rPr>
        <w:tab/>
      </w:r>
      <w:hyperlink r:id="rId14" w:history="1">
        <w:r w:rsidRPr="002F67B4">
          <w:rPr>
            <w:rStyle w:val="Hyperlink"/>
          </w:rPr>
          <w:t>https://www.UNICEF.org/about/execboard/files/Executive_Board-An_Informal_Guide-2017-EN-23Nov2016.pdf</w:t>
        </w:r>
      </w:hyperlink>
      <w:r>
        <w:t>,</w:t>
      </w:r>
    </w:p>
    <w:p w:rsidR="002C3B59" w:rsidRDefault="002C3B59" w:rsidP="002C3B59">
      <w:pPr>
        <w:spacing w:line="480" w:lineRule="auto"/>
        <w:ind w:left="1134" w:hanging="1134"/>
      </w:pPr>
    </w:p>
    <w:p w:rsidR="002C3B59" w:rsidRPr="00EF2C1E" w:rsidRDefault="002C3B59" w:rsidP="002C3B59">
      <w:pPr>
        <w:spacing w:line="480" w:lineRule="auto"/>
        <w:rPr>
          <w:rFonts w:eastAsia="Times New Roman"/>
          <w:b/>
        </w:rPr>
      </w:pPr>
      <w:r>
        <w:rPr>
          <w:rFonts w:eastAsia="Times New Roman"/>
          <w:b/>
        </w:rPr>
        <w:t>Lain-lain:</w:t>
      </w:r>
    </w:p>
    <w:p w:rsidR="002C3B59" w:rsidRPr="00642670" w:rsidRDefault="002C3B59" w:rsidP="002C3B59">
      <w:pPr>
        <w:spacing w:line="480" w:lineRule="auto"/>
        <w:ind w:left="1134" w:hanging="1134"/>
      </w:pPr>
      <w:r>
        <w:t>Anisa Nurul,</w:t>
      </w:r>
      <w:r>
        <w:rPr>
          <w:lang w:val="en-US"/>
        </w:rPr>
        <w:t xml:space="preserve"> Skripsi</w:t>
      </w:r>
      <w:r>
        <w:t xml:space="preserve"> </w:t>
      </w:r>
      <w:r>
        <w:rPr>
          <w:i/>
        </w:rPr>
        <w:t xml:space="preserve">Peran United Nations International Children’s Emergency Fund (UNICEF) Terhadap Pengembangan Pendidikan dan Kesehatan Anak Melalui PAUD-HI di Sulawesi Selatan. </w:t>
      </w:r>
      <w:r>
        <w:t>Makassar. 2014</w:t>
      </w:r>
    </w:p>
    <w:p w:rsidR="002C3B59" w:rsidRDefault="002C3B59" w:rsidP="002C3B59">
      <w:pPr>
        <w:spacing w:line="480" w:lineRule="auto"/>
        <w:ind w:left="1134" w:hanging="1134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Profil Kesehatan Indonesia, Kementerian Kesehatan Republik Indonesia, Jakarta, 2006,</w:t>
      </w:r>
    </w:p>
    <w:p w:rsidR="002C3B59" w:rsidRPr="002348D0" w:rsidRDefault="002C3B59" w:rsidP="002C3B59">
      <w:pPr>
        <w:spacing w:line="480" w:lineRule="auto"/>
        <w:ind w:left="1134" w:hanging="1134"/>
        <w:rPr>
          <w:lang w:val="en-US"/>
        </w:rPr>
      </w:pPr>
      <w:r>
        <w:rPr>
          <w:rFonts w:eastAsia="Times New Roman"/>
          <w:lang w:val="en-US"/>
        </w:rPr>
        <w:t>Profil Kesehatan Indonesia, Kementerian Kesehatan Republik Indonesia, Jakarta, 2017,</w:t>
      </w:r>
    </w:p>
    <w:p w:rsidR="002C3B59" w:rsidRDefault="002C3B59" w:rsidP="002C3B59">
      <w:pPr>
        <w:pStyle w:val="FootnoteText1"/>
        <w:spacing w:line="48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>Undang-undang Kesehatan dan Rumah Sakit, Pustaka Yustisia, Yogyakarta, 2010</w:t>
      </w:r>
    </w:p>
    <w:p w:rsidR="002C3B59" w:rsidRDefault="002C3B59" w:rsidP="002C3B59">
      <w:pPr>
        <w:spacing w:line="480" w:lineRule="auto"/>
      </w:pPr>
      <w:r>
        <w:rPr>
          <w:rFonts w:eastAsia="Times New Roman"/>
          <w:szCs w:val="20"/>
        </w:rPr>
        <w:t xml:space="preserve">Kusnoputranto, </w:t>
      </w:r>
      <w:r>
        <w:rPr>
          <w:rFonts w:eastAsia="Times New Roman"/>
          <w:i/>
          <w:szCs w:val="20"/>
        </w:rPr>
        <w:t>Kesehatan Lingkungan</w:t>
      </w:r>
      <w:r>
        <w:rPr>
          <w:rFonts w:eastAsia="Times New Roman"/>
          <w:szCs w:val="20"/>
        </w:rPr>
        <w:t>, Depdikbud, Jakarta. 1986.</w:t>
      </w:r>
    </w:p>
    <w:p w:rsidR="002C3B59" w:rsidRDefault="002C3B59" w:rsidP="002C3B59">
      <w:pPr>
        <w:pStyle w:val="FootnoteText1"/>
        <w:spacing w:line="480" w:lineRule="auto"/>
        <w:ind w:left="1134" w:hanging="1134"/>
      </w:pPr>
    </w:p>
    <w:p w:rsidR="007535B1" w:rsidRDefault="007535B1">
      <w:bookmarkStart w:id="2" w:name="_GoBack"/>
      <w:bookmarkEnd w:id="2"/>
    </w:p>
    <w:sectPr w:rsidR="007535B1" w:rsidSect="002C3B59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font458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C73" w:rsidRDefault="002C3B5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32C73" w:rsidRPr="00D9022A" w:rsidRDefault="002C3B59" w:rsidP="00D9022A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C73" w:rsidRDefault="002C3B59">
    <w:pPr>
      <w:pStyle w:val="Header"/>
      <w:jc w:val="right"/>
    </w:pPr>
  </w:p>
  <w:p w:rsidR="00B32C73" w:rsidRDefault="002C3B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59"/>
    <w:rsid w:val="002C3B59"/>
    <w:rsid w:val="0075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95179-9230-43BB-A870-D2BE710D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B59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val="id-ID" w:eastAsia="ar-SA"/>
    </w:rPr>
  </w:style>
  <w:style w:type="paragraph" w:styleId="Heading1">
    <w:name w:val="heading 1"/>
    <w:basedOn w:val="Normal"/>
    <w:next w:val="BodyText"/>
    <w:link w:val="Heading1Char"/>
    <w:qFormat/>
    <w:rsid w:val="002C3B59"/>
    <w:pPr>
      <w:keepNext/>
      <w:keepLines/>
      <w:numPr>
        <w:numId w:val="1"/>
      </w:numPr>
      <w:spacing w:before="480"/>
      <w:outlineLvl w:val="0"/>
    </w:pPr>
    <w:rPr>
      <w:rFonts w:ascii="Calibri Light" w:hAnsi="Calibri Light" w:cs="font458"/>
      <w:b/>
      <w:bCs/>
      <w:color w:val="2E74B5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2C3B59"/>
    <w:pPr>
      <w:keepNext/>
      <w:keepLines/>
      <w:numPr>
        <w:ilvl w:val="1"/>
        <w:numId w:val="1"/>
      </w:numPr>
      <w:spacing w:before="40"/>
      <w:outlineLvl w:val="1"/>
    </w:pPr>
    <w:rPr>
      <w:rFonts w:ascii="Calibri Light" w:hAnsi="Calibri Light" w:cs="font458"/>
      <w:color w:val="2E74B5"/>
      <w:sz w:val="26"/>
      <w:szCs w:val="26"/>
    </w:rPr>
  </w:style>
  <w:style w:type="paragraph" w:styleId="Heading3">
    <w:name w:val="heading 3"/>
    <w:basedOn w:val="Normal"/>
    <w:next w:val="BodyText"/>
    <w:link w:val="Heading3Char"/>
    <w:qFormat/>
    <w:rsid w:val="002C3B59"/>
    <w:pPr>
      <w:keepNext/>
      <w:keepLines/>
      <w:numPr>
        <w:ilvl w:val="2"/>
        <w:numId w:val="1"/>
      </w:numPr>
      <w:spacing w:before="40"/>
      <w:outlineLvl w:val="2"/>
    </w:pPr>
    <w:rPr>
      <w:rFonts w:ascii="Calibri Light" w:hAnsi="Calibri Light" w:cs="font458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3B59"/>
    <w:rPr>
      <w:rFonts w:ascii="Calibri Light" w:eastAsia="SimSun" w:hAnsi="Calibri Light" w:cs="font458"/>
      <w:b/>
      <w:bCs/>
      <w:color w:val="2E74B5"/>
      <w:sz w:val="28"/>
      <w:szCs w:val="28"/>
      <w:lang w:val="id-ID" w:eastAsia="ar-SA"/>
    </w:rPr>
  </w:style>
  <w:style w:type="character" w:customStyle="1" w:styleId="Heading2Char">
    <w:name w:val="Heading 2 Char"/>
    <w:basedOn w:val="DefaultParagraphFont"/>
    <w:link w:val="Heading2"/>
    <w:rsid w:val="002C3B59"/>
    <w:rPr>
      <w:rFonts w:ascii="Calibri Light" w:eastAsia="SimSun" w:hAnsi="Calibri Light" w:cs="font458"/>
      <w:color w:val="2E74B5"/>
      <w:sz w:val="26"/>
      <w:szCs w:val="26"/>
      <w:lang w:val="id-ID" w:eastAsia="ar-SA"/>
    </w:rPr>
  </w:style>
  <w:style w:type="character" w:customStyle="1" w:styleId="Heading3Char">
    <w:name w:val="Heading 3 Char"/>
    <w:basedOn w:val="DefaultParagraphFont"/>
    <w:link w:val="Heading3"/>
    <w:rsid w:val="002C3B59"/>
    <w:rPr>
      <w:rFonts w:ascii="Calibri Light" w:eastAsia="SimSun" w:hAnsi="Calibri Light" w:cs="font458"/>
      <w:color w:val="1F4D78"/>
      <w:sz w:val="24"/>
      <w:szCs w:val="24"/>
      <w:lang w:val="id-ID" w:eastAsia="ar-SA"/>
    </w:rPr>
  </w:style>
  <w:style w:type="character" w:styleId="Hyperlink">
    <w:name w:val="Hyperlink"/>
    <w:uiPriority w:val="99"/>
    <w:rsid w:val="002C3B59"/>
    <w:rPr>
      <w:color w:val="0563C1"/>
      <w:u w:val="single"/>
    </w:rPr>
  </w:style>
  <w:style w:type="paragraph" w:customStyle="1" w:styleId="FootnoteText1">
    <w:name w:val="Footnote Text1"/>
    <w:basedOn w:val="Normal"/>
    <w:rsid w:val="002C3B59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2C3B59"/>
    <w:pPr>
      <w:suppressLineNumbers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B59"/>
    <w:rPr>
      <w:rFonts w:ascii="Times New Roman" w:eastAsia="SimSun" w:hAnsi="Times New Roman" w:cs="Times New Roman"/>
      <w:color w:val="000000"/>
      <w:sz w:val="24"/>
      <w:szCs w:val="24"/>
      <w:lang w:val="id-ID" w:eastAsia="ar-SA"/>
    </w:rPr>
  </w:style>
  <w:style w:type="paragraph" w:styleId="Footer">
    <w:name w:val="footer"/>
    <w:basedOn w:val="Normal"/>
    <w:link w:val="FooterChar"/>
    <w:uiPriority w:val="99"/>
    <w:rsid w:val="002C3B59"/>
    <w:pPr>
      <w:suppressLineNumbers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B59"/>
    <w:rPr>
      <w:rFonts w:ascii="Times New Roman" w:eastAsia="SimSun" w:hAnsi="Times New Roman" w:cs="Times New Roman"/>
      <w:color w:val="000000"/>
      <w:sz w:val="24"/>
      <w:szCs w:val="24"/>
      <w:lang w:val="id-ID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2C3B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B59"/>
    <w:rPr>
      <w:rFonts w:ascii="Times New Roman" w:eastAsia="SimSun" w:hAnsi="Times New Roman" w:cs="Times New Roman"/>
      <w:color w:val="000000"/>
      <w:sz w:val="24"/>
      <w:szCs w:val="24"/>
      <w:lang w:val="id-ID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bi.web.id/lingkungan" TargetMode="External"/><Relationship Id="rId13" Type="http://schemas.openxmlformats.org/officeDocument/2006/relationships/hyperlink" Target="https://www.unicef.org/about/execboar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munityledtotalsanitation.org/country/indonesia" TargetMode="External"/><Relationship Id="rId12" Type="http://schemas.openxmlformats.org/officeDocument/2006/relationships/hyperlink" Target="http://www.UNICEF.org/indonesia/id/overview_3108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http://www.sanitasi.net/sanitasi-total-berbasis-masyarakat.html" TargetMode="External"/><Relationship Id="rId5" Type="http://schemas.openxmlformats.org/officeDocument/2006/relationships/header" Target="header1.xml"/><Relationship Id="rId15" Type="http://schemas.openxmlformats.org/officeDocument/2006/relationships/fontTable" Target="fontTable.xml"/><Relationship Id="rId10" Type="http://schemas.openxmlformats.org/officeDocument/2006/relationships/hyperlink" Target="http://www.sanitasi.or.i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dukhukum.kemenag.go.id/downloads/a8d848d723caa8e1fe0f2e1e97e68a4c.pdf" TargetMode="External"/><Relationship Id="rId14" Type="http://schemas.openxmlformats.org/officeDocument/2006/relationships/hyperlink" Target="https://www.unicef.org/about/execboard/files/Executive_Board-An_Informal_Guide-2017-EN-23Nov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2018-10-24T06:56:00Z</dcterms:created>
  <dcterms:modified xsi:type="dcterms:W3CDTF">2018-10-24T06:57:00Z</dcterms:modified>
</cp:coreProperties>
</file>