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E4" w:rsidRDefault="00EA28E4" w:rsidP="001F6061">
      <w:pPr>
        <w:pStyle w:val="Default"/>
        <w:tabs>
          <w:tab w:val="left" w:pos="0"/>
        </w:tabs>
        <w:spacing w:after="480"/>
        <w:ind w:firstLine="709"/>
        <w:contextualSpacing/>
        <w:jc w:val="both"/>
        <w:rPr>
          <w:b/>
        </w:rPr>
      </w:pPr>
      <w:r>
        <w:rPr>
          <w:b/>
        </w:rPr>
        <w:t>UPAYA HUKUM BANK SEBAGAI KREDITUR PENERIMA HAK JAMINAN RESI GUDANG TERHADAP KELALAIAN PENGELOLA GUDANG DIHUBUNGKAN DENGAN UU NO. 9 TAHUN 2011 TENTANG PERUBAHAN ATAS UU NO. 9 TAHUN 2006 TENTANG SISTEM RESI GUDANG</w:t>
      </w:r>
    </w:p>
    <w:p w:rsidR="00EA28E4" w:rsidRDefault="00EA28E4" w:rsidP="001F6061">
      <w:pPr>
        <w:pStyle w:val="Default"/>
        <w:tabs>
          <w:tab w:val="left" w:pos="0"/>
        </w:tabs>
        <w:spacing w:after="480"/>
        <w:ind w:firstLine="709"/>
        <w:contextualSpacing/>
        <w:jc w:val="both"/>
        <w:rPr>
          <w:b/>
        </w:rPr>
      </w:pPr>
    </w:p>
    <w:p w:rsidR="00EA28E4" w:rsidRDefault="00EA28E4" w:rsidP="001F6061">
      <w:pPr>
        <w:pStyle w:val="Default"/>
        <w:tabs>
          <w:tab w:val="left" w:pos="0"/>
        </w:tabs>
        <w:spacing w:after="480"/>
        <w:ind w:firstLine="709"/>
        <w:contextualSpacing/>
        <w:jc w:val="center"/>
      </w:pPr>
      <w:r>
        <w:t>Oleh :</w:t>
      </w:r>
    </w:p>
    <w:p w:rsidR="00EA28E4" w:rsidRDefault="00EA28E4" w:rsidP="001F6061">
      <w:pPr>
        <w:pStyle w:val="Default"/>
        <w:tabs>
          <w:tab w:val="left" w:pos="0"/>
        </w:tabs>
        <w:spacing w:after="480"/>
        <w:ind w:firstLine="709"/>
        <w:contextualSpacing/>
        <w:jc w:val="center"/>
      </w:pPr>
      <w:r>
        <w:t>Mega Pasca Utami</w:t>
      </w:r>
    </w:p>
    <w:p w:rsidR="00EA28E4" w:rsidRDefault="00EA28E4" w:rsidP="001F6061">
      <w:pPr>
        <w:tabs>
          <w:tab w:val="left" w:pos="0"/>
        </w:tabs>
        <w:autoSpaceDE w:val="0"/>
        <w:autoSpaceDN w:val="0"/>
        <w:adjustRightInd w:val="0"/>
        <w:ind w:firstLine="709"/>
        <w:jc w:val="center"/>
        <w:rPr>
          <w:rFonts w:ascii="Times New Roman" w:hAnsi="Times New Roman" w:cs="Times New Roman"/>
          <w:b/>
          <w:sz w:val="28"/>
          <w:szCs w:val="28"/>
        </w:rPr>
      </w:pPr>
      <w:r w:rsidRPr="007C17E9">
        <w:rPr>
          <w:rFonts w:ascii="Times New Roman" w:hAnsi="Times New Roman" w:cs="Times New Roman"/>
          <w:b/>
          <w:sz w:val="28"/>
          <w:szCs w:val="28"/>
        </w:rPr>
        <w:t>ABSTRAK</w:t>
      </w:r>
    </w:p>
    <w:p w:rsidR="00EA28E4" w:rsidRDefault="00EA28E4" w:rsidP="001F6061">
      <w:pPr>
        <w:tabs>
          <w:tab w:val="left" w:pos="0"/>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rsidR="00EA28E4" w:rsidRPr="000D5A8F" w:rsidRDefault="00EA28E4" w:rsidP="001F6061">
      <w:pPr>
        <w:tabs>
          <w:tab w:val="left" w:pos="0"/>
        </w:tabs>
        <w:spacing w:after="0" w:line="240" w:lineRule="auto"/>
        <w:ind w:left="142" w:firstLine="709"/>
        <w:jc w:val="both"/>
        <w:rPr>
          <w:rFonts w:ascii="Times New Roman" w:hAnsi="Times New Roman" w:cs="Times New Roman"/>
          <w:color w:val="000000" w:themeColor="text1"/>
          <w:sz w:val="24"/>
          <w:szCs w:val="24"/>
        </w:rPr>
      </w:pPr>
      <w:r w:rsidRPr="000D5A8F">
        <w:rPr>
          <w:rFonts w:ascii="Times New Roman" w:hAnsi="Times New Roman" w:cs="Times New Roman"/>
          <w:bCs/>
          <w:sz w:val="24"/>
          <w:szCs w:val="24"/>
        </w:rPr>
        <w:t xml:space="preserve">Sistem resi gudang atau </w:t>
      </w:r>
      <w:r w:rsidRPr="000D5A8F">
        <w:rPr>
          <w:rFonts w:ascii="Times New Roman" w:hAnsi="Times New Roman" w:cs="Times New Roman"/>
          <w:bCs/>
          <w:i/>
          <w:sz w:val="24"/>
          <w:szCs w:val="24"/>
        </w:rPr>
        <w:t xml:space="preserve">warehouse receipt system </w:t>
      </w:r>
      <w:r w:rsidRPr="000D5A8F">
        <w:rPr>
          <w:rFonts w:ascii="Times New Roman" w:hAnsi="Times New Roman" w:cs="Times New Roman"/>
          <w:bCs/>
          <w:sz w:val="24"/>
          <w:szCs w:val="24"/>
        </w:rPr>
        <w:t xml:space="preserve">merupakan suatu terobosan baru yang melengkapi hukum jaminan di Indonesia. Resi gudang merupakan jaminan kebendaan yang objek jaminannya adalah barang-barang komoditas yang disimpan di dalam gudang oleh Pengelola Gudang. Penerbitan resi gudang yang mengikutsertakan beberapa lembaga yang berkompeten akan memberikan kepastian hokum kepada kreditor mengenai kualitas dan nilai barang yang disimpan. Permasalahan Hukum yang timbul akibat resi gudang yang dijadikan jaminan utang ialah </w:t>
      </w:r>
      <w:r>
        <w:rPr>
          <w:rFonts w:ascii="Times New Roman" w:hAnsi="Times New Roman" w:cs="Times New Roman"/>
          <w:bCs/>
          <w:sz w:val="24"/>
          <w:szCs w:val="24"/>
        </w:rPr>
        <w:t>b</w:t>
      </w:r>
      <w:r w:rsidRPr="000D5A8F">
        <w:rPr>
          <w:rFonts w:ascii="Times New Roman" w:hAnsi="Times New Roman" w:cs="Times New Roman"/>
          <w:color w:val="000000" w:themeColor="text1"/>
          <w:sz w:val="24"/>
          <w:szCs w:val="24"/>
        </w:rPr>
        <w:t>agaimana penggunaan sistem resi gudang sebagai jaminan bagi perbankan di Indonesia, bagaimana pelaksanaan eksekusi atas jaminan yang telah diikat dengan hak jaminan resi gudang, dan bagaimana upaya  hukum bagi bank sebagai kreditur penerima Hak Jaminan Resi Gudang terhadap kelalaian dan ketidakmampuan pengelola gudang dalam menjaga barang yang disimpan di Gudang SSRG.</w:t>
      </w:r>
    </w:p>
    <w:p w:rsidR="00EA28E4" w:rsidRPr="000D5A8F" w:rsidRDefault="00EA28E4" w:rsidP="001F6061">
      <w:pPr>
        <w:tabs>
          <w:tab w:val="left" w:pos="0"/>
        </w:tabs>
        <w:spacing w:after="0" w:line="240" w:lineRule="auto"/>
        <w:ind w:firstLine="709"/>
        <w:jc w:val="both"/>
        <w:rPr>
          <w:rFonts w:ascii="Times New Roman" w:hAnsi="Times New Roman" w:cs="Times New Roman"/>
          <w:color w:val="000000" w:themeColor="text1"/>
          <w:sz w:val="24"/>
          <w:szCs w:val="24"/>
        </w:rPr>
      </w:pPr>
      <w:r w:rsidRPr="000D5A8F">
        <w:rPr>
          <w:rFonts w:ascii="Times New Roman" w:hAnsi="Times New Roman" w:cs="Times New Roman"/>
          <w:color w:val="000000" w:themeColor="text1"/>
          <w:sz w:val="24"/>
          <w:szCs w:val="24"/>
        </w:rPr>
        <w:t xml:space="preserve">Penelitian dalam tesis ini adalah termasuk penelitian yang  bersifat  deskriptif  analitis, yang artinya menggambarkan fakta-fakta berupa data sekunder (data yang sudah </w:t>
      </w:r>
      <w:r w:rsidRPr="000D5A8F">
        <w:rPr>
          <w:rFonts w:ascii="Times New Roman" w:hAnsi="Times New Roman" w:cs="Times New Roman"/>
          <w:color w:val="000000" w:themeColor="text1"/>
          <w:sz w:val="24"/>
          <w:szCs w:val="24"/>
        </w:rPr>
        <w:lastRenderedPageBreak/>
        <w:t>ada) yang terdiri dari bahan hukum primer (perundangundangan), bahan hukum sekunder (doktrin), dan bahan tersier, kamus, ensiklopedia, bibliografi, Black’s Law, dictionary, dan  Penelitian ini, peneliti menggunakan pendekatan yuridis normatif, yaitu metode yang menggunakan sumber-sumber data sekunder, yaitu peraturan perundang-undangan, teori-teori hukum dan  pendapat-pendapat  para  sarjana,  yang kemudian  dianalisis serta  menarik  kesimpulan dari masalah yang akan digunakan untuk mengkaji dan menganalis data sekunder tersebut.</w:t>
      </w:r>
    </w:p>
    <w:p w:rsidR="00EA28E4" w:rsidRDefault="00EA28E4" w:rsidP="001F6061">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Hasil penelitian menunjukkan p</w:t>
      </w:r>
      <w:r w:rsidRPr="000D5A8F">
        <w:rPr>
          <w:rFonts w:ascii="Times New Roman" w:hAnsi="Times New Roman" w:cs="Times New Roman"/>
          <w:color w:val="000000" w:themeColor="text1"/>
          <w:sz w:val="24"/>
          <w:szCs w:val="24"/>
        </w:rPr>
        <w:t xml:space="preserve">enggunaan Sistem Resi Gudang Sebagai Jaminan Bagi Perbankan di Indonesia diatur dalamUndang-Undang No. 9 Tahun 2011  tentang perubahan atas Undang-Undang No. 9 Tahun 2006 tentang Sistem Resi Gudang </w:t>
      </w:r>
      <w:r w:rsidRPr="000D5A8F">
        <w:rPr>
          <w:rFonts w:ascii="Times New Roman" w:hAnsi="Times New Roman" w:cs="Times New Roman"/>
          <w:sz w:val="24"/>
          <w:szCs w:val="24"/>
        </w:rPr>
        <w:t xml:space="preserve">telah menciptakan lembaga jaminan baru, yaitu Hak Jaminan atas Resi Gudang, dimana perbankan dapat menerima agunan tambahan </w:t>
      </w:r>
      <w:r w:rsidRPr="000D5A8F">
        <w:rPr>
          <w:rFonts w:ascii="Times New Roman" w:hAnsi="Times New Roman" w:cs="Times New Roman"/>
          <w:bCs/>
          <w:sz w:val="24"/>
          <w:szCs w:val="24"/>
        </w:rPr>
        <w:t>Resi gudang yang merupakan jaminan atas benda bergerak, khususnya barang hasil panen pertanian/perkebunan/perikanan, yang penguasaan objek jaminannya berada di tangan pengelola gudang, sedangkan pemiliknya (debitor) masih dapat memperjualbelikan atau mengalihkan dokumen resi gudang yang dimilikinya.</w:t>
      </w:r>
      <w:r w:rsidRPr="000D5A8F">
        <w:rPr>
          <w:rFonts w:ascii="Times New Roman" w:hAnsi="Times New Roman" w:cs="Times New Roman"/>
          <w:color w:val="000000" w:themeColor="text1"/>
          <w:sz w:val="24"/>
          <w:szCs w:val="24"/>
        </w:rPr>
        <w:t>Pelaksanaan Eksekusi Atas Jaminan yang Telah Diikat dengan Hak Jaminan Resi Gudang</w:t>
      </w:r>
      <w:r>
        <w:rPr>
          <w:rFonts w:ascii="Times New Roman" w:hAnsi="Times New Roman" w:cs="Times New Roman"/>
          <w:color w:val="000000" w:themeColor="text1"/>
          <w:sz w:val="24"/>
          <w:szCs w:val="24"/>
        </w:rPr>
        <w:t xml:space="preserve"> antara lain </w:t>
      </w:r>
      <w:r w:rsidRPr="000D5A8F">
        <w:rPr>
          <w:rFonts w:ascii="Times New Roman" w:hAnsi="Times New Roman" w:cs="Times New Roman"/>
          <w:sz w:val="24"/>
          <w:szCs w:val="24"/>
        </w:rPr>
        <w:t>mempunyai hak untuk menjual objek jaminan atas kekuasaan sendiri melalui lelang umum atau penjualan langsung.</w:t>
      </w:r>
      <w:r w:rsidRPr="00007509">
        <w:rPr>
          <w:rFonts w:ascii="Times New Roman" w:hAnsi="Times New Roman" w:cs="Times New Roman"/>
          <w:sz w:val="24"/>
          <w:szCs w:val="24"/>
        </w:rPr>
        <w:t xml:space="preserve"> Dalam hal Pengelola Gudang tanpa melalui tata cara penyerahan barang keluar dari gudang yang berlaku menyerahkan seluruh barang yang tercantum di resi gudang kepada petani. Bank </w:t>
      </w:r>
      <w:r w:rsidRPr="00007509">
        <w:rPr>
          <w:rFonts w:ascii="Times New Roman" w:hAnsi="Times New Roman" w:cs="Times New Roman"/>
          <w:color w:val="000000" w:themeColor="text1"/>
          <w:sz w:val="24"/>
          <w:szCs w:val="24"/>
        </w:rPr>
        <w:t xml:space="preserve">Sebagai Kreditur Penerima Hak Jaminan Resi Gudang Terhadap Kelalaian dan Ketidakmampuan Pengelola Gudang dalam Menjaga Barang </w:t>
      </w:r>
      <w:r w:rsidRPr="00007509">
        <w:rPr>
          <w:rFonts w:ascii="Times New Roman" w:hAnsi="Times New Roman" w:cs="Times New Roman"/>
          <w:color w:val="000000" w:themeColor="text1"/>
          <w:sz w:val="24"/>
          <w:szCs w:val="24"/>
        </w:rPr>
        <w:lastRenderedPageBreak/>
        <w:t>yang Disimpan di Gudang SSRG</w:t>
      </w:r>
      <w:r w:rsidRPr="00007509">
        <w:rPr>
          <w:rFonts w:ascii="Times New Roman" w:hAnsi="Times New Roman" w:cs="Times New Roman"/>
          <w:sz w:val="24"/>
          <w:szCs w:val="24"/>
        </w:rPr>
        <w:t>dapat m</w:t>
      </w:r>
      <w:r>
        <w:rPr>
          <w:rFonts w:ascii="Times New Roman" w:hAnsi="Times New Roman" w:cs="Times New Roman"/>
          <w:sz w:val="24"/>
          <w:szCs w:val="24"/>
        </w:rPr>
        <w:t xml:space="preserve">elakukan Upaya Hukum </w:t>
      </w:r>
      <w:r w:rsidRPr="000D5A8F">
        <w:rPr>
          <w:rFonts w:ascii="Times New Roman" w:hAnsi="Times New Roman" w:cs="Times New Roman"/>
          <w:sz w:val="24"/>
          <w:szCs w:val="24"/>
        </w:rPr>
        <w:t>Perdata yaitu Wanprestasi Pengelola Gudang atas kesengajaanya tidak memenuhi kewajiban sebagai penguasa objek jaminan atas penyerahan barang jaminan kepada Debitur S-SRG tanpa</w:t>
      </w:r>
      <w:r>
        <w:rPr>
          <w:rFonts w:ascii="Times New Roman" w:hAnsi="Times New Roman" w:cs="Times New Roman"/>
          <w:sz w:val="24"/>
          <w:szCs w:val="24"/>
        </w:rPr>
        <w:t xml:space="preserve"> melalui tata cara yang berlaku dan</w:t>
      </w:r>
      <w:r w:rsidRPr="000D5A8F">
        <w:rPr>
          <w:rFonts w:ascii="Times New Roman" w:hAnsi="Times New Roman" w:cs="Times New Roman"/>
          <w:sz w:val="24"/>
          <w:szCs w:val="24"/>
        </w:rPr>
        <w:t>Upaya Hukum Pidana atas Penyalahgunaan wewenang yang dimiliki Pengelola Gudang</w:t>
      </w:r>
      <w:r>
        <w:rPr>
          <w:rFonts w:ascii="Times New Roman" w:hAnsi="Times New Roman" w:cs="Times New Roman"/>
          <w:sz w:val="24"/>
          <w:szCs w:val="24"/>
        </w:rPr>
        <w:t>.</w:t>
      </w:r>
    </w:p>
    <w:p w:rsidR="00EA28E4" w:rsidRDefault="00EA28E4" w:rsidP="001F6061">
      <w:pPr>
        <w:tabs>
          <w:tab w:val="left" w:pos="0"/>
        </w:tabs>
        <w:spacing w:after="0" w:line="240" w:lineRule="auto"/>
        <w:ind w:left="142" w:firstLine="709"/>
        <w:jc w:val="both"/>
        <w:rPr>
          <w:rFonts w:ascii="Times New Roman" w:hAnsi="Times New Roman" w:cs="Times New Roman"/>
          <w:color w:val="000000" w:themeColor="text1"/>
          <w:sz w:val="24"/>
          <w:szCs w:val="24"/>
        </w:rPr>
      </w:pPr>
    </w:p>
    <w:p w:rsidR="00EA28E4" w:rsidRPr="00DD059F" w:rsidRDefault="00EA28E4" w:rsidP="001F6061">
      <w:pPr>
        <w:tabs>
          <w:tab w:val="left" w:pos="0"/>
        </w:tabs>
        <w:spacing w:after="0" w:line="240" w:lineRule="auto"/>
        <w:ind w:lef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Kata Kunci : Resi Gudang, Jaminan, Wanprestasi</w:t>
      </w:r>
    </w:p>
    <w:p w:rsidR="00EA28E4" w:rsidRPr="00DD059F" w:rsidRDefault="00EA28E4" w:rsidP="001F6061">
      <w:pPr>
        <w:tabs>
          <w:tab w:val="left" w:pos="0"/>
          <w:tab w:val="left" w:pos="993"/>
        </w:tabs>
        <w:autoSpaceDE w:val="0"/>
        <w:autoSpaceDN w:val="0"/>
        <w:adjustRightInd w:val="0"/>
        <w:spacing w:after="0" w:line="240" w:lineRule="auto"/>
        <w:ind w:left="142" w:firstLine="709"/>
        <w:contextualSpacing/>
        <w:jc w:val="both"/>
        <w:rPr>
          <w:rFonts w:ascii="Times New Roman" w:hAnsi="Times New Roman" w:cs="Times New Roman"/>
          <w:b/>
          <w:sz w:val="24"/>
          <w:szCs w:val="24"/>
        </w:rPr>
      </w:pPr>
    </w:p>
    <w:p w:rsidR="00EA28E4" w:rsidRPr="00DD059F" w:rsidRDefault="00EA28E4" w:rsidP="001F6061">
      <w:pPr>
        <w:tabs>
          <w:tab w:val="left" w:pos="0"/>
          <w:tab w:val="left" w:pos="993"/>
        </w:tabs>
        <w:autoSpaceDE w:val="0"/>
        <w:autoSpaceDN w:val="0"/>
        <w:adjustRightInd w:val="0"/>
        <w:spacing w:after="0" w:line="240" w:lineRule="auto"/>
        <w:ind w:left="142" w:firstLine="709"/>
        <w:contextualSpacing/>
        <w:jc w:val="both"/>
        <w:rPr>
          <w:rFonts w:ascii="Times New Roman" w:hAnsi="Times New Roman" w:cs="Times New Roman"/>
          <w:b/>
          <w:sz w:val="24"/>
          <w:szCs w:val="24"/>
        </w:rPr>
      </w:pPr>
    </w:p>
    <w:p w:rsidR="00EA28E4" w:rsidRPr="00363DC7" w:rsidRDefault="00EA28E4" w:rsidP="001F6061">
      <w:pPr>
        <w:tabs>
          <w:tab w:val="left" w:pos="0"/>
          <w:tab w:val="left" w:pos="993"/>
        </w:tabs>
        <w:autoSpaceDE w:val="0"/>
        <w:autoSpaceDN w:val="0"/>
        <w:adjustRightInd w:val="0"/>
        <w:spacing w:after="0" w:line="240" w:lineRule="auto"/>
        <w:ind w:left="142" w:firstLine="709"/>
        <w:contextualSpacing/>
        <w:jc w:val="center"/>
        <w:rPr>
          <w:rFonts w:ascii="Times New Roman" w:hAnsi="Times New Roman" w:cs="Times New Roman"/>
          <w:b/>
          <w:i/>
          <w:sz w:val="28"/>
          <w:szCs w:val="28"/>
        </w:rPr>
      </w:pPr>
      <w:r w:rsidRPr="00363DC7">
        <w:rPr>
          <w:rFonts w:ascii="Times New Roman" w:hAnsi="Times New Roman" w:cs="Times New Roman"/>
          <w:b/>
          <w:i/>
          <w:sz w:val="28"/>
          <w:szCs w:val="28"/>
        </w:rPr>
        <w:t>ABSTRACT</w:t>
      </w:r>
    </w:p>
    <w:p w:rsidR="00EA28E4" w:rsidRPr="00DD059F" w:rsidRDefault="00EA28E4" w:rsidP="001F6061">
      <w:pPr>
        <w:tabs>
          <w:tab w:val="left" w:pos="0"/>
          <w:tab w:val="left" w:pos="993"/>
        </w:tabs>
        <w:autoSpaceDE w:val="0"/>
        <w:autoSpaceDN w:val="0"/>
        <w:adjustRightInd w:val="0"/>
        <w:spacing w:after="0" w:line="240" w:lineRule="auto"/>
        <w:ind w:left="142" w:firstLine="709"/>
        <w:contextualSpacing/>
        <w:jc w:val="center"/>
        <w:rPr>
          <w:rFonts w:ascii="Times New Roman" w:hAnsi="Times New Roman" w:cs="Times New Roman"/>
          <w:b/>
          <w:sz w:val="28"/>
          <w:szCs w:val="28"/>
        </w:rPr>
      </w:pPr>
    </w:p>
    <w:p w:rsidR="00EA28E4" w:rsidRDefault="00EA28E4" w:rsidP="001F6061">
      <w:pPr>
        <w:tabs>
          <w:tab w:val="left" w:pos="0"/>
          <w:tab w:val="left" w:pos="709"/>
        </w:tabs>
        <w:autoSpaceDE w:val="0"/>
        <w:autoSpaceDN w:val="0"/>
        <w:adjustRightInd w:val="0"/>
        <w:spacing w:after="0" w:line="240" w:lineRule="auto"/>
        <w:ind w:left="142" w:firstLine="709"/>
        <w:contextualSpacing/>
        <w:jc w:val="both"/>
        <w:rPr>
          <w:rFonts w:ascii="Times New Roman" w:hAnsi="Times New Roman" w:cs="Times New Roman"/>
          <w:i/>
          <w:color w:val="222222"/>
          <w:sz w:val="24"/>
          <w:szCs w:val="24"/>
        </w:rPr>
      </w:pPr>
      <w:r>
        <w:rPr>
          <w:rFonts w:ascii="Times New Roman" w:hAnsi="Times New Roman" w:cs="Times New Roman"/>
          <w:i/>
          <w:color w:val="222222"/>
          <w:sz w:val="24"/>
          <w:szCs w:val="24"/>
        </w:rPr>
        <w:tab/>
      </w:r>
      <w:r>
        <w:rPr>
          <w:rFonts w:ascii="Times New Roman" w:hAnsi="Times New Roman" w:cs="Times New Roman"/>
          <w:i/>
          <w:color w:val="222222"/>
          <w:sz w:val="24"/>
          <w:szCs w:val="24"/>
        </w:rPr>
        <w:tab/>
      </w:r>
      <w:r w:rsidRPr="00DD059F">
        <w:rPr>
          <w:rFonts w:ascii="Times New Roman" w:hAnsi="Times New Roman" w:cs="Times New Roman"/>
          <w:i/>
          <w:color w:val="222222"/>
          <w:sz w:val="24"/>
          <w:szCs w:val="24"/>
        </w:rPr>
        <w:t>Warehouse receipt system or warehouse receipt system is a new breakthrough that complements the guarantee law in Indonesia. Warehouse receipt is a material guarantee that the object of guarantee is commodity goods stored in the warehouse by the Warehouse Manager. The issuance of warehouse receipts that includes several competent institutions will provide legal certainty to creditors regarding the quality and value of the items stored. Legal problems arising from warehouse receipts which are used as collateral for debt are how to use the warehouse receipt system as collateral for banks in Indonesia, how the execution of guarantees has been bound with warehouse receipt guarantee rights, and how legal remedies for banks as creditors receive Receipt Guarantee Rights Warehouse for negligence and inability of warehouse managers to protect goods stored in the SSRG Warehouse.</w:t>
      </w:r>
    </w:p>
    <w:p w:rsidR="00EA28E4" w:rsidRDefault="00EA28E4" w:rsidP="001F6061">
      <w:pPr>
        <w:tabs>
          <w:tab w:val="left" w:pos="0"/>
          <w:tab w:val="left" w:pos="709"/>
        </w:tabs>
        <w:autoSpaceDE w:val="0"/>
        <w:autoSpaceDN w:val="0"/>
        <w:adjustRightInd w:val="0"/>
        <w:spacing w:after="0" w:line="240" w:lineRule="auto"/>
        <w:ind w:firstLine="709"/>
        <w:contextualSpacing/>
        <w:jc w:val="both"/>
        <w:rPr>
          <w:rFonts w:ascii="Times New Roman" w:hAnsi="Times New Roman" w:cs="Times New Roman"/>
          <w:i/>
          <w:color w:val="222222"/>
          <w:sz w:val="24"/>
          <w:szCs w:val="24"/>
        </w:rPr>
      </w:pPr>
      <w:r>
        <w:rPr>
          <w:rFonts w:ascii="Times New Roman" w:hAnsi="Times New Roman" w:cs="Times New Roman"/>
          <w:i/>
          <w:color w:val="222222"/>
          <w:sz w:val="24"/>
          <w:szCs w:val="24"/>
        </w:rPr>
        <w:tab/>
      </w:r>
      <w:r>
        <w:rPr>
          <w:rFonts w:ascii="Times New Roman" w:hAnsi="Times New Roman" w:cs="Times New Roman"/>
          <w:i/>
          <w:color w:val="222222"/>
          <w:sz w:val="24"/>
          <w:szCs w:val="24"/>
        </w:rPr>
        <w:tab/>
      </w:r>
      <w:r w:rsidRPr="00DD059F">
        <w:rPr>
          <w:rFonts w:ascii="Times New Roman" w:hAnsi="Times New Roman" w:cs="Times New Roman"/>
          <w:i/>
          <w:color w:val="222222"/>
          <w:sz w:val="24"/>
          <w:szCs w:val="24"/>
        </w:rPr>
        <w:t xml:space="preserve">The research in this thesis is including analytical descriptive research, which means describing facts in the form of secondary data (existing data) consisting of primary legal materials (legislation), secondary legal material (doctrine), and </w:t>
      </w:r>
      <w:r w:rsidRPr="00DD059F">
        <w:rPr>
          <w:rFonts w:ascii="Times New Roman" w:hAnsi="Times New Roman" w:cs="Times New Roman"/>
          <w:i/>
          <w:color w:val="222222"/>
          <w:sz w:val="24"/>
          <w:szCs w:val="24"/>
        </w:rPr>
        <w:lastRenderedPageBreak/>
        <w:t>tertiary materials, dictionaries, encyclopedia, bibliography, Black's Law, dictionary, and this research, researchers use a normative juridical approach, which is a method that uses secondary data sources, namely legislation, legal theories and opinions of scholars, which are then analyzed and draw conclusions from the problem that will be used to examine and analyze the secondary data.</w:t>
      </w:r>
    </w:p>
    <w:p w:rsidR="00EA28E4" w:rsidRPr="00DD059F" w:rsidRDefault="00EA28E4" w:rsidP="001F6061">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i/>
          <w:color w:val="222222"/>
          <w:sz w:val="24"/>
          <w:szCs w:val="24"/>
        </w:rPr>
      </w:pPr>
      <w:r>
        <w:rPr>
          <w:rFonts w:ascii="Times New Roman" w:hAnsi="Times New Roman" w:cs="Times New Roman"/>
          <w:i/>
          <w:color w:val="222222"/>
          <w:sz w:val="24"/>
          <w:szCs w:val="24"/>
        </w:rPr>
        <w:tab/>
      </w:r>
      <w:r w:rsidRPr="00DD059F">
        <w:rPr>
          <w:rFonts w:ascii="Times New Roman" w:hAnsi="Times New Roman" w:cs="Times New Roman"/>
          <w:i/>
          <w:color w:val="222222"/>
          <w:sz w:val="24"/>
          <w:szCs w:val="24"/>
        </w:rPr>
        <w:t xml:space="preserve">The results of the study show that the use of the Warehouse Receipt System as collateral for banks in Indonesia is regulated in Law No. 9 of 2011 concerning amendments to Act No. 9 of 2006 concerning the Warehouse Receipt System has created a new guarantee institution, namely the Guaranteed Right to Warehouse Receipt, whereby banks can receive additional collateral Warehouse receipts which are collateral for movable objects, especially crops harvested from agriculture / plantations / fisheries, whose ownership of the collateral object is in the hands of the warehouse manager, while the owner (debtor) can still trade or transfer the warehouse receipt documents he owns. Execution of Guarantees that have been tied to the Warehouse Receipt Guarantee Rights, among others, have the right to sell collateral objects on their own power through public auctions or direct sales. In the case of a Warehouse Manager without going through the procedures for delivering goods out of the warehouse in effect submit all the items listed in the warehouse receipt to the farmer. Banks As Creditors of Warehouse Receipt Guarantee Rights Receiving Against Negligence and Inability of Warehouse Managers in Maintaining Goods Stored in SSRG Warehouse can carry out Civil Law Efforts, namely Warehouse Manager Default for intentionally not fulfilling the obligation as the ruler of collateral objects for delivery of collateral to S-SRG Debtor without through the </w:t>
      </w:r>
      <w:r w:rsidRPr="00DD059F">
        <w:rPr>
          <w:rFonts w:ascii="Times New Roman" w:hAnsi="Times New Roman" w:cs="Times New Roman"/>
          <w:i/>
          <w:color w:val="222222"/>
          <w:sz w:val="24"/>
          <w:szCs w:val="24"/>
        </w:rPr>
        <w:lastRenderedPageBreak/>
        <w:t>applicable procedures and Criminal Law Efforts for Abuse of authority owned by the Warehouse Manager.</w:t>
      </w:r>
    </w:p>
    <w:p w:rsidR="00EA28E4" w:rsidRPr="00DD059F" w:rsidRDefault="00EA28E4" w:rsidP="001F6061">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DD059F">
        <w:rPr>
          <w:rFonts w:ascii="Times New Roman" w:hAnsi="Times New Roman" w:cs="Times New Roman"/>
          <w:i/>
          <w:color w:val="222222"/>
          <w:sz w:val="24"/>
          <w:szCs w:val="24"/>
        </w:rPr>
        <w:t>Keywords: Warehouse Receipt, Guarantee, Default</w:t>
      </w:r>
    </w:p>
    <w:p w:rsidR="00EA28E4" w:rsidRPr="00E369CE" w:rsidRDefault="00EA28E4" w:rsidP="001F6061">
      <w:pPr>
        <w:pStyle w:val="Default"/>
        <w:tabs>
          <w:tab w:val="left" w:pos="0"/>
          <w:tab w:val="left" w:pos="851"/>
        </w:tabs>
        <w:spacing w:after="480"/>
        <w:ind w:firstLine="709"/>
        <w:contextualSpacing/>
        <w:jc w:val="center"/>
      </w:pPr>
    </w:p>
    <w:p w:rsidR="00EA28E4" w:rsidRDefault="00EA28E4" w:rsidP="001F6061">
      <w:pPr>
        <w:pStyle w:val="Default"/>
        <w:tabs>
          <w:tab w:val="left" w:pos="0"/>
          <w:tab w:val="left" w:pos="851"/>
        </w:tabs>
        <w:ind w:firstLine="709"/>
        <w:contextualSpacing/>
        <w:rPr>
          <w:b/>
        </w:rPr>
      </w:pPr>
    </w:p>
    <w:p w:rsidR="001F6061" w:rsidRPr="008C07D9" w:rsidRDefault="001F6061" w:rsidP="006656C5">
      <w:pPr>
        <w:tabs>
          <w:tab w:val="left" w:pos="0"/>
        </w:tabs>
        <w:spacing w:after="0" w:line="240" w:lineRule="auto"/>
        <w:ind w:firstLine="709"/>
        <w:contextualSpacing/>
        <w:jc w:val="center"/>
        <w:rPr>
          <w:rFonts w:ascii="Times New Roman" w:hAnsi="Times New Roman" w:cs="Times New Roman"/>
          <w:b/>
          <w:color w:val="000000" w:themeColor="text1"/>
          <w:sz w:val="24"/>
          <w:szCs w:val="24"/>
        </w:rPr>
      </w:pPr>
      <w:r w:rsidRPr="008C07D9">
        <w:rPr>
          <w:rFonts w:ascii="Times New Roman" w:hAnsi="Times New Roman" w:cs="Times New Roman"/>
          <w:b/>
          <w:color w:val="000000" w:themeColor="text1"/>
          <w:sz w:val="24"/>
          <w:szCs w:val="24"/>
        </w:rPr>
        <w:t>DAFTAR PUSTAKA</w:t>
      </w:r>
    </w:p>
    <w:p w:rsidR="001F6061" w:rsidRPr="008C07D9" w:rsidRDefault="001F6061" w:rsidP="006656C5">
      <w:pPr>
        <w:pStyle w:val="ListParagraph"/>
        <w:numPr>
          <w:ilvl w:val="0"/>
          <w:numId w:val="3"/>
        </w:numPr>
        <w:tabs>
          <w:tab w:val="left" w:pos="0"/>
        </w:tabs>
        <w:spacing w:after="0" w:line="240" w:lineRule="auto"/>
        <w:ind w:left="0" w:firstLine="709"/>
        <w:jc w:val="both"/>
        <w:rPr>
          <w:rFonts w:ascii="Times New Roman" w:hAnsi="Times New Roman" w:cs="Times New Roman"/>
          <w:b/>
          <w:color w:val="000000" w:themeColor="text1"/>
          <w:sz w:val="24"/>
          <w:szCs w:val="24"/>
        </w:rPr>
      </w:pPr>
      <w:r w:rsidRPr="008C07D9">
        <w:rPr>
          <w:rFonts w:ascii="Times New Roman" w:hAnsi="Times New Roman" w:cs="Times New Roman"/>
          <w:b/>
          <w:color w:val="000000" w:themeColor="text1"/>
          <w:sz w:val="24"/>
          <w:szCs w:val="24"/>
        </w:rPr>
        <w:t>BUKU</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sz w:val="24"/>
          <w:szCs w:val="24"/>
        </w:rPr>
        <w:t xml:space="preserve">Abdul R Salman, </w:t>
      </w:r>
      <w:r w:rsidRPr="008C07D9">
        <w:rPr>
          <w:rFonts w:ascii="Times New Roman" w:hAnsi="Times New Roman" w:cs="Times New Roman"/>
          <w:i/>
          <w:sz w:val="24"/>
          <w:szCs w:val="24"/>
        </w:rPr>
        <w:t>Hukum Bisnis Untuk Perusahaan Teori dan Contoh Kasus Edisi keempat</w:t>
      </w:r>
      <w:r w:rsidRPr="008C07D9">
        <w:rPr>
          <w:rFonts w:ascii="Times New Roman" w:hAnsi="Times New Roman" w:cs="Times New Roman"/>
          <w:sz w:val="24"/>
          <w:szCs w:val="24"/>
        </w:rPr>
        <w:t xml:space="preserve">  (Jakarta: Kencana, 2005) </w:t>
      </w:r>
    </w:p>
    <w:p w:rsidR="001F6061"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F44CD">
        <w:rPr>
          <w:rFonts w:ascii="Times New Roman" w:hAnsi="Times New Roman" w:cs="Times New Roman"/>
          <w:sz w:val="24"/>
          <w:szCs w:val="24"/>
        </w:rPr>
        <w:t xml:space="preserve">Djunaedi Hasan, </w:t>
      </w:r>
      <w:r w:rsidRPr="008F44CD">
        <w:rPr>
          <w:rFonts w:ascii="Times New Roman" w:hAnsi="Times New Roman" w:cs="Times New Roman"/>
          <w:i/>
          <w:iCs/>
          <w:sz w:val="24"/>
          <w:szCs w:val="24"/>
        </w:rPr>
        <w:t xml:space="preserve">Lembaga Jaminan Kebendaan Bagi Tanah dan Benda Lain yang Melekat Pada Tanah Dalam Konsepsi Penerapan Azas PemisahanHorisontal </w:t>
      </w:r>
      <w:r w:rsidRPr="008F44CD">
        <w:rPr>
          <w:rFonts w:ascii="Times New Roman" w:hAnsi="Times New Roman" w:cs="Times New Roman"/>
          <w:sz w:val="24"/>
          <w:szCs w:val="24"/>
        </w:rPr>
        <w:t>(Bandung: PT. Citra Aditya Bhakti, 1996)</w:t>
      </w:r>
    </w:p>
    <w:p w:rsidR="001F6061"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F44CD">
        <w:rPr>
          <w:rFonts w:ascii="Times New Roman" w:hAnsi="Times New Roman" w:cs="Times New Roman"/>
          <w:sz w:val="24"/>
          <w:szCs w:val="24"/>
        </w:rPr>
        <w:t xml:space="preserve">Frieda Husni Hasbullah, </w:t>
      </w:r>
      <w:r w:rsidRPr="008F44CD">
        <w:rPr>
          <w:rFonts w:ascii="Times New Roman" w:hAnsi="Times New Roman" w:cs="Times New Roman"/>
          <w:i/>
          <w:iCs/>
          <w:sz w:val="24"/>
          <w:szCs w:val="24"/>
        </w:rPr>
        <w:t xml:space="preserve">Hukum Kebendaan Perdata, Hak-hak yang Memberi Jaminan </w:t>
      </w:r>
      <w:r w:rsidRPr="008F44CD">
        <w:rPr>
          <w:rFonts w:ascii="Times New Roman" w:hAnsi="Times New Roman" w:cs="Times New Roman"/>
          <w:sz w:val="24"/>
          <w:szCs w:val="24"/>
        </w:rPr>
        <w:t>(Jakarta: Ind-Hill-Co, 2002)</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sz w:val="24"/>
          <w:szCs w:val="24"/>
        </w:rPr>
        <w:t xml:space="preserve">Gr. Van der Burght, </w:t>
      </w:r>
      <w:r w:rsidRPr="008C07D9">
        <w:rPr>
          <w:rFonts w:ascii="Times New Roman" w:hAnsi="Times New Roman" w:cs="Times New Roman"/>
          <w:i/>
          <w:iCs/>
          <w:sz w:val="24"/>
          <w:szCs w:val="24"/>
        </w:rPr>
        <w:t xml:space="preserve">Buku tentang Perikatan dalam Teori dan Yurisprudensi </w:t>
      </w:r>
      <w:r w:rsidRPr="008C07D9">
        <w:rPr>
          <w:rFonts w:ascii="Times New Roman" w:hAnsi="Times New Roman" w:cs="Times New Roman"/>
          <w:sz w:val="24"/>
          <w:szCs w:val="24"/>
        </w:rPr>
        <w:t xml:space="preserve">(Bandung: Mandar Maju, 1999) </w:t>
      </w:r>
    </w:p>
    <w:p w:rsidR="001F6061" w:rsidRPr="008C07D9" w:rsidRDefault="001F6061" w:rsidP="006656C5">
      <w:pPr>
        <w:pStyle w:val="FootnoteText"/>
        <w:tabs>
          <w:tab w:val="left" w:pos="0"/>
        </w:tabs>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Handri Raharjo, </w:t>
      </w:r>
      <w:r w:rsidRPr="008C07D9">
        <w:rPr>
          <w:rFonts w:ascii="Times New Roman" w:hAnsi="Times New Roman" w:cs="Times New Roman"/>
          <w:i/>
          <w:iCs/>
          <w:sz w:val="24"/>
          <w:szCs w:val="24"/>
        </w:rPr>
        <w:t xml:space="preserve">Hukum Perjanjian di Indonesia </w:t>
      </w:r>
      <w:r w:rsidRPr="008C07D9">
        <w:rPr>
          <w:rFonts w:ascii="Times New Roman" w:hAnsi="Times New Roman" w:cs="Times New Roman"/>
          <w:sz w:val="24"/>
          <w:szCs w:val="24"/>
        </w:rPr>
        <w:t>(Yogyakarta : Pustaka Yustisia,2009)</w:t>
      </w:r>
    </w:p>
    <w:p w:rsidR="001F6061" w:rsidRDefault="001F6061" w:rsidP="006656C5">
      <w:pPr>
        <w:pStyle w:val="FootnoteText"/>
        <w:tabs>
          <w:tab w:val="left" w:pos="0"/>
        </w:tabs>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H.R. Daeng Naja, </w:t>
      </w:r>
      <w:r w:rsidRPr="008C07D9">
        <w:rPr>
          <w:rFonts w:ascii="Times New Roman" w:hAnsi="Times New Roman" w:cs="Times New Roman"/>
          <w:i/>
          <w:sz w:val="24"/>
          <w:szCs w:val="24"/>
        </w:rPr>
        <w:t>Hukum Kredit dan Bank Garansi</w:t>
      </w:r>
      <w:r w:rsidRPr="008C07D9">
        <w:rPr>
          <w:rFonts w:ascii="Times New Roman" w:hAnsi="Times New Roman" w:cs="Times New Roman"/>
          <w:sz w:val="24"/>
          <w:szCs w:val="24"/>
        </w:rPr>
        <w:t xml:space="preserve">, (Bandung: PT. Citra Aditya Bakti, 2005) </w:t>
      </w:r>
    </w:p>
    <w:p w:rsidR="001F6061" w:rsidRPr="008C07D9" w:rsidRDefault="001F6061" w:rsidP="006656C5">
      <w:pPr>
        <w:pStyle w:val="FootnoteText"/>
        <w:tabs>
          <w:tab w:val="left" w:pos="0"/>
        </w:tabs>
        <w:ind w:firstLine="709"/>
        <w:contextualSpacing/>
        <w:jc w:val="both"/>
        <w:rPr>
          <w:rFonts w:ascii="Times New Roman" w:hAnsi="Times New Roman" w:cs="Times New Roman"/>
          <w:sz w:val="24"/>
          <w:szCs w:val="24"/>
        </w:rPr>
      </w:pPr>
      <w:r w:rsidRPr="008F44CD">
        <w:rPr>
          <w:rFonts w:ascii="Times New Roman" w:hAnsi="Times New Roman" w:cs="Times New Roman"/>
          <w:sz w:val="24"/>
          <w:szCs w:val="24"/>
        </w:rPr>
        <w:t xml:space="preserve">H. Salim HS, </w:t>
      </w:r>
      <w:r w:rsidRPr="008F44CD">
        <w:rPr>
          <w:rFonts w:ascii="Times New Roman" w:hAnsi="Times New Roman" w:cs="Times New Roman"/>
          <w:i/>
          <w:iCs/>
          <w:sz w:val="24"/>
          <w:szCs w:val="24"/>
        </w:rPr>
        <w:t xml:space="preserve">Perkembangan Hukum Jaminan di Indonesia </w:t>
      </w:r>
      <w:r w:rsidRPr="008F44CD">
        <w:rPr>
          <w:rFonts w:ascii="Times New Roman" w:hAnsi="Times New Roman" w:cs="Times New Roman"/>
          <w:sz w:val="24"/>
          <w:szCs w:val="24"/>
        </w:rPr>
        <w:t>(Jakarta: PT Raja Grafindo Persada, 2008)</w:t>
      </w:r>
    </w:p>
    <w:p w:rsidR="001F6061" w:rsidRDefault="001F6061" w:rsidP="006656C5">
      <w:pPr>
        <w:pStyle w:val="FootnoteText"/>
        <w:tabs>
          <w:tab w:val="left" w:pos="0"/>
        </w:tabs>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Hari Chand, </w:t>
      </w:r>
      <w:r w:rsidRPr="008C07D9">
        <w:rPr>
          <w:rFonts w:ascii="Times New Roman" w:hAnsi="Times New Roman" w:cs="Times New Roman"/>
          <w:i/>
          <w:sz w:val="24"/>
          <w:szCs w:val="24"/>
        </w:rPr>
        <w:t>Modern Jurisprudence</w:t>
      </w:r>
      <w:r w:rsidRPr="008C07D9">
        <w:rPr>
          <w:rFonts w:ascii="Times New Roman" w:hAnsi="Times New Roman" w:cs="Times New Roman"/>
          <w:sz w:val="24"/>
          <w:szCs w:val="24"/>
        </w:rPr>
        <w:t>, (Kuala Lumpur : International Law Book Review, 1994)</w:t>
      </w:r>
    </w:p>
    <w:p w:rsidR="001F6061" w:rsidRPr="008C07D9" w:rsidRDefault="001F6061" w:rsidP="006656C5">
      <w:pPr>
        <w:pStyle w:val="FootnoteText"/>
        <w:tabs>
          <w:tab w:val="left" w:pos="0"/>
        </w:tabs>
        <w:ind w:firstLine="709"/>
        <w:contextualSpacing/>
        <w:jc w:val="both"/>
        <w:rPr>
          <w:rFonts w:ascii="Times New Roman" w:hAnsi="Times New Roman" w:cs="Times New Roman"/>
          <w:sz w:val="24"/>
          <w:szCs w:val="24"/>
        </w:rPr>
      </w:pPr>
      <w:r w:rsidRPr="008F44CD">
        <w:rPr>
          <w:rFonts w:ascii="Times New Roman" w:hAnsi="Times New Roman" w:cs="Times New Roman"/>
          <w:sz w:val="24"/>
          <w:szCs w:val="24"/>
        </w:rPr>
        <w:t xml:space="preserve">Hermansyah, </w:t>
      </w:r>
      <w:r w:rsidRPr="008F44CD">
        <w:rPr>
          <w:rFonts w:ascii="Times New Roman" w:hAnsi="Times New Roman" w:cs="Times New Roman"/>
          <w:i/>
          <w:iCs/>
          <w:sz w:val="24"/>
          <w:szCs w:val="24"/>
        </w:rPr>
        <w:t xml:space="preserve">Hukum Perbankan Nasional Indonesia Ditinjau Menurut Undang- Undang No 7 Tahun 1992 Tentang Perbankan Sebagaimanas telah diubah dengan Undang- Undang No 10 Tahun 1998 </w:t>
      </w:r>
      <w:r w:rsidRPr="008F44CD">
        <w:rPr>
          <w:rFonts w:ascii="Times New Roman" w:hAnsi="Times New Roman" w:cs="Times New Roman"/>
          <w:sz w:val="24"/>
          <w:szCs w:val="24"/>
        </w:rPr>
        <w:t>(Jakarta: Penerbit Kencana Prenada Media Group, 2006)</w:t>
      </w: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Irma Devita Purnamasari, </w:t>
      </w:r>
      <w:r w:rsidRPr="008C07D9">
        <w:rPr>
          <w:rFonts w:ascii="Times New Roman" w:hAnsi="Times New Roman" w:cs="Times New Roman"/>
          <w:i/>
          <w:sz w:val="24"/>
          <w:szCs w:val="24"/>
        </w:rPr>
        <w:t>Hukum Jaminan Perbankan</w:t>
      </w:r>
      <w:r w:rsidRPr="008C07D9">
        <w:rPr>
          <w:rFonts w:ascii="Times New Roman" w:hAnsi="Times New Roman" w:cs="Times New Roman"/>
          <w:sz w:val="24"/>
          <w:szCs w:val="24"/>
        </w:rPr>
        <w:t>, (Bandung : Mizan Media Utama, 2011)</w:t>
      </w:r>
    </w:p>
    <w:p w:rsidR="001F6061" w:rsidRDefault="001F6061" w:rsidP="006656C5">
      <w:pPr>
        <w:pStyle w:val="FootnoteText"/>
        <w:tabs>
          <w:tab w:val="left" w:pos="0"/>
        </w:tabs>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lastRenderedPageBreak/>
        <w:t xml:space="preserve">Iswi Hariyani &amp; R. Serfianto, </w:t>
      </w:r>
      <w:r w:rsidRPr="008C07D9">
        <w:rPr>
          <w:rFonts w:ascii="Times New Roman" w:hAnsi="Times New Roman" w:cs="Times New Roman"/>
          <w:i/>
          <w:iCs/>
          <w:sz w:val="24"/>
          <w:szCs w:val="24"/>
        </w:rPr>
        <w:t xml:space="preserve">Resi Gudang Sebagai Jaminan Kredit &amp; Alat Perdagangan </w:t>
      </w:r>
      <w:r w:rsidRPr="008C07D9">
        <w:rPr>
          <w:rFonts w:ascii="Times New Roman" w:hAnsi="Times New Roman" w:cs="Times New Roman"/>
          <w:sz w:val="24"/>
          <w:szCs w:val="24"/>
        </w:rPr>
        <w:t>(Jakarta: Sinar Grafika,2010)</w:t>
      </w:r>
    </w:p>
    <w:p w:rsidR="001F6061" w:rsidRPr="00ED3021" w:rsidRDefault="001F6061" w:rsidP="006656C5">
      <w:pPr>
        <w:pStyle w:val="FootnoteText"/>
        <w:tabs>
          <w:tab w:val="left" w:pos="0"/>
        </w:tabs>
        <w:ind w:firstLine="709"/>
        <w:contextualSpacing/>
        <w:jc w:val="both"/>
        <w:rPr>
          <w:rFonts w:ascii="Times New Roman" w:hAnsi="Times New Roman" w:cs="Times New Roman"/>
          <w:i/>
          <w:sz w:val="24"/>
          <w:szCs w:val="24"/>
        </w:rPr>
      </w:pPr>
      <w:r w:rsidRPr="00ED3021">
        <w:rPr>
          <w:rFonts w:ascii="Times New Roman" w:hAnsi="Times New Roman" w:cs="Times New Roman"/>
          <w:sz w:val="24"/>
          <w:szCs w:val="24"/>
        </w:rPr>
        <w:t xml:space="preserve">J. Satrio, Hukum Perikatan, </w:t>
      </w:r>
      <w:r w:rsidRPr="00ED3021">
        <w:rPr>
          <w:rFonts w:ascii="Times New Roman" w:hAnsi="Times New Roman" w:cs="Times New Roman"/>
          <w:i/>
          <w:sz w:val="24"/>
          <w:szCs w:val="24"/>
        </w:rPr>
        <w:t>Perikatan yang Lahir Dari Perjanjian, dalam Ridwan Khairandy, Hukum Kontrak Indonesia</w:t>
      </w:r>
    </w:p>
    <w:p w:rsidR="001F6061" w:rsidRPr="00ED3021" w:rsidRDefault="001F6061" w:rsidP="006656C5">
      <w:pPr>
        <w:pStyle w:val="FootnoteText"/>
        <w:tabs>
          <w:tab w:val="left" w:pos="0"/>
        </w:tabs>
        <w:ind w:firstLine="709"/>
        <w:contextualSpacing/>
        <w:jc w:val="both"/>
        <w:rPr>
          <w:rFonts w:ascii="Times New Roman" w:hAnsi="Times New Roman" w:cs="Times New Roman"/>
          <w:sz w:val="24"/>
          <w:szCs w:val="24"/>
        </w:rPr>
      </w:pPr>
      <w:r w:rsidRPr="00ED3021">
        <w:rPr>
          <w:rFonts w:ascii="Times New Roman" w:hAnsi="Times New Roman" w:cs="Times New Roman"/>
          <w:sz w:val="24"/>
          <w:szCs w:val="24"/>
        </w:rPr>
        <w:t xml:space="preserve">J. Satrio, </w:t>
      </w:r>
      <w:r w:rsidRPr="00ED3021">
        <w:rPr>
          <w:rFonts w:ascii="Times New Roman" w:hAnsi="Times New Roman" w:cs="Times New Roman"/>
          <w:i/>
          <w:sz w:val="24"/>
          <w:szCs w:val="24"/>
        </w:rPr>
        <w:t>Hukum Perjanjian</w:t>
      </w:r>
      <w:r w:rsidRPr="00ED3021">
        <w:rPr>
          <w:rFonts w:ascii="Times New Roman" w:hAnsi="Times New Roman" w:cs="Times New Roman"/>
          <w:sz w:val="24"/>
          <w:szCs w:val="24"/>
        </w:rPr>
        <w:t xml:space="preserve"> (Perjanjian Pada Umumnya), cetakan pertama, (</w:t>
      </w:r>
      <w:r w:rsidRPr="00ED3021">
        <w:rPr>
          <w:rFonts w:ascii="Times New Roman" w:hAnsi="Times New Roman" w:cs="Times New Roman"/>
          <w:i/>
          <w:sz w:val="24"/>
          <w:szCs w:val="24"/>
        </w:rPr>
        <w:t>Jakarta</w:t>
      </w:r>
      <w:r w:rsidRPr="00ED3021">
        <w:rPr>
          <w:rFonts w:ascii="Times New Roman" w:hAnsi="Times New Roman" w:cs="Times New Roman"/>
          <w:sz w:val="24"/>
          <w:szCs w:val="24"/>
        </w:rPr>
        <w:t>: PT. C</w:t>
      </w:r>
      <w:r>
        <w:rPr>
          <w:rFonts w:ascii="Times New Roman" w:hAnsi="Times New Roman" w:cs="Times New Roman"/>
          <w:sz w:val="24"/>
          <w:szCs w:val="24"/>
        </w:rPr>
        <w:t>itra Aditya Bakti, 1992)</w:t>
      </w:r>
    </w:p>
    <w:p w:rsidR="001F6061" w:rsidRPr="00ED3021" w:rsidRDefault="001F6061" w:rsidP="006656C5">
      <w:pPr>
        <w:pStyle w:val="FootnoteText"/>
        <w:tabs>
          <w:tab w:val="left" w:pos="0"/>
        </w:tabs>
        <w:ind w:firstLine="709"/>
        <w:contextualSpacing/>
        <w:jc w:val="both"/>
        <w:rPr>
          <w:rFonts w:ascii="Times New Roman" w:hAnsi="Times New Roman" w:cs="Times New Roman"/>
          <w:sz w:val="24"/>
          <w:szCs w:val="24"/>
        </w:rPr>
      </w:pPr>
      <w:r w:rsidRPr="00ED3021">
        <w:rPr>
          <w:rFonts w:ascii="Times New Roman" w:hAnsi="Times New Roman" w:cs="Times New Roman"/>
          <w:sz w:val="24"/>
          <w:szCs w:val="24"/>
        </w:rPr>
        <w:t xml:space="preserve">Kartini Muljadi Dan Gunawan Widjaja, </w:t>
      </w:r>
      <w:r w:rsidRPr="00ED3021">
        <w:rPr>
          <w:rFonts w:ascii="Times New Roman" w:hAnsi="Times New Roman" w:cs="Times New Roman"/>
          <w:i/>
          <w:sz w:val="24"/>
          <w:szCs w:val="24"/>
        </w:rPr>
        <w:t>Perikatan Yang Lahir Dari Perjanjian</w:t>
      </w:r>
      <w:r w:rsidRPr="00ED3021">
        <w:rPr>
          <w:rFonts w:ascii="Times New Roman" w:hAnsi="Times New Roman" w:cs="Times New Roman"/>
          <w:sz w:val="24"/>
          <w:szCs w:val="24"/>
        </w:rPr>
        <w:t>, Ed. 1, Cet. 5, (Jakarta: PT. RajaGrafindo Persada, 2010)</w:t>
      </w:r>
    </w:p>
    <w:p w:rsidR="001F6061" w:rsidRPr="008F44CD" w:rsidRDefault="001F6061" w:rsidP="006656C5">
      <w:pPr>
        <w:pStyle w:val="FootnoteText"/>
        <w:tabs>
          <w:tab w:val="left" w:pos="0"/>
        </w:tabs>
        <w:ind w:firstLine="709"/>
        <w:contextualSpacing/>
        <w:jc w:val="both"/>
        <w:rPr>
          <w:rFonts w:ascii="Times New Roman" w:hAnsi="Times New Roman" w:cs="Times New Roman"/>
          <w:sz w:val="24"/>
          <w:szCs w:val="24"/>
        </w:rPr>
      </w:pPr>
      <w:r w:rsidRPr="008F44CD">
        <w:rPr>
          <w:rFonts w:ascii="Times New Roman" w:hAnsi="Times New Roman" w:cs="Times New Roman"/>
          <w:sz w:val="24"/>
          <w:szCs w:val="24"/>
        </w:rPr>
        <w:t xml:space="preserve">Mariam Darus, et al., </w:t>
      </w:r>
      <w:r w:rsidRPr="008F44CD">
        <w:rPr>
          <w:rFonts w:ascii="Times New Roman" w:hAnsi="Times New Roman" w:cs="Times New Roman"/>
          <w:i/>
          <w:sz w:val="24"/>
          <w:szCs w:val="24"/>
        </w:rPr>
        <w:t>Kompilasi Hukum Perikatan</w:t>
      </w:r>
      <w:r w:rsidRPr="008F44CD">
        <w:rPr>
          <w:rFonts w:ascii="Times New Roman" w:hAnsi="Times New Roman" w:cs="Times New Roman"/>
          <w:sz w:val="24"/>
          <w:szCs w:val="24"/>
        </w:rPr>
        <w:t>, Cet. 1 (Bandung: PT. Citra Aditya Bakti)</w:t>
      </w:r>
    </w:p>
    <w:p w:rsidR="001F6061" w:rsidRPr="00ED3021" w:rsidRDefault="001F6061" w:rsidP="006656C5">
      <w:pPr>
        <w:pStyle w:val="FootnoteText"/>
        <w:tabs>
          <w:tab w:val="left" w:pos="0"/>
        </w:tabs>
        <w:ind w:firstLine="709"/>
        <w:contextualSpacing/>
        <w:jc w:val="both"/>
        <w:rPr>
          <w:rFonts w:ascii="Times New Roman" w:hAnsi="Times New Roman" w:cs="Times New Roman"/>
        </w:rPr>
      </w:pPr>
      <w:r w:rsidRPr="008F44CD">
        <w:rPr>
          <w:rFonts w:ascii="Times New Roman" w:hAnsi="Times New Roman" w:cs="Times New Roman"/>
          <w:sz w:val="24"/>
          <w:szCs w:val="24"/>
        </w:rPr>
        <w:t xml:space="preserve">Muhammad Djumhana, </w:t>
      </w:r>
      <w:r w:rsidRPr="008F44CD">
        <w:rPr>
          <w:rFonts w:ascii="Times New Roman" w:hAnsi="Times New Roman" w:cs="Times New Roman"/>
          <w:i/>
          <w:iCs/>
          <w:sz w:val="24"/>
          <w:szCs w:val="24"/>
        </w:rPr>
        <w:t xml:space="preserve">Hukum Perbankan Di Indonesia </w:t>
      </w:r>
      <w:r w:rsidRPr="008F44CD">
        <w:rPr>
          <w:rFonts w:ascii="Times New Roman" w:hAnsi="Times New Roman" w:cs="Times New Roman"/>
          <w:sz w:val="24"/>
          <w:szCs w:val="24"/>
        </w:rPr>
        <w:t>(Bandung: PT. Citra Aditya Bakti, 2000)</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sz w:val="24"/>
          <w:szCs w:val="24"/>
        </w:rPr>
        <w:t xml:space="preserve">Lexyy J. Moleong, </w:t>
      </w:r>
      <w:r w:rsidRPr="008C07D9">
        <w:rPr>
          <w:rFonts w:ascii="Times New Roman" w:hAnsi="Times New Roman" w:cs="Times New Roman"/>
          <w:i/>
          <w:sz w:val="24"/>
          <w:szCs w:val="24"/>
        </w:rPr>
        <w:t>Metodologi Penelitian Kualitatif</w:t>
      </w:r>
      <w:r w:rsidRPr="008C07D9">
        <w:rPr>
          <w:rFonts w:ascii="Times New Roman" w:hAnsi="Times New Roman" w:cs="Times New Roman"/>
          <w:sz w:val="24"/>
          <w:szCs w:val="24"/>
        </w:rPr>
        <w:t>, Cet. , (Bandung : Remaja Rosda Karya, 2006)</w:t>
      </w:r>
    </w:p>
    <w:p w:rsidR="001F6061"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Marwan Mas, </w:t>
      </w:r>
      <w:r w:rsidRPr="008C07D9">
        <w:rPr>
          <w:rFonts w:ascii="Times New Roman" w:hAnsi="Times New Roman" w:cs="Times New Roman"/>
          <w:i/>
          <w:iCs/>
          <w:sz w:val="24"/>
          <w:szCs w:val="24"/>
        </w:rPr>
        <w:t>Pengantar Ilmu Hukum (</w:t>
      </w:r>
      <w:r w:rsidRPr="008C07D9">
        <w:rPr>
          <w:rFonts w:ascii="Times New Roman" w:hAnsi="Times New Roman" w:cs="Times New Roman"/>
          <w:sz w:val="24"/>
          <w:szCs w:val="24"/>
        </w:rPr>
        <w:t xml:space="preserve">Bogor: Ghalia Indonesia, 2004) </w:t>
      </w: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F44CD">
        <w:rPr>
          <w:rFonts w:ascii="Times New Roman" w:hAnsi="Times New Roman" w:cs="Times New Roman"/>
          <w:sz w:val="24"/>
          <w:szCs w:val="24"/>
        </w:rPr>
        <w:t xml:space="preserve">M. Bahsan, </w:t>
      </w:r>
      <w:r w:rsidRPr="008F44CD">
        <w:rPr>
          <w:rFonts w:ascii="Times New Roman" w:hAnsi="Times New Roman" w:cs="Times New Roman"/>
          <w:i/>
          <w:iCs/>
          <w:sz w:val="24"/>
          <w:szCs w:val="24"/>
        </w:rPr>
        <w:t xml:space="preserve">Penilaian Jaminan Kredit Perbankan Indonesia </w:t>
      </w:r>
      <w:r w:rsidRPr="008F44CD">
        <w:rPr>
          <w:rFonts w:ascii="Times New Roman" w:hAnsi="Times New Roman" w:cs="Times New Roman"/>
          <w:sz w:val="24"/>
          <w:szCs w:val="24"/>
        </w:rPr>
        <w:t>(Jakarta: Rejeki Agung, 2002)</w:t>
      </w: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Mochtar Kusumaatmaja, </w:t>
      </w:r>
      <w:r w:rsidRPr="008C07D9">
        <w:rPr>
          <w:rFonts w:ascii="Times New Roman" w:hAnsi="Times New Roman" w:cs="Times New Roman"/>
          <w:i/>
          <w:sz w:val="24"/>
          <w:szCs w:val="24"/>
        </w:rPr>
        <w:t>Pembinaan   Hukum     Dalam       Pembangunan       Nasional</w:t>
      </w:r>
      <w:r w:rsidRPr="008C07D9">
        <w:rPr>
          <w:rFonts w:ascii="Times New Roman" w:hAnsi="Times New Roman" w:cs="Times New Roman"/>
          <w:sz w:val="24"/>
          <w:szCs w:val="24"/>
        </w:rPr>
        <w:t xml:space="preserve">, </w:t>
      </w: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                              (Bandung:Bina Cipta, 1982)</w:t>
      </w:r>
      <w:r w:rsidRPr="008C07D9">
        <w:rPr>
          <w:rFonts w:ascii="Times New Roman" w:hAnsi="Times New Roman" w:cs="Times New Roman"/>
          <w:sz w:val="24"/>
          <w:szCs w:val="24"/>
        </w:rPr>
        <w:tab/>
      </w: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Munir Fuady, </w:t>
      </w:r>
      <w:r w:rsidRPr="008C07D9">
        <w:rPr>
          <w:rFonts w:ascii="Times New Roman" w:hAnsi="Times New Roman" w:cs="Times New Roman"/>
          <w:i/>
          <w:sz w:val="24"/>
          <w:szCs w:val="24"/>
        </w:rPr>
        <w:t>Hukum Perbankan Modern</w:t>
      </w:r>
      <w:r w:rsidRPr="008C07D9">
        <w:rPr>
          <w:rFonts w:ascii="Times New Roman" w:hAnsi="Times New Roman" w:cs="Times New Roman"/>
          <w:sz w:val="24"/>
          <w:szCs w:val="24"/>
        </w:rPr>
        <w:t xml:space="preserve"> (Bandung: Citra Aditya, 2010) </w:t>
      </w:r>
    </w:p>
    <w:p w:rsidR="001F6061" w:rsidRDefault="001F6061" w:rsidP="006656C5">
      <w:pPr>
        <w:pStyle w:val="FootnoteText"/>
        <w:tabs>
          <w:tab w:val="left" w:pos="0"/>
        </w:tabs>
        <w:ind w:firstLine="709"/>
        <w:contextualSpacing/>
        <w:jc w:val="both"/>
        <w:rPr>
          <w:rFonts w:ascii="Times New Roman" w:hAnsi="Times New Roman" w:cs="Times New Roman"/>
          <w:sz w:val="24"/>
          <w:szCs w:val="24"/>
        </w:rPr>
      </w:pPr>
      <w:r w:rsidRPr="00ED3021">
        <w:rPr>
          <w:rFonts w:ascii="Times New Roman" w:hAnsi="Times New Roman" w:cs="Times New Roman"/>
          <w:sz w:val="24"/>
          <w:szCs w:val="24"/>
        </w:rPr>
        <w:t xml:space="preserve">Neng Yani Nuryani, </w:t>
      </w:r>
      <w:r w:rsidRPr="00ED3021">
        <w:rPr>
          <w:rFonts w:ascii="Times New Roman" w:hAnsi="Times New Roman" w:cs="Times New Roman"/>
          <w:i/>
          <w:sz w:val="24"/>
          <w:szCs w:val="24"/>
        </w:rPr>
        <w:t>Hukum Perdata</w:t>
      </w:r>
      <w:r w:rsidRPr="00ED3021">
        <w:rPr>
          <w:rFonts w:ascii="Times New Roman" w:hAnsi="Times New Roman" w:cs="Times New Roman"/>
          <w:sz w:val="24"/>
          <w:szCs w:val="24"/>
        </w:rPr>
        <w:t>, (Bandung:</w:t>
      </w:r>
      <w:r>
        <w:rPr>
          <w:rFonts w:ascii="Times New Roman" w:hAnsi="Times New Roman" w:cs="Times New Roman"/>
          <w:sz w:val="24"/>
          <w:szCs w:val="24"/>
        </w:rPr>
        <w:t xml:space="preserve"> Pustaka Setya, 2015)</w:t>
      </w:r>
    </w:p>
    <w:p w:rsidR="001F6061" w:rsidRPr="00ED3021" w:rsidRDefault="001F6061" w:rsidP="006656C5">
      <w:pPr>
        <w:pStyle w:val="FootnoteText"/>
        <w:tabs>
          <w:tab w:val="left" w:pos="0"/>
        </w:tabs>
        <w:ind w:firstLine="709"/>
        <w:contextualSpacing/>
        <w:jc w:val="both"/>
        <w:rPr>
          <w:rFonts w:ascii="Times New Roman" w:hAnsi="Times New Roman" w:cs="Times New Roman"/>
          <w:sz w:val="24"/>
          <w:szCs w:val="24"/>
        </w:rPr>
      </w:pP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Peter Mahmud Marzki, </w:t>
      </w:r>
      <w:r w:rsidRPr="008C07D9">
        <w:rPr>
          <w:rFonts w:ascii="Times New Roman" w:hAnsi="Times New Roman" w:cs="Times New Roman"/>
          <w:i/>
          <w:sz w:val="24"/>
          <w:szCs w:val="24"/>
        </w:rPr>
        <w:t>Pengantar Ilmu Hukum</w:t>
      </w:r>
      <w:r w:rsidRPr="008C07D9">
        <w:rPr>
          <w:rFonts w:ascii="Times New Roman" w:hAnsi="Times New Roman" w:cs="Times New Roman"/>
          <w:sz w:val="24"/>
          <w:szCs w:val="24"/>
        </w:rPr>
        <w:t>, (Jakarta:Kencana, 2008)</w:t>
      </w:r>
    </w:p>
    <w:p w:rsidR="001F6061" w:rsidRDefault="001F6061" w:rsidP="006656C5">
      <w:pPr>
        <w:pStyle w:val="FootnoteText"/>
        <w:tabs>
          <w:tab w:val="left" w:pos="0"/>
          <w:tab w:val="left" w:pos="720"/>
        </w:tabs>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Philipus M. Hadjon, </w:t>
      </w:r>
      <w:r w:rsidRPr="008C07D9">
        <w:rPr>
          <w:rFonts w:ascii="Times New Roman" w:hAnsi="Times New Roman" w:cs="Times New Roman"/>
          <w:i/>
          <w:iCs/>
          <w:sz w:val="24"/>
          <w:szCs w:val="24"/>
        </w:rPr>
        <w:t xml:space="preserve">Perlindungan Hukum bagi Rakyat Indonesia; Sebuah Studi tentang prinsip-prinsipnya, Penanganannya oleh Pengadilan dalam Lingkungan </w:t>
      </w:r>
      <w:r w:rsidRPr="008C07D9">
        <w:rPr>
          <w:rFonts w:ascii="Times New Roman" w:hAnsi="Times New Roman" w:cs="Times New Roman"/>
          <w:i/>
          <w:iCs/>
          <w:sz w:val="24"/>
          <w:szCs w:val="24"/>
        </w:rPr>
        <w:lastRenderedPageBreak/>
        <w:t xml:space="preserve">Peradilan Umum </w:t>
      </w:r>
      <w:r w:rsidRPr="008C07D9">
        <w:rPr>
          <w:rFonts w:ascii="Times New Roman" w:hAnsi="Times New Roman" w:cs="Times New Roman"/>
          <w:sz w:val="24"/>
          <w:szCs w:val="24"/>
        </w:rPr>
        <w:t>(Surabaya : PT Bina Ilmu, 1987)</w:t>
      </w:r>
    </w:p>
    <w:p w:rsidR="001F6061" w:rsidRPr="008C07D9" w:rsidRDefault="001F6061" w:rsidP="006656C5">
      <w:pPr>
        <w:pStyle w:val="FootnoteText"/>
        <w:tabs>
          <w:tab w:val="left" w:pos="0"/>
          <w:tab w:val="left" w:pos="720"/>
        </w:tabs>
        <w:ind w:firstLine="709"/>
        <w:contextualSpacing/>
        <w:jc w:val="both"/>
        <w:rPr>
          <w:rFonts w:ascii="Times New Roman" w:hAnsi="Times New Roman" w:cs="Times New Roman"/>
          <w:sz w:val="24"/>
          <w:szCs w:val="24"/>
        </w:rPr>
      </w:pPr>
      <w:r w:rsidRPr="008F44CD">
        <w:rPr>
          <w:rFonts w:ascii="Times New Roman" w:hAnsi="Times New Roman" w:cs="Times New Roman"/>
          <w:sz w:val="24"/>
          <w:szCs w:val="24"/>
        </w:rPr>
        <w:t xml:space="preserve">Rachmadi Usman, </w:t>
      </w:r>
      <w:r w:rsidRPr="008F44CD">
        <w:rPr>
          <w:rFonts w:ascii="Times New Roman" w:hAnsi="Times New Roman" w:cs="Times New Roman"/>
          <w:i/>
          <w:iCs/>
          <w:sz w:val="24"/>
          <w:szCs w:val="24"/>
        </w:rPr>
        <w:t>Hukum Jaminan Keperdataan</w:t>
      </w:r>
      <w:r w:rsidRPr="008F44CD">
        <w:rPr>
          <w:rFonts w:ascii="Times New Roman" w:hAnsi="Times New Roman" w:cs="Times New Roman"/>
          <w:sz w:val="24"/>
          <w:szCs w:val="24"/>
        </w:rPr>
        <w:t>, (Jakarta : Sinar Grafika, 2008)</w:t>
      </w:r>
    </w:p>
    <w:p w:rsidR="001F6061"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Rawls, </w:t>
      </w:r>
      <w:r w:rsidRPr="008C07D9">
        <w:rPr>
          <w:rFonts w:ascii="Times New Roman" w:hAnsi="Times New Roman" w:cs="Times New Roman"/>
          <w:i/>
          <w:sz w:val="24"/>
          <w:szCs w:val="24"/>
        </w:rPr>
        <w:t>A Theory of Justice,Cambridge Massachusetsss</w:t>
      </w:r>
      <w:r w:rsidRPr="008C07D9">
        <w:rPr>
          <w:rFonts w:ascii="Times New Roman" w:hAnsi="Times New Roman" w:cs="Times New Roman"/>
          <w:sz w:val="24"/>
          <w:szCs w:val="24"/>
        </w:rPr>
        <w:t>: (The Belknap Press of Harvard University Press, 1971)</w:t>
      </w:r>
    </w:p>
    <w:p w:rsidR="001F6061" w:rsidRPr="008C07D9" w:rsidRDefault="001F6061" w:rsidP="006656C5">
      <w:pPr>
        <w:pStyle w:val="FootnoteText"/>
        <w:tabs>
          <w:tab w:val="left" w:pos="0"/>
        </w:tabs>
        <w:ind w:firstLine="709"/>
        <w:contextualSpacing/>
        <w:jc w:val="both"/>
        <w:rPr>
          <w:rFonts w:ascii="Times New Roman" w:hAnsi="Times New Roman" w:cs="Times New Roman"/>
          <w:sz w:val="24"/>
          <w:szCs w:val="24"/>
        </w:rPr>
      </w:pPr>
      <w:r w:rsidRPr="00ED3021">
        <w:rPr>
          <w:rFonts w:ascii="Times New Roman" w:hAnsi="Times New Roman" w:cs="Times New Roman"/>
          <w:sz w:val="24"/>
          <w:szCs w:val="24"/>
        </w:rPr>
        <w:t xml:space="preserve">Rinduan Syahrani, </w:t>
      </w:r>
      <w:r w:rsidRPr="00ED3021">
        <w:rPr>
          <w:rFonts w:ascii="Times New Roman" w:hAnsi="Times New Roman" w:cs="Times New Roman"/>
          <w:i/>
          <w:sz w:val="24"/>
          <w:szCs w:val="24"/>
        </w:rPr>
        <w:t>Seluk Beluk dan Asas-Asas Hukum Perdata</w:t>
      </w:r>
      <w:r w:rsidRPr="00ED3021">
        <w:rPr>
          <w:rFonts w:ascii="Times New Roman" w:hAnsi="Times New Roman" w:cs="Times New Roman"/>
          <w:sz w:val="24"/>
          <w:szCs w:val="24"/>
        </w:rPr>
        <w:t>, (Bandung : Alumni, 2010)</w:t>
      </w: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R.Subekti, </w:t>
      </w:r>
      <w:r w:rsidRPr="008C07D9">
        <w:rPr>
          <w:rFonts w:ascii="Times New Roman" w:hAnsi="Times New Roman" w:cs="Times New Roman"/>
          <w:i/>
          <w:iCs/>
          <w:sz w:val="24"/>
          <w:szCs w:val="24"/>
        </w:rPr>
        <w:t>Aneka Perjanjian</w:t>
      </w:r>
      <w:r w:rsidRPr="008C07D9">
        <w:rPr>
          <w:rFonts w:ascii="Times New Roman" w:hAnsi="Times New Roman" w:cs="Times New Roman"/>
          <w:sz w:val="24"/>
          <w:szCs w:val="24"/>
        </w:rPr>
        <w:t xml:space="preserve">, Cet. VII (Bandung : Alumi, 1985) </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sz w:val="24"/>
          <w:szCs w:val="24"/>
        </w:rPr>
        <w:t xml:space="preserve">Soerjono Soekamto, </w:t>
      </w:r>
      <w:r w:rsidRPr="008C07D9">
        <w:rPr>
          <w:rFonts w:ascii="Times New Roman" w:hAnsi="Times New Roman" w:cs="Times New Roman"/>
          <w:i/>
          <w:sz w:val="24"/>
          <w:szCs w:val="24"/>
        </w:rPr>
        <w:t>Pengantar Penelitian Hukum</w:t>
      </w:r>
      <w:r w:rsidRPr="008C07D9">
        <w:rPr>
          <w:rFonts w:ascii="Times New Roman" w:hAnsi="Times New Roman" w:cs="Times New Roman"/>
          <w:sz w:val="24"/>
          <w:szCs w:val="24"/>
        </w:rPr>
        <w:t>, Universitas Indonesia, (Jakarta :Grafindo Persada, 2010)</w:t>
      </w:r>
    </w:p>
    <w:p w:rsidR="001F6061" w:rsidRPr="008C07D9"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 xml:space="preserve">Syahrial Syarhaini, </w:t>
      </w:r>
      <w:r w:rsidRPr="008C07D9">
        <w:rPr>
          <w:rFonts w:ascii="Times New Roman" w:hAnsi="Times New Roman" w:cs="Times New Roman"/>
          <w:i/>
          <w:sz w:val="24"/>
          <w:szCs w:val="24"/>
        </w:rPr>
        <w:t>Pendidikan Pancasila, Implementasi Nilai-Nilai Karakter Bangsa di Perguruan Tinggi</w:t>
      </w:r>
      <w:r w:rsidRPr="008C07D9">
        <w:rPr>
          <w:rFonts w:ascii="Times New Roman" w:hAnsi="Times New Roman" w:cs="Times New Roman"/>
          <w:sz w:val="24"/>
          <w:szCs w:val="24"/>
        </w:rPr>
        <w:t xml:space="preserve"> (Jakarta :Ghalia Indonesia, 2011) </w:t>
      </w:r>
    </w:p>
    <w:p w:rsidR="001F6061" w:rsidRPr="00C9250F" w:rsidRDefault="001F6061" w:rsidP="006656C5">
      <w:pPr>
        <w:tabs>
          <w:tab w:val="left" w:pos="0"/>
        </w:tabs>
        <w:spacing w:after="0" w:line="240" w:lineRule="auto"/>
        <w:ind w:firstLine="709"/>
        <w:contextualSpacing/>
        <w:jc w:val="both"/>
        <w:rPr>
          <w:rFonts w:ascii="Times New Roman" w:hAnsi="Times New Roman" w:cs="Times New Roman"/>
        </w:rPr>
      </w:pPr>
      <w:r w:rsidRPr="008C07D9">
        <w:rPr>
          <w:rFonts w:ascii="Times New Roman" w:hAnsi="Times New Roman" w:cs="Times New Roman"/>
          <w:sz w:val="24"/>
          <w:szCs w:val="24"/>
        </w:rPr>
        <w:t xml:space="preserve">Yudi Latief, </w:t>
      </w:r>
      <w:r w:rsidRPr="008C07D9">
        <w:rPr>
          <w:rFonts w:ascii="Times New Roman" w:hAnsi="Times New Roman" w:cs="Times New Roman"/>
          <w:i/>
          <w:sz w:val="24"/>
          <w:szCs w:val="24"/>
        </w:rPr>
        <w:t xml:space="preserve">Mata Air Teladan Pancasila dalam Perbuatan (Bandung: </w:t>
      </w:r>
      <w:r w:rsidRPr="008C07D9">
        <w:rPr>
          <w:rFonts w:ascii="Times New Roman" w:hAnsi="Times New Roman" w:cs="Times New Roman"/>
          <w:sz w:val="24"/>
          <w:szCs w:val="24"/>
        </w:rPr>
        <w:t>Mizan, 2014)</w:t>
      </w:r>
    </w:p>
    <w:p w:rsidR="001F6061" w:rsidRPr="008D6174" w:rsidRDefault="001F6061" w:rsidP="006656C5">
      <w:pPr>
        <w:pStyle w:val="FootnoteText"/>
        <w:tabs>
          <w:tab w:val="left" w:pos="0"/>
        </w:tabs>
        <w:ind w:firstLine="709"/>
        <w:contextualSpacing/>
        <w:rPr>
          <w:lang w:val="en-ID"/>
        </w:rPr>
      </w:pPr>
    </w:p>
    <w:p w:rsidR="001F6061" w:rsidRPr="00ED3021" w:rsidRDefault="001F6061" w:rsidP="006656C5">
      <w:pPr>
        <w:tabs>
          <w:tab w:val="left" w:pos="0"/>
        </w:tabs>
        <w:spacing w:after="0" w:line="240" w:lineRule="auto"/>
        <w:ind w:firstLine="709"/>
        <w:contextualSpacing/>
        <w:jc w:val="both"/>
        <w:rPr>
          <w:rFonts w:ascii="Times New Roman" w:hAnsi="Times New Roman" w:cs="Times New Roman"/>
          <w:sz w:val="24"/>
          <w:szCs w:val="24"/>
        </w:rPr>
      </w:pPr>
      <w:r w:rsidRPr="00ED3021">
        <w:rPr>
          <w:rFonts w:ascii="Times New Roman" w:hAnsi="Times New Roman" w:cs="Times New Roman"/>
          <w:sz w:val="24"/>
          <w:szCs w:val="24"/>
        </w:rPr>
        <w:t xml:space="preserve">Sri Soedewi Masjchoen Sofwan, </w:t>
      </w:r>
      <w:r w:rsidRPr="00ED3021">
        <w:rPr>
          <w:rFonts w:ascii="Times New Roman" w:hAnsi="Times New Roman" w:cs="Times New Roman"/>
          <w:i/>
          <w:sz w:val="24"/>
          <w:szCs w:val="24"/>
        </w:rPr>
        <w:t>Hukum Jaminan di Indonesia, Pokok-Pokok Hukum Jaminan</w:t>
      </w:r>
    </w:p>
    <w:p w:rsidR="001F6061" w:rsidRPr="008C07D9" w:rsidRDefault="001F6061" w:rsidP="006656C5">
      <w:pPr>
        <w:pStyle w:val="ListParagraph"/>
        <w:numPr>
          <w:ilvl w:val="0"/>
          <w:numId w:val="3"/>
        </w:numPr>
        <w:tabs>
          <w:tab w:val="left" w:pos="0"/>
        </w:tabs>
        <w:spacing w:after="0" w:line="240" w:lineRule="auto"/>
        <w:ind w:left="0" w:firstLine="709"/>
        <w:jc w:val="both"/>
        <w:rPr>
          <w:rFonts w:ascii="Times New Roman" w:hAnsi="Times New Roman" w:cs="Times New Roman"/>
          <w:b/>
          <w:color w:val="000000" w:themeColor="text1"/>
          <w:sz w:val="24"/>
          <w:szCs w:val="24"/>
        </w:rPr>
      </w:pPr>
      <w:r w:rsidRPr="008C07D9">
        <w:rPr>
          <w:rFonts w:ascii="Times New Roman" w:hAnsi="Times New Roman" w:cs="Times New Roman"/>
          <w:b/>
          <w:color w:val="000000" w:themeColor="text1"/>
          <w:sz w:val="24"/>
          <w:szCs w:val="24"/>
        </w:rPr>
        <w:t>PERATURAN PERUNDANG-UNDANGAN</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color w:val="000000" w:themeColor="text1"/>
          <w:sz w:val="24"/>
          <w:szCs w:val="24"/>
        </w:rPr>
      </w:pPr>
      <w:r w:rsidRPr="008C07D9">
        <w:rPr>
          <w:rFonts w:ascii="Times New Roman" w:hAnsi="Times New Roman" w:cs="Times New Roman"/>
          <w:color w:val="000000" w:themeColor="text1"/>
          <w:sz w:val="24"/>
          <w:szCs w:val="24"/>
        </w:rPr>
        <w:t>Undang-Undang Dasar 1945</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color w:val="000000" w:themeColor="text1"/>
          <w:sz w:val="24"/>
          <w:szCs w:val="24"/>
        </w:rPr>
        <w:t xml:space="preserve">Undang-Undang Hukum Perdata. </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color w:val="000000" w:themeColor="text1"/>
          <w:sz w:val="24"/>
          <w:szCs w:val="24"/>
        </w:rPr>
      </w:pPr>
      <w:r w:rsidRPr="008C07D9">
        <w:rPr>
          <w:rFonts w:ascii="Times New Roman" w:hAnsi="Times New Roman" w:cs="Times New Roman"/>
          <w:color w:val="000000" w:themeColor="text1"/>
          <w:sz w:val="24"/>
          <w:szCs w:val="24"/>
        </w:rPr>
        <w:t xml:space="preserve">Undang-Undang No. 10 Tahun 1998 tentang Perubahan atas UU No. 17 Tahun 1992 tentang Perbankan. </w:t>
      </w:r>
    </w:p>
    <w:p w:rsidR="001F6061" w:rsidRPr="008C07D9" w:rsidRDefault="001F6061" w:rsidP="006656C5">
      <w:pPr>
        <w:pStyle w:val="ListParagraph"/>
        <w:tabs>
          <w:tab w:val="left" w:pos="0"/>
        </w:tabs>
        <w:spacing w:before="240" w:after="0" w:line="240" w:lineRule="auto"/>
        <w:ind w:left="0" w:firstLine="709"/>
        <w:jc w:val="both"/>
        <w:rPr>
          <w:rFonts w:ascii="Times New Roman" w:hAnsi="Times New Roman" w:cs="Times New Roman"/>
          <w:color w:val="000000" w:themeColor="text1"/>
          <w:sz w:val="24"/>
          <w:szCs w:val="24"/>
        </w:rPr>
      </w:pPr>
      <w:r w:rsidRPr="008C07D9">
        <w:rPr>
          <w:rFonts w:ascii="Times New Roman" w:hAnsi="Times New Roman" w:cs="Times New Roman"/>
          <w:color w:val="000000" w:themeColor="text1"/>
          <w:sz w:val="24"/>
          <w:szCs w:val="24"/>
        </w:rPr>
        <w:t>Undang-Undang No 8 Tahun 1999 Tentang Perlindungan Konsumen.</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sz w:val="24"/>
          <w:szCs w:val="24"/>
        </w:rPr>
        <w:t>Undang-Undang U No. 39 Tahun 1999 tentang HAM</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color w:val="000000" w:themeColor="text1"/>
          <w:sz w:val="24"/>
          <w:szCs w:val="24"/>
        </w:rPr>
      </w:pPr>
      <w:r w:rsidRPr="008C07D9">
        <w:rPr>
          <w:rFonts w:ascii="Times New Roman" w:hAnsi="Times New Roman" w:cs="Times New Roman"/>
          <w:color w:val="000000" w:themeColor="text1"/>
          <w:sz w:val="24"/>
          <w:szCs w:val="24"/>
        </w:rPr>
        <w:t>Undang-Undang No. 9 Tahun 2011  tentang perubahan atas Undang-Undang No. 9 Tahun 2006 tentang Sistem Resi Gudang.</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sz w:val="24"/>
          <w:szCs w:val="24"/>
        </w:rPr>
        <w:t>Undang-Undang No. 17 Tahun 2007 tentang Rencana Pembangunan Jangka Panjang Nasional Tahun 2005-2025</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sz w:val="24"/>
          <w:szCs w:val="24"/>
        </w:rPr>
      </w:pPr>
      <w:r w:rsidRPr="008C07D9">
        <w:rPr>
          <w:rFonts w:ascii="Times New Roman" w:hAnsi="Times New Roman" w:cs="Times New Roman"/>
          <w:bCs/>
          <w:sz w:val="24"/>
          <w:szCs w:val="24"/>
        </w:rPr>
        <w:t>P</w:t>
      </w:r>
      <w:hyperlink r:id="rId8" w:history="1">
        <w:r w:rsidRPr="008C07D9">
          <w:rPr>
            <w:rStyle w:val="Hyperlink"/>
            <w:rFonts w:ascii="Times New Roman" w:hAnsi="Times New Roman" w:cs="Times New Roman"/>
            <w:bCs/>
            <w:color w:val="auto"/>
            <w:sz w:val="24"/>
            <w:szCs w:val="24"/>
            <w:u w:val="none"/>
          </w:rPr>
          <w:t>eraturan Pemerintah Nomor 70 Tahun 2013</w:t>
        </w:r>
      </w:hyperlink>
      <w:r w:rsidRPr="008C07D9">
        <w:rPr>
          <w:rFonts w:ascii="Times New Roman" w:hAnsi="Times New Roman" w:cs="Times New Roman"/>
          <w:sz w:val="24"/>
          <w:szCs w:val="24"/>
        </w:rPr>
        <w:t xml:space="preserve">Perubahan Atas Peraturan Pemerintah Nomor 36 Tahun 2007 Tentang </w:t>
      </w:r>
      <w:r w:rsidRPr="008C07D9">
        <w:rPr>
          <w:rFonts w:ascii="Times New Roman" w:hAnsi="Times New Roman" w:cs="Times New Roman"/>
          <w:sz w:val="24"/>
          <w:szCs w:val="24"/>
        </w:rPr>
        <w:lastRenderedPageBreak/>
        <w:t>Pelaksanaan Undang- Undang Nomor 9 Tahun 2006 Tentang Sistem Resi Gudang.</w:t>
      </w:r>
    </w:p>
    <w:p w:rsidR="001F6061" w:rsidRPr="008C07D9" w:rsidRDefault="006A583A" w:rsidP="006656C5">
      <w:pPr>
        <w:pStyle w:val="ListParagraph"/>
        <w:tabs>
          <w:tab w:val="left" w:pos="0"/>
        </w:tabs>
        <w:spacing w:after="0" w:line="240" w:lineRule="auto"/>
        <w:ind w:left="0" w:firstLine="709"/>
        <w:jc w:val="both"/>
        <w:rPr>
          <w:rFonts w:ascii="Times New Roman" w:hAnsi="Times New Roman" w:cs="Times New Roman"/>
          <w:sz w:val="24"/>
          <w:szCs w:val="24"/>
        </w:rPr>
      </w:pPr>
      <w:hyperlink r:id="rId9" w:history="1">
        <w:r w:rsidR="001F6061" w:rsidRPr="008C07D9">
          <w:rPr>
            <w:rStyle w:val="Hyperlink"/>
            <w:rFonts w:ascii="Times New Roman" w:hAnsi="Times New Roman" w:cs="Times New Roman"/>
            <w:bCs/>
            <w:color w:val="auto"/>
            <w:sz w:val="24"/>
            <w:szCs w:val="24"/>
            <w:u w:val="none"/>
          </w:rPr>
          <w:t>Peraturan Pemerintah Nomor 1 Tahun 2016</w:t>
        </w:r>
      </w:hyperlink>
      <w:r w:rsidR="001F6061" w:rsidRPr="008C07D9">
        <w:rPr>
          <w:rFonts w:ascii="Times New Roman" w:hAnsi="Times New Roman" w:cs="Times New Roman"/>
          <w:sz w:val="24"/>
          <w:szCs w:val="24"/>
        </w:rPr>
        <w:t>Lembaga Pelaksana Penjaminan Sistem Resi Gudang.</w:t>
      </w:r>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b/>
          <w:color w:val="000000" w:themeColor="text1"/>
          <w:sz w:val="24"/>
          <w:szCs w:val="24"/>
        </w:rPr>
      </w:pPr>
    </w:p>
    <w:p w:rsidR="001F6061" w:rsidRPr="008C07D9" w:rsidRDefault="001F6061" w:rsidP="006656C5">
      <w:pPr>
        <w:pStyle w:val="ListParagraph"/>
        <w:numPr>
          <w:ilvl w:val="0"/>
          <w:numId w:val="3"/>
        </w:numPr>
        <w:tabs>
          <w:tab w:val="left" w:pos="0"/>
        </w:tabs>
        <w:spacing w:after="0" w:line="240" w:lineRule="auto"/>
        <w:ind w:left="0" w:firstLine="709"/>
        <w:jc w:val="both"/>
        <w:rPr>
          <w:rFonts w:ascii="Times New Roman" w:hAnsi="Times New Roman" w:cs="Times New Roman"/>
          <w:b/>
          <w:color w:val="000000" w:themeColor="text1"/>
          <w:sz w:val="24"/>
          <w:szCs w:val="24"/>
        </w:rPr>
      </w:pPr>
      <w:r w:rsidRPr="008C07D9">
        <w:rPr>
          <w:rFonts w:ascii="Times New Roman" w:hAnsi="Times New Roman" w:cs="Times New Roman"/>
          <w:b/>
          <w:color w:val="000000" w:themeColor="text1"/>
          <w:sz w:val="24"/>
          <w:szCs w:val="24"/>
        </w:rPr>
        <w:t>SUMBER LAIN</w:t>
      </w:r>
    </w:p>
    <w:p w:rsidR="001F6061" w:rsidRPr="008C07D9" w:rsidRDefault="001F6061" w:rsidP="006656C5">
      <w:pPr>
        <w:pStyle w:val="FootnoteText"/>
        <w:tabs>
          <w:tab w:val="left" w:pos="0"/>
        </w:tabs>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Arief R. Permana dan Yulita Kuntari, “</w:t>
      </w:r>
      <w:r w:rsidRPr="008C07D9">
        <w:rPr>
          <w:rFonts w:ascii="Times New Roman" w:hAnsi="Times New Roman" w:cs="Times New Roman"/>
          <w:i/>
          <w:sz w:val="24"/>
          <w:szCs w:val="24"/>
        </w:rPr>
        <w:t>Selayang Pandang Undang-Undang Sistem Resi Gudang”, Buletin Hukum Perbankan dan Kebanksentralan, Vol. 4</w:t>
      </w:r>
      <w:r w:rsidRPr="008C07D9">
        <w:rPr>
          <w:rFonts w:ascii="Times New Roman" w:hAnsi="Times New Roman" w:cs="Times New Roman"/>
          <w:sz w:val="24"/>
          <w:szCs w:val="24"/>
        </w:rPr>
        <w:t xml:space="preserve"> No. 2, Agustus 2006.</w:t>
      </w:r>
    </w:p>
    <w:p w:rsidR="001F6061" w:rsidRDefault="001F6061" w:rsidP="006656C5">
      <w:pPr>
        <w:pStyle w:val="FootnoteText"/>
        <w:tabs>
          <w:tab w:val="left" w:pos="0"/>
        </w:tabs>
        <w:ind w:firstLine="709"/>
        <w:contextualSpacing/>
        <w:jc w:val="both"/>
        <w:rPr>
          <w:rFonts w:ascii="Times New Roman" w:hAnsi="Times New Roman" w:cs="Times New Roman"/>
          <w:sz w:val="24"/>
          <w:szCs w:val="24"/>
        </w:rPr>
      </w:pPr>
      <w:r w:rsidRPr="008C07D9">
        <w:rPr>
          <w:rFonts w:ascii="Times New Roman" w:hAnsi="Times New Roman" w:cs="Times New Roman"/>
          <w:sz w:val="24"/>
          <w:szCs w:val="24"/>
        </w:rPr>
        <w:t>Ramlan Ginting, “</w:t>
      </w:r>
      <w:r w:rsidRPr="008C07D9">
        <w:rPr>
          <w:rFonts w:ascii="Times New Roman" w:hAnsi="Times New Roman" w:cs="Times New Roman"/>
          <w:i/>
          <w:sz w:val="24"/>
          <w:szCs w:val="24"/>
        </w:rPr>
        <w:t>Keterkaitan Perbankan Dalam Transaksi Warehouse Receipt”, Makalah Seminar Nasional Resi Gudang 15 November 2005</w:t>
      </w:r>
      <w:r w:rsidRPr="008C07D9">
        <w:rPr>
          <w:rFonts w:ascii="Times New Roman" w:hAnsi="Times New Roman" w:cs="Times New Roman"/>
          <w:sz w:val="24"/>
          <w:szCs w:val="24"/>
        </w:rPr>
        <w:t xml:space="preserve">, Buletin Hukum Perbankan &amp; Kebanksentralan Volume 3 Nomor 3 Desember 2005, </w:t>
      </w:r>
    </w:p>
    <w:p w:rsidR="001F6061" w:rsidRPr="00ED3021" w:rsidRDefault="001F6061" w:rsidP="006656C5">
      <w:pPr>
        <w:pStyle w:val="FootnoteText"/>
        <w:tabs>
          <w:tab w:val="left" w:pos="0"/>
        </w:tabs>
        <w:ind w:firstLine="709"/>
        <w:contextualSpacing/>
        <w:jc w:val="both"/>
        <w:rPr>
          <w:rFonts w:ascii="Times New Roman" w:hAnsi="Times New Roman" w:cs="Times New Roman"/>
          <w:sz w:val="24"/>
          <w:szCs w:val="24"/>
        </w:rPr>
      </w:pPr>
      <w:r w:rsidRPr="00ED3021">
        <w:rPr>
          <w:rFonts w:ascii="Times New Roman" w:hAnsi="Times New Roman" w:cs="Times New Roman"/>
          <w:sz w:val="24"/>
          <w:szCs w:val="24"/>
        </w:rPr>
        <w:t xml:space="preserve">Ridwan Khairandy, </w:t>
      </w:r>
      <w:r w:rsidRPr="00ED3021">
        <w:rPr>
          <w:rFonts w:ascii="Times New Roman" w:hAnsi="Times New Roman" w:cs="Times New Roman"/>
          <w:i/>
          <w:sz w:val="24"/>
          <w:szCs w:val="24"/>
        </w:rPr>
        <w:t>Hukum Kontrak Indonesia Dalam Perspektif Perbandingan (Bagian Pertama)</w:t>
      </w:r>
      <w:r w:rsidRPr="00ED3021">
        <w:rPr>
          <w:rFonts w:ascii="Times New Roman" w:hAnsi="Times New Roman" w:cs="Times New Roman"/>
          <w:sz w:val="24"/>
          <w:szCs w:val="24"/>
        </w:rPr>
        <w:t>. (Yogyakarta: FH UII Press)</w:t>
      </w:r>
    </w:p>
    <w:p w:rsidR="001F6061" w:rsidRPr="008C07D9" w:rsidRDefault="001F6061" w:rsidP="006656C5">
      <w:pPr>
        <w:pStyle w:val="FootnoteText"/>
        <w:tabs>
          <w:tab w:val="left" w:pos="0"/>
        </w:tabs>
        <w:ind w:firstLine="709"/>
        <w:contextualSpacing/>
        <w:jc w:val="both"/>
        <w:rPr>
          <w:rFonts w:ascii="Times New Roman" w:hAnsi="Times New Roman" w:cs="Times New Roman"/>
          <w:sz w:val="24"/>
          <w:szCs w:val="24"/>
        </w:rPr>
      </w:pPr>
    </w:p>
    <w:p w:rsidR="001F6061" w:rsidRPr="008C07D9" w:rsidRDefault="006A583A" w:rsidP="006656C5">
      <w:pPr>
        <w:pStyle w:val="FootnoteText"/>
        <w:tabs>
          <w:tab w:val="left" w:pos="0"/>
        </w:tabs>
        <w:ind w:firstLine="709"/>
        <w:contextualSpacing/>
        <w:jc w:val="both"/>
        <w:rPr>
          <w:rFonts w:ascii="Times New Roman" w:hAnsi="Times New Roman" w:cs="Times New Roman"/>
          <w:color w:val="000000" w:themeColor="text1"/>
          <w:sz w:val="24"/>
          <w:szCs w:val="24"/>
        </w:rPr>
      </w:pPr>
      <w:hyperlink r:id="rId10" w:history="1">
        <w:r w:rsidR="001F6061" w:rsidRPr="008C07D9">
          <w:rPr>
            <w:rStyle w:val="Hyperlink"/>
            <w:rFonts w:ascii="Times New Roman" w:hAnsi="Times New Roman" w:cs="Times New Roman"/>
            <w:color w:val="000000" w:themeColor="text1"/>
            <w:sz w:val="24"/>
            <w:szCs w:val="24"/>
            <w:u w:val="none"/>
          </w:rPr>
          <w:t>https://www.bappebti.go.id/media/docs/brochures_</w:t>
        </w:r>
        <w:r w:rsidR="001F6061" w:rsidRPr="008C07D9">
          <w:rPr>
            <w:rStyle w:val="Hyperlink"/>
            <w:rFonts w:ascii="Times New Roman" w:hAnsi="Times New Roman" w:cs="Times New Roman"/>
            <w:i/>
            <w:color w:val="000000" w:themeColor="text1"/>
            <w:sz w:val="24"/>
            <w:szCs w:val="24"/>
            <w:u w:val="none"/>
          </w:rPr>
          <w:t xml:space="preserve">Booklet Panduan  Pelaksanaan SRG </w:t>
        </w:r>
        <w:r w:rsidR="001F6061" w:rsidRPr="008C07D9">
          <w:rPr>
            <w:rStyle w:val="Hyperlink"/>
            <w:rFonts w:ascii="Times New Roman" w:hAnsi="Times New Roman" w:cs="Times New Roman"/>
            <w:color w:val="000000" w:themeColor="text1"/>
            <w:sz w:val="24"/>
            <w:szCs w:val="24"/>
            <w:u w:val="none"/>
          </w:rPr>
          <w:t>2017.pdf</w:t>
        </w:r>
      </w:hyperlink>
    </w:p>
    <w:p w:rsidR="001F6061" w:rsidRPr="008C07D9" w:rsidRDefault="001F6061" w:rsidP="006656C5">
      <w:pPr>
        <w:pStyle w:val="ListParagraph"/>
        <w:tabs>
          <w:tab w:val="left" w:pos="0"/>
        </w:tabs>
        <w:spacing w:after="0" w:line="240" w:lineRule="auto"/>
        <w:ind w:left="0" w:firstLine="709"/>
        <w:jc w:val="both"/>
        <w:rPr>
          <w:rFonts w:ascii="Times New Roman" w:hAnsi="Times New Roman" w:cs="Times New Roman"/>
          <w:b/>
          <w:color w:val="000000" w:themeColor="text1"/>
          <w:sz w:val="24"/>
          <w:szCs w:val="24"/>
        </w:rPr>
      </w:pPr>
      <w:r w:rsidRPr="00451D3E">
        <w:t>https://www.ojk.go.id/id</w:t>
      </w:r>
    </w:p>
    <w:p w:rsidR="00BC1473" w:rsidRDefault="00BC1473" w:rsidP="006656C5">
      <w:pPr>
        <w:tabs>
          <w:tab w:val="left" w:pos="0"/>
        </w:tabs>
        <w:ind w:firstLine="709"/>
      </w:pPr>
    </w:p>
    <w:sectPr w:rsidR="00BC1473" w:rsidSect="00EA28E4">
      <w:footerReference w:type="default" r:id="rId11"/>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E0" w:rsidRDefault="00CD72E0" w:rsidP="00EA28E4">
      <w:pPr>
        <w:spacing w:after="0" w:line="240" w:lineRule="auto"/>
      </w:pPr>
      <w:r>
        <w:separator/>
      </w:r>
    </w:p>
  </w:endnote>
  <w:endnote w:type="continuationSeparator" w:id="1">
    <w:p w:rsidR="00CD72E0" w:rsidRDefault="00CD72E0" w:rsidP="00EA2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65188"/>
      <w:docPartObj>
        <w:docPartGallery w:val="Page Numbers (Bottom of Page)"/>
        <w:docPartUnique/>
      </w:docPartObj>
    </w:sdtPr>
    <w:sdtEndPr>
      <w:rPr>
        <w:noProof/>
      </w:rPr>
    </w:sdtEndPr>
    <w:sdtContent>
      <w:p w:rsidR="006656C5" w:rsidRDefault="006A583A">
        <w:pPr>
          <w:pStyle w:val="Footer"/>
          <w:jc w:val="right"/>
        </w:pPr>
        <w:r>
          <w:fldChar w:fldCharType="begin"/>
        </w:r>
        <w:r w:rsidR="006656C5">
          <w:instrText xml:space="preserve"> PAGE   \* MERGEFORMAT </w:instrText>
        </w:r>
        <w:r>
          <w:fldChar w:fldCharType="separate"/>
        </w:r>
        <w:r w:rsidR="00CE74FA">
          <w:rPr>
            <w:noProof/>
          </w:rPr>
          <w:t>2</w:t>
        </w:r>
        <w:r>
          <w:rPr>
            <w:noProof/>
          </w:rPr>
          <w:fldChar w:fldCharType="end"/>
        </w:r>
      </w:p>
    </w:sdtContent>
  </w:sdt>
  <w:p w:rsidR="006656C5" w:rsidRDefault="00665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E0" w:rsidRDefault="00CD72E0" w:rsidP="00EA28E4">
      <w:pPr>
        <w:spacing w:after="0" w:line="240" w:lineRule="auto"/>
      </w:pPr>
      <w:r>
        <w:separator/>
      </w:r>
    </w:p>
  </w:footnote>
  <w:footnote w:type="continuationSeparator" w:id="1">
    <w:p w:rsidR="00CD72E0" w:rsidRDefault="00CD72E0" w:rsidP="00EA2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7A1"/>
    <w:multiLevelType w:val="hybridMultilevel"/>
    <w:tmpl w:val="FCA016E4"/>
    <w:lvl w:ilvl="0" w:tplc="CC1E180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659333C"/>
    <w:multiLevelType w:val="hybridMultilevel"/>
    <w:tmpl w:val="862CDD88"/>
    <w:lvl w:ilvl="0" w:tplc="D09A5A8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CED0E5B"/>
    <w:multiLevelType w:val="hybridMultilevel"/>
    <w:tmpl w:val="B4A0016A"/>
    <w:lvl w:ilvl="0" w:tplc="A588C3E6">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D325A8"/>
    <w:multiLevelType w:val="hybridMultilevel"/>
    <w:tmpl w:val="E9BC96E0"/>
    <w:lvl w:ilvl="0" w:tplc="8940E39A">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646413"/>
    <w:multiLevelType w:val="hybridMultilevel"/>
    <w:tmpl w:val="B6429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C0CD6"/>
    <w:multiLevelType w:val="hybridMultilevel"/>
    <w:tmpl w:val="54DE60B2"/>
    <w:lvl w:ilvl="0" w:tplc="20802732">
      <w:start w:val="1"/>
      <w:numFmt w:val="decimal"/>
      <w:lvlText w:val="%1."/>
      <w:lvlJc w:val="left"/>
      <w:pPr>
        <w:ind w:left="420" w:hanging="360"/>
      </w:pPr>
      <w:rPr>
        <w:rFonts w:ascii="Times New Roman" w:eastAsiaTheme="minorHAns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0BF76F6"/>
    <w:multiLevelType w:val="hybridMultilevel"/>
    <w:tmpl w:val="3AB819D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9A67012"/>
    <w:multiLevelType w:val="multilevel"/>
    <w:tmpl w:val="6A800F62"/>
    <w:lvl w:ilvl="0">
      <w:start w:val="1"/>
      <w:numFmt w:val="lowerLetter"/>
      <w:lvlText w:val="%1)"/>
      <w:lvlJc w:val="left"/>
      <w:pPr>
        <w:tabs>
          <w:tab w:val="num" w:pos="1495"/>
        </w:tabs>
        <w:ind w:left="1495" w:hanging="360"/>
      </w:pPr>
      <w:rPr>
        <w:rFonts w:ascii="Times New Roman" w:eastAsia="Times New Roman" w:hAnsi="Times New Roman" w:cs="Times New Roman"/>
      </w:rPr>
    </w:lvl>
    <w:lvl w:ilvl="1">
      <w:start w:val="1"/>
      <w:numFmt w:val="lowerRoman"/>
      <w:lvlText w:val="%2)"/>
      <w:lvlJc w:val="left"/>
      <w:pPr>
        <w:tabs>
          <w:tab w:val="num" w:pos="164"/>
        </w:tabs>
        <w:ind w:left="164" w:hanging="360"/>
      </w:pPr>
      <w:rPr>
        <w:rFonts w:ascii="Times New Roman" w:eastAsia="Times New Roman" w:hAnsi="Times New Roman" w:cs="Times New Roman"/>
      </w:rPr>
    </w:lvl>
    <w:lvl w:ilvl="2">
      <w:start w:val="1"/>
      <w:numFmt w:val="decimal"/>
      <w:lvlText w:val="%3."/>
      <w:lvlJc w:val="left"/>
      <w:pPr>
        <w:tabs>
          <w:tab w:val="num" w:pos="219"/>
        </w:tabs>
        <w:ind w:left="219" w:hanging="360"/>
      </w:pPr>
    </w:lvl>
    <w:lvl w:ilvl="3" w:tentative="1">
      <w:start w:val="1"/>
      <w:numFmt w:val="decimal"/>
      <w:lvlText w:val="%4."/>
      <w:lvlJc w:val="left"/>
      <w:pPr>
        <w:tabs>
          <w:tab w:val="num" w:pos="1604"/>
        </w:tabs>
        <w:ind w:left="1604" w:hanging="360"/>
      </w:pPr>
    </w:lvl>
    <w:lvl w:ilvl="4" w:tentative="1">
      <w:start w:val="1"/>
      <w:numFmt w:val="decimal"/>
      <w:lvlText w:val="%5."/>
      <w:lvlJc w:val="left"/>
      <w:pPr>
        <w:tabs>
          <w:tab w:val="num" w:pos="2324"/>
        </w:tabs>
        <w:ind w:left="2324" w:hanging="360"/>
      </w:pPr>
    </w:lvl>
    <w:lvl w:ilvl="5" w:tentative="1">
      <w:start w:val="1"/>
      <w:numFmt w:val="decimal"/>
      <w:lvlText w:val="%6."/>
      <w:lvlJc w:val="left"/>
      <w:pPr>
        <w:tabs>
          <w:tab w:val="num" w:pos="3044"/>
        </w:tabs>
        <w:ind w:left="3044" w:hanging="360"/>
      </w:pPr>
    </w:lvl>
    <w:lvl w:ilvl="6" w:tentative="1">
      <w:start w:val="1"/>
      <w:numFmt w:val="decimal"/>
      <w:lvlText w:val="%7."/>
      <w:lvlJc w:val="left"/>
      <w:pPr>
        <w:tabs>
          <w:tab w:val="num" w:pos="3764"/>
        </w:tabs>
        <w:ind w:left="3764" w:hanging="360"/>
      </w:pPr>
    </w:lvl>
    <w:lvl w:ilvl="7" w:tentative="1">
      <w:start w:val="1"/>
      <w:numFmt w:val="decimal"/>
      <w:lvlText w:val="%8."/>
      <w:lvlJc w:val="left"/>
      <w:pPr>
        <w:tabs>
          <w:tab w:val="num" w:pos="4484"/>
        </w:tabs>
        <w:ind w:left="4484" w:hanging="360"/>
      </w:pPr>
    </w:lvl>
    <w:lvl w:ilvl="8" w:tentative="1">
      <w:start w:val="1"/>
      <w:numFmt w:val="decimal"/>
      <w:lvlText w:val="%9."/>
      <w:lvlJc w:val="left"/>
      <w:pPr>
        <w:tabs>
          <w:tab w:val="num" w:pos="5204"/>
        </w:tabs>
        <w:ind w:left="5204" w:hanging="360"/>
      </w:pPr>
    </w:lvl>
  </w:abstractNum>
  <w:abstractNum w:abstractNumId="8">
    <w:nsid w:val="29E43F0F"/>
    <w:multiLevelType w:val="hybridMultilevel"/>
    <w:tmpl w:val="C5D893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9E2F1C"/>
    <w:multiLevelType w:val="hybridMultilevel"/>
    <w:tmpl w:val="8DB25AD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9C3038"/>
    <w:multiLevelType w:val="hybridMultilevel"/>
    <w:tmpl w:val="E9BC96E0"/>
    <w:lvl w:ilvl="0" w:tplc="8940E39A">
      <w:start w:val="1"/>
      <w:numFmt w:val="lowerRoman"/>
      <w:lvlText w:val="%1)"/>
      <w:lvlJc w:val="left"/>
      <w:pPr>
        <w:ind w:left="2487" w:hanging="360"/>
      </w:pPr>
      <w:rPr>
        <w:rFonts w:ascii="Times New Roman" w:eastAsiaTheme="minorHAnsi" w:hAnsi="Times New Roman" w:cs="Times New Roman"/>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2DD3234F"/>
    <w:multiLevelType w:val="hybridMultilevel"/>
    <w:tmpl w:val="54D27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76715"/>
    <w:multiLevelType w:val="hybridMultilevel"/>
    <w:tmpl w:val="D6A64F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06EC5"/>
    <w:multiLevelType w:val="hybridMultilevel"/>
    <w:tmpl w:val="B53E7A64"/>
    <w:lvl w:ilvl="0" w:tplc="F040489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B253F3"/>
    <w:multiLevelType w:val="hybridMultilevel"/>
    <w:tmpl w:val="3A0A0BB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3A26745B"/>
    <w:multiLevelType w:val="hybridMultilevel"/>
    <w:tmpl w:val="2D161208"/>
    <w:lvl w:ilvl="0" w:tplc="B9905326">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nsid w:val="3D9823AF"/>
    <w:multiLevelType w:val="hybridMultilevel"/>
    <w:tmpl w:val="C6D42CEC"/>
    <w:lvl w:ilvl="0" w:tplc="A5A4FAA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72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DF7CB5"/>
    <w:multiLevelType w:val="hybridMultilevel"/>
    <w:tmpl w:val="FEE432D0"/>
    <w:lvl w:ilvl="0" w:tplc="A99AFB42">
      <w:start w:val="1"/>
      <w:numFmt w:val="lowerLetter"/>
      <w:lvlText w:val="%1)"/>
      <w:lvlJc w:val="left"/>
      <w:pPr>
        <w:ind w:left="2138" w:hanging="360"/>
      </w:pPr>
      <w:rPr>
        <w:rFonts w:ascii="Times New Roman" w:eastAsiaTheme="minorHAnsi"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50C967E1"/>
    <w:multiLevelType w:val="multilevel"/>
    <w:tmpl w:val="53AE948A"/>
    <w:lvl w:ilvl="0">
      <w:start w:val="1"/>
      <w:numFmt w:val="lowerLetter"/>
      <w:lvlText w:val="%1)"/>
      <w:lvlJc w:val="left"/>
      <w:pPr>
        <w:tabs>
          <w:tab w:val="num" w:pos="1353"/>
        </w:tabs>
        <w:ind w:left="1353" w:hanging="360"/>
      </w:pPr>
      <w:rPr>
        <w:rFonts w:ascii="Times New Roman" w:eastAsia="Times New Roman" w:hAnsi="Times New Roman" w:cs="Times New Roman"/>
      </w:rPr>
    </w:lvl>
    <w:lvl w:ilvl="1">
      <w:start w:val="1"/>
      <w:numFmt w:val="lowerLetter"/>
      <w:lvlText w:val="%2)"/>
      <w:lvlJc w:val="left"/>
      <w:pPr>
        <w:ind w:left="1920" w:hanging="360"/>
      </w:pPr>
      <w:rPr>
        <w:rFonts w:hint="default"/>
      </w:r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9">
    <w:nsid w:val="579B2D70"/>
    <w:multiLevelType w:val="hybridMultilevel"/>
    <w:tmpl w:val="686A0548"/>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96118E5"/>
    <w:multiLevelType w:val="hybridMultilevel"/>
    <w:tmpl w:val="DE562380"/>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6AF332BE"/>
    <w:multiLevelType w:val="hybridMultilevel"/>
    <w:tmpl w:val="4EBCEDF8"/>
    <w:lvl w:ilvl="0" w:tplc="9B3029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E43536F"/>
    <w:multiLevelType w:val="hybridMultilevel"/>
    <w:tmpl w:val="04CEC4E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EFB74E8"/>
    <w:multiLevelType w:val="multilevel"/>
    <w:tmpl w:val="DD768E76"/>
    <w:lvl w:ilvl="0">
      <w:start w:val="1"/>
      <w:numFmt w:val="lowerLetter"/>
      <w:lvlText w:val="%1)"/>
      <w:lvlJc w:val="left"/>
      <w:pPr>
        <w:tabs>
          <w:tab w:val="num" w:pos="1778"/>
        </w:tabs>
        <w:ind w:left="1778" w:hanging="360"/>
      </w:pPr>
      <w:rPr>
        <w:rFonts w:ascii="Times New Roman" w:eastAsia="Times New Roman" w:hAnsi="Times New Roman" w:cs="Times New Roman"/>
        <w:sz w:val="20"/>
      </w:rPr>
    </w:lvl>
    <w:lvl w:ilvl="1">
      <w:start w:val="1"/>
      <w:numFmt w:val="upperLetter"/>
      <w:lvlText w:val="%2."/>
      <w:lvlJc w:val="left"/>
      <w:pPr>
        <w:ind w:left="360" w:hanging="360"/>
      </w:pPr>
      <w:rPr>
        <w:rFonts w:hint="default"/>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decimal"/>
      <w:lvlText w:val="%5)"/>
      <w:lvlJc w:val="left"/>
      <w:pPr>
        <w:ind w:left="1778" w:hanging="360"/>
      </w:pPr>
      <w:rPr>
        <w:rFonts w:hint="default"/>
      </w:rPr>
    </w:lvl>
    <w:lvl w:ilvl="5">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4">
    <w:nsid w:val="701A5ABC"/>
    <w:multiLevelType w:val="hybridMultilevel"/>
    <w:tmpl w:val="1404542C"/>
    <w:lvl w:ilvl="0" w:tplc="D592024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AEF3FA">
      <w:start w:val="1"/>
      <w:numFmt w:val="decimal"/>
      <w:lvlText w:val="%4)"/>
      <w:lvlJc w:val="left"/>
      <w:pPr>
        <w:ind w:left="1800" w:hanging="360"/>
      </w:pPr>
      <w:rPr>
        <w:rFonts w:hint="default"/>
      </w:rPr>
    </w:lvl>
    <w:lvl w:ilvl="4" w:tplc="39E80782">
      <w:start w:val="1"/>
      <w:numFmt w:val="lowerLetter"/>
      <w:lvlText w:val="%5)"/>
      <w:lvlJc w:val="left"/>
      <w:pPr>
        <w:ind w:left="501" w:hanging="360"/>
      </w:pPr>
      <w:rPr>
        <w:rFonts w:hint="default"/>
      </w:rPr>
    </w:lvl>
    <w:lvl w:ilvl="5" w:tplc="0409001B">
      <w:start w:val="1"/>
      <w:numFmt w:val="lowerRoman"/>
      <w:lvlText w:val="%6."/>
      <w:lvlJc w:val="right"/>
      <w:pPr>
        <w:ind w:left="4320" w:hanging="180"/>
      </w:pPr>
    </w:lvl>
    <w:lvl w:ilvl="6" w:tplc="7D52383E">
      <w:start w:val="1"/>
      <w:numFmt w:val="upperLetter"/>
      <w:lvlText w:val="%7)"/>
      <w:lvlJc w:val="left"/>
      <w:pPr>
        <w:ind w:left="5040" w:hanging="360"/>
      </w:pPr>
      <w:rPr>
        <w:rFonts w:hint="default"/>
      </w:rPr>
    </w:lvl>
    <w:lvl w:ilvl="7" w:tplc="B358B74E">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5">
    <w:nsid w:val="71BE6348"/>
    <w:multiLevelType w:val="hybridMultilevel"/>
    <w:tmpl w:val="4DD2FB26"/>
    <w:lvl w:ilvl="0" w:tplc="6C50D0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73CE7E4D"/>
    <w:multiLevelType w:val="hybridMultilevel"/>
    <w:tmpl w:val="6B3EB880"/>
    <w:lvl w:ilvl="0" w:tplc="CE80BCF0">
      <w:start w:val="4"/>
      <w:numFmt w:val="lowerLetter"/>
      <w:lvlText w:val="%1."/>
      <w:lvlJc w:val="left"/>
      <w:pPr>
        <w:ind w:left="360" w:hanging="360"/>
      </w:pPr>
      <w:rPr>
        <w:rFonts w:hint="default"/>
      </w:rPr>
    </w:lvl>
    <w:lvl w:ilvl="1" w:tplc="04090019">
      <w:start w:val="1"/>
      <w:numFmt w:val="lowerLetter"/>
      <w:lvlText w:val="%2."/>
      <w:lvlJc w:val="left"/>
      <w:pPr>
        <w:ind w:left="1352" w:hanging="360"/>
      </w:pPr>
    </w:lvl>
    <w:lvl w:ilvl="2" w:tplc="0409001B" w:tentative="1">
      <w:start w:val="1"/>
      <w:numFmt w:val="lowerRoman"/>
      <w:lvlText w:val="%3."/>
      <w:lvlJc w:val="right"/>
      <w:pPr>
        <w:ind w:left="2160" w:hanging="180"/>
      </w:pPr>
    </w:lvl>
    <w:lvl w:ilvl="3" w:tplc="0409000F">
      <w:start w:val="1"/>
      <w:numFmt w:val="decimal"/>
      <w:lvlText w:val="%4."/>
      <w:lvlJc w:val="left"/>
      <w:pPr>
        <w:ind w:left="1778" w:hanging="360"/>
      </w:pPr>
    </w:lvl>
    <w:lvl w:ilvl="4" w:tplc="04090019">
      <w:start w:val="1"/>
      <w:numFmt w:val="lowerLetter"/>
      <w:lvlText w:val="%5."/>
      <w:lvlJc w:val="left"/>
      <w:pPr>
        <w:ind w:left="1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4469B"/>
    <w:multiLevelType w:val="hybridMultilevel"/>
    <w:tmpl w:val="C0FE5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82B97"/>
    <w:multiLevelType w:val="hybridMultilevel"/>
    <w:tmpl w:val="64E87BB4"/>
    <w:lvl w:ilvl="0" w:tplc="08090015">
      <w:start w:val="1"/>
      <w:numFmt w:val="upperLetter"/>
      <w:lvlText w:val="%1."/>
      <w:lvlJc w:val="left"/>
      <w:pPr>
        <w:ind w:left="720" w:hanging="360"/>
      </w:pPr>
      <w:rPr>
        <w:rFonts w:hint="default"/>
      </w:rPr>
    </w:lvl>
    <w:lvl w:ilvl="1" w:tplc="4BF2D7D6">
      <w:start w:val="1"/>
      <w:numFmt w:val="lowerLetter"/>
      <w:lvlText w:val="%2."/>
      <w:lvlJc w:val="left"/>
      <w:pPr>
        <w:ind w:left="928" w:hanging="360"/>
      </w:pPr>
      <w:rPr>
        <w:rFonts w:ascii="Times New Roman" w:eastAsiaTheme="minorHAnsi" w:hAnsi="Times New Roman" w:cs="Times New Roman"/>
      </w:rPr>
    </w:lvl>
    <w:lvl w:ilvl="2" w:tplc="6694D9EA">
      <w:start w:val="1"/>
      <w:numFmt w:val="decimal"/>
      <w:lvlText w:val="%3)"/>
      <w:lvlJc w:val="left"/>
      <w:pPr>
        <w:ind w:left="1920" w:hanging="360"/>
      </w:pPr>
      <w:rPr>
        <w:rFonts w:hint="default"/>
      </w:rPr>
    </w:lvl>
    <w:lvl w:ilvl="3" w:tplc="0809000F">
      <w:start w:val="1"/>
      <w:numFmt w:val="decimal"/>
      <w:lvlText w:val="%4."/>
      <w:lvlJc w:val="left"/>
      <w:pPr>
        <w:ind w:left="10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5D7124"/>
    <w:multiLevelType w:val="hybridMultilevel"/>
    <w:tmpl w:val="58BEC252"/>
    <w:lvl w:ilvl="0" w:tplc="47002C54">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D306550"/>
    <w:multiLevelType w:val="hybridMultilevel"/>
    <w:tmpl w:val="E9BEC488"/>
    <w:lvl w:ilvl="0" w:tplc="6A605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07143"/>
    <w:multiLevelType w:val="hybridMultilevel"/>
    <w:tmpl w:val="9CF29832"/>
    <w:lvl w:ilvl="0" w:tplc="50DA4620">
      <w:start w:val="1"/>
      <w:numFmt w:val="lowerRoman"/>
      <w:lvlText w:val="%1)"/>
      <w:lvlJc w:val="left"/>
      <w:pPr>
        <w:ind w:left="2869" w:hanging="72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num w:numId="1">
    <w:abstractNumId w:val="24"/>
  </w:num>
  <w:num w:numId="2">
    <w:abstractNumId w:val="21"/>
  </w:num>
  <w:num w:numId="3">
    <w:abstractNumId w:val="27"/>
  </w:num>
  <w:num w:numId="4">
    <w:abstractNumId w:val="23"/>
  </w:num>
  <w:num w:numId="5">
    <w:abstractNumId w:val="2"/>
  </w:num>
  <w:num w:numId="6">
    <w:abstractNumId w:val="13"/>
  </w:num>
  <w:num w:numId="7">
    <w:abstractNumId w:val="5"/>
  </w:num>
  <w:num w:numId="8">
    <w:abstractNumId w:val="16"/>
  </w:num>
  <w:num w:numId="9">
    <w:abstractNumId w:val="29"/>
  </w:num>
  <w:num w:numId="10">
    <w:abstractNumId w:val="11"/>
  </w:num>
  <w:num w:numId="11">
    <w:abstractNumId w:val="20"/>
  </w:num>
  <w:num w:numId="12">
    <w:abstractNumId w:val="14"/>
  </w:num>
  <w:num w:numId="13">
    <w:abstractNumId w:val="17"/>
  </w:num>
  <w:num w:numId="14">
    <w:abstractNumId w:val="22"/>
  </w:num>
  <w:num w:numId="15">
    <w:abstractNumId w:val="3"/>
  </w:num>
  <w:num w:numId="16">
    <w:abstractNumId w:val="30"/>
  </w:num>
  <w:num w:numId="17">
    <w:abstractNumId w:val="19"/>
  </w:num>
  <w:num w:numId="18">
    <w:abstractNumId w:val="6"/>
  </w:num>
  <w:num w:numId="19">
    <w:abstractNumId w:val="0"/>
  </w:num>
  <w:num w:numId="20">
    <w:abstractNumId w:val="15"/>
  </w:num>
  <w:num w:numId="21">
    <w:abstractNumId w:val="31"/>
  </w:num>
  <w:num w:numId="22">
    <w:abstractNumId w:val="18"/>
  </w:num>
  <w:num w:numId="23">
    <w:abstractNumId w:val="7"/>
  </w:num>
  <w:num w:numId="24">
    <w:abstractNumId w:val="12"/>
  </w:num>
  <w:num w:numId="25">
    <w:abstractNumId w:val="9"/>
  </w:num>
  <w:num w:numId="26">
    <w:abstractNumId w:val="8"/>
  </w:num>
  <w:num w:numId="27">
    <w:abstractNumId w:val="10"/>
  </w:num>
  <w:num w:numId="28">
    <w:abstractNumId w:val="1"/>
  </w:num>
  <w:num w:numId="29">
    <w:abstractNumId w:val="25"/>
  </w:num>
  <w:num w:numId="30">
    <w:abstractNumId w:val="28"/>
  </w:num>
  <w:num w:numId="31">
    <w:abstractNumId w:val="2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characterSpacingControl w:val="doNotCompress"/>
  <w:footnotePr>
    <w:footnote w:id="0"/>
    <w:footnote w:id="1"/>
  </w:footnotePr>
  <w:endnotePr>
    <w:endnote w:id="0"/>
    <w:endnote w:id="1"/>
  </w:endnotePr>
  <w:compat/>
  <w:rsids>
    <w:rsidRoot w:val="00EA28E4"/>
    <w:rsid w:val="00061497"/>
    <w:rsid w:val="001F6061"/>
    <w:rsid w:val="006656C5"/>
    <w:rsid w:val="006A583A"/>
    <w:rsid w:val="008964DF"/>
    <w:rsid w:val="008A1E28"/>
    <w:rsid w:val="00BC1473"/>
    <w:rsid w:val="00CD72E0"/>
    <w:rsid w:val="00CE74FA"/>
    <w:rsid w:val="00E055F8"/>
    <w:rsid w:val="00EA2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E4"/>
    <w:pPr>
      <w:ind w:left="720"/>
      <w:contextualSpacing/>
    </w:pPr>
  </w:style>
  <w:style w:type="paragraph" w:styleId="FootnoteText">
    <w:name w:val="footnote text"/>
    <w:basedOn w:val="Normal"/>
    <w:link w:val="FootnoteTextChar"/>
    <w:uiPriority w:val="99"/>
    <w:unhideWhenUsed/>
    <w:rsid w:val="00EA28E4"/>
    <w:pPr>
      <w:spacing w:after="0" w:line="240" w:lineRule="auto"/>
    </w:pPr>
    <w:rPr>
      <w:sz w:val="20"/>
      <w:szCs w:val="20"/>
    </w:rPr>
  </w:style>
  <w:style w:type="character" w:customStyle="1" w:styleId="FootnoteTextChar">
    <w:name w:val="Footnote Text Char"/>
    <w:basedOn w:val="DefaultParagraphFont"/>
    <w:link w:val="FootnoteText"/>
    <w:uiPriority w:val="99"/>
    <w:rsid w:val="00EA28E4"/>
    <w:rPr>
      <w:sz w:val="20"/>
      <w:szCs w:val="20"/>
    </w:rPr>
  </w:style>
  <w:style w:type="character" w:styleId="FootnoteReference">
    <w:name w:val="footnote reference"/>
    <w:basedOn w:val="DefaultParagraphFont"/>
    <w:uiPriority w:val="99"/>
    <w:unhideWhenUsed/>
    <w:rsid w:val="00EA28E4"/>
    <w:rPr>
      <w:vertAlign w:val="superscript"/>
    </w:rPr>
  </w:style>
  <w:style w:type="character" w:styleId="Hyperlink">
    <w:name w:val="Hyperlink"/>
    <w:basedOn w:val="DefaultParagraphFont"/>
    <w:uiPriority w:val="99"/>
    <w:unhideWhenUsed/>
    <w:rsid w:val="00EA28E4"/>
    <w:rPr>
      <w:color w:val="0563C1" w:themeColor="hyperlink"/>
      <w:u w:val="single"/>
    </w:rPr>
  </w:style>
  <w:style w:type="paragraph" w:customStyle="1" w:styleId="Default">
    <w:name w:val="Default"/>
    <w:rsid w:val="00EA28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6C5"/>
  </w:style>
  <w:style w:type="paragraph" w:styleId="Footer">
    <w:name w:val="footer"/>
    <w:basedOn w:val="Normal"/>
    <w:link w:val="FooterChar"/>
    <w:uiPriority w:val="99"/>
    <w:unhideWhenUsed/>
    <w:rsid w:val="0066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6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ppebti.go.id/media/docs/law_ordinance_2016-03-14_09-51-09_pp_no_70_tahun_20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ppebti.go.id/media/docs/brochures_Booklet%20Panduan%20%20Pelaksanaan%20SRG%202017.pdf" TargetMode="External"/><Relationship Id="rId4" Type="http://schemas.openxmlformats.org/officeDocument/2006/relationships/settings" Target="settings.xml"/><Relationship Id="rId9" Type="http://schemas.openxmlformats.org/officeDocument/2006/relationships/hyperlink" Target="https://www.bappebti.go.id/media/docs/law_ordinance_2016-02-29_16-56-27_PP00120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4E56-C716-483C-8FE8-A8759BC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 Pasca Utami</dc:creator>
  <cp:lastModifiedBy>Lusy</cp:lastModifiedBy>
  <cp:revision>3</cp:revision>
  <dcterms:created xsi:type="dcterms:W3CDTF">2018-10-12T04:03:00Z</dcterms:created>
  <dcterms:modified xsi:type="dcterms:W3CDTF">2018-10-12T04:06:00Z</dcterms:modified>
</cp:coreProperties>
</file>