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59" w:rsidRDefault="00A52B9F" w:rsidP="00A52B9F">
      <w:pPr>
        <w:jc w:val="center"/>
        <w:rPr>
          <w:rFonts w:ascii="Arial" w:hAnsi="Arial" w:cs="Arial"/>
          <w:b/>
          <w:caps/>
          <w:lang w:val="en-US"/>
        </w:rPr>
      </w:pPr>
      <w:r w:rsidRPr="00A52B9F">
        <w:rPr>
          <w:rFonts w:ascii="Arial" w:hAnsi="Arial" w:cs="Arial"/>
          <w:b/>
          <w:bCs/>
          <w:caps/>
          <w:lang w:val="en-US"/>
        </w:rPr>
        <w:t>PENGARUH AKTIVITAS PENAMBANGAN TIMAH OLEH KAPAL KERUK TERHADAP KUALITAS PARAMETER FISIK (KEKERUHAN, TSS, SUHU,)</w:t>
      </w:r>
      <w:r w:rsidR="0014649B">
        <w:rPr>
          <w:rFonts w:ascii="Arial" w:hAnsi="Arial" w:cs="Arial"/>
          <w:b/>
          <w:bCs/>
          <w:caps/>
          <w:lang w:val="en-US"/>
        </w:rPr>
        <w:t xml:space="preserve"> </w:t>
      </w:r>
      <w:r w:rsidRPr="00A52B9F">
        <w:rPr>
          <w:rFonts w:ascii="Arial" w:hAnsi="Arial" w:cs="Arial"/>
          <w:b/>
          <w:bCs/>
          <w:caps/>
          <w:lang w:val="en-US"/>
        </w:rPr>
        <w:t>AIR LAUT DITELUK KELABAT BELINYU</w:t>
      </w:r>
      <w:r>
        <w:rPr>
          <w:rFonts w:ascii="Arial" w:hAnsi="Arial" w:cs="Arial"/>
          <w:b/>
          <w:bCs/>
          <w:caps/>
          <w:lang w:val="en-US"/>
        </w:rPr>
        <w:t xml:space="preserve"> </w:t>
      </w:r>
      <w:r w:rsidRPr="00A52B9F">
        <w:rPr>
          <w:rFonts w:ascii="Arial" w:hAnsi="Arial" w:cs="Arial"/>
          <w:b/>
          <w:bCs/>
          <w:caps/>
          <w:lang w:val="en-US"/>
        </w:rPr>
        <w:t>KABUPATEN BANGKA</w:t>
      </w:r>
    </w:p>
    <w:p w:rsidR="00767196" w:rsidRDefault="00767196" w:rsidP="00767196">
      <w:pPr>
        <w:spacing w:line="360" w:lineRule="auto"/>
        <w:jc w:val="center"/>
        <w:rPr>
          <w:rFonts w:ascii="Arial" w:hAnsi="Arial" w:cs="Arial"/>
          <w:b/>
          <w:sz w:val="20"/>
          <w:szCs w:val="20"/>
          <w:lang w:val="en-US"/>
        </w:rPr>
      </w:pPr>
    </w:p>
    <w:p w:rsidR="000B21F5" w:rsidRPr="000B21F5" w:rsidRDefault="00A52B9F" w:rsidP="00767196">
      <w:pPr>
        <w:spacing w:line="360" w:lineRule="auto"/>
        <w:jc w:val="center"/>
        <w:rPr>
          <w:rFonts w:ascii="Arial" w:hAnsi="Arial" w:cs="Arial"/>
          <w:b/>
          <w:sz w:val="20"/>
          <w:szCs w:val="20"/>
          <w:lang w:val="en-US"/>
        </w:rPr>
      </w:pPr>
      <w:r>
        <w:rPr>
          <w:rFonts w:ascii="Arial" w:hAnsi="Arial" w:cs="Arial"/>
          <w:b/>
          <w:sz w:val="20"/>
          <w:szCs w:val="20"/>
          <w:lang w:val="en-US"/>
        </w:rPr>
        <w:t>Yonik Meilawati Yustiani</w:t>
      </w:r>
      <w:r w:rsidR="00F04B59" w:rsidRPr="00F04B59">
        <w:rPr>
          <w:rFonts w:ascii="Arial" w:hAnsi="Arial" w:cs="Arial"/>
          <w:b/>
          <w:sz w:val="20"/>
          <w:szCs w:val="20"/>
          <w:vertAlign w:val="superscript"/>
          <w:lang w:val="en-US"/>
        </w:rPr>
        <w:t>*)</w:t>
      </w:r>
      <w:r w:rsidR="00F04B59">
        <w:rPr>
          <w:rFonts w:ascii="Arial" w:hAnsi="Arial" w:cs="Arial"/>
          <w:b/>
          <w:sz w:val="20"/>
          <w:szCs w:val="20"/>
          <w:lang w:val="en-US"/>
        </w:rPr>
        <w:t xml:space="preserve">, </w:t>
      </w:r>
      <w:r>
        <w:rPr>
          <w:rFonts w:ascii="Arial" w:hAnsi="Arial" w:cs="Arial"/>
          <w:b/>
          <w:sz w:val="20"/>
          <w:szCs w:val="20"/>
          <w:lang w:val="en-US"/>
        </w:rPr>
        <w:t>Deni Rusmaya, Aditia Pratama</w:t>
      </w:r>
      <w:r w:rsidR="00F04B59" w:rsidRPr="00F04B59">
        <w:rPr>
          <w:rFonts w:ascii="Arial" w:hAnsi="Arial" w:cs="Arial"/>
          <w:b/>
          <w:sz w:val="20"/>
          <w:szCs w:val="20"/>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A52B9F">
        <w:rPr>
          <w:rFonts w:ascii="Arial" w:hAnsi="Arial" w:cs="Arial"/>
          <w:sz w:val="20"/>
          <w:szCs w:val="20"/>
          <w:lang w:val="en-US"/>
        </w:rPr>
        <w:t>Lingkungan</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767196" w:rsidRPr="00AF2FBF" w:rsidRDefault="002D5571" w:rsidP="00767196">
      <w:pPr>
        <w:spacing w:line="360" w:lineRule="auto"/>
        <w:jc w:val="center"/>
        <w:rPr>
          <w:rFonts w:ascii="Arial" w:hAnsi="Arial" w:cs="Arial"/>
          <w:sz w:val="20"/>
          <w:szCs w:val="20"/>
        </w:rPr>
      </w:pPr>
      <w:r>
        <w:rPr>
          <w:rFonts w:ascii="Arial" w:hAnsi="Arial" w:cs="Arial"/>
          <w:b/>
          <w:noProof/>
          <w:sz w:val="20"/>
          <w:szCs w:val="20"/>
          <w:lang w:eastAsia="id-ID"/>
        </w:rPr>
        <w:pict>
          <v:line id="Line 2" o:spid="_x0000_s1026" style="position:absolute;left:0;text-align:left;z-index:251655680;visibility:visibl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25pt"/>
        </w:pict>
      </w:r>
    </w:p>
    <w:p w:rsidR="00B6521E" w:rsidRPr="00B6521E" w:rsidRDefault="00767196" w:rsidP="00DF322E">
      <w:pPr>
        <w:jc w:val="both"/>
        <w:rPr>
          <w:rFonts w:ascii="Arial" w:hAnsi="Arial" w:cs="Arial"/>
          <w:sz w:val="18"/>
          <w:szCs w:val="18"/>
        </w:rPr>
      </w:pPr>
      <w:r w:rsidRPr="00AF2FBF">
        <w:rPr>
          <w:rFonts w:ascii="Arial" w:hAnsi="Arial" w:cs="Arial"/>
          <w:b/>
          <w:sz w:val="18"/>
          <w:szCs w:val="18"/>
        </w:rPr>
        <w:t>Abstrak</w:t>
      </w:r>
      <w:r w:rsidRPr="00AF2FBF">
        <w:rPr>
          <w:rFonts w:ascii="Arial" w:hAnsi="Arial" w:cs="Arial"/>
          <w:sz w:val="18"/>
          <w:szCs w:val="18"/>
        </w:rPr>
        <w:t>:</w:t>
      </w:r>
      <w:r w:rsidR="00B6521E">
        <w:rPr>
          <w:rFonts w:ascii="Arial" w:hAnsi="Arial" w:cs="Arial"/>
          <w:sz w:val="18"/>
          <w:szCs w:val="18"/>
          <w:lang w:val="en-US"/>
        </w:rPr>
        <w:t xml:space="preserve"> </w:t>
      </w:r>
      <w:r w:rsidR="0014649B" w:rsidRPr="0014649B">
        <w:rPr>
          <w:rFonts w:ascii="Arial" w:hAnsi="Arial" w:cs="Arial"/>
          <w:sz w:val="18"/>
          <w:szCs w:val="18"/>
        </w:rPr>
        <w:t xml:space="preserve">Teluk Kelabat adalah bagian dari perairan pulau Bangka yang menjorok kedarat dalam dua cekungan. Cekungan pertama (bagian utara) berupa mulut dan bibir teluk, pada bagian ini sebagian substrat paparan terumbu belum tercemar oleh sedimen lumpur. Di bagian cekungan kedua (bagian selatan/dalam) substrat paparan terumbu berlumpur, dilokasi ini tempat penambangan timah. </w:t>
      </w:r>
      <w:r w:rsidR="0014649B" w:rsidRPr="0014649B">
        <w:rPr>
          <w:rStyle w:val="longtext"/>
          <w:rFonts w:ascii="Arial" w:hAnsi="Arial" w:cs="Arial"/>
          <w:sz w:val="18"/>
          <w:szCs w:val="18"/>
        </w:rPr>
        <w:t>Teluk Kelabat memiliki sumber daya alam yang melimpah seperti cadangan bijih timah, kelautan dan pariwisata. Saat ini telah terdapat kegiatan penambangan Kapal Keruk di Teluk Kelabat yang berpotensi mencemari laut, oleh sebab itu penelitian ini dilakukan. Untuk mengetahui dampak pencemaran dilakukan sampling di 6 titik di sekitar Kapal Keruk Meranteh PT. Timah, tbk. Parameter yang di periksa yaitu Kekeruhan, TS</w:t>
      </w:r>
      <w:r w:rsidR="00C57CF0">
        <w:rPr>
          <w:rStyle w:val="longtext"/>
          <w:rFonts w:ascii="Arial" w:hAnsi="Arial" w:cs="Arial"/>
          <w:sz w:val="18"/>
          <w:szCs w:val="18"/>
        </w:rPr>
        <w:t>S (Total Suspended Solid),</w:t>
      </w:r>
      <w:r w:rsidR="00C57CF0">
        <w:rPr>
          <w:rStyle w:val="longtext"/>
          <w:rFonts w:ascii="Arial" w:hAnsi="Arial" w:cs="Arial"/>
          <w:sz w:val="18"/>
          <w:szCs w:val="18"/>
          <w:lang w:val="en-US"/>
        </w:rPr>
        <w:t xml:space="preserve"> dan</w:t>
      </w:r>
      <w:r w:rsidR="00C57CF0">
        <w:rPr>
          <w:rStyle w:val="longtext"/>
          <w:rFonts w:ascii="Arial" w:hAnsi="Arial" w:cs="Arial"/>
          <w:sz w:val="18"/>
          <w:szCs w:val="18"/>
        </w:rPr>
        <w:t xml:space="preserve"> Suhu</w:t>
      </w:r>
      <w:r w:rsidR="0014649B" w:rsidRPr="0014649B">
        <w:rPr>
          <w:rStyle w:val="longtext"/>
          <w:rFonts w:ascii="Arial" w:hAnsi="Arial" w:cs="Arial"/>
          <w:sz w:val="18"/>
          <w:szCs w:val="18"/>
        </w:rPr>
        <w:t>. Dari hasil penelitian diperoleh parameter Kekeruhan (titik 1 (35,3 NTU), titik 2 (12,3 NTU), titik 3 (11,0 NTU), titik 4 (21,8 NTU), titik 5 (70,4 NTU), titik 6 (13,2 NTU)), TSS (titik 1 (44,5 mg/l), titik 2 (28,5 mg/l), titik 3 (29,5 mg/l), titik 4 (50,5 mg/l), titik 5 (126 mg/l), titik 6 (41,5 mg/l)) dan Suhu (titik 1 (29,5 °C), titik 2 (30,0 °C), titik 3 (30,5 °C), titik 4 (29,0 °C), titik 5 (29,5 °C), titik 6 (29,0 °C)</w:t>
      </w:r>
      <w:r w:rsidR="00C57CF0">
        <w:rPr>
          <w:rStyle w:val="longtext"/>
          <w:rFonts w:ascii="Arial" w:hAnsi="Arial" w:cs="Arial"/>
          <w:sz w:val="18"/>
          <w:szCs w:val="18"/>
          <w:lang w:val="en-US"/>
        </w:rPr>
        <w:t xml:space="preserve">. </w:t>
      </w:r>
      <w:r w:rsidR="0014649B" w:rsidRPr="0014649B">
        <w:rPr>
          <w:rStyle w:val="longtext"/>
          <w:rFonts w:ascii="Arial" w:hAnsi="Arial" w:cs="Arial"/>
          <w:sz w:val="18"/>
          <w:szCs w:val="18"/>
        </w:rPr>
        <w:t>Disimpulkan bahwa parameter TSS memenuhi baku mutu bagi kegiatan penambangan dan pengolahan bijih timah (KEPMEN LH No 04/2006). Se</w:t>
      </w:r>
      <w:bookmarkStart w:id="0" w:name="_GoBack"/>
      <w:r w:rsidR="0014649B" w:rsidRPr="0014649B">
        <w:rPr>
          <w:rStyle w:val="longtext"/>
          <w:rFonts w:ascii="Arial" w:hAnsi="Arial" w:cs="Arial"/>
          <w:sz w:val="18"/>
          <w:szCs w:val="18"/>
        </w:rPr>
        <w:t>d</w:t>
      </w:r>
      <w:bookmarkEnd w:id="0"/>
      <w:r w:rsidR="0014649B" w:rsidRPr="0014649B">
        <w:rPr>
          <w:rStyle w:val="longtext"/>
          <w:rFonts w:ascii="Arial" w:hAnsi="Arial" w:cs="Arial"/>
          <w:sz w:val="18"/>
          <w:szCs w:val="18"/>
        </w:rPr>
        <w:t>angkan menurut menurut KEPMEN LH no 51 tahun 2004 tentang baku mutu air laut untuk wisata bahari dan biota laut Kekeruhan dan TSS hasilnya melebihi baku mutu sedangkan Suhu pada titik 3 hanya melebihi baku mutu untuk biota laut (Coral 28-30 dan Lamun (28-30). Rekomendasi pengolahan limbah tailing dari proses penambangan adalah membuangnya ke darat yaitu dengan membuat penampungan sementara dan menambahkan penyaringan (</w:t>
      </w:r>
      <w:r w:rsidR="0014649B" w:rsidRPr="0014649B">
        <w:rPr>
          <w:rStyle w:val="longtext"/>
          <w:rFonts w:ascii="Arial" w:hAnsi="Arial" w:cs="Arial"/>
          <w:i/>
          <w:sz w:val="18"/>
          <w:szCs w:val="18"/>
        </w:rPr>
        <w:t>screening</w:t>
      </w:r>
      <w:r w:rsidR="0014649B" w:rsidRPr="0014649B">
        <w:rPr>
          <w:rStyle w:val="longtext"/>
          <w:rFonts w:ascii="Arial" w:hAnsi="Arial" w:cs="Arial"/>
          <w:sz w:val="18"/>
          <w:szCs w:val="18"/>
        </w:rPr>
        <w:t>) di setiap pipa pembuangan tailing.</w:t>
      </w:r>
      <w:r w:rsidR="00B6521E" w:rsidRPr="00F548EE">
        <w:rPr>
          <w:rFonts w:ascii="Arial" w:hAnsi="Arial" w:cs="Arial"/>
          <w:sz w:val="18"/>
          <w:szCs w:val="18"/>
        </w:rPr>
        <w:t xml:space="preserve"> </w:t>
      </w:r>
    </w:p>
    <w:p w:rsidR="00B6521E" w:rsidRPr="00B6521E" w:rsidRDefault="00B6521E" w:rsidP="00571F71">
      <w:pPr>
        <w:autoSpaceDE w:val="0"/>
        <w:autoSpaceDN w:val="0"/>
        <w:adjustRightInd w:val="0"/>
        <w:spacing w:line="480" w:lineRule="auto"/>
        <w:rPr>
          <w:rFonts w:ascii="Arial" w:hAnsi="Arial" w:cs="Arial"/>
          <w:sz w:val="18"/>
          <w:szCs w:val="18"/>
        </w:rPr>
      </w:pPr>
    </w:p>
    <w:p w:rsidR="00012540" w:rsidRDefault="00767196" w:rsidP="00D76754">
      <w:pPr>
        <w:pBdr>
          <w:bottom w:val="single" w:sz="4" w:space="1" w:color="auto"/>
        </w:pBdr>
        <w:jc w:val="both"/>
        <w:rPr>
          <w:rFonts w:ascii="Arial" w:hAnsi="Arial" w:cs="Arial"/>
          <w:sz w:val="18"/>
          <w:szCs w:val="18"/>
          <w:lang w:val="en-US"/>
        </w:rPr>
      </w:pPr>
      <w:r w:rsidRPr="0093514E">
        <w:rPr>
          <w:rFonts w:ascii="Arial" w:hAnsi="Arial" w:cs="Arial"/>
          <w:b/>
          <w:sz w:val="18"/>
          <w:szCs w:val="18"/>
          <w:lang w:val="en-US"/>
        </w:rPr>
        <w:t>Kata kunci :</w:t>
      </w:r>
      <w:r w:rsidR="00B6521E">
        <w:rPr>
          <w:rFonts w:ascii="Arial" w:hAnsi="Arial" w:cs="Arial"/>
          <w:sz w:val="18"/>
          <w:szCs w:val="18"/>
          <w:lang w:val="en-US"/>
        </w:rPr>
        <w:t xml:space="preserve"> </w:t>
      </w:r>
      <w:r w:rsidR="0014649B">
        <w:rPr>
          <w:rFonts w:ascii="Arial" w:hAnsi="Arial" w:cs="Arial"/>
          <w:sz w:val="18"/>
          <w:szCs w:val="18"/>
          <w:lang w:val="en-US"/>
        </w:rPr>
        <w:t>penambangan timah, kapal keruk, kualitas fisik air laut</w:t>
      </w: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sectPr w:rsidR="00012540" w:rsidSect="00571F71">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75"/>
          <w:cols w:space="720"/>
          <w:titlePg/>
          <w:docGrid w:linePitch="360"/>
        </w:sectPr>
      </w:pPr>
    </w:p>
    <w:p w:rsidR="008E21D3" w:rsidRDefault="00157FAE" w:rsidP="00E80826">
      <w:pPr>
        <w:numPr>
          <w:ilvl w:val="0"/>
          <w:numId w:val="1"/>
        </w:numPr>
        <w:tabs>
          <w:tab w:val="clear" w:pos="1080"/>
        </w:tabs>
        <w:spacing w:before="120" w:after="120" w:line="360" w:lineRule="auto"/>
        <w:ind w:left="357" w:hanging="357"/>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E80826" w:rsidRPr="00E80826" w:rsidRDefault="00E80826" w:rsidP="00E80826">
      <w:pPr>
        <w:pStyle w:val="Default"/>
        <w:spacing w:line="360" w:lineRule="auto"/>
        <w:jc w:val="both"/>
        <w:rPr>
          <w:rFonts w:ascii="Arial" w:hAnsi="Arial" w:cs="Arial"/>
          <w:sz w:val="20"/>
          <w:szCs w:val="20"/>
        </w:rPr>
      </w:pPr>
      <w:r w:rsidRPr="00E80826">
        <w:rPr>
          <w:rFonts w:ascii="Arial" w:hAnsi="Arial" w:cs="Arial"/>
          <w:sz w:val="20"/>
          <w:szCs w:val="20"/>
        </w:rPr>
        <w:t xml:space="preserve">Kepulauan Bangka Belitung sebelumnya adalah bagian dari </w:t>
      </w:r>
      <w:hyperlink r:id="rId14" w:tooltip="Sumatera Selatan" w:history="1">
        <w:r w:rsidRPr="00C57CF0">
          <w:rPr>
            <w:rStyle w:val="Hyperlink"/>
            <w:rFonts w:ascii="Arial" w:hAnsi="Arial" w:cs="Arial"/>
            <w:color w:val="auto"/>
            <w:sz w:val="20"/>
            <w:szCs w:val="20"/>
            <w:u w:val="none"/>
          </w:rPr>
          <w:t>Sumatera Selatan</w:t>
        </w:r>
      </w:hyperlink>
      <w:r w:rsidRPr="00E80826">
        <w:rPr>
          <w:rFonts w:ascii="Arial" w:hAnsi="Arial" w:cs="Arial"/>
          <w:sz w:val="20"/>
          <w:szCs w:val="20"/>
        </w:rPr>
        <w:t xml:space="preserve">, namun menjadi provinsi sendiri bersama </w:t>
      </w:r>
      <w:hyperlink r:id="rId15" w:tooltip="Banten" w:history="1">
        <w:r w:rsidRPr="00C57CF0">
          <w:rPr>
            <w:rStyle w:val="Hyperlink"/>
            <w:rFonts w:ascii="Arial" w:hAnsi="Arial" w:cs="Arial"/>
            <w:color w:val="auto"/>
            <w:sz w:val="20"/>
            <w:szCs w:val="20"/>
            <w:u w:val="none"/>
          </w:rPr>
          <w:t>Banten</w:t>
        </w:r>
      </w:hyperlink>
      <w:r w:rsidRPr="00E80826">
        <w:rPr>
          <w:rFonts w:ascii="Arial" w:hAnsi="Arial" w:cs="Arial"/>
          <w:sz w:val="20"/>
          <w:szCs w:val="20"/>
        </w:rPr>
        <w:t xml:space="preserve"> dan </w:t>
      </w:r>
      <w:hyperlink r:id="rId16" w:tooltip="Gorontalo" w:history="1">
        <w:r w:rsidRPr="00C57CF0">
          <w:rPr>
            <w:rStyle w:val="Hyperlink"/>
            <w:rFonts w:ascii="Arial" w:hAnsi="Arial" w:cs="Arial"/>
            <w:color w:val="auto"/>
            <w:sz w:val="20"/>
            <w:szCs w:val="20"/>
            <w:u w:val="none"/>
          </w:rPr>
          <w:t>Gorontalo</w:t>
        </w:r>
      </w:hyperlink>
      <w:r w:rsidRPr="00E80826">
        <w:rPr>
          <w:rFonts w:ascii="Arial" w:hAnsi="Arial" w:cs="Arial"/>
          <w:sz w:val="20"/>
          <w:szCs w:val="20"/>
        </w:rPr>
        <w:t xml:space="preserve">. Bangka Belitung (Babel) secara resmi dibentuk </w:t>
      </w:r>
      <w:r w:rsidRPr="00E80826">
        <w:rPr>
          <w:rFonts w:ascii="Arial" w:hAnsi="Arial" w:cs="Arial"/>
          <w:sz w:val="20"/>
          <w:szCs w:val="20"/>
        </w:rPr>
        <w:lastRenderedPageBreak/>
        <w:t xml:space="preserve">sebagai provinsi ke-31 pada Tahun 2000. Secara geografis Propinsi Babel terletak pada 104º50’ sampai 108º18’ BT dan 1º20’ sampai 3º15’ LS, dengan batas-batas wilayah di sebelah Barat dengan Selat Bangka, di sebelah Timur dengan Selat Karimata, di sebelah Utara </w:t>
      </w:r>
      <w:r w:rsidRPr="00E80826">
        <w:rPr>
          <w:rFonts w:ascii="Arial" w:hAnsi="Arial" w:cs="Arial"/>
          <w:sz w:val="20"/>
          <w:szCs w:val="20"/>
        </w:rPr>
        <w:lastRenderedPageBreak/>
        <w:t xml:space="preserve">dengan Laut Natuna, dan di sebelah Selatan dengan Laut Jawa. </w:t>
      </w:r>
    </w:p>
    <w:p w:rsidR="00176E70" w:rsidRDefault="00176E70" w:rsidP="00176E70">
      <w:pPr>
        <w:pStyle w:val="Default"/>
        <w:jc w:val="both"/>
        <w:rPr>
          <w:rFonts w:ascii="Arial" w:hAnsi="Arial" w:cs="Arial"/>
          <w:sz w:val="20"/>
          <w:szCs w:val="20"/>
        </w:rPr>
      </w:pPr>
    </w:p>
    <w:p w:rsidR="00E80826" w:rsidRPr="00E80826" w:rsidRDefault="00E80826" w:rsidP="00E80826">
      <w:pPr>
        <w:pStyle w:val="Default"/>
        <w:spacing w:line="360" w:lineRule="auto"/>
        <w:jc w:val="both"/>
        <w:rPr>
          <w:rFonts w:ascii="Arial" w:hAnsi="Arial" w:cs="Arial"/>
          <w:sz w:val="20"/>
          <w:szCs w:val="20"/>
        </w:rPr>
      </w:pPr>
      <w:r w:rsidRPr="00E80826">
        <w:rPr>
          <w:rFonts w:ascii="Arial" w:hAnsi="Arial" w:cs="Arial"/>
          <w:sz w:val="20"/>
          <w:szCs w:val="20"/>
        </w:rPr>
        <w:t>Pulau Bangka merupakan salah satu wilayah yang memiliki petensi sumber daya alam dengan kandungan mineral timah yang melimpah. Demikian pula dengan wilayah Bangka memiliki peran sangat strategis sebagai salah satu kabupaten penghasil timah di pulau Bangka Belitung. Penambangan timah di pulau Bangka dimulai sejak awal abad ke-18 atau sekitar tahun 1710 Masehi yaitu sejak masuknya masyarakat Tionghoa dari Provinsi Guang Dong Tiongkok yang sebagian besar dari mereka merupakan buruh tambang timah.</w:t>
      </w:r>
    </w:p>
    <w:p w:rsidR="00BE7119" w:rsidRPr="00E80826" w:rsidRDefault="00E80826" w:rsidP="00E80826">
      <w:pPr>
        <w:spacing w:before="120" w:after="120" w:line="360" w:lineRule="auto"/>
        <w:jc w:val="both"/>
        <w:rPr>
          <w:rFonts w:ascii="Arial" w:hAnsi="Arial" w:cs="Arial"/>
          <w:sz w:val="20"/>
          <w:szCs w:val="20"/>
          <w:lang w:val="en-US"/>
        </w:rPr>
      </w:pPr>
      <w:r w:rsidRPr="00E80826">
        <w:rPr>
          <w:rFonts w:ascii="Arial" w:hAnsi="Arial" w:cs="Arial"/>
          <w:sz w:val="20"/>
          <w:szCs w:val="20"/>
        </w:rPr>
        <w:t>Bangka Belitung memiliki luas 81.725,14 km</w:t>
      </w:r>
      <w:r w:rsidRPr="00E80826">
        <w:rPr>
          <w:rFonts w:ascii="Arial" w:hAnsi="Arial" w:cs="Arial"/>
          <w:position w:val="8"/>
          <w:sz w:val="20"/>
          <w:szCs w:val="20"/>
          <w:vertAlign w:val="superscript"/>
        </w:rPr>
        <w:t xml:space="preserve">2 </w:t>
      </w:r>
      <w:r w:rsidRPr="00E80826">
        <w:rPr>
          <w:rFonts w:ascii="Arial" w:hAnsi="Arial" w:cs="Arial"/>
          <w:sz w:val="20"/>
          <w:szCs w:val="20"/>
        </w:rPr>
        <w:t>(8.172.514 ha) atau 3 kali ukuran Pulau Bali, dan terdiri dari wilayah daratan seluas 16.422,14 km</w:t>
      </w:r>
      <w:r w:rsidRPr="00E80826">
        <w:rPr>
          <w:rFonts w:ascii="Arial" w:hAnsi="Arial" w:cs="Arial"/>
          <w:position w:val="8"/>
          <w:sz w:val="20"/>
          <w:szCs w:val="20"/>
          <w:vertAlign w:val="superscript"/>
        </w:rPr>
        <w:t xml:space="preserve">2 </w:t>
      </w:r>
      <w:r w:rsidRPr="00E80826">
        <w:rPr>
          <w:rFonts w:ascii="Arial" w:hAnsi="Arial" w:cs="Arial"/>
          <w:sz w:val="20"/>
          <w:szCs w:val="20"/>
        </w:rPr>
        <w:t>(1.642.214 ha) serta lautan seluas 65.301 km</w:t>
      </w:r>
      <w:r w:rsidRPr="00E80826">
        <w:rPr>
          <w:rFonts w:ascii="Arial" w:hAnsi="Arial" w:cs="Arial"/>
          <w:position w:val="8"/>
          <w:sz w:val="20"/>
          <w:szCs w:val="20"/>
          <w:vertAlign w:val="superscript"/>
        </w:rPr>
        <w:t xml:space="preserve">2 </w:t>
      </w:r>
      <w:r w:rsidRPr="00E80826">
        <w:rPr>
          <w:rFonts w:ascii="Arial" w:hAnsi="Arial" w:cs="Arial"/>
          <w:sz w:val="20"/>
          <w:szCs w:val="20"/>
        </w:rPr>
        <w:t>(6.530.100 ha). Dengan populasi sebanyak 963.043 jiwa (Susenas 2001), masyarakat Babel didominasi oleh etnis keturunan Tionghoa, Bangka, Melayu dan Jawa. Mata pencaharian pokok masyarakat Babel selain bertani dan berdagang adalah menjadi pekerja pada sektor pertambangan timah.</w:t>
      </w:r>
    </w:p>
    <w:p w:rsidR="00F548EE" w:rsidRPr="00E80826" w:rsidRDefault="00E80826" w:rsidP="0099203D">
      <w:pPr>
        <w:spacing w:before="120" w:line="360" w:lineRule="auto"/>
        <w:jc w:val="both"/>
        <w:rPr>
          <w:rFonts w:ascii="Arial" w:eastAsia="MS Mincho" w:hAnsi="Arial" w:cs="Arial"/>
          <w:sz w:val="20"/>
          <w:szCs w:val="20"/>
          <w:lang w:val="en-US" w:eastAsia="ja-JP"/>
        </w:rPr>
      </w:pPr>
      <w:r w:rsidRPr="00E80826">
        <w:rPr>
          <w:rFonts w:ascii="Arial" w:hAnsi="Arial" w:cs="Arial"/>
          <w:sz w:val="20"/>
          <w:szCs w:val="20"/>
        </w:rPr>
        <w:t xml:space="preserve">Sebagai daerah kepulauan, Provinsi Kepulauan Bangka Belitung memiliki potensi yang sangat besar di sektor ekosistem pesisir terutama ekosistem terumbu karang. Kekeruhan paerairan yang tinggi akibat penambangan timah lepas pantai dengan cara mengeruk </w:t>
      </w:r>
      <w:r w:rsidRPr="00E80826">
        <w:rPr>
          <w:rFonts w:ascii="Arial" w:hAnsi="Arial" w:cs="Arial"/>
          <w:sz w:val="20"/>
          <w:szCs w:val="20"/>
        </w:rPr>
        <w:lastRenderedPageBreak/>
        <w:t>sedimen di daerah belinyu tepatnya di Kabupaten Bangka, akan menyebabkan penutupan polip-polip karang oleh sediment yang terbawa ke pesisir. Hal ini akan menyebabkan kondisi karang mengalami kematian massal. Diperkirakan pertambangan timah lepas pantai merupakan penyebab utama kerusakan ekosistem terumbu karang di pulau Bangka. Tidak hanya akibat aktivitas dari Kapal Keruk, tetapi juga oleh Kapal Isap  dan TI (Tambang Inkonvensional) Apung yang semakin marak.</w:t>
      </w:r>
    </w:p>
    <w:p w:rsidR="00571F71" w:rsidRDefault="00571F71" w:rsidP="00571F71">
      <w:pPr>
        <w:pStyle w:val="Default"/>
        <w:jc w:val="both"/>
        <w:rPr>
          <w:rFonts w:ascii="Arial" w:hAnsi="Arial" w:cs="Arial"/>
          <w:sz w:val="20"/>
          <w:szCs w:val="20"/>
        </w:rPr>
      </w:pPr>
    </w:p>
    <w:p w:rsidR="00E80826" w:rsidRPr="00E80826" w:rsidRDefault="00E80826" w:rsidP="00E80826">
      <w:pPr>
        <w:pStyle w:val="Default"/>
        <w:spacing w:line="360" w:lineRule="auto"/>
        <w:jc w:val="both"/>
        <w:rPr>
          <w:rFonts w:ascii="Arial" w:hAnsi="Arial" w:cs="Arial"/>
          <w:sz w:val="20"/>
          <w:szCs w:val="20"/>
        </w:rPr>
      </w:pPr>
      <w:r w:rsidRPr="00E80826">
        <w:rPr>
          <w:rFonts w:ascii="Arial" w:hAnsi="Arial" w:cs="Arial"/>
          <w:sz w:val="20"/>
          <w:szCs w:val="20"/>
        </w:rPr>
        <w:t>Maksud dari penelitian ini adalah mengidentifikasi masalah dengan melakukan penelitian di daerah setempat dan diberikan usulan penanggulangannya.</w:t>
      </w:r>
    </w:p>
    <w:p w:rsidR="00E80826" w:rsidRPr="00E80826" w:rsidRDefault="00E80826" w:rsidP="00E80826">
      <w:pPr>
        <w:pStyle w:val="Default"/>
        <w:spacing w:line="360" w:lineRule="auto"/>
        <w:jc w:val="both"/>
        <w:rPr>
          <w:rFonts w:ascii="Arial" w:hAnsi="Arial" w:cs="Arial"/>
          <w:sz w:val="20"/>
          <w:szCs w:val="20"/>
        </w:rPr>
      </w:pPr>
      <w:r w:rsidRPr="00E80826">
        <w:rPr>
          <w:rFonts w:ascii="Arial" w:hAnsi="Arial" w:cs="Arial"/>
          <w:sz w:val="20"/>
          <w:szCs w:val="20"/>
        </w:rPr>
        <w:t>Adapun tujuan dari penelitian ini adalah sebagai berikut:</w:t>
      </w:r>
    </w:p>
    <w:p w:rsidR="00E80826" w:rsidRDefault="00E80826" w:rsidP="00E80826">
      <w:pPr>
        <w:pStyle w:val="ListParagraph"/>
        <w:numPr>
          <w:ilvl w:val="0"/>
          <w:numId w:val="19"/>
        </w:numPr>
        <w:tabs>
          <w:tab w:val="left" w:pos="284"/>
        </w:tabs>
        <w:spacing w:after="0" w:line="360" w:lineRule="auto"/>
        <w:ind w:left="284" w:hanging="284"/>
        <w:jc w:val="both"/>
        <w:rPr>
          <w:rFonts w:ascii="Arial" w:hAnsi="Arial" w:cs="Arial"/>
          <w:sz w:val="20"/>
          <w:szCs w:val="20"/>
        </w:rPr>
      </w:pPr>
      <w:r w:rsidRPr="00E80826">
        <w:rPr>
          <w:rFonts w:ascii="Arial" w:hAnsi="Arial" w:cs="Arial"/>
          <w:sz w:val="20"/>
          <w:szCs w:val="20"/>
        </w:rPr>
        <w:t>Mengetahui kualitas fisik air laut (Kekeruhan, TSS dan Suhu) di sekitar kapal keruk</w:t>
      </w:r>
    </w:p>
    <w:p w:rsidR="00F548EE" w:rsidRPr="00E80826" w:rsidRDefault="00E80826" w:rsidP="00E80826">
      <w:pPr>
        <w:pStyle w:val="ListParagraph"/>
        <w:numPr>
          <w:ilvl w:val="0"/>
          <w:numId w:val="19"/>
        </w:numPr>
        <w:tabs>
          <w:tab w:val="left" w:pos="284"/>
        </w:tabs>
        <w:spacing w:after="0" w:line="360" w:lineRule="auto"/>
        <w:ind w:left="284" w:hanging="284"/>
        <w:jc w:val="both"/>
        <w:rPr>
          <w:rFonts w:ascii="Arial" w:hAnsi="Arial" w:cs="Arial"/>
          <w:sz w:val="20"/>
          <w:szCs w:val="20"/>
        </w:rPr>
      </w:pPr>
      <w:r w:rsidRPr="00E80826">
        <w:rPr>
          <w:rFonts w:ascii="Arial" w:hAnsi="Arial" w:cs="Arial"/>
          <w:sz w:val="20"/>
          <w:szCs w:val="20"/>
        </w:rPr>
        <w:t>Mengetahui pengaruh pencemaran dari penambangan timah oleh Kapal Keruk terhadap wilayah pesisir, dan pembuangan limbah tailing ke laut yaitu terhadap Aquaculture, ekosistem, dan daerah tangkapan ikan.</w:t>
      </w:r>
    </w:p>
    <w:p w:rsidR="00BE7119" w:rsidRPr="00BE7119" w:rsidRDefault="00BE7119" w:rsidP="00571F71">
      <w:pPr>
        <w:spacing w:before="120" w:after="120"/>
        <w:jc w:val="both"/>
        <w:rPr>
          <w:rFonts w:ascii="Arial" w:hAnsi="Arial" w:cs="Arial"/>
          <w:sz w:val="20"/>
          <w:szCs w:val="20"/>
          <w:lang w:val="en-US"/>
        </w:rPr>
      </w:pPr>
    </w:p>
    <w:p w:rsidR="00157FAE" w:rsidRPr="00211F76" w:rsidRDefault="00972C2B" w:rsidP="00157FAE">
      <w:pPr>
        <w:numPr>
          <w:ilvl w:val="0"/>
          <w:numId w:val="1"/>
        </w:numPr>
        <w:tabs>
          <w:tab w:val="clear" w:pos="1080"/>
        </w:tabs>
        <w:ind w:left="360" w:hanging="360"/>
        <w:rPr>
          <w:rFonts w:ascii="Arial" w:hAnsi="Arial" w:cs="Arial"/>
          <w:b/>
          <w:sz w:val="20"/>
          <w:szCs w:val="20"/>
        </w:rPr>
      </w:pPr>
      <w:r w:rsidRPr="00211F76">
        <w:rPr>
          <w:rFonts w:ascii="Arial" w:hAnsi="Arial" w:cs="Arial"/>
          <w:b/>
          <w:sz w:val="20"/>
          <w:szCs w:val="20"/>
        </w:rPr>
        <w:t xml:space="preserve">METODOLOGI </w:t>
      </w:r>
    </w:p>
    <w:p w:rsidR="00BE7119" w:rsidRPr="00E80826" w:rsidRDefault="00E80826" w:rsidP="00BE7119">
      <w:pPr>
        <w:autoSpaceDE w:val="0"/>
        <w:autoSpaceDN w:val="0"/>
        <w:adjustRightInd w:val="0"/>
        <w:spacing w:before="120" w:after="120" w:line="360" w:lineRule="auto"/>
        <w:jc w:val="both"/>
        <w:rPr>
          <w:rFonts w:ascii="Arial" w:hAnsi="Arial" w:cs="Arial"/>
          <w:sz w:val="20"/>
          <w:szCs w:val="20"/>
          <w:lang w:val="en-US"/>
        </w:rPr>
      </w:pPr>
      <w:r w:rsidRPr="00E80826">
        <w:rPr>
          <w:rFonts w:ascii="Arial" w:hAnsi="Arial" w:cs="Arial"/>
          <w:sz w:val="20"/>
          <w:szCs w:val="20"/>
        </w:rPr>
        <w:t xml:space="preserve">Lokasi penelitian berada di Kabupaten Bangka tepatnya di Teluk Kelabat belinyu. Perairan teluk kelabat yang di teliti adalah perairan antara 01° 25’ 00” LS, - 105° 32’ 00” BT dengan 0° 32’ </w:t>
      </w:r>
      <w:r w:rsidRPr="00E80826">
        <w:rPr>
          <w:rFonts w:ascii="Arial" w:hAnsi="Arial" w:cs="Arial"/>
          <w:sz w:val="20"/>
          <w:szCs w:val="20"/>
        </w:rPr>
        <w:lastRenderedPageBreak/>
        <w:t>39,84” LS, - 105° 41’ 34,50” BT. Perairan di sekitar Teluk Kelabat memiliki ekosistem muara sungai (estuaria), ekosistem mangrove dan ekosistem karang. Bentuk Teluk Kelabat cukup unik seolah-olah terdiri dari dua bagian yaitu bagian luar melebar di tengah menyempit dimana terletak pelabuhan belinyu serta terdapat Pulau Penyusuk tempat tumbuhnya terumbu karang dan bagian dalamnya melebar lagi. Bagian dalam teluk mempunyai dua estuaria yang cukup besar yaitu estuaria laying dan estuaria Antan yang sebagian besar dikelilingi hutan mangrove.</w:t>
      </w:r>
    </w:p>
    <w:p w:rsidR="00BE7119" w:rsidRDefault="00044454" w:rsidP="00BE7119">
      <w:pPr>
        <w:autoSpaceDE w:val="0"/>
        <w:autoSpaceDN w:val="0"/>
        <w:adjustRightInd w:val="0"/>
        <w:spacing w:before="120" w:after="120" w:line="360" w:lineRule="auto"/>
        <w:jc w:val="both"/>
        <w:rPr>
          <w:rFonts w:ascii="Arial" w:hAnsi="Arial" w:cs="Arial"/>
          <w:sz w:val="20"/>
          <w:szCs w:val="20"/>
          <w:lang w:val="en-US"/>
        </w:rPr>
      </w:pPr>
      <w:r w:rsidRPr="00044454">
        <w:rPr>
          <w:rFonts w:ascii="Arial" w:hAnsi="Arial" w:cs="Arial"/>
          <w:sz w:val="20"/>
          <w:szCs w:val="20"/>
        </w:rPr>
        <w:t>Aktivitas di lokasi penelitian (teluk kelabat, Belinyu) tidak hanya kapal keruk meranteh yang melakukan penambangan tetapi ada beberapa kapal keruk diantaranya kapal keruk karimata dan kapal keruk duyung, selain itu di wilayah sekitar penambangan juga digunakan nelayan untuk mencari ikan dan di gunakan sebagai tempat rekreasi.</w:t>
      </w:r>
    </w:p>
    <w:p w:rsidR="00571F71" w:rsidRDefault="00044454" w:rsidP="00BE7119">
      <w:pPr>
        <w:autoSpaceDE w:val="0"/>
        <w:autoSpaceDN w:val="0"/>
        <w:adjustRightInd w:val="0"/>
        <w:spacing w:before="120" w:after="120" w:line="360" w:lineRule="auto"/>
        <w:jc w:val="both"/>
        <w:rPr>
          <w:rFonts w:ascii="Arial" w:hAnsi="Arial" w:cs="Arial"/>
          <w:sz w:val="20"/>
          <w:szCs w:val="20"/>
          <w:lang w:val="en-US"/>
        </w:rPr>
      </w:pPr>
      <w:r w:rsidRPr="00044454">
        <w:rPr>
          <w:rFonts w:ascii="Arial" w:hAnsi="Arial" w:cs="Arial"/>
          <w:sz w:val="20"/>
          <w:szCs w:val="20"/>
        </w:rPr>
        <w:t xml:space="preserve">Penelitian ini merupakan pengambilan sampel dari aktivitas penambangan Kapal Keruk setelah itu dilakukan pengujian/penelitian di laboratorium untuk mengetahui parameter-parameter fisik dan kimia dengan konsentrasi tertinggi (melewati baku mutu) yang terkandung dalam air laut. </w:t>
      </w:r>
    </w:p>
    <w:p w:rsidR="00044454" w:rsidRDefault="00044454" w:rsidP="00BE7119">
      <w:pPr>
        <w:autoSpaceDE w:val="0"/>
        <w:autoSpaceDN w:val="0"/>
        <w:adjustRightInd w:val="0"/>
        <w:spacing w:before="120" w:after="120" w:line="360" w:lineRule="auto"/>
        <w:jc w:val="both"/>
        <w:rPr>
          <w:rFonts w:ascii="Arial" w:hAnsi="Arial" w:cs="Arial"/>
          <w:sz w:val="20"/>
          <w:szCs w:val="20"/>
          <w:lang w:val="en-US"/>
        </w:rPr>
      </w:pPr>
      <w:r w:rsidRPr="00044454">
        <w:rPr>
          <w:rFonts w:ascii="Arial" w:hAnsi="Arial" w:cs="Arial"/>
          <w:sz w:val="20"/>
          <w:szCs w:val="20"/>
        </w:rPr>
        <w:t xml:space="preserve">Sampel yang akan diuji hanya air limbah tailing dari aktivitas Kapal Keruk saja. Kemudian hasil parameter yang telah diperoleh dari uji laboratorium akan dibandingkan dengan Baku </w:t>
      </w:r>
      <w:r w:rsidRPr="00044454">
        <w:rPr>
          <w:rFonts w:ascii="Arial" w:hAnsi="Arial" w:cs="Arial"/>
          <w:sz w:val="20"/>
          <w:szCs w:val="20"/>
        </w:rPr>
        <w:lastRenderedPageBreak/>
        <w:t>Mutu air limbah bagi usaha dan atau kegiatan pertambangan bijih timah (PERMEN LH No. 4/2006) dan baku mutu air laut untuk wisata bahari dan baku mutu air laut untuk biota air laut yang telah ditetapkan pemerintah dalam surat KEP-51/MENKLH/I/2004. Setelah itu melakukan perbandingan dengan daerah sekitar yang tidak dilakukan penambangan (yang tidak ada pengaruh penambangan).</w:t>
      </w:r>
    </w:p>
    <w:p w:rsidR="00044454" w:rsidRDefault="004E75DE" w:rsidP="00BE7119">
      <w:pPr>
        <w:autoSpaceDE w:val="0"/>
        <w:autoSpaceDN w:val="0"/>
        <w:adjustRightInd w:val="0"/>
        <w:spacing w:before="120" w:after="120" w:line="360" w:lineRule="auto"/>
        <w:jc w:val="both"/>
        <w:rPr>
          <w:rFonts w:ascii="Arial" w:hAnsi="Arial" w:cs="Arial"/>
          <w:sz w:val="20"/>
          <w:szCs w:val="20"/>
          <w:lang w:val="en-US"/>
        </w:rPr>
      </w:pPr>
      <w:r w:rsidRPr="004E75DE">
        <w:rPr>
          <w:rFonts w:ascii="Arial" w:hAnsi="Arial" w:cs="Arial"/>
          <w:sz w:val="20"/>
          <w:szCs w:val="20"/>
        </w:rPr>
        <w:t xml:space="preserve">Penelitian dilakukan dengan pengamatan langsung kelapangan yaitu di Kapal Keruk Meranteh, tepatnya di teluk kelabat belinyu di Kabupaten Bangka, Bangka Belitung. Untuk lebih </w:t>
      </w:r>
      <w:r>
        <w:rPr>
          <w:rFonts w:ascii="Arial" w:hAnsi="Arial" w:cs="Arial"/>
          <w:sz w:val="20"/>
          <w:szCs w:val="20"/>
        </w:rPr>
        <w:t xml:space="preserve">jelas bisa dilihat pada </w:t>
      </w:r>
      <w:r>
        <w:rPr>
          <w:rFonts w:ascii="Arial" w:hAnsi="Arial" w:cs="Arial"/>
          <w:sz w:val="20"/>
          <w:szCs w:val="20"/>
          <w:lang w:val="en-US"/>
        </w:rPr>
        <w:t>G</w:t>
      </w:r>
      <w:r w:rsidRPr="004E75DE">
        <w:rPr>
          <w:rFonts w:ascii="Arial" w:hAnsi="Arial" w:cs="Arial"/>
          <w:sz w:val="20"/>
          <w:szCs w:val="20"/>
        </w:rPr>
        <w:t xml:space="preserve">ambar </w:t>
      </w:r>
      <w:r>
        <w:rPr>
          <w:rFonts w:ascii="Arial" w:hAnsi="Arial" w:cs="Arial"/>
          <w:sz w:val="20"/>
          <w:szCs w:val="20"/>
          <w:lang w:val="en-US"/>
        </w:rPr>
        <w:t>1</w:t>
      </w:r>
      <w:r w:rsidRPr="004E75DE">
        <w:rPr>
          <w:rFonts w:ascii="Arial" w:hAnsi="Arial" w:cs="Arial"/>
          <w:sz w:val="20"/>
          <w:szCs w:val="20"/>
        </w:rPr>
        <w:t>.</w:t>
      </w:r>
    </w:p>
    <w:p w:rsidR="004E75DE" w:rsidRDefault="004E75DE" w:rsidP="00BE7119">
      <w:pPr>
        <w:autoSpaceDE w:val="0"/>
        <w:autoSpaceDN w:val="0"/>
        <w:adjustRightInd w:val="0"/>
        <w:spacing w:before="120" w:after="120" w:line="360" w:lineRule="auto"/>
        <w:jc w:val="both"/>
        <w:rPr>
          <w:rFonts w:ascii="Arial" w:hAnsi="Arial" w:cs="Arial"/>
          <w:b/>
          <w:sz w:val="20"/>
          <w:szCs w:val="20"/>
          <w:lang w:val="en-US"/>
        </w:rPr>
      </w:pPr>
      <w:r>
        <w:rPr>
          <w:rFonts w:ascii="Arial" w:hAnsi="Arial" w:cs="Arial"/>
          <w:b/>
          <w:noProof/>
          <w:sz w:val="20"/>
          <w:szCs w:val="20"/>
          <w:lang w:val="en-US" w:eastAsia="en-US"/>
        </w:rPr>
        <w:drawing>
          <wp:inline distT="0" distB="0" distL="0" distR="0">
            <wp:extent cx="2743200" cy="2251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t="8361" r="22106" b="19732"/>
                    <a:stretch>
                      <a:fillRect/>
                    </a:stretch>
                  </pic:blipFill>
                  <pic:spPr bwMode="auto">
                    <a:xfrm>
                      <a:off x="0" y="0"/>
                      <a:ext cx="2749128" cy="2256287"/>
                    </a:xfrm>
                    <a:prstGeom prst="rect">
                      <a:avLst/>
                    </a:prstGeom>
                    <a:noFill/>
                  </pic:spPr>
                </pic:pic>
              </a:graphicData>
            </a:graphic>
          </wp:inline>
        </w:drawing>
      </w:r>
    </w:p>
    <w:p w:rsidR="004E75DE" w:rsidRPr="003D0FA5" w:rsidRDefault="003D0FA5" w:rsidP="004E75DE">
      <w:pPr>
        <w:autoSpaceDE w:val="0"/>
        <w:autoSpaceDN w:val="0"/>
        <w:adjustRightInd w:val="0"/>
        <w:spacing w:before="120" w:after="120" w:line="360" w:lineRule="auto"/>
        <w:jc w:val="center"/>
        <w:rPr>
          <w:rFonts w:ascii="Arial" w:hAnsi="Arial" w:cs="Arial"/>
          <w:b/>
          <w:sz w:val="18"/>
          <w:szCs w:val="18"/>
          <w:lang w:val="en-US"/>
        </w:rPr>
      </w:pPr>
      <w:r>
        <w:rPr>
          <w:rFonts w:ascii="Arial" w:hAnsi="Arial" w:cs="Arial"/>
          <w:b/>
          <w:sz w:val="18"/>
          <w:szCs w:val="18"/>
          <w:lang w:val="en-US"/>
        </w:rPr>
        <w:t>Gambar 1</w:t>
      </w:r>
    </w:p>
    <w:p w:rsidR="004E75DE" w:rsidRPr="003D0FA5" w:rsidRDefault="00603D39" w:rsidP="004E75DE">
      <w:pPr>
        <w:autoSpaceDE w:val="0"/>
        <w:autoSpaceDN w:val="0"/>
        <w:adjustRightInd w:val="0"/>
        <w:spacing w:before="120" w:after="120" w:line="360" w:lineRule="auto"/>
        <w:jc w:val="center"/>
        <w:rPr>
          <w:rFonts w:ascii="Arial" w:hAnsi="Arial" w:cs="Arial"/>
          <w:b/>
          <w:sz w:val="18"/>
          <w:szCs w:val="18"/>
          <w:lang w:val="en-US"/>
        </w:rPr>
      </w:pPr>
      <w:r>
        <w:rPr>
          <w:rFonts w:ascii="Arial" w:hAnsi="Arial" w:cs="Arial"/>
          <w:b/>
          <w:sz w:val="18"/>
          <w:szCs w:val="18"/>
          <w:lang w:val="en-US"/>
        </w:rPr>
        <w:t>Lokasi Penelitian</w:t>
      </w:r>
    </w:p>
    <w:p w:rsidR="004E75DE" w:rsidRDefault="004E75DE" w:rsidP="00BE7119">
      <w:pPr>
        <w:autoSpaceDE w:val="0"/>
        <w:autoSpaceDN w:val="0"/>
        <w:adjustRightInd w:val="0"/>
        <w:spacing w:before="120" w:after="120" w:line="360" w:lineRule="auto"/>
        <w:jc w:val="both"/>
        <w:rPr>
          <w:rFonts w:ascii="Arial" w:hAnsi="Arial" w:cs="Arial"/>
          <w:sz w:val="20"/>
          <w:szCs w:val="20"/>
          <w:lang w:val="en-US"/>
        </w:rPr>
      </w:pPr>
      <w:r>
        <w:rPr>
          <w:rFonts w:ascii="Arial" w:hAnsi="Arial" w:cs="Arial"/>
          <w:sz w:val="20"/>
          <w:szCs w:val="20"/>
          <w:lang w:val="en-US"/>
        </w:rPr>
        <w:t>S</w:t>
      </w:r>
      <w:r w:rsidRPr="004E75DE">
        <w:rPr>
          <w:rFonts w:ascii="Arial" w:hAnsi="Arial" w:cs="Arial"/>
          <w:sz w:val="20"/>
          <w:szCs w:val="20"/>
        </w:rPr>
        <w:t xml:space="preserve">ampling dilakukan </w:t>
      </w:r>
      <w:r>
        <w:rPr>
          <w:rFonts w:ascii="Arial" w:hAnsi="Arial" w:cs="Arial"/>
          <w:sz w:val="20"/>
          <w:szCs w:val="20"/>
          <w:lang w:val="en-US"/>
        </w:rPr>
        <w:t>pada</w:t>
      </w:r>
      <w:r w:rsidRPr="004E75DE">
        <w:rPr>
          <w:rFonts w:ascii="Arial" w:hAnsi="Arial" w:cs="Arial"/>
          <w:sz w:val="20"/>
          <w:szCs w:val="20"/>
        </w:rPr>
        <w:t xml:space="preserve"> 6 titik.  Titik sampel ditentukan pada daerah-daerah yang diduga mempunyai pengaruh terhadap pencemaran di laut dan satu titik digunakan sebagai control. Kemudian sampel-sampel tersebut diperiksa di </w:t>
      </w:r>
      <w:r w:rsidRPr="004E75DE">
        <w:rPr>
          <w:rFonts w:ascii="Arial" w:hAnsi="Arial" w:cs="Arial"/>
          <w:sz w:val="20"/>
          <w:szCs w:val="20"/>
        </w:rPr>
        <w:lastRenderedPageBreak/>
        <w:t>laboratorium agar dapat diketahui seberapa besar konsentrasi pencemar yang terkandung dalam sampel air laut tersebut.</w:t>
      </w:r>
    </w:p>
    <w:p w:rsidR="004E75DE" w:rsidRDefault="004E75DE" w:rsidP="00BE7119">
      <w:pPr>
        <w:autoSpaceDE w:val="0"/>
        <w:autoSpaceDN w:val="0"/>
        <w:adjustRightInd w:val="0"/>
        <w:spacing w:before="120" w:after="120" w:line="360" w:lineRule="auto"/>
        <w:jc w:val="both"/>
        <w:rPr>
          <w:rFonts w:ascii="Arial" w:hAnsi="Arial" w:cs="Arial"/>
          <w:b/>
          <w:sz w:val="20"/>
          <w:szCs w:val="20"/>
          <w:lang w:val="en-US"/>
        </w:rPr>
      </w:pPr>
      <w:r>
        <w:rPr>
          <w:rFonts w:ascii="Arial" w:hAnsi="Arial" w:cs="Arial"/>
          <w:b/>
          <w:noProof/>
          <w:sz w:val="20"/>
          <w:szCs w:val="20"/>
          <w:lang w:val="en-US" w:eastAsia="en-US"/>
        </w:rPr>
        <w:drawing>
          <wp:inline distT="0" distB="0" distL="0" distR="0">
            <wp:extent cx="2821555" cy="16520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824229" cy="1653633"/>
                    </a:xfrm>
                    <a:prstGeom prst="rect">
                      <a:avLst/>
                    </a:prstGeom>
                    <a:noFill/>
                  </pic:spPr>
                </pic:pic>
              </a:graphicData>
            </a:graphic>
          </wp:inline>
        </w:drawing>
      </w:r>
    </w:p>
    <w:p w:rsidR="004E75DE" w:rsidRPr="003D0FA5" w:rsidRDefault="003D0FA5" w:rsidP="004E75DE">
      <w:pPr>
        <w:autoSpaceDE w:val="0"/>
        <w:autoSpaceDN w:val="0"/>
        <w:adjustRightInd w:val="0"/>
        <w:spacing w:before="120" w:after="120" w:line="360" w:lineRule="auto"/>
        <w:jc w:val="center"/>
        <w:rPr>
          <w:rFonts w:ascii="Arial" w:hAnsi="Arial" w:cs="Arial"/>
          <w:b/>
          <w:sz w:val="18"/>
          <w:szCs w:val="18"/>
          <w:lang w:val="en-US"/>
        </w:rPr>
      </w:pPr>
      <w:r w:rsidRPr="003D0FA5">
        <w:rPr>
          <w:rFonts w:ascii="Arial" w:hAnsi="Arial" w:cs="Arial"/>
          <w:b/>
          <w:sz w:val="18"/>
          <w:szCs w:val="18"/>
          <w:lang w:val="en-US"/>
        </w:rPr>
        <w:t>Gambar 2</w:t>
      </w:r>
    </w:p>
    <w:p w:rsidR="004E75DE" w:rsidRPr="003D0FA5" w:rsidRDefault="003D0FA5" w:rsidP="004E75DE">
      <w:pPr>
        <w:autoSpaceDE w:val="0"/>
        <w:autoSpaceDN w:val="0"/>
        <w:adjustRightInd w:val="0"/>
        <w:spacing w:before="120" w:after="120" w:line="360" w:lineRule="auto"/>
        <w:jc w:val="center"/>
        <w:rPr>
          <w:rFonts w:ascii="Arial" w:hAnsi="Arial" w:cs="Arial"/>
          <w:b/>
          <w:sz w:val="18"/>
          <w:szCs w:val="18"/>
          <w:lang w:val="en-US"/>
        </w:rPr>
      </w:pPr>
      <w:r w:rsidRPr="003D0FA5">
        <w:rPr>
          <w:rFonts w:ascii="Arial" w:hAnsi="Arial" w:cs="Arial"/>
          <w:b/>
          <w:sz w:val="18"/>
          <w:szCs w:val="18"/>
          <w:lang w:val="en-US"/>
        </w:rPr>
        <w:t>Lokasi titik samping</w:t>
      </w:r>
    </w:p>
    <w:p w:rsidR="00BE7119" w:rsidRDefault="004E75DE" w:rsidP="004E75DE">
      <w:pPr>
        <w:spacing w:before="120" w:after="120" w:line="360" w:lineRule="auto"/>
        <w:jc w:val="both"/>
        <w:rPr>
          <w:rFonts w:ascii="Arial" w:hAnsi="Arial" w:cs="Arial"/>
          <w:sz w:val="20"/>
          <w:szCs w:val="20"/>
          <w:lang w:val="en-US"/>
        </w:rPr>
      </w:pPr>
      <w:r w:rsidRPr="004E75DE">
        <w:rPr>
          <w:rFonts w:ascii="Arial" w:hAnsi="Arial" w:cs="Arial"/>
          <w:sz w:val="20"/>
          <w:szCs w:val="20"/>
        </w:rPr>
        <w:t>Pengujian sampel air laut yang tercemar dari air limbah kapal keruk dilakukan di laboratorium BLHD Provinsi Kepulauan Bangka-Belitung</w:t>
      </w:r>
      <w:r w:rsidRPr="004E75DE">
        <w:rPr>
          <w:rFonts w:ascii="Arial" w:hAnsi="Arial" w:cs="Arial"/>
          <w:sz w:val="20"/>
          <w:szCs w:val="20"/>
          <w:lang w:val="en-US"/>
        </w:rPr>
        <w:t xml:space="preserve"> meliputi parameter kekeruhan, padatan tersuspensi, dan suhu</w:t>
      </w:r>
      <w:r>
        <w:rPr>
          <w:rFonts w:ascii="Arial" w:hAnsi="Arial" w:cs="Arial"/>
          <w:sz w:val="20"/>
          <w:szCs w:val="20"/>
          <w:lang w:val="en-US"/>
        </w:rPr>
        <w:t>.</w:t>
      </w:r>
    </w:p>
    <w:p w:rsidR="00932CBC" w:rsidRDefault="00932CBC" w:rsidP="00932CBC">
      <w:pPr>
        <w:numPr>
          <w:ilvl w:val="0"/>
          <w:numId w:val="1"/>
        </w:numPr>
        <w:tabs>
          <w:tab w:val="clear" w:pos="1080"/>
        </w:tabs>
        <w:ind w:left="360" w:hanging="360"/>
        <w:rPr>
          <w:rFonts w:ascii="Arial" w:hAnsi="Arial" w:cs="Arial"/>
          <w:b/>
          <w:sz w:val="20"/>
          <w:szCs w:val="20"/>
        </w:rPr>
      </w:pPr>
      <w:r>
        <w:rPr>
          <w:rFonts w:ascii="Arial" w:hAnsi="Arial" w:cs="Arial"/>
          <w:b/>
          <w:sz w:val="20"/>
          <w:szCs w:val="20"/>
        </w:rPr>
        <w:lastRenderedPageBreak/>
        <w:t xml:space="preserve">HASIL </w:t>
      </w:r>
      <w:r>
        <w:rPr>
          <w:rFonts w:ascii="Arial" w:hAnsi="Arial" w:cs="Arial"/>
          <w:b/>
          <w:sz w:val="20"/>
          <w:szCs w:val="20"/>
          <w:lang w:val="en-US"/>
        </w:rPr>
        <w:t>DAN PEMBAHASAN</w:t>
      </w:r>
    </w:p>
    <w:p w:rsidR="00932CBC" w:rsidRDefault="00932CBC" w:rsidP="004E75DE">
      <w:pPr>
        <w:spacing w:before="120" w:after="120" w:line="360" w:lineRule="auto"/>
        <w:jc w:val="both"/>
        <w:rPr>
          <w:rFonts w:ascii="Arial" w:hAnsi="Arial" w:cs="Arial"/>
          <w:sz w:val="20"/>
          <w:szCs w:val="20"/>
          <w:lang w:val="en-US"/>
        </w:rPr>
      </w:pPr>
      <w:r>
        <w:rPr>
          <w:rFonts w:ascii="Arial" w:hAnsi="Arial" w:cs="Arial"/>
          <w:sz w:val="20"/>
          <w:szCs w:val="20"/>
          <w:lang w:val="en-US"/>
        </w:rPr>
        <w:t>Tabel 1 memperlihatkan hasil pengukuran dan analisis sampel air laut.</w:t>
      </w:r>
    </w:p>
    <w:p w:rsidR="0094198A" w:rsidRPr="003D0FA5" w:rsidRDefault="003D0FA5" w:rsidP="0094198A">
      <w:pPr>
        <w:spacing w:before="120" w:after="120" w:line="360" w:lineRule="auto"/>
        <w:jc w:val="center"/>
        <w:rPr>
          <w:rFonts w:ascii="Arial" w:hAnsi="Arial" w:cs="Arial"/>
          <w:b/>
          <w:sz w:val="18"/>
          <w:szCs w:val="18"/>
          <w:lang w:val="en-US"/>
        </w:rPr>
      </w:pPr>
      <w:r>
        <w:rPr>
          <w:rFonts w:ascii="Arial" w:hAnsi="Arial" w:cs="Arial"/>
          <w:b/>
          <w:sz w:val="18"/>
          <w:szCs w:val="18"/>
          <w:lang w:val="en-US"/>
        </w:rPr>
        <w:t>Tabel 1</w:t>
      </w:r>
    </w:p>
    <w:p w:rsidR="0094198A" w:rsidRPr="003D0FA5" w:rsidRDefault="0094198A" w:rsidP="0094198A">
      <w:pPr>
        <w:spacing w:before="120" w:after="120" w:line="360" w:lineRule="auto"/>
        <w:jc w:val="center"/>
        <w:rPr>
          <w:rFonts w:ascii="Arial" w:hAnsi="Arial" w:cs="Arial"/>
          <w:b/>
          <w:sz w:val="18"/>
          <w:szCs w:val="18"/>
          <w:lang w:val="en-US"/>
        </w:rPr>
      </w:pPr>
      <w:r w:rsidRPr="003D0FA5">
        <w:rPr>
          <w:rFonts w:ascii="Arial" w:hAnsi="Arial" w:cs="Arial"/>
          <w:b/>
          <w:sz w:val="18"/>
          <w:szCs w:val="18"/>
          <w:lang w:val="en-US"/>
        </w:rPr>
        <w:t>Kualitas air hasil pengukuran.</w:t>
      </w:r>
    </w:p>
    <w:tbl>
      <w:tblPr>
        <w:tblW w:w="4543" w:type="dxa"/>
        <w:jc w:val="center"/>
        <w:tblInd w:w="1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778"/>
        <w:gridCol w:w="599"/>
        <w:gridCol w:w="474"/>
        <w:gridCol w:w="474"/>
        <w:gridCol w:w="474"/>
        <w:gridCol w:w="474"/>
        <w:gridCol w:w="474"/>
        <w:gridCol w:w="469"/>
      </w:tblGrid>
      <w:tr w:rsidR="0094198A" w:rsidRPr="00CD58F7" w:rsidTr="00571F71">
        <w:trPr>
          <w:trHeight w:val="258"/>
          <w:jc w:val="center"/>
        </w:trPr>
        <w:tc>
          <w:tcPr>
            <w:tcW w:w="345" w:type="dxa"/>
            <w:vMerge w:val="restart"/>
            <w:shd w:val="clear" w:color="000000" w:fill="auto"/>
            <w:noWrap/>
            <w:vAlign w:val="center"/>
            <w:hideMark/>
          </w:tcPr>
          <w:p w:rsidR="0094198A" w:rsidRPr="00CD58F7" w:rsidRDefault="0094198A" w:rsidP="003113AC">
            <w:pPr>
              <w:ind w:right="-19"/>
              <w:jc w:val="center"/>
              <w:rPr>
                <w:rFonts w:ascii="Arial Narrow" w:hAnsi="Arial Narrow" w:cs="Arial"/>
                <w:b/>
                <w:color w:val="000000"/>
                <w:sz w:val="14"/>
                <w:szCs w:val="14"/>
              </w:rPr>
            </w:pPr>
            <w:r w:rsidRPr="00CD58F7">
              <w:rPr>
                <w:rFonts w:ascii="Arial Narrow" w:hAnsi="Arial Narrow" w:cs="Arial"/>
                <w:b/>
                <w:color w:val="000000"/>
                <w:sz w:val="14"/>
                <w:szCs w:val="14"/>
              </w:rPr>
              <w:t>No</w:t>
            </w:r>
          </w:p>
        </w:tc>
        <w:tc>
          <w:tcPr>
            <w:tcW w:w="768" w:type="dxa"/>
            <w:vMerge w:val="restart"/>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r w:rsidRPr="00CD58F7">
              <w:rPr>
                <w:rFonts w:ascii="Arial Narrow" w:hAnsi="Arial Narrow" w:cs="Arial"/>
                <w:b/>
                <w:color w:val="000000"/>
                <w:sz w:val="14"/>
                <w:szCs w:val="14"/>
              </w:rPr>
              <w:t>Parameter</w:t>
            </w:r>
          </w:p>
        </w:tc>
        <w:tc>
          <w:tcPr>
            <w:tcW w:w="591" w:type="dxa"/>
            <w:vMerge w:val="restart"/>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r w:rsidRPr="00CD58F7">
              <w:rPr>
                <w:rFonts w:ascii="Arial Narrow" w:hAnsi="Arial Narrow" w:cs="Arial"/>
                <w:b/>
                <w:color w:val="000000"/>
                <w:sz w:val="14"/>
                <w:szCs w:val="14"/>
              </w:rPr>
              <w:t>Satuan</w:t>
            </w:r>
          </w:p>
        </w:tc>
        <w:tc>
          <w:tcPr>
            <w:tcW w:w="2837" w:type="dxa"/>
            <w:gridSpan w:val="6"/>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r w:rsidRPr="00CD58F7">
              <w:rPr>
                <w:rFonts w:ascii="Arial Narrow" w:hAnsi="Arial Narrow" w:cs="Arial"/>
                <w:b/>
                <w:color w:val="000000"/>
                <w:sz w:val="14"/>
                <w:szCs w:val="14"/>
              </w:rPr>
              <w:t>Hasil Pemeriksaan Ditempat</w:t>
            </w:r>
          </w:p>
        </w:tc>
      </w:tr>
      <w:tr w:rsidR="0094198A" w:rsidRPr="00CD58F7" w:rsidTr="00571F71">
        <w:trPr>
          <w:trHeight w:val="247"/>
          <w:jc w:val="center"/>
        </w:trPr>
        <w:tc>
          <w:tcPr>
            <w:tcW w:w="345" w:type="dxa"/>
            <w:vMerge/>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p>
        </w:tc>
        <w:tc>
          <w:tcPr>
            <w:tcW w:w="768" w:type="dxa"/>
            <w:vMerge/>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p>
        </w:tc>
        <w:tc>
          <w:tcPr>
            <w:tcW w:w="591" w:type="dxa"/>
            <w:vMerge/>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p>
        </w:tc>
        <w:tc>
          <w:tcPr>
            <w:tcW w:w="474" w:type="dxa"/>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r w:rsidRPr="00CD58F7">
              <w:rPr>
                <w:rFonts w:ascii="Arial Narrow" w:hAnsi="Arial Narrow" w:cs="Arial"/>
                <w:b/>
                <w:color w:val="000000"/>
                <w:sz w:val="14"/>
                <w:szCs w:val="14"/>
              </w:rPr>
              <w:t>Titik 1</w:t>
            </w:r>
          </w:p>
        </w:tc>
        <w:tc>
          <w:tcPr>
            <w:tcW w:w="474" w:type="dxa"/>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r w:rsidRPr="00CD58F7">
              <w:rPr>
                <w:rFonts w:ascii="Arial Narrow" w:hAnsi="Arial Narrow" w:cs="Arial"/>
                <w:b/>
                <w:color w:val="000000"/>
                <w:sz w:val="14"/>
                <w:szCs w:val="14"/>
              </w:rPr>
              <w:t>Titik 2</w:t>
            </w:r>
          </w:p>
        </w:tc>
        <w:tc>
          <w:tcPr>
            <w:tcW w:w="474" w:type="dxa"/>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r w:rsidRPr="00CD58F7">
              <w:rPr>
                <w:rFonts w:ascii="Arial Narrow" w:hAnsi="Arial Narrow" w:cs="Arial"/>
                <w:b/>
                <w:color w:val="000000"/>
                <w:sz w:val="14"/>
                <w:szCs w:val="14"/>
              </w:rPr>
              <w:t>Titik 3</w:t>
            </w:r>
          </w:p>
        </w:tc>
        <w:tc>
          <w:tcPr>
            <w:tcW w:w="474" w:type="dxa"/>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r w:rsidRPr="00CD58F7">
              <w:rPr>
                <w:rFonts w:ascii="Arial Narrow" w:hAnsi="Arial Narrow" w:cs="Arial"/>
                <w:b/>
                <w:color w:val="000000"/>
                <w:sz w:val="14"/>
                <w:szCs w:val="14"/>
              </w:rPr>
              <w:t>Titik 4</w:t>
            </w:r>
          </w:p>
        </w:tc>
        <w:tc>
          <w:tcPr>
            <w:tcW w:w="474" w:type="dxa"/>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r w:rsidRPr="00CD58F7">
              <w:rPr>
                <w:rFonts w:ascii="Arial Narrow" w:hAnsi="Arial Narrow" w:cs="Arial"/>
                <w:b/>
                <w:color w:val="000000"/>
                <w:sz w:val="14"/>
                <w:szCs w:val="14"/>
              </w:rPr>
              <w:t>Titik 5</w:t>
            </w:r>
          </w:p>
        </w:tc>
        <w:tc>
          <w:tcPr>
            <w:tcW w:w="469" w:type="dxa"/>
            <w:shd w:val="clear" w:color="000000" w:fill="auto"/>
            <w:noWrap/>
            <w:vAlign w:val="center"/>
            <w:hideMark/>
          </w:tcPr>
          <w:p w:rsidR="0094198A" w:rsidRPr="00CD58F7" w:rsidRDefault="0094198A" w:rsidP="003113AC">
            <w:pPr>
              <w:jc w:val="center"/>
              <w:rPr>
                <w:rFonts w:ascii="Arial Narrow" w:hAnsi="Arial Narrow" w:cs="Arial"/>
                <w:b/>
                <w:color w:val="000000"/>
                <w:sz w:val="14"/>
                <w:szCs w:val="14"/>
              </w:rPr>
            </w:pPr>
            <w:r w:rsidRPr="00CD58F7">
              <w:rPr>
                <w:rFonts w:ascii="Arial Narrow" w:hAnsi="Arial Narrow" w:cs="Arial"/>
                <w:b/>
                <w:color w:val="000000"/>
                <w:sz w:val="14"/>
                <w:szCs w:val="14"/>
              </w:rPr>
              <w:t>Titik 6</w:t>
            </w:r>
          </w:p>
        </w:tc>
      </w:tr>
      <w:tr w:rsidR="0094198A" w:rsidRPr="00CD58F7" w:rsidTr="00571F71">
        <w:trPr>
          <w:trHeight w:val="235"/>
          <w:jc w:val="center"/>
        </w:trPr>
        <w:tc>
          <w:tcPr>
            <w:tcW w:w="345"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1</w:t>
            </w:r>
          </w:p>
        </w:tc>
        <w:tc>
          <w:tcPr>
            <w:tcW w:w="768"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Suhu</w:t>
            </w:r>
          </w:p>
        </w:tc>
        <w:tc>
          <w:tcPr>
            <w:tcW w:w="591"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°C</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29,5</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30,0</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30,5</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29,0</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29,5</w:t>
            </w:r>
          </w:p>
        </w:tc>
        <w:tc>
          <w:tcPr>
            <w:tcW w:w="469"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29,0</w:t>
            </w:r>
          </w:p>
        </w:tc>
      </w:tr>
      <w:tr w:rsidR="0094198A" w:rsidRPr="00CD58F7" w:rsidTr="00571F71">
        <w:trPr>
          <w:trHeight w:val="235"/>
          <w:jc w:val="center"/>
        </w:trPr>
        <w:tc>
          <w:tcPr>
            <w:tcW w:w="345"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2</w:t>
            </w:r>
          </w:p>
        </w:tc>
        <w:tc>
          <w:tcPr>
            <w:tcW w:w="768" w:type="dxa"/>
            <w:shd w:val="clear" w:color="auto" w:fill="auto"/>
            <w:noWrap/>
            <w:vAlign w:val="bottom"/>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TSS</w:t>
            </w:r>
          </w:p>
        </w:tc>
        <w:tc>
          <w:tcPr>
            <w:tcW w:w="591" w:type="dxa"/>
            <w:shd w:val="clear" w:color="auto" w:fill="auto"/>
            <w:noWrap/>
            <w:vAlign w:val="bottom"/>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mg/l</w:t>
            </w:r>
          </w:p>
        </w:tc>
        <w:tc>
          <w:tcPr>
            <w:tcW w:w="474" w:type="dxa"/>
            <w:shd w:val="clear" w:color="auto" w:fill="auto"/>
            <w:noWrap/>
            <w:vAlign w:val="bottom"/>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44,5</w:t>
            </w:r>
          </w:p>
        </w:tc>
        <w:tc>
          <w:tcPr>
            <w:tcW w:w="474" w:type="dxa"/>
            <w:shd w:val="clear" w:color="auto" w:fill="auto"/>
            <w:noWrap/>
            <w:vAlign w:val="bottom"/>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28,5</w:t>
            </w:r>
          </w:p>
        </w:tc>
        <w:tc>
          <w:tcPr>
            <w:tcW w:w="474" w:type="dxa"/>
            <w:shd w:val="clear" w:color="auto" w:fill="auto"/>
            <w:noWrap/>
            <w:vAlign w:val="bottom"/>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29,5</w:t>
            </w:r>
          </w:p>
        </w:tc>
        <w:tc>
          <w:tcPr>
            <w:tcW w:w="474" w:type="dxa"/>
            <w:shd w:val="clear" w:color="auto" w:fill="auto"/>
            <w:noWrap/>
            <w:vAlign w:val="bottom"/>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50,5</w:t>
            </w:r>
          </w:p>
        </w:tc>
        <w:tc>
          <w:tcPr>
            <w:tcW w:w="474" w:type="dxa"/>
            <w:shd w:val="clear" w:color="auto" w:fill="auto"/>
            <w:noWrap/>
            <w:vAlign w:val="bottom"/>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126</w:t>
            </w:r>
          </w:p>
        </w:tc>
        <w:tc>
          <w:tcPr>
            <w:tcW w:w="469" w:type="dxa"/>
            <w:shd w:val="clear" w:color="auto" w:fill="auto"/>
            <w:noWrap/>
            <w:vAlign w:val="bottom"/>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41,5</w:t>
            </w:r>
          </w:p>
        </w:tc>
      </w:tr>
      <w:tr w:rsidR="0094198A" w:rsidRPr="00CD58F7" w:rsidTr="00571F71">
        <w:trPr>
          <w:trHeight w:val="235"/>
          <w:jc w:val="center"/>
        </w:trPr>
        <w:tc>
          <w:tcPr>
            <w:tcW w:w="345"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3</w:t>
            </w:r>
          </w:p>
        </w:tc>
        <w:tc>
          <w:tcPr>
            <w:tcW w:w="768"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Kekeruhan</w:t>
            </w:r>
          </w:p>
        </w:tc>
        <w:tc>
          <w:tcPr>
            <w:tcW w:w="591"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NTU</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35,3</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12,3</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11,0</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21,8</w:t>
            </w:r>
          </w:p>
        </w:tc>
        <w:tc>
          <w:tcPr>
            <w:tcW w:w="474"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70,4</w:t>
            </w:r>
          </w:p>
        </w:tc>
        <w:tc>
          <w:tcPr>
            <w:tcW w:w="469" w:type="dxa"/>
            <w:shd w:val="clear" w:color="auto" w:fill="auto"/>
            <w:noWrap/>
            <w:vAlign w:val="center"/>
            <w:hideMark/>
          </w:tcPr>
          <w:p w:rsidR="0094198A" w:rsidRPr="00CD58F7" w:rsidRDefault="0094198A" w:rsidP="003113AC">
            <w:pPr>
              <w:jc w:val="center"/>
              <w:rPr>
                <w:rFonts w:ascii="Arial Narrow" w:hAnsi="Arial Narrow" w:cs="Arial"/>
                <w:color w:val="000000"/>
                <w:sz w:val="14"/>
                <w:szCs w:val="14"/>
              </w:rPr>
            </w:pPr>
            <w:r w:rsidRPr="00CD58F7">
              <w:rPr>
                <w:rFonts w:ascii="Arial Narrow" w:hAnsi="Arial Narrow" w:cs="Arial"/>
                <w:color w:val="000000"/>
                <w:sz w:val="14"/>
                <w:szCs w:val="14"/>
              </w:rPr>
              <w:t>13,2</w:t>
            </w:r>
          </w:p>
        </w:tc>
      </w:tr>
    </w:tbl>
    <w:p w:rsidR="00571F71" w:rsidRDefault="00571F71" w:rsidP="004E75DE">
      <w:pPr>
        <w:spacing w:before="120" w:after="120" w:line="360" w:lineRule="auto"/>
        <w:jc w:val="both"/>
        <w:rPr>
          <w:rFonts w:ascii="Arial" w:hAnsi="Arial" w:cs="Arial"/>
          <w:sz w:val="20"/>
          <w:szCs w:val="20"/>
          <w:lang w:val="en-US"/>
        </w:rPr>
      </w:pPr>
    </w:p>
    <w:p w:rsidR="004E75DE" w:rsidRDefault="0094198A" w:rsidP="004E75DE">
      <w:pPr>
        <w:spacing w:before="120" w:after="120" w:line="360" w:lineRule="auto"/>
        <w:jc w:val="both"/>
        <w:rPr>
          <w:rFonts w:ascii="Arial" w:hAnsi="Arial" w:cs="Arial"/>
          <w:sz w:val="20"/>
          <w:szCs w:val="20"/>
          <w:lang w:val="en-US"/>
        </w:rPr>
      </w:pPr>
      <w:r w:rsidRPr="0094198A">
        <w:rPr>
          <w:rFonts w:ascii="Arial" w:hAnsi="Arial" w:cs="Arial"/>
          <w:sz w:val="20"/>
          <w:szCs w:val="20"/>
        </w:rPr>
        <w:t>Parameter yang tedapat pada PERMEN LH No 04 tahun 2006 tidak mencakup semua parameter yang telah diteliti. Parameter yang terdapat di BMAL pada PERMEN LH No 04 tahun 2006 yaitu TSS (total padatan tersuspensi) saja, dan hasilnya memenuhi baku mutu.</w:t>
      </w:r>
    </w:p>
    <w:p w:rsidR="0094198A" w:rsidRDefault="0094198A" w:rsidP="004E75DE">
      <w:pPr>
        <w:spacing w:before="120" w:after="120" w:line="360" w:lineRule="auto"/>
        <w:jc w:val="both"/>
        <w:rPr>
          <w:rFonts w:ascii="Arial" w:hAnsi="Arial" w:cs="Arial"/>
          <w:sz w:val="20"/>
          <w:szCs w:val="20"/>
          <w:lang w:val="en-US"/>
        </w:rPr>
        <w:sectPr w:rsidR="0094198A" w:rsidSect="00132BB1">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94198A" w:rsidRDefault="0094198A" w:rsidP="0094198A">
      <w:pPr>
        <w:spacing w:after="120"/>
        <w:jc w:val="center"/>
        <w:rPr>
          <w:rFonts w:ascii="Arial" w:hAnsi="Arial" w:cs="Arial"/>
        </w:rPr>
      </w:pPr>
      <w:r>
        <w:rPr>
          <w:rFonts w:ascii="Arial" w:hAnsi="Arial" w:cs="Arial"/>
          <w:noProof/>
          <w:lang w:val="en-US" w:eastAsia="en-US"/>
        </w:rPr>
        <w:lastRenderedPageBreak/>
        <w:drawing>
          <wp:inline distT="0" distB="0" distL="0" distR="0">
            <wp:extent cx="4449055" cy="2420470"/>
            <wp:effectExtent l="0" t="0" r="8890" b="0"/>
            <wp:docPr id="2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198A" w:rsidRDefault="0094198A" w:rsidP="00571F71">
      <w:pPr>
        <w:jc w:val="center"/>
        <w:rPr>
          <w:rFonts w:ascii="Arial" w:hAnsi="Arial" w:cs="Arial"/>
          <w:b/>
          <w:sz w:val="18"/>
          <w:szCs w:val="18"/>
          <w:lang w:val="en-US"/>
        </w:rPr>
      </w:pPr>
      <w:r w:rsidRPr="003D0FA5">
        <w:rPr>
          <w:rFonts w:ascii="Arial" w:hAnsi="Arial" w:cs="Arial"/>
          <w:b/>
          <w:sz w:val="18"/>
          <w:szCs w:val="18"/>
        </w:rPr>
        <w:t xml:space="preserve">Gambar </w:t>
      </w:r>
      <w:r w:rsidR="003D0FA5">
        <w:rPr>
          <w:rFonts w:ascii="Arial" w:hAnsi="Arial" w:cs="Arial"/>
          <w:b/>
          <w:sz w:val="18"/>
          <w:szCs w:val="18"/>
          <w:lang w:val="en-US"/>
        </w:rPr>
        <w:t>3</w:t>
      </w:r>
    </w:p>
    <w:p w:rsidR="003D0FA5" w:rsidRPr="003D0FA5" w:rsidRDefault="003D0FA5" w:rsidP="00571F71">
      <w:pPr>
        <w:jc w:val="center"/>
        <w:rPr>
          <w:rFonts w:ascii="Arial" w:hAnsi="Arial" w:cs="Arial"/>
          <w:b/>
          <w:sz w:val="18"/>
          <w:szCs w:val="18"/>
          <w:lang w:val="en-US"/>
        </w:rPr>
      </w:pPr>
    </w:p>
    <w:p w:rsidR="00603D39" w:rsidRDefault="0094198A" w:rsidP="00571F71">
      <w:pPr>
        <w:jc w:val="center"/>
        <w:rPr>
          <w:rFonts w:ascii="Arial" w:hAnsi="Arial" w:cs="Arial"/>
          <w:b/>
          <w:sz w:val="18"/>
          <w:szCs w:val="18"/>
          <w:lang w:val="en-US"/>
        </w:rPr>
      </w:pPr>
      <w:r w:rsidRPr="003D0FA5">
        <w:rPr>
          <w:rFonts w:ascii="Arial" w:hAnsi="Arial" w:cs="Arial"/>
          <w:b/>
          <w:sz w:val="18"/>
          <w:szCs w:val="18"/>
        </w:rPr>
        <w:t xml:space="preserve">Grafik Perbandingan Pemeriksaan TSS dengan PERMEN LH No 04 tahun 2006 </w:t>
      </w:r>
    </w:p>
    <w:p w:rsidR="0094198A" w:rsidRPr="003D0FA5" w:rsidRDefault="0094198A" w:rsidP="00571F71">
      <w:pPr>
        <w:jc w:val="center"/>
        <w:rPr>
          <w:rFonts w:ascii="Arial" w:hAnsi="Arial" w:cs="Arial"/>
          <w:b/>
          <w:sz w:val="18"/>
          <w:szCs w:val="18"/>
        </w:rPr>
      </w:pPr>
      <w:r w:rsidRPr="003D0FA5">
        <w:rPr>
          <w:rFonts w:ascii="Arial" w:hAnsi="Arial" w:cs="Arial"/>
          <w:b/>
          <w:sz w:val="18"/>
          <w:szCs w:val="18"/>
        </w:rPr>
        <w:t>(Baku Mutu Air Limbah Bagi Usaha Kegiatan Penambangan dan Pengolahan Bijih Timah)</w:t>
      </w:r>
    </w:p>
    <w:p w:rsidR="00571F71" w:rsidRDefault="00571F71" w:rsidP="0094198A">
      <w:pPr>
        <w:tabs>
          <w:tab w:val="left" w:pos="0"/>
        </w:tabs>
        <w:jc w:val="center"/>
        <w:rPr>
          <w:rFonts w:ascii="Arial" w:hAnsi="Arial" w:cs="Arial"/>
          <w:b/>
          <w:sz w:val="18"/>
          <w:szCs w:val="18"/>
          <w:lang w:val="en-US"/>
        </w:rPr>
      </w:pPr>
    </w:p>
    <w:p w:rsidR="0094198A" w:rsidRDefault="0094198A" w:rsidP="0094198A">
      <w:pPr>
        <w:tabs>
          <w:tab w:val="left" w:pos="0"/>
        </w:tabs>
        <w:jc w:val="center"/>
        <w:rPr>
          <w:rFonts w:ascii="Arial" w:hAnsi="Arial" w:cs="Arial"/>
          <w:b/>
          <w:sz w:val="18"/>
          <w:szCs w:val="18"/>
          <w:lang w:val="en-US"/>
        </w:rPr>
      </w:pPr>
      <w:r w:rsidRPr="003D0FA5">
        <w:rPr>
          <w:rFonts w:ascii="Arial" w:hAnsi="Arial" w:cs="Arial"/>
          <w:b/>
          <w:sz w:val="18"/>
          <w:szCs w:val="18"/>
        </w:rPr>
        <w:t xml:space="preserve">Tabel </w:t>
      </w:r>
      <w:r w:rsidR="003D0FA5">
        <w:rPr>
          <w:rFonts w:ascii="Arial" w:hAnsi="Arial" w:cs="Arial"/>
          <w:b/>
          <w:sz w:val="18"/>
          <w:szCs w:val="18"/>
          <w:lang w:val="en-US"/>
        </w:rPr>
        <w:t>2</w:t>
      </w:r>
    </w:p>
    <w:p w:rsidR="003D0FA5" w:rsidRPr="003D0FA5" w:rsidRDefault="003D0FA5" w:rsidP="0094198A">
      <w:pPr>
        <w:tabs>
          <w:tab w:val="left" w:pos="0"/>
        </w:tabs>
        <w:jc w:val="center"/>
        <w:rPr>
          <w:rFonts w:ascii="Arial" w:hAnsi="Arial" w:cs="Arial"/>
          <w:b/>
          <w:sz w:val="18"/>
          <w:szCs w:val="18"/>
          <w:lang w:val="en-US"/>
        </w:rPr>
      </w:pPr>
    </w:p>
    <w:p w:rsidR="00603D39" w:rsidRDefault="0094198A" w:rsidP="0094198A">
      <w:pPr>
        <w:tabs>
          <w:tab w:val="left" w:pos="0"/>
        </w:tabs>
        <w:jc w:val="center"/>
        <w:rPr>
          <w:rFonts w:ascii="Arial" w:hAnsi="Arial" w:cs="Arial"/>
          <w:b/>
          <w:sz w:val="18"/>
          <w:szCs w:val="18"/>
          <w:lang w:val="en-US"/>
        </w:rPr>
      </w:pPr>
      <w:r w:rsidRPr="003D0FA5">
        <w:rPr>
          <w:rFonts w:ascii="Arial" w:hAnsi="Arial" w:cs="Arial"/>
          <w:b/>
          <w:sz w:val="18"/>
          <w:szCs w:val="18"/>
        </w:rPr>
        <w:t xml:space="preserve">Perbandingan Hasil Pemeriksaan dengan KEP-51/MENLH/2004 </w:t>
      </w:r>
    </w:p>
    <w:p w:rsidR="0094198A" w:rsidRDefault="0094198A" w:rsidP="0094198A">
      <w:pPr>
        <w:tabs>
          <w:tab w:val="left" w:pos="0"/>
        </w:tabs>
        <w:jc w:val="center"/>
        <w:rPr>
          <w:rFonts w:ascii="Arial" w:hAnsi="Arial" w:cs="Arial"/>
          <w:b/>
          <w:sz w:val="18"/>
          <w:szCs w:val="18"/>
          <w:lang w:val="en-US"/>
        </w:rPr>
      </w:pPr>
      <w:r w:rsidRPr="003D0FA5">
        <w:rPr>
          <w:rFonts w:ascii="Arial" w:hAnsi="Arial" w:cs="Arial"/>
          <w:b/>
          <w:sz w:val="18"/>
          <w:szCs w:val="18"/>
        </w:rPr>
        <w:t>Tentang BMAL Wisata Bahari dan Biota Laut.</w:t>
      </w:r>
    </w:p>
    <w:p w:rsidR="003D0FA5" w:rsidRPr="003D0FA5" w:rsidRDefault="003D0FA5" w:rsidP="0094198A">
      <w:pPr>
        <w:tabs>
          <w:tab w:val="left" w:pos="0"/>
        </w:tabs>
        <w:jc w:val="center"/>
        <w:rPr>
          <w:rFonts w:ascii="Arial" w:hAnsi="Arial" w:cs="Arial"/>
          <w:b/>
          <w:sz w:val="18"/>
          <w:szCs w:val="18"/>
          <w:lang w:val="en-US"/>
        </w:rPr>
      </w:pPr>
    </w:p>
    <w:p w:rsidR="0094198A" w:rsidRPr="0094198A" w:rsidRDefault="00C57CF0" w:rsidP="0094198A">
      <w:pPr>
        <w:tabs>
          <w:tab w:val="left" w:pos="0"/>
        </w:tabs>
        <w:jc w:val="center"/>
        <w:rPr>
          <w:rFonts w:ascii="Arial" w:hAnsi="Arial" w:cs="Arial"/>
          <w:sz w:val="20"/>
          <w:szCs w:val="20"/>
          <w:lang w:val="en-US"/>
        </w:rPr>
      </w:pPr>
      <w:r>
        <w:rPr>
          <w:rFonts w:ascii="Arial" w:hAnsi="Arial" w:cs="Arial"/>
          <w:noProof/>
          <w:sz w:val="20"/>
          <w:szCs w:val="20"/>
          <w:lang w:val="en-US" w:eastAsia="en-US"/>
        </w:rPr>
        <w:drawing>
          <wp:inline distT="0" distB="0" distL="0" distR="0">
            <wp:extent cx="3649916" cy="151210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srcRect l="20799" t="47159" r="20965" b="11648"/>
                    <a:stretch>
                      <a:fillRect/>
                    </a:stretch>
                  </pic:blipFill>
                  <pic:spPr bwMode="auto">
                    <a:xfrm>
                      <a:off x="0" y="0"/>
                      <a:ext cx="3655564" cy="1514448"/>
                    </a:xfrm>
                    <a:prstGeom prst="rect">
                      <a:avLst/>
                    </a:prstGeom>
                    <a:noFill/>
                    <a:ln w="9525">
                      <a:noFill/>
                      <a:miter lim="800000"/>
                      <a:headEnd/>
                      <a:tailEnd/>
                    </a:ln>
                  </pic:spPr>
                </pic:pic>
              </a:graphicData>
            </a:graphic>
          </wp:inline>
        </w:drawing>
      </w:r>
    </w:p>
    <w:p w:rsidR="0094198A" w:rsidRPr="00410CD0" w:rsidRDefault="0094198A" w:rsidP="0094198A">
      <w:pPr>
        <w:rPr>
          <w:rFonts w:ascii="Arial" w:hAnsi="Arial" w:cs="Arial"/>
          <w:i/>
          <w:sz w:val="16"/>
          <w:szCs w:val="16"/>
        </w:rPr>
      </w:pPr>
      <w:r w:rsidRPr="00410CD0">
        <w:rPr>
          <w:rFonts w:ascii="Arial" w:hAnsi="Arial" w:cs="Arial"/>
          <w:i/>
          <w:sz w:val="16"/>
          <w:szCs w:val="16"/>
        </w:rPr>
        <w:t>Keterangan :</w:t>
      </w:r>
    </w:p>
    <w:p w:rsidR="0094198A" w:rsidRPr="00410CD0" w:rsidRDefault="0094198A" w:rsidP="0094198A">
      <w:pPr>
        <w:tabs>
          <w:tab w:val="left" w:pos="1440"/>
        </w:tabs>
        <w:rPr>
          <w:rFonts w:ascii="Arial" w:hAnsi="Arial" w:cs="Arial"/>
          <w:i/>
          <w:sz w:val="16"/>
          <w:szCs w:val="16"/>
        </w:rPr>
      </w:pPr>
      <w:r w:rsidRPr="00410CD0">
        <w:rPr>
          <w:rFonts w:ascii="Arial" w:hAnsi="Arial" w:cs="Arial"/>
          <w:i/>
          <w:sz w:val="16"/>
          <w:szCs w:val="16"/>
        </w:rPr>
        <w:t xml:space="preserve"> Nilai atau Huruf yang tercetak tebal menunjukkan parameter yang tidak memenuhi batas BMAL yang telah ditetapkan (*KEP-51/MENKLH/2004)</w:t>
      </w:r>
    </w:p>
    <w:p w:rsidR="0094198A" w:rsidRPr="00410CD0" w:rsidRDefault="0094198A" w:rsidP="0094198A">
      <w:pPr>
        <w:tabs>
          <w:tab w:val="left" w:pos="1440"/>
        </w:tabs>
        <w:rPr>
          <w:rFonts w:ascii="Arial" w:hAnsi="Arial" w:cs="Arial"/>
          <w:sz w:val="16"/>
          <w:szCs w:val="16"/>
        </w:rPr>
      </w:pPr>
      <w:r w:rsidRPr="00410CD0">
        <w:rPr>
          <w:rFonts w:ascii="Arial" w:hAnsi="Arial" w:cs="Arial"/>
          <w:sz w:val="16"/>
          <w:szCs w:val="16"/>
        </w:rPr>
        <w:t xml:space="preserve">Alami </w:t>
      </w:r>
      <w:r w:rsidRPr="00410CD0">
        <w:rPr>
          <w:rFonts w:ascii="Arial" w:hAnsi="Arial" w:cs="Arial"/>
          <w:sz w:val="16"/>
          <w:szCs w:val="16"/>
        </w:rPr>
        <w:tab/>
        <w:t>= kondisi normal suatu lingkungan, bervariasi setiap saat (siang, malam dan musim).</w:t>
      </w:r>
    </w:p>
    <w:p w:rsidR="0094198A" w:rsidRPr="00410CD0" w:rsidRDefault="0094198A" w:rsidP="0094198A">
      <w:pPr>
        <w:tabs>
          <w:tab w:val="left" w:pos="1440"/>
        </w:tabs>
        <w:rPr>
          <w:rFonts w:ascii="Arial" w:hAnsi="Arial" w:cs="Arial"/>
          <w:sz w:val="16"/>
          <w:szCs w:val="16"/>
        </w:rPr>
      </w:pPr>
      <w:r w:rsidRPr="00410CD0">
        <w:rPr>
          <w:rFonts w:ascii="Arial" w:hAnsi="Arial" w:cs="Arial"/>
          <w:sz w:val="16"/>
          <w:szCs w:val="16"/>
        </w:rPr>
        <w:t xml:space="preserve">Suhu alami air laut </w:t>
      </w:r>
      <w:r w:rsidRPr="00410CD0">
        <w:rPr>
          <w:rFonts w:ascii="Arial" w:hAnsi="Arial" w:cs="Arial"/>
          <w:sz w:val="16"/>
          <w:szCs w:val="16"/>
        </w:rPr>
        <w:tab/>
        <w:t xml:space="preserve">= 27-32 </w:t>
      </w:r>
      <w:r w:rsidRPr="00410CD0">
        <w:rPr>
          <w:rFonts w:ascii="Arial" w:hAnsi="Arial" w:cs="Arial"/>
          <w:color w:val="000000"/>
          <w:sz w:val="16"/>
          <w:szCs w:val="16"/>
        </w:rPr>
        <w:t>°C</w:t>
      </w:r>
    </w:p>
    <w:p w:rsidR="0094198A" w:rsidRPr="00410CD0" w:rsidRDefault="0094198A" w:rsidP="0094198A">
      <w:pPr>
        <w:tabs>
          <w:tab w:val="left" w:pos="1440"/>
        </w:tabs>
        <w:rPr>
          <w:rFonts w:ascii="Arial" w:hAnsi="Arial" w:cs="Arial"/>
          <w:sz w:val="16"/>
          <w:szCs w:val="16"/>
        </w:rPr>
      </w:pPr>
      <w:r w:rsidRPr="00410CD0">
        <w:rPr>
          <w:rFonts w:ascii="Arial" w:hAnsi="Arial" w:cs="Arial"/>
          <w:sz w:val="16"/>
          <w:szCs w:val="16"/>
        </w:rPr>
        <w:t xml:space="preserve">**  </w:t>
      </w:r>
      <w:r w:rsidRPr="00410CD0">
        <w:rPr>
          <w:rFonts w:ascii="Arial" w:hAnsi="Arial" w:cs="Arial"/>
          <w:sz w:val="16"/>
          <w:szCs w:val="16"/>
        </w:rPr>
        <w:tab/>
        <w:t>= Melebihi BMAL Biota laut</w:t>
      </w:r>
    </w:p>
    <w:p w:rsidR="00571F71" w:rsidRDefault="00571F71" w:rsidP="0094198A">
      <w:pPr>
        <w:spacing w:before="120" w:after="120" w:line="360" w:lineRule="auto"/>
        <w:jc w:val="both"/>
        <w:rPr>
          <w:rFonts w:ascii="Arial" w:hAnsi="Arial" w:cs="Arial"/>
          <w:sz w:val="20"/>
          <w:szCs w:val="20"/>
          <w:lang w:val="en-US"/>
        </w:rPr>
      </w:pPr>
    </w:p>
    <w:p w:rsidR="00571F71" w:rsidRDefault="00571F71" w:rsidP="0094198A">
      <w:pPr>
        <w:spacing w:before="120" w:after="120" w:line="360" w:lineRule="auto"/>
        <w:jc w:val="both"/>
        <w:rPr>
          <w:rFonts w:ascii="Arial" w:hAnsi="Arial" w:cs="Arial"/>
          <w:sz w:val="20"/>
          <w:szCs w:val="20"/>
        </w:rPr>
        <w:sectPr w:rsidR="00571F71" w:rsidSect="0094198A">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BE41C7" w:rsidRDefault="00BE41C7" w:rsidP="0094198A">
      <w:pPr>
        <w:spacing w:before="120" w:after="120" w:line="360" w:lineRule="auto"/>
        <w:jc w:val="both"/>
        <w:rPr>
          <w:rFonts w:ascii="Arial" w:hAnsi="Arial" w:cs="Arial"/>
          <w:sz w:val="20"/>
          <w:szCs w:val="20"/>
          <w:lang w:val="en-US"/>
        </w:rPr>
      </w:pPr>
      <w:r w:rsidRPr="00BE41C7">
        <w:rPr>
          <w:rFonts w:ascii="Arial" w:hAnsi="Arial" w:cs="Arial"/>
          <w:sz w:val="20"/>
          <w:szCs w:val="20"/>
        </w:rPr>
        <w:lastRenderedPageBreak/>
        <w:t xml:space="preserve">Dari hasil perbandingan antara hasil pemeriksaan dengan KEP-51/MENLH/2004 Tentang BMAL Wisata Bahari dan Biota Laut diperoleh hasil Kekeruhan dan TSS (melebihi BMAL) sedangkan parameter Suhu pada titik 3, </w:t>
      </w:r>
      <w:r w:rsidRPr="00BE41C7">
        <w:rPr>
          <w:rFonts w:ascii="Arial" w:hAnsi="Arial" w:cs="Arial"/>
          <w:sz w:val="20"/>
          <w:szCs w:val="20"/>
        </w:rPr>
        <w:lastRenderedPageBreak/>
        <w:t>yaitu untuk coral dan lamun melebihi baku mutu sedangkan untuk mangrove memenuhi baku mutu (BMAL coral: 28-30, Magrove: 28-32, dan Lamun: 28-30). Untuk lebih jelas dapat di lihat pada gambar 4</w:t>
      </w:r>
      <w:r>
        <w:rPr>
          <w:rFonts w:ascii="Arial" w:hAnsi="Arial" w:cs="Arial"/>
          <w:sz w:val="20"/>
          <w:szCs w:val="20"/>
          <w:lang w:val="en-US"/>
        </w:rPr>
        <w:t>, 5 dan 6</w:t>
      </w:r>
      <w:r w:rsidRPr="00BE41C7">
        <w:rPr>
          <w:rFonts w:ascii="Arial" w:hAnsi="Arial" w:cs="Arial"/>
          <w:sz w:val="20"/>
          <w:szCs w:val="20"/>
        </w:rPr>
        <w:t xml:space="preserve"> di bawah ini.</w:t>
      </w:r>
    </w:p>
    <w:p w:rsidR="00571F71" w:rsidRDefault="00571F71" w:rsidP="0094198A">
      <w:pPr>
        <w:spacing w:before="120" w:after="120" w:line="360" w:lineRule="auto"/>
        <w:jc w:val="both"/>
        <w:rPr>
          <w:rFonts w:ascii="Arial" w:hAnsi="Arial" w:cs="Arial"/>
          <w:sz w:val="20"/>
          <w:szCs w:val="20"/>
          <w:lang w:val="en-US"/>
        </w:rPr>
        <w:sectPr w:rsidR="00571F71" w:rsidSect="00571F71">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571F71" w:rsidRPr="00571F71" w:rsidRDefault="00571F71" w:rsidP="00176E70">
      <w:pPr>
        <w:spacing w:before="120" w:after="120"/>
        <w:jc w:val="both"/>
        <w:rPr>
          <w:rFonts w:ascii="Arial" w:hAnsi="Arial" w:cs="Arial"/>
          <w:sz w:val="20"/>
          <w:szCs w:val="20"/>
          <w:lang w:val="en-US"/>
        </w:rPr>
      </w:pPr>
    </w:p>
    <w:p w:rsidR="00BE41C7" w:rsidRDefault="00BE41C7" w:rsidP="00BE41C7">
      <w:pPr>
        <w:spacing w:before="120" w:after="120" w:line="360" w:lineRule="auto"/>
        <w:jc w:val="center"/>
        <w:rPr>
          <w:rFonts w:ascii="Arial" w:hAnsi="Arial" w:cs="Arial"/>
          <w:sz w:val="20"/>
          <w:szCs w:val="20"/>
          <w:lang w:val="en-US"/>
        </w:rPr>
      </w:pPr>
      <w:r>
        <w:rPr>
          <w:rFonts w:ascii="Arial" w:hAnsi="Arial" w:cs="Arial"/>
          <w:noProof/>
          <w:lang w:val="en-US" w:eastAsia="en-US"/>
        </w:rPr>
        <w:drawing>
          <wp:inline distT="0" distB="0" distL="0" distR="0" wp14:anchorId="3B88BFEC" wp14:editId="08379841">
            <wp:extent cx="3826649" cy="1921009"/>
            <wp:effectExtent l="0" t="0" r="2540" b="3175"/>
            <wp:docPr id="2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0FA5" w:rsidRPr="003D0FA5" w:rsidRDefault="003D0FA5" w:rsidP="00571F71">
      <w:pPr>
        <w:spacing w:line="360" w:lineRule="auto"/>
        <w:jc w:val="center"/>
        <w:rPr>
          <w:rFonts w:ascii="Arial" w:hAnsi="Arial" w:cs="Arial"/>
          <w:b/>
          <w:sz w:val="18"/>
          <w:szCs w:val="18"/>
          <w:lang w:val="en-US"/>
        </w:rPr>
      </w:pPr>
      <w:r>
        <w:rPr>
          <w:rFonts w:ascii="Arial" w:hAnsi="Arial" w:cs="Arial"/>
          <w:b/>
          <w:sz w:val="18"/>
          <w:szCs w:val="18"/>
          <w:lang w:val="en-US"/>
        </w:rPr>
        <w:t>Gambar 3</w:t>
      </w:r>
    </w:p>
    <w:p w:rsidR="00BE41C7" w:rsidRPr="003D0FA5" w:rsidRDefault="00BE41C7" w:rsidP="00571F71">
      <w:pPr>
        <w:jc w:val="center"/>
        <w:rPr>
          <w:rFonts w:ascii="Arial" w:hAnsi="Arial" w:cs="Arial"/>
          <w:b/>
          <w:sz w:val="18"/>
          <w:szCs w:val="18"/>
          <w:lang w:val="en-US"/>
        </w:rPr>
      </w:pPr>
      <w:r w:rsidRPr="003D0FA5">
        <w:rPr>
          <w:rFonts w:ascii="Arial" w:hAnsi="Arial" w:cs="Arial"/>
          <w:b/>
          <w:bCs/>
          <w:sz w:val="18"/>
          <w:szCs w:val="18"/>
          <w:lang w:val="en-US"/>
        </w:rPr>
        <w:t>Perbandingan</w:t>
      </w:r>
      <w:r w:rsidRPr="003D0FA5">
        <w:rPr>
          <w:rFonts w:ascii="Arial" w:hAnsi="Arial" w:cs="Arial"/>
          <w:b/>
          <w:bCs/>
          <w:sz w:val="18"/>
          <w:szCs w:val="18"/>
        </w:rPr>
        <w:t xml:space="preserve"> </w:t>
      </w:r>
      <w:r w:rsidRPr="003D0FA5">
        <w:rPr>
          <w:rFonts w:ascii="Arial" w:hAnsi="Arial" w:cs="Arial"/>
          <w:b/>
          <w:bCs/>
          <w:sz w:val="18"/>
          <w:szCs w:val="18"/>
          <w:lang w:val="en-US"/>
        </w:rPr>
        <w:t>Hasil Pemeriksaan</w:t>
      </w:r>
      <w:r w:rsidRPr="003D0FA5">
        <w:rPr>
          <w:rFonts w:ascii="Arial" w:hAnsi="Arial" w:cs="Arial"/>
          <w:b/>
          <w:bCs/>
          <w:sz w:val="18"/>
          <w:szCs w:val="18"/>
        </w:rPr>
        <w:t xml:space="preserve"> Kekeruhan </w:t>
      </w:r>
      <w:r w:rsidRPr="003D0FA5">
        <w:rPr>
          <w:rFonts w:ascii="Arial" w:hAnsi="Arial" w:cs="Arial"/>
          <w:b/>
          <w:bCs/>
          <w:sz w:val="18"/>
          <w:szCs w:val="18"/>
          <w:lang w:val="en-US"/>
        </w:rPr>
        <w:t>dengan</w:t>
      </w:r>
      <w:r w:rsidRPr="003D0FA5">
        <w:rPr>
          <w:rFonts w:ascii="Arial" w:hAnsi="Arial" w:cs="Arial"/>
          <w:b/>
          <w:bCs/>
          <w:sz w:val="18"/>
          <w:szCs w:val="18"/>
        </w:rPr>
        <w:t xml:space="preserve"> </w:t>
      </w:r>
    </w:p>
    <w:p w:rsidR="00BE41C7" w:rsidRDefault="00BE41C7" w:rsidP="00571F71">
      <w:pPr>
        <w:spacing w:line="360" w:lineRule="auto"/>
        <w:jc w:val="center"/>
        <w:rPr>
          <w:rFonts w:ascii="Arial" w:hAnsi="Arial" w:cs="Arial"/>
          <w:b/>
          <w:bCs/>
          <w:sz w:val="18"/>
          <w:szCs w:val="18"/>
          <w:lang w:val="en-US"/>
        </w:rPr>
      </w:pPr>
      <w:r w:rsidRPr="003D0FA5">
        <w:rPr>
          <w:rFonts w:ascii="Arial" w:hAnsi="Arial" w:cs="Arial"/>
          <w:b/>
          <w:bCs/>
          <w:sz w:val="18"/>
          <w:szCs w:val="18"/>
          <w:lang w:val="en-US"/>
        </w:rPr>
        <w:t>KEP-51/MENLH/2004</w:t>
      </w:r>
      <w:r w:rsidRPr="003D0FA5">
        <w:rPr>
          <w:rFonts w:ascii="Arial" w:hAnsi="Arial" w:cs="Arial"/>
          <w:b/>
          <w:bCs/>
          <w:sz w:val="18"/>
          <w:szCs w:val="18"/>
        </w:rPr>
        <w:t xml:space="preserve"> t</w:t>
      </w:r>
      <w:r w:rsidRPr="003D0FA5">
        <w:rPr>
          <w:rFonts w:ascii="Arial" w:hAnsi="Arial" w:cs="Arial"/>
          <w:b/>
          <w:bCs/>
          <w:sz w:val="18"/>
          <w:szCs w:val="18"/>
          <w:lang w:val="en-US"/>
        </w:rPr>
        <w:t>entang</w:t>
      </w:r>
      <w:r w:rsidRPr="003D0FA5">
        <w:rPr>
          <w:rFonts w:ascii="Arial" w:hAnsi="Arial" w:cs="Arial"/>
          <w:b/>
          <w:bCs/>
          <w:sz w:val="18"/>
          <w:szCs w:val="18"/>
        </w:rPr>
        <w:t xml:space="preserve"> </w:t>
      </w:r>
      <w:r w:rsidRPr="003D0FA5">
        <w:rPr>
          <w:rFonts w:ascii="Arial" w:hAnsi="Arial" w:cs="Arial"/>
          <w:b/>
          <w:bCs/>
          <w:sz w:val="18"/>
          <w:szCs w:val="18"/>
          <w:lang w:val="en-US"/>
        </w:rPr>
        <w:t>BMAL Wisata Bahari</w:t>
      </w:r>
      <w:r w:rsidRPr="003D0FA5">
        <w:rPr>
          <w:rFonts w:ascii="Arial" w:hAnsi="Arial" w:cs="Arial"/>
          <w:b/>
          <w:bCs/>
          <w:sz w:val="18"/>
          <w:szCs w:val="18"/>
        </w:rPr>
        <w:t xml:space="preserve"> </w:t>
      </w:r>
      <w:r w:rsidRPr="003D0FA5">
        <w:rPr>
          <w:rFonts w:ascii="Arial" w:hAnsi="Arial" w:cs="Arial"/>
          <w:b/>
          <w:bCs/>
          <w:sz w:val="18"/>
          <w:szCs w:val="18"/>
          <w:lang w:val="en-US"/>
        </w:rPr>
        <w:t>dan Biota Laut</w:t>
      </w:r>
      <w:r w:rsidRPr="003D0FA5">
        <w:rPr>
          <w:rFonts w:ascii="Arial" w:hAnsi="Arial" w:cs="Arial"/>
          <w:b/>
          <w:bCs/>
          <w:sz w:val="18"/>
          <w:szCs w:val="18"/>
        </w:rPr>
        <w:t xml:space="preserve"> </w:t>
      </w:r>
    </w:p>
    <w:p w:rsidR="00571F71" w:rsidRPr="00571F71" w:rsidRDefault="00571F71" w:rsidP="00BE41C7">
      <w:pPr>
        <w:spacing w:before="120" w:after="120" w:line="360" w:lineRule="auto"/>
        <w:jc w:val="center"/>
        <w:rPr>
          <w:rFonts w:ascii="Arial" w:hAnsi="Arial" w:cs="Arial"/>
          <w:b/>
          <w:sz w:val="18"/>
          <w:szCs w:val="18"/>
          <w:lang w:val="en-US"/>
        </w:rPr>
      </w:pPr>
    </w:p>
    <w:p w:rsidR="00BE41C7" w:rsidRDefault="00B46B3A" w:rsidP="00BE41C7">
      <w:pPr>
        <w:spacing w:before="120" w:after="120" w:line="360" w:lineRule="auto"/>
        <w:jc w:val="center"/>
        <w:rPr>
          <w:rFonts w:ascii="Arial" w:hAnsi="Arial" w:cs="Arial"/>
          <w:sz w:val="20"/>
          <w:szCs w:val="20"/>
          <w:lang w:val="en-US"/>
        </w:rPr>
      </w:pPr>
      <w:r>
        <w:rPr>
          <w:rFonts w:ascii="Arial" w:hAnsi="Arial" w:cs="Arial"/>
          <w:noProof/>
          <w:lang w:val="en-US" w:eastAsia="en-US"/>
        </w:rPr>
        <w:drawing>
          <wp:inline distT="0" distB="0" distL="0" distR="0" wp14:anchorId="57D8AF15" wp14:editId="2EC19EAF">
            <wp:extent cx="4562475" cy="2495550"/>
            <wp:effectExtent l="0" t="0" r="0" b="0"/>
            <wp:docPr id="2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46B3A" w:rsidRPr="003D0FA5" w:rsidRDefault="003D0FA5" w:rsidP="00571F71">
      <w:pPr>
        <w:spacing w:line="360" w:lineRule="auto"/>
        <w:jc w:val="center"/>
        <w:rPr>
          <w:rFonts w:ascii="Arial" w:hAnsi="Arial" w:cs="Arial"/>
          <w:b/>
          <w:sz w:val="18"/>
          <w:szCs w:val="18"/>
          <w:lang w:val="en-US"/>
        </w:rPr>
      </w:pPr>
      <w:r>
        <w:rPr>
          <w:rFonts w:ascii="Arial" w:hAnsi="Arial" w:cs="Arial"/>
          <w:b/>
          <w:sz w:val="18"/>
          <w:szCs w:val="18"/>
          <w:lang w:val="en-US"/>
        </w:rPr>
        <w:t>Gambar 4</w:t>
      </w:r>
    </w:p>
    <w:p w:rsidR="00B46B3A" w:rsidRPr="003D0FA5" w:rsidRDefault="00B46B3A" w:rsidP="00571F71">
      <w:pPr>
        <w:jc w:val="center"/>
        <w:rPr>
          <w:rFonts w:ascii="Arial" w:hAnsi="Arial" w:cs="Arial"/>
          <w:b/>
          <w:sz w:val="18"/>
          <w:szCs w:val="18"/>
          <w:lang w:val="en-US"/>
        </w:rPr>
      </w:pPr>
      <w:r w:rsidRPr="003D0FA5">
        <w:rPr>
          <w:rFonts w:ascii="Arial" w:hAnsi="Arial" w:cs="Arial"/>
          <w:b/>
          <w:bCs/>
          <w:sz w:val="18"/>
          <w:szCs w:val="18"/>
          <w:lang w:val="en-US"/>
        </w:rPr>
        <w:t>Perbandingan</w:t>
      </w:r>
      <w:r w:rsidRPr="003D0FA5">
        <w:rPr>
          <w:rFonts w:ascii="Arial" w:hAnsi="Arial" w:cs="Arial"/>
          <w:b/>
          <w:bCs/>
          <w:sz w:val="18"/>
          <w:szCs w:val="18"/>
        </w:rPr>
        <w:t xml:space="preserve"> </w:t>
      </w:r>
      <w:r w:rsidRPr="003D0FA5">
        <w:rPr>
          <w:rFonts w:ascii="Arial" w:hAnsi="Arial" w:cs="Arial"/>
          <w:b/>
          <w:bCs/>
          <w:sz w:val="18"/>
          <w:szCs w:val="18"/>
          <w:lang w:val="en-US"/>
        </w:rPr>
        <w:t>Hasil Pemeriksaan</w:t>
      </w:r>
      <w:r w:rsidRPr="003D0FA5">
        <w:rPr>
          <w:rFonts w:ascii="Arial" w:hAnsi="Arial" w:cs="Arial"/>
          <w:b/>
          <w:bCs/>
          <w:sz w:val="18"/>
          <w:szCs w:val="18"/>
        </w:rPr>
        <w:t xml:space="preserve"> TSS </w:t>
      </w:r>
      <w:r w:rsidRPr="003D0FA5">
        <w:rPr>
          <w:rFonts w:ascii="Arial" w:hAnsi="Arial" w:cs="Arial"/>
          <w:b/>
          <w:bCs/>
          <w:sz w:val="18"/>
          <w:szCs w:val="18"/>
          <w:lang w:val="en-US"/>
        </w:rPr>
        <w:t>dengan</w:t>
      </w:r>
      <w:r w:rsidRPr="003D0FA5">
        <w:rPr>
          <w:rFonts w:ascii="Arial" w:hAnsi="Arial" w:cs="Arial"/>
          <w:b/>
          <w:bCs/>
          <w:sz w:val="18"/>
          <w:szCs w:val="18"/>
        </w:rPr>
        <w:t xml:space="preserve"> </w:t>
      </w:r>
    </w:p>
    <w:p w:rsidR="00B46B3A" w:rsidRPr="003D0FA5" w:rsidRDefault="00B46B3A" w:rsidP="00571F71">
      <w:pPr>
        <w:spacing w:line="360" w:lineRule="auto"/>
        <w:jc w:val="center"/>
        <w:rPr>
          <w:rFonts w:ascii="Arial" w:hAnsi="Arial" w:cs="Arial"/>
          <w:b/>
          <w:sz w:val="18"/>
          <w:szCs w:val="18"/>
          <w:lang w:val="en-US"/>
        </w:rPr>
      </w:pPr>
      <w:r w:rsidRPr="003D0FA5">
        <w:rPr>
          <w:rFonts w:ascii="Arial" w:hAnsi="Arial" w:cs="Arial"/>
          <w:b/>
          <w:bCs/>
          <w:sz w:val="18"/>
          <w:szCs w:val="18"/>
          <w:lang w:val="en-US"/>
        </w:rPr>
        <w:t>KEP-51/MENLH/2004</w:t>
      </w:r>
      <w:r w:rsidRPr="003D0FA5">
        <w:rPr>
          <w:rFonts w:ascii="Arial" w:hAnsi="Arial" w:cs="Arial"/>
          <w:b/>
          <w:bCs/>
          <w:sz w:val="18"/>
          <w:szCs w:val="18"/>
        </w:rPr>
        <w:t xml:space="preserve"> t</w:t>
      </w:r>
      <w:r w:rsidRPr="003D0FA5">
        <w:rPr>
          <w:rFonts w:ascii="Arial" w:hAnsi="Arial" w:cs="Arial"/>
          <w:b/>
          <w:bCs/>
          <w:sz w:val="18"/>
          <w:szCs w:val="18"/>
          <w:lang w:val="en-US"/>
        </w:rPr>
        <w:t>entang</w:t>
      </w:r>
      <w:r w:rsidRPr="003D0FA5">
        <w:rPr>
          <w:rFonts w:ascii="Arial" w:hAnsi="Arial" w:cs="Arial"/>
          <w:b/>
          <w:bCs/>
          <w:sz w:val="18"/>
          <w:szCs w:val="18"/>
        </w:rPr>
        <w:t xml:space="preserve"> </w:t>
      </w:r>
      <w:r w:rsidRPr="003D0FA5">
        <w:rPr>
          <w:rFonts w:ascii="Arial" w:hAnsi="Arial" w:cs="Arial"/>
          <w:b/>
          <w:bCs/>
          <w:sz w:val="18"/>
          <w:szCs w:val="18"/>
          <w:lang w:val="en-US"/>
        </w:rPr>
        <w:t>BMAL Wisata Bahari</w:t>
      </w:r>
      <w:r w:rsidRPr="003D0FA5">
        <w:rPr>
          <w:rFonts w:ascii="Arial" w:hAnsi="Arial" w:cs="Arial"/>
          <w:b/>
          <w:bCs/>
          <w:sz w:val="18"/>
          <w:szCs w:val="18"/>
        </w:rPr>
        <w:t xml:space="preserve"> </w:t>
      </w:r>
      <w:r w:rsidRPr="003D0FA5">
        <w:rPr>
          <w:rFonts w:ascii="Arial" w:hAnsi="Arial" w:cs="Arial"/>
          <w:b/>
          <w:bCs/>
          <w:sz w:val="18"/>
          <w:szCs w:val="18"/>
          <w:lang w:val="en-US"/>
        </w:rPr>
        <w:t>dan Biota Laut</w:t>
      </w:r>
      <w:r w:rsidRPr="003D0FA5">
        <w:rPr>
          <w:rFonts w:ascii="Arial" w:hAnsi="Arial" w:cs="Arial"/>
          <w:b/>
          <w:bCs/>
          <w:sz w:val="18"/>
          <w:szCs w:val="18"/>
        </w:rPr>
        <w:t xml:space="preserve"> </w:t>
      </w:r>
    </w:p>
    <w:p w:rsidR="00B46B3A" w:rsidRDefault="00320595" w:rsidP="00BE41C7">
      <w:pPr>
        <w:spacing w:before="120" w:after="120" w:line="360" w:lineRule="auto"/>
        <w:jc w:val="center"/>
        <w:rPr>
          <w:rFonts w:ascii="Arial" w:hAnsi="Arial" w:cs="Arial"/>
          <w:sz w:val="20"/>
          <w:szCs w:val="20"/>
          <w:lang w:val="en-US"/>
        </w:rPr>
      </w:pPr>
      <w:r>
        <w:rPr>
          <w:rFonts w:ascii="Arial" w:hAnsi="Arial" w:cs="Arial"/>
          <w:b/>
          <w:noProof/>
          <w:lang w:val="en-US" w:eastAsia="en-US"/>
        </w:rPr>
        <w:drawing>
          <wp:inline distT="0" distB="0" distL="0" distR="0" wp14:anchorId="54F1622F" wp14:editId="4B509145">
            <wp:extent cx="5020339" cy="2794801"/>
            <wp:effectExtent l="19050" t="0" r="27911" b="5549"/>
            <wp:docPr id="3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20595" w:rsidRPr="003D0FA5" w:rsidRDefault="003D0FA5" w:rsidP="00571F71">
      <w:pPr>
        <w:spacing w:line="360" w:lineRule="auto"/>
        <w:jc w:val="center"/>
        <w:rPr>
          <w:rFonts w:ascii="Arial" w:hAnsi="Arial" w:cs="Arial"/>
          <w:b/>
          <w:sz w:val="18"/>
          <w:szCs w:val="18"/>
          <w:lang w:val="en-US"/>
        </w:rPr>
      </w:pPr>
      <w:r>
        <w:rPr>
          <w:rFonts w:ascii="Arial" w:hAnsi="Arial" w:cs="Arial"/>
          <w:b/>
          <w:sz w:val="18"/>
          <w:szCs w:val="18"/>
          <w:lang w:val="en-US"/>
        </w:rPr>
        <w:t>Gambar 5</w:t>
      </w:r>
    </w:p>
    <w:p w:rsidR="00320595" w:rsidRPr="003D0FA5" w:rsidRDefault="00320595" w:rsidP="00571F71">
      <w:pPr>
        <w:jc w:val="center"/>
        <w:rPr>
          <w:rFonts w:ascii="Arial" w:hAnsi="Arial" w:cs="Arial"/>
          <w:b/>
          <w:sz w:val="18"/>
          <w:szCs w:val="18"/>
          <w:lang w:val="en-US"/>
        </w:rPr>
      </w:pPr>
      <w:r w:rsidRPr="003D0FA5">
        <w:rPr>
          <w:rFonts w:ascii="Arial" w:hAnsi="Arial" w:cs="Arial"/>
          <w:b/>
          <w:bCs/>
          <w:sz w:val="18"/>
          <w:szCs w:val="18"/>
          <w:lang w:val="en-US"/>
        </w:rPr>
        <w:t>Perbandingan</w:t>
      </w:r>
      <w:r w:rsidRPr="003D0FA5">
        <w:rPr>
          <w:rFonts w:ascii="Arial" w:hAnsi="Arial" w:cs="Arial"/>
          <w:b/>
          <w:bCs/>
          <w:sz w:val="18"/>
          <w:szCs w:val="18"/>
        </w:rPr>
        <w:t xml:space="preserve"> </w:t>
      </w:r>
      <w:r w:rsidRPr="003D0FA5">
        <w:rPr>
          <w:rFonts w:ascii="Arial" w:hAnsi="Arial" w:cs="Arial"/>
          <w:b/>
          <w:bCs/>
          <w:sz w:val="18"/>
          <w:szCs w:val="18"/>
          <w:lang w:val="en-US"/>
        </w:rPr>
        <w:t>Hasil Pemeriksaan</w:t>
      </w:r>
      <w:r w:rsidRPr="003D0FA5">
        <w:rPr>
          <w:rFonts w:ascii="Arial" w:hAnsi="Arial" w:cs="Arial"/>
          <w:b/>
          <w:bCs/>
          <w:sz w:val="18"/>
          <w:szCs w:val="18"/>
        </w:rPr>
        <w:t xml:space="preserve"> Suhu </w:t>
      </w:r>
      <w:r w:rsidRPr="003D0FA5">
        <w:rPr>
          <w:rFonts w:ascii="Arial" w:hAnsi="Arial" w:cs="Arial"/>
          <w:b/>
          <w:bCs/>
          <w:sz w:val="18"/>
          <w:szCs w:val="18"/>
          <w:lang w:val="en-US"/>
        </w:rPr>
        <w:t>dengan</w:t>
      </w:r>
      <w:r w:rsidRPr="003D0FA5">
        <w:rPr>
          <w:rFonts w:ascii="Arial" w:hAnsi="Arial" w:cs="Arial"/>
          <w:b/>
          <w:bCs/>
          <w:sz w:val="18"/>
          <w:szCs w:val="18"/>
        </w:rPr>
        <w:t xml:space="preserve"> </w:t>
      </w:r>
    </w:p>
    <w:p w:rsidR="00320595" w:rsidRPr="003D0FA5" w:rsidRDefault="00320595" w:rsidP="00571F71">
      <w:pPr>
        <w:spacing w:line="360" w:lineRule="auto"/>
        <w:jc w:val="center"/>
        <w:rPr>
          <w:rFonts w:ascii="Arial" w:hAnsi="Arial" w:cs="Arial"/>
          <w:b/>
          <w:sz w:val="18"/>
          <w:szCs w:val="18"/>
          <w:lang w:val="en-US"/>
        </w:rPr>
      </w:pPr>
      <w:r w:rsidRPr="003D0FA5">
        <w:rPr>
          <w:rFonts w:ascii="Arial" w:hAnsi="Arial" w:cs="Arial"/>
          <w:b/>
          <w:bCs/>
          <w:sz w:val="18"/>
          <w:szCs w:val="18"/>
          <w:lang w:val="en-US"/>
        </w:rPr>
        <w:t>KEP-51/MENLH/2004</w:t>
      </w:r>
      <w:r w:rsidRPr="003D0FA5">
        <w:rPr>
          <w:rFonts w:ascii="Arial" w:hAnsi="Arial" w:cs="Arial"/>
          <w:b/>
          <w:bCs/>
          <w:sz w:val="18"/>
          <w:szCs w:val="18"/>
        </w:rPr>
        <w:t xml:space="preserve"> t</w:t>
      </w:r>
      <w:r w:rsidRPr="003D0FA5">
        <w:rPr>
          <w:rFonts w:ascii="Arial" w:hAnsi="Arial" w:cs="Arial"/>
          <w:b/>
          <w:bCs/>
          <w:sz w:val="18"/>
          <w:szCs w:val="18"/>
          <w:lang w:val="en-US"/>
        </w:rPr>
        <w:t>entang</w:t>
      </w:r>
      <w:r w:rsidRPr="003D0FA5">
        <w:rPr>
          <w:rFonts w:ascii="Arial" w:hAnsi="Arial" w:cs="Arial"/>
          <w:b/>
          <w:bCs/>
          <w:sz w:val="18"/>
          <w:szCs w:val="18"/>
        </w:rPr>
        <w:t xml:space="preserve"> </w:t>
      </w:r>
      <w:r w:rsidRPr="003D0FA5">
        <w:rPr>
          <w:rFonts w:ascii="Arial" w:hAnsi="Arial" w:cs="Arial"/>
          <w:b/>
          <w:bCs/>
          <w:sz w:val="18"/>
          <w:szCs w:val="18"/>
          <w:lang w:val="en-US"/>
        </w:rPr>
        <w:t>BMAL Wisata Bahari</w:t>
      </w:r>
      <w:r w:rsidRPr="003D0FA5">
        <w:rPr>
          <w:rFonts w:ascii="Arial" w:hAnsi="Arial" w:cs="Arial"/>
          <w:b/>
          <w:bCs/>
          <w:sz w:val="18"/>
          <w:szCs w:val="18"/>
        </w:rPr>
        <w:t xml:space="preserve"> </w:t>
      </w:r>
      <w:r w:rsidRPr="003D0FA5">
        <w:rPr>
          <w:rFonts w:ascii="Arial" w:hAnsi="Arial" w:cs="Arial"/>
          <w:b/>
          <w:bCs/>
          <w:sz w:val="18"/>
          <w:szCs w:val="18"/>
          <w:lang w:val="en-US"/>
        </w:rPr>
        <w:t>dan Biota Laut</w:t>
      </w:r>
      <w:r w:rsidRPr="003D0FA5">
        <w:rPr>
          <w:rFonts w:ascii="Arial" w:hAnsi="Arial" w:cs="Arial"/>
          <w:b/>
          <w:bCs/>
          <w:sz w:val="18"/>
          <w:szCs w:val="18"/>
        </w:rPr>
        <w:t xml:space="preserve"> </w:t>
      </w:r>
    </w:p>
    <w:p w:rsidR="0094198A" w:rsidRDefault="0094198A" w:rsidP="004E75DE">
      <w:pPr>
        <w:spacing w:before="120" w:after="120" w:line="360" w:lineRule="auto"/>
        <w:jc w:val="both"/>
        <w:rPr>
          <w:rFonts w:ascii="Arial" w:hAnsi="Arial" w:cs="Arial"/>
          <w:b/>
          <w:sz w:val="20"/>
          <w:szCs w:val="20"/>
          <w:lang w:val="en-US"/>
        </w:rPr>
      </w:pPr>
    </w:p>
    <w:p w:rsidR="0094198A" w:rsidRDefault="0094198A" w:rsidP="004E75DE">
      <w:pPr>
        <w:spacing w:before="120" w:after="120" w:line="360" w:lineRule="auto"/>
        <w:jc w:val="both"/>
        <w:rPr>
          <w:rFonts w:ascii="Arial" w:hAnsi="Arial" w:cs="Arial"/>
          <w:b/>
          <w:sz w:val="20"/>
          <w:szCs w:val="20"/>
          <w:lang w:val="en-US"/>
        </w:rPr>
        <w:sectPr w:rsidR="0094198A" w:rsidSect="0094198A">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AD4C55" w:rsidRPr="00AD4C55" w:rsidRDefault="00AD4C55" w:rsidP="00AD4C55">
      <w:pPr>
        <w:spacing w:before="120" w:after="120" w:line="360" w:lineRule="auto"/>
        <w:jc w:val="both"/>
        <w:rPr>
          <w:rFonts w:ascii="Arial" w:hAnsi="Arial" w:cs="Arial"/>
          <w:sz w:val="20"/>
          <w:szCs w:val="20"/>
        </w:rPr>
      </w:pPr>
      <w:r w:rsidRPr="00AD4C55">
        <w:rPr>
          <w:rFonts w:ascii="Arial" w:hAnsi="Arial" w:cs="Arial"/>
          <w:sz w:val="20"/>
          <w:szCs w:val="20"/>
        </w:rPr>
        <w:lastRenderedPageBreak/>
        <w:t>Sampel air laut yang berasal dari effluent pencucian timah dan sekitar kapal keruk diambil untuk mencari parameter yang melebihi baku mutu sehingga hasil penelitian lebih spesifik pada pemeriksaan selanjutnya. Pada sampel air laut yang berjumlah 6 (enam) titik dimana lokasi titik tersebut telah ditentukan.</w:t>
      </w:r>
    </w:p>
    <w:p w:rsidR="00AD4C55" w:rsidRPr="00AD4C55" w:rsidRDefault="00AD4C55" w:rsidP="00AD4C55">
      <w:pPr>
        <w:spacing w:before="120" w:after="120" w:line="360" w:lineRule="auto"/>
        <w:jc w:val="both"/>
        <w:rPr>
          <w:rFonts w:ascii="Arial" w:hAnsi="Arial" w:cs="Arial"/>
          <w:sz w:val="20"/>
          <w:szCs w:val="20"/>
        </w:rPr>
      </w:pPr>
      <w:r w:rsidRPr="00AD4C55">
        <w:rPr>
          <w:rFonts w:ascii="Arial" w:hAnsi="Arial" w:cs="Arial"/>
          <w:sz w:val="20"/>
          <w:szCs w:val="20"/>
        </w:rPr>
        <w:t>Lokasi pengambilan sampel ini adalah di sekitar Kapal Keruk Meranteh PT. Timah, tbk tepatnya di teluk kelabat belinyu kabupaten bangka. Waktu pengambilan sampel yaitu hari rabu tanggal 26 April 2011 pada pukul 13.00-15.30 WIB. Pengambilan sampel pada waktu tersebut dikarenakan kondisi laut surut dan cuaca memungkinkan. Kapal Keruk beroperasi selama 24 jam sehingga pengambilan sampel hanya mempertimbangkan kondisi cuaca dan pasang surut air laut. Effluen pencucian timah tersebut diambil sampelnya untuk diteliti di laboratorium dengan acuan standar surat KEP-04/MENKLH/2006 dan KEP-51/MENKLH/2004 yang meliputi 3 parameter antara lain:</w:t>
      </w:r>
    </w:p>
    <w:p w:rsidR="00AD4C55" w:rsidRPr="00AD4C55" w:rsidRDefault="00AD4C55" w:rsidP="00571F71">
      <w:pPr>
        <w:tabs>
          <w:tab w:val="left" w:pos="1276"/>
        </w:tabs>
        <w:spacing w:before="120" w:after="120"/>
        <w:jc w:val="both"/>
        <w:rPr>
          <w:rFonts w:ascii="Arial" w:hAnsi="Arial" w:cs="Arial"/>
          <w:sz w:val="20"/>
          <w:szCs w:val="20"/>
        </w:rPr>
      </w:pPr>
    </w:p>
    <w:p w:rsidR="00AD4C55" w:rsidRPr="00AD4C55" w:rsidRDefault="00AD4C55" w:rsidP="00571F71">
      <w:pPr>
        <w:pStyle w:val="ListParagraph"/>
        <w:numPr>
          <w:ilvl w:val="0"/>
          <w:numId w:val="20"/>
        </w:numPr>
        <w:tabs>
          <w:tab w:val="left" w:pos="426"/>
        </w:tabs>
        <w:spacing w:before="120" w:after="120" w:line="360" w:lineRule="auto"/>
        <w:ind w:left="0" w:firstLine="0"/>
        <w:jc w:val="both"/>
        <w:rPr>
          <w:rFonts w:ascii="Arial" w:hAnsi="Arial" w:cs="Arial"/>
          <w:sz w:val="20"/>
          <w:szCs w:val="20"/>
          <w:lang w:val="id-ID"/>
        </w:rPr>
      </w:pPr>
      <w:r w:rsidRPr="00AD4C55">
        <w:rPr>
          <w:rFonts w:ascii="Arial" w:hAnsi="Arial" w:cs="Arial"/>
          <w:b/>
          <w:sz w:val="20"/>
          <w:szCs w:val="20"/>
        </w:rPr>
        <w:t>Kekeruhan</w:t>
      </w:r>
    </w:p>
    <w:p w:rsidR="00AD4C55" w:rsidRPr="00AD4C55" w:rsidRDefault="00AD4C55" w:rsidP="00AD4C55">
      <w:pPr>
        <w:tabs>
          <w:tab w:val="left" w:pos="1276"/>
        </w:tabs>
        <w:spacing w:before="120" w:after="120" w:line="360" w:lineRule="auto"/>
        <w:jc w:val="both"/>
        <w:rPr>
          <w:rFonts w:ascii="Arial" w:hAnsi="Arial" w:cs="Arial"/>
          <w:sz w:val="20"/>
          <w:szCs w:val="20"/>
          <w:lang w:val="en-US"/>
        </w:rPr>
      </w:pPr>
      <w:r w:rsidRPr="00AD4C55">
        <w:rPr>
          <w:rFonts w:ascii="Arial" w:hAnsi="Arial" w:cs="Arial"/>
          <w:sz w:val="20"/>
          <w:szCs w:val="20"/>
        </w:rPr>
        <w:t xml:space="preserve">Hasil pengujian parameter kekeruhan dititik 1 didapatkan hasil laboratoriumnya sebesar (35,3 NTU), di titik 2 (12,3 NTU), dititik 3 (11,0 NTU), dititik 4 (21,8 NTU), dititik 5 (70,5 NTU) dan dititik 6 (13,2 NTU). Bila dibandingkan dengan ketetapan Kepmen LH no 51 tahun 2004 untuk BMAL wisata bahari tingkat kekeruhan yang diperbolehkan 5 NTU, sedangkan BMAL untuk </w:t>
      </w:r>
      <w:r w:rsidRPr="00AD4C55">
        <w:rPr>
          <w:rFonts w:ascii="Arial" w:hAnsi="Arial" w:cs="Arial"/>
          <w:sz w:val="20"/>
          <w:szCs w:val="20"/>
        </w:rPr>
        <w:lastRenderedPageBreak/>
        <w:t xml:space="preserve">biota laut &lt; 5 NTU. Dari keenam titik yang diperiksa yaitu terhadap parameter kekeruhan kondisi air laut menunjukkan tingkat pencemaran yang sangat tinggi. Secara visual kondisi air laut di setiap titik dapat dilihat pada gambar </w:t>
      </w:r>
      <w:r>
        <w:rPr>
          <w:rFonts w:ascii="Arial" w:hAnsi="Arial" w:cs="Arial"/>
          <w:sz w:val="20"/>
          <w:szCs w:val="20"/>
          <w:lang w:val="en-US"/>
        </w:rPr>
        <w:t>6(1) hingga 6(6)</w:t>
      </w:r>
      <w:r w:rsidRPr="00AD4C55">
        <w:rPr>
          <w:rFonts w:ascii="Arial" w:hAnsi="Arial" w:cs="Arial"/>
          <w:sz w:val="20"/>
          <w:szCs w:val="20"/>
        </w:rPr>
        <w:t xml:space="preserve"> di bawah ini.</w:t>
      </w:r>
      <w:r>
        <w:rPr>
          <w:rFonts w:ascii="Arial" w:hAnsi="Arial" w:cs="Arial"/>
          <w:sz w:val="20"/>
          <w:szCs w:val="20"/>
          <w:lang w:val="en-US"/>
        </w:rPr>
        <w:t xml:space="preserve"> Secara berurutan memperlihatkan kondisi titik sampling 1 hingga 6.</w:t>
      </w:r>
    </w:p>
    <w:p w:rsidR="0094198A" w:rsidRDefault="00AD4C55" w:rsidP="004E75DE">
      <w:pPr>
        <w:spacing w:before="120" w:after="120" w:line="360" w:lineRule="auto"/>
        <w:jc w:val="both"/>
        <w:rPr>
          <w:rFonts w:ascii="Arial" w:hAnsi="Arial" w:cs="Arial"/>
          <w:b/>
          <w:sz w:val="20"/>
          <w:szCs w:val="20"/>
          <w:lang w:val="en-US"/>
        </w:rPr>
      </w:pPr>
      <w:r>
        <w:rPr>
          <w:rFonts w:ascii="Arial" w:hAnsi="Arial" w:cs="Arial"/>
          <w:b/>
          <w:noProof/>
          <w:sz w:val="20"/>
          <w:szCs w:val="20"/>
          <w:lang w:val="en-US" w:eastAsia="en-US"/>
        </w:rPr>
        <w:drawing>
          <wp:inline distT="0" distB="0" distL="0" distR="0">
            <wp:extent cx="2640832" cy="1381125"/>
            <wp:effectExtent l="19050" t="0" r="7118"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srcRect l="11232" t="33951" r="25725" b="9876"/>
                    <a:stretch>
                      <a:fillRect/>
                    </a:stretch>
                  </pic:blipFill>
                  <pic:spPr bwMode="auto">
                    <a:xfrm>
                      <a:off x="0" y="0"/>
                      <a:ext cx="2640832" cy="1381125"/>
                    </a:xfrm>
                    <a:prstGeom prst="rect">
                      <a:avLst/>
                    </a:prstGeom>
                    <a:noFill/>
                    <a:ln w="9525">
                      <a:noFill/>
                      <a:miter lim="800000"/>
                      <a:headEnd/>
                      <a:tailEnd/>
                    </a:ln>
                  </pic:spPr>
                </pic:pic>
              </a:graphicData>
            </a:graphic>
          </wp:inline>
        </w:drawing>
      </w:r>
    </w:p>
    <w:p w:rsidR="00B47904" w:rsidRPr="003D0FA5" w:rsidRDefault="003D0FA5" w:rsidP="00571F71">
      <w:pPr>
        <w:spacing w:line="360" w:lineRule="auto"/>
        <w:jc w:val="center"/>
        <w:rPr>
          <w:rFonts w:ascii="Arial" w:hAnsi="Arial" w:cs="Arial"/>
          <w:b/>
          <w:sz w:val="18"/>
          <w:szCs w:val="18"/>
          <w:lang w:val="en-US"/>
        </w:rPr>
      </w:pPr>
      <w:r>
        <w:rPr>
          <w:rFonts w:ascii="Arial" w:hAnsi="Arial" w:cs="Arial"/>
          <w:b/>
          <w:sz w:val="18"/>
          <w:szCs w:val="18"/>
          <w:lang w:val="en-US"/>
        </w:rPr>
        <w:t>Gambar 6</w:t>
      </w:r>
    </w:p>
    <w:p w:rsidR="00B47904" w:rsidRPr="003D0FA5" w:rsidRDefault="00571F71" w:rsidP="00571F71">
      <w:pPr>
        <w:spacing w:line="360" w:lineRule="auto"/>
        <w:jc w:val="center"/>
        <w:rPr>
          <w:rFonts w:ascii="Arial" w:hAnsi="Arial" w:cs="Arial"/>
          <w:b/>
          <w:sz w:val="18"/>
          <w:szCs w:val="18"/>
          <w:lang w:val="en-US"/>
        </w:rPr>
      </w:pPr>
      <w:r>
        <w:rPr>
          <w:rFonts w:ascii="Arial" w:hAnsi="Arial" w:cs="Arial"/>
          <w:b/>
          <w:sz w:val="18"/>
          <w:szCs w:val="18"/>
          <w:lang w:val="en-US"/>
        </w:rPr>
        <w:t>Kondisi titik sampling</w:t>
      </w:r>
    </w:p>
    <w:p w:rsidR="00571F71" w:rsidRDefault="00571F71" w:rsidP="00571F71">
      <w:pPr>
        <w:spacing w:before="120" w:after="120"/>
        <w:jc w:val="both"/>
        <w:rPr>
          <w:rFonts w:ascii="Arial" w:hAnsi="Arial" w:cs="Arial"/>
          <w:sz w:val="20"/>
          <w:szCs w:val="20"/>
          <w:lang w:val="en-US"/>
        </w:rPr>
      </w:pPr>
    </w:p>
    <w:p w:rsidR="00E01743" w:rsidRPr="00E01743" w:rsidRDefault="00E01743" w:rsidP="00E01743">
      <w:pPr>
        <w:spacing w:before="120" w:after="120" w:line="360" w:lineRule="auto"/>
        <w:jc w:val="both"/>
        <w:rPr>
          <w:rFonts w:ascii="Arial" w:hAnsi="Arial" w:cs="Arial"/>
          <w:sz w:val="20"/>
          <w:szCs w:val="20"/>
        </w:rPr>
      </w:pPr>
      <w:r w:rsidRPr="00E01743">
        <w:rPr>
          <w:rFonts w:ascii="Arial" w:hAnsi="Arial" w:cs="Arial"/>
          <w:sz w:val="20"/>
          <w:szCs w:val="20"/>
        </w:rPr>
        <w:t>Kekeruhan berasal pembuangan tailing yang langsung dibuang kebadan air tanpa ada pengolahan terlebih dahulu sehingga kekeruhan disekitar kapal sangat tinggi, dan semakin meluas kedaerah lain dikarenakan terbawa arus laut. Dampak dari kekeruhan tidak hanya membahayakan bagi ikan tapi juga menyebabkan air tidak produktif karena menghalangi masuknya sinar matahari untuk fotosintesis.</w:t>
      </w:r>
    </w:p>
    <w:p w:rsidR="00E01743" w:rsidRDefault="00E01743" w:rsidP="00E01743">
      <w:pPr>
        <w:spacing w:before="120" w:after="120" w:line="360" w:lineRule="auto"/>
        <w:jc w:val="both"/>
        <w:rPr>
          <w:rFonts w:ascii="Arial" w:hAnsi="Arial" w:cs="Arial"/>
          <w:sz w:val="20"/>
          <w:szCs w:val="20"/>
          <w:lang w:val="en-US"/>
        </w:rPr>
      </w:pPr>
      <w:r w:rsidRPr="00E01743">
        <w:rPr>
          <w:rFonts w:ascii="Arial" w:hAnsi="Arial" w:cs="Arial"/>
          <w:sz w:val="20"/>
          <w:szCs w:val="20"/>
        </w:rPr>
        <w:t xml:space="preserve">Kekeruhan ini disebabkan air mengandung begitu banyak partikel tersuspensi sehingga merubah bentuk tampilan menjadi berwarna dan kotor. Adapun penyebab kekeruhan ini antara </w:t>
      </w:r>
      <w:r w:rsidRPr="00E01743">
        <w:rPr>
          <w:rFonts w:ascii="Arial" w:hAnsi="Arial" w:cs="Arial"/>
          <w:sz w:val="20"/>
          <w:szCs w:val="20"/>
        </w:rPr>
        <w:lastRenderedPageBreak/>
        <w:t>lain meliputi tanah liat, lumpur, bahan-bahan organik yang tersebar secara baik dan partikel-partikel kecil tersuspensi lainnya. Tingkat kekeruhan air di perairan mempengaruhi tingkat kedalaman pencahayaan matahari, semakin keruh suatu badan air maka semakin menghambat sinar matahari masuk ke dalam air. Pengaruh tingkat pencahayaan matahari sangat besar pada metabolisme makhluk hidup dalam air, jika cahaya matahari yang masuk berkurang maka makhluk hidup dalam air terganggu, khususnya makhluk hidup pada kedalaman air tertentu, demikian pula sebaliknya (Hardjojo dan Djokosetiya</w:t>
      </w:r>
      <w:r w:rsidR="00C57CF0">
        <w:rPr>
          <w:rFonts w:ascii="Arial" w:hAnsi="Arial" w:cs="Arial"/>
          <w:sz w:val="20"/>
          <w:szCs w:val="20"/>
        </w:rPr>
        <w:t xml:space="preserve">nto, </w:t>
      </w:r>
      <w:r w:rsidR="00C57CF0">
        <w:rPr>
          <w:rFonts w:ascii="Arial" w:hAnsi="Arial" w:cs="Arial"/>
          <w:sz w:val="20"/>
          <w:szCs w:val="20"/>
          <w:lang w:val="en-US"/>
        </w:rPr>
        <w:t>[1]</w:t>
      </w:r>
      <w:r w:rsidRPr="00E01743">
        <w:rPr>
          <w:rFonts w:ascii="Arial" w:hAnsi="Arial" w:cs="Arial"/>
          <w:sz w:val="20"/>
          <w:szCs w:val="20"/>
        </w:rPr>
        <w:t xml:space="preserve">; Alaerts dan Santika, </w:t>
      </w:r>
      <w:r w:rsidR="00C57CF0">
        <w:rPr>
          <w:rFonts w:ascii="Arial" w:hAnsi="Arial" w:cs="Arial"/>
          <w:sz w:val="20"/>
          <w:szCs w:val="20"/>
          <w:lang w:val="en-US"/>
        </w:rPr>
        <w:t>[2]</w:t>
      </w:r>
      <w:r w:rsidRPr="00E01743">
        <w:rPr>
          <w:rFonts w:ascii="Arial" w:hAnsi="Arial" w:cs="Arial"/>
          <w:sz w:val="20"/>
          <w:szCs w:val="20"/>
        </w:rPr>
        <w:t xml:space="preserve">). </w:t>
      </w:r>
    </w:p>
    <w:p w:rsidR="00571F71" w:rsidRPr="00571F71" w:rsidRDefault="00571F71" w:rsidP="00571F71">
      <w:pPr>
        <w:jc w:val="both"/>
        <w:rPr>
          <w:rFonts w:ascii="Arial" w:hAnsi="Arial" w:cs="Arial"/>
          <w:b/>
          <w:i/>
          <w:sz w:val="20"/>
          <w:szCs w:val="20"/>
          <w:lang w:val="en-US"/>
        </w:rPr>
      </w:pPr>
    </w:p>
    <w:p w:rsidR="00E01743" w:rsidRPr="00E01743" w:rsidRDefault="00E01743" w:rsidP="00571F71">
      <w:pPr>
        <w:pStyle w:val="ListParagraph"/>
        <w:numPr>
          <w:ilvl w:val="0"/>
          <w:numId w:val="20"/>
        </w:numPr>
        <w:spacing w:before="120" w:after="120" w:line="360" w:lineRule="auto"/>
        <w:ind w:left="426" w:hanging="426"/>
        <w:jc w:val="both"/>
        <w:rPr>
          <w:rFonts w:ascii="Arial" w:hAnsi="Arial" w:cs="Arial"/>
          <w:sz w:val="20"/>
          <w:szCs w:val="20"/>
          <w:lang w:val="id-ID"/>
        </w:rPr>
      </w:pPr>
      <w:r w:rsidRPr="00E01743">
        <w:rPr>
          <w:rFonts w:ascii="Arial" w:hAnsi="Arial" w:cs="Arial"/>
          <w:b/>
          <w:sz w:val="20"/>
          <w:szCs w:val="20"/>
        </w:rPr>
        <w:t>TSS (Total Padatan Tersuspensi)</w:t>
      </w:r>
    </w:p>
    <w:p w:rsidR="00C92F8A" w:rsidRDefault="00E01743" w:rsidP="00E01743">
      <w:pPr>
        <w:spacing w:before="120" w:after="120" w:line="360" w:lineRule="auto"/>
        <w:jc w:val="both"/>
        <w:rPr>
          <w:rFonts w:ascii="Arial" w:hAnsi="Arial" w:cs="Arial"/>
          <w:lang w:val="en-US"/>
        </w:rPr>
      </w:pPr>
      <w:r w:rsidRPr="00E01743">
        <w:rPr>
          <w:rFonts w:ascii="Arial" w:hAnsi="Arial" w:cs="Arial"/>
          <w:sz w:val="20"/>
          <w:szCs w:val="20"/>
        </w:rPr>
        <w:t>Hasil pengujian parameter TSS di</w:t>
      </w:r>
      <w:r>
        <w:rPr>
          <w:rFonts w:ascii="Arial" w:hAnsi="Arial" w:cs="Arial"/>
          <w:sz w:val="20"/>
          <w:szCs w:val="20"/>
          <w:lang w:val="en-US"/>
        </w:rPr>
        <w:t xml:space="preserve"> </w:t>
      </w:r>
      <w:r w:rsidRPr="00E01743">
        <w:rPr>
          <w:rFonts w:ascii="Arial" w:hAnsi="Arial" w:cs="Arial"/>
          <w:sz w:val="20"/>
          <w:szCs w:val="20"/>
        </w:rPr>
        <w:t>titik 1 didapatkan hasil laboratoriumnya sebesar (44,5 mg/l), di titik 2 (28,5 mg/l), dititik 3 (29,5 mg/l), dititik 4 (50,5 mg/l), dititik 5 (126 mg/l), dan dititik 6 (41,5 mg/l). Bila kita bandingkan dengan baku mutu limbah cair untuk usaha dan kegiatan pertambangan (PERMEN LH No 04 Tahun 2006) hasilnya memenuhi baku mutu, karena ketetapan BMAL 200 mg/l. Tapi bila dibandingkan dengan KEP-51/MENLH/2004 semuanya melebihi baku mutu, karena ketetapan Baku Mutu Air Laut untuk wisata bahari 20 mg/l, sedangkan untuk biota laut (Coral: 20, Mangrove: 80, dan Lamun: 20).</w:t>
      </w:r>
      <w:r w:rsidR="00C92F8A" w:rsidRPr="00C92F8A">
        <w:rPr>
          <w:rFonts w:ascii="Arial" w:hAnsi="Arial" w:cs="Arial"/>
        </w:rPr>
        <w:t xml:space="preserve"> </w:t>
      </w:r>
    </w:p>
    <w:p w:rsidR="004E75DE" w:rsidRDefault="00C92F8A" w:rsidP="00E01743">
      <w:pPr>
        <w:spacing w:before="120" w:after="120" w:line="360" w:lineRule="auto"/>
        <w:jc w:val="both"/>
        <w:rPr>
          <w:rFonts w:ascii="Arial" w:hAnsi="Arial" w:cs="Arial"/>
          <w:sz w:val="20"/>
          <w:szCs w:val="20"/>
          <w:lang w:val="en-US"/>
        </w:rPr>
      </w:pPr>
      <w:r w:rsidRPr="00C92F8A">
        <w:rPr>
          <w:rFonts w:ascii="Arial" w:hAnsi="Arial" w:cs="Arial"/>
          <w:sz w:val="20"/>
          <w:szCs w:val="20"/>
        </w:rPr>
        <w:lastRenderedPageBreak/>
        <w:t>TSS (Total Suspended Solid) ini berasal dari pembuangan limbah tailing dari kapal keruk. Padatan tersuspensi menciptakan resiko tinggi terhadap kehidupan dalam air pada aliran air yang menerima tailing di kawasan dataran rendah. Dalam daftar berikut ini, dapat dilihat bahwa padatan tersuspensi dalam jumlah yang berlebih (diukur sebagai total suspended solids – TSS) memiliki dampak langsung yang berbahaya terhadap kehidupan dan bisa mengakibatkan kerusakan ekologis yang signifikan melalui beberapa mekanisme berikut ini: 1) Abrasi langsung terhadap insang binatang air atau jaringan tipis dari tumbuhan air; 2) Penyumbatan insang ikan atau selaput pernapasan lainnya; 3) Menghambat tumbuhnya/smothering telur atau kurangnya asupan oksigen karena terlapisi oleh padatan; 4) Gangguan terhadap proses makan, termasuk proses mencari mangsa dan menyeleksi makanan (terutama bagi predation dan filter feeding; 5) Gangguan terhadap proses fotosintesis oleh ganggang atau rumput air karena padatan menghalangi sinar yang masuk; 6) Perubahan integritas habitat akibat perubahan ukuran partikel.</w:t>
      </w:r>
    </w:p>
    <w:p w:rsidR="00571F71" w:rsidRPr="00571F71" w:rsidRDefault="00571F71" w:rsidP="00571F71">
      <w:pPr>
        <w:jc w:val="both"/>
        <w:rPr>
          <w:rFonts w:ascii="Arial" w:hAnsi="Arial" w:cs="Arial"/>
          <w:sz w:val="20"/>
          <w:szCs w:val="20"/>
          <w:lang w:val="en-US"/>
        </w:rPr>
      </w:pPr>
    </w:p>
    <w:p w:rsidR="00C92F8A" w:rsidRPr="00C92F8A" w:rsidRDefault="00C92F8A" w:rsidP="00571F71">
      <w:pPr>
        <w:pStyle w:val="ListParagraph"/>
        <w:numPr>
          <w:ilvl w:val="0"/>
          <w:numId w:val="20"/>
        </w:numPr>
        <w:tabs>
          <w:tab w:val="left" w:pos="426"/>
        </w:tabs>
        <w:spacing w:before="120" w:after="120" w:line="360" w:lineRule="auto"/>
        <w:ind w:left="0" w:firstLine="0"/>
        <w:jc w:val="both"/>
        <w:rPr>
          <w:rFonts w:ascii="Arial" w:hAnsi="Arial" w:cs="Arial"/>
          <w:b/>
          <w:sz w:val="20"/>
          <w:szCs w:val="20"/>
        </w:rPr>
      </w:pPr>
      <w:r w:rsidRPr="00C92F8A">
        <w:rPr>
          <w:rFonts w:ascii="Arial" w:hAnsi="Arial" w:cs="Arial"/>
          <w:b/>
          <w:sz w:val="20"/>
          <w:szCs w:val="20"/>
        </w:rPr>
        <w:t>Suhu</w:t>
      </w:r>
    </w:p>
    <w:p w:rsidR="00C92F8A" w:rsidRPr="00C92F8A" w:rsidRDefault="00C92F8A" w:rsidP="00C92F8A">
      <w:pPr>
        <w:spacing w:before="120" w:after="120" w:line="360" w:lineRule="auto"/>
        <w:jc w:val="both"/>
        <w:rPr>
          <w:rFonts w:ascii="Arial" w:hAnsi="Arial" w:cs="Arial"/>
          <w:sz w:val="20"/>
          <w:szCs w:val="20"/>
        </w:rPr>
      </w:pPr>
      <w:r w:rsidRPr="00C92F8A">
        <w:rPr>
          <w:rFonts w:ascii="Arial" w:hAnsi="Arial" w:cs="Arial"/>
          <w:sz w:val="20"/>
          <w:szCs w:val="20"/>
        </w:rPr>
        <w:t xml:space="preserve">Hasil pengujian parameter Suhu dititik 1 didapatkan hasil pemeriksaannya sebesar (29,5°C), di titik 2 (30,0 °C), dititik 3 (30,5 °C), dititik 4 (29,0 °C), dititik 5 (29,5 °C), dan dititik 6 </w:t>
      </w:r>
      <w:r w:rsidRPr="00C92F8A">
        <w:rPr>
          <w:rFonts w:ascii="Arial" w:hAnsi="Arial" w:cs="Arial"/>
          <w:sz w:val="20"/>
          <w:szCs w:val="20"/>
        </w:rPr>
        <w:lastRenderedPageBreak/>
        <w:t xml:space="preserve">(29,0 °C). Bila dibandingkan dengan KEP-51/MENLH/2004 yaitu untuk wisata bahari hasilnya memenuhi baku mutu karena ketetapan baku mutu air laut untuk wisata bahari adalah alami (27-32 °C), sedangkan untuk biota laut untuk parameter suhu ketetapannya (Coral: 28-30 °C, Mangrove: 28-32 °C, dan Lamun: 28-30 °C). bila dibandingkan dengan hasil pemeriksaan untuk Coral dan Lamun melebihi baku mutu sedangkan untuk mangrove memenuhi baku mutu. </w:t>
      </w:r>
    </w:p>
    <w:p w:rsidR="00603D39" w:rsidRDefault="00B47890" w:rsidP="00C92F8A">
      <w:pPr>
        <w:spacing w:before="120" w:after="120" w:line="360" w:lineRule="auto"/>
        <w:jc w:val="both"/>
        <w:rPr>
          <w:rFonts w:ascii="Arial" w:hAnsi="Arial" w:cs="Arial"/>
          <w:sz w:val="20"/>
          <w:szCs w:val="20"/>
          <w:lang w:val="en-US"/>
        </w:rPr>
      </w:pPr>
      <w:r>
        <w:rPr>
          <w:rFonts w:ascii="Arial" w:hAnsi="Arial" w:cs="Arial"/>
          <w:sz w:val="20"/>
          <w:szCs w:val="20"/>
          <w:lang w:val="en-US"/>
        </w:rPr>
        <w:t>S</w:t>
      </w:r>
      <w:r w:rsidR="00C92F8A" w:rsidRPr="00C92F8A">
        <w:rPr>
          <w:rFonts w:ascii="Arial" w:hAnsi="Arial" w:cs="Arial"/>
          <w:sz w:val="20"/>
          <w:szCs w:val="20"/>
        </w:rPr>
        <w:t>uhu air normal adalah suhu air yang memungkinkan makhluk hidup dapat melakukan metabolisme dan berkembangbiak</w:t>
      </w:r>
      <w:r>
        <w:rPr>
          <w:rFonts w:ascii="Arial" w:hAnsi="Arial" w:cs="Arial"/>
          <w:sz w:val="20"/>
          <w:szCs w:val="20"/>
          <w:lang w:val="en-US"/>
        </w:rPr>
        <w:t xml:space="preserve"> [1]</w:t>
      </w:r>
      <w:r w:rsidR="00C92F8A" w:rsidRPr="00C92F8A">
        <w:rPr>
          <w:rFonts w:ascii="Arial" w:hAnsi="Arial" w:cs="Arial"/>
          <w:sz w:val="20"/>
          <w:szCs w:val="20"/>
        </w:rPr>
        <w:t xml:space="preserve">. Suhu merupakan faktor fisik yang sangat penting di air, karena bersama-sama dengan zat/unsure yang terkandung didalamnya akan menentukan massa jenis air, dan bersama-sama dengan tekanan dapat digunakan untuk menentukan densitas air. Selanjutnya, densitas air dapat digunakan untuk menentukan kejenuhan air. </w:t>
      </w:r>
    </w:p>
    <w:p w:rsidR="00571F71" w:rsidRDefault="00C92F8A" w:rsidP="00C92F8A">
      <w:pPr>
        <w:spacing w:before="120" w:after="120" w:line="360" w:lineRule="auto"/>
        <w:jc w:val="both"/>
        <w:rPr>
          <w:rFonts w:ascii="Arial" w:hAnsi="Arial" w:cs="Arial"/>
          <w:sz w:val="20"/>
          <w:szCs w:val="20"/>
          <w:lang w:val="en-US"/>
        </w:rPr>
      </w:pPr>
      <w:r w:rsidRPr="00C92F8A">
        <w:rPr>
          <w:rFonts w:ascii="Arial" w:hAnsi="Arial" w:cs="Arial"/>
          <w:sz w:val="20"/>
          <w:szCs w:val="20"/>
        </w:rPr>
        <w:t xml:space="preserve">Suhu air sangat bergantung pada tempat dimana air tersebut berada. Kenaikan suhu air di badan air penerima, saluran air, sungai, danau dan lain sebagainya akan menimbulkan akibat sebagai berikut: 1) Jumlah oksigen terlarut di dalam air menurun; 2) Kecepatan reaksi kimia meningkat; 3) Kehidupan ikan dan hewan air lainnya terganggu. </w:t>
      </w:r>
    </w:p>
    <w:p w:rsidR="00603D39" w:rsidRDefault="00C92F8A" w:rsidP="00C92F8A">
      <w:pPr>
        <w:spacing w:before="120" w:after="120" w:line="360" w:lineRule="auto"/>
        <w:jc w:val="both"/>
        <w:rPr>
          <w:rFonts w:ascii="Arial" w:hAnsi="Arial" w:cs="Arial"/>
          <w:sz w:val="20"/>
          <w:szCs w:val="20"/>
          <w:lang w:val="en-US"/>
        </w:rPr>
      </w:pPr>
      <w:r w:rsidRPr="00C92F8A">
        <w:rPr>
          <w:rFonts w:ascii="Arial" w:hAnsi="Arial" w:cs="Arial"/>
          <w:sz w:val="20"/>
          <w:szCs w:val="20"/>
        </w:rPr>
        <w:t xml:space="preserve">Jika batas suhu yang mematikan terlampaui, maka akan menyebabkan ikan dan hewan air lainnya mati. Suhu dapat mempengaruhi </w:t>
      </w:r>
      <w:r w:rsidRPr="00C92F8A">
        <w:rPr>
          <w:rFonts w:ascii="Arial" w:hAnsi="Arial" w:cs="Arial"/>
          <w:sz w:val="20"/>
          <w:szCs w:val="20"/>
        </w:rPr>
        <w:lastRenderedPageBreak/>
        <w:t xml:space="preserve">fotosintesa di laut baik secara langsung maupun tidak langsung. Pengaruh secara langsung yakni suhu berperan untuk mengontrol reaksi kimia enzimatik dalam proses fotosintesa. Tinggi suhu dapat menaikkan laju maksimum fotosintesa, sedangkan pengaruh secara tidak langsung yakni dalam merubah struktur hidrologi kolom perairan yang dapat mempengaruhi distribusi fitoplankton (Tomascik et al., </w:t>
      </w:r>
      <w:r w:rsidR="00B47890">
        <w:rPr>
          <w:rFonts w:ascii="Arial" w:hAnsi="Arial" w:cs="Arial"/>
          <w:sz w:val="20"/>
          <w:szCs w:val="20"/>
          <w:lang w:val="en-US"/>
        </w:rPr>
        <w:t>[3]</w:t>
      </w:r>
      <w:r w:rsidRPr="00C92F8A">
        <w:rPr>
          <w:rFonts w:ascii="Arial" w:hAnsi="Arial" w:cs="Arial"/>
          <w:sz w:val="20"/>
          <w:szCs w:val="20"/>
        </w:rPr>
        <w:t>).</w:t>
      </w:r>
    </w:p>
    <w:p w:rsidR="00603D39" w:rsidRDefault="00603D39" w:rsidP="00603D39">
      <w:pPr>
        <w:jc w:val="both"/>
        <w:rPr>
          <w:rFonts w:ascii="Arial" w:hAnsi="Arial" w:cs="Arial"/>
          <w:sz w:val="20"/>
          <w:szCs w:val="20"/>
          <w:lang w:val="en-US"/>
        </w:rPr>
      </w:pPr>
    </w:p>
    <w:p w:rsidR="00C92F8A" w:rsidRPr="00C92F8A" w:rsidRDefault="00C92F8A" w:rsidP="00C92F8A">
      <w:pPr>
        <w:spacing w:before="120" w:after="120" w:line="360" w:lineRule="auto"/>
        <w:jc w:val="both"/>
        <w:rPr>
          <w:rFonts w:ascii="Arial" w:hAnsi="Arial" w:cs="Arial"/>
          <w:sz w:val="20"/>
          <w:szCs w:val="20"/>
        </w:rPr>
      </w:pPr>
      <w:r w:rsidRPr="00C92F8A">
        <w:rPr>
          <w:rFonts w:ascii="Arial" w:hAnsi="Arial" w:cs="Arial"/>
          <w:sz w:val="20"/>
          <w:szCs w:val="20"/>
        </w:rPr>
        <w:t xml:space="preserve">Pengaruh suhu secara tidak langsung dapat menentukan stratifikasi massa air, stratifikasi suhu di suatu perairan ditentukan oleh keadaan cuaca dan sifat setiap perairan seperti pergantian pemanasan dan pengadukan, pemasukan atau pengeluaran air, bentuk dan ukuran suatu perairan. (Mayunar et al., </w:t>
      </w:r>
      <w:r w:rsidR="00B47890">
        <w:rPr>
          <w:rFonts w:ascii="Arial" w:hAnsi="Arial" w:cs="Arial"/>
          <w:sz w:val="20"/>
          <w:szCs w:val="20"/>
          <w:lang w:val="en-US"/>
        </w:rPr>
        <w:t>[4])</w:t>
      </w:r>
      <w:r w:rsidRPr="00C92F8A">
        <w:rPr>
          <w:rFonts w:ascii="Arial" w:hAnsi="Arial" w:cs="Arial"/>
          <w:sz w:val="20"/>
          <w:szCs w:val="20"/>
        </w:rPr>
        <w:t xml:space="preserve">. </w:t>
      </w:r>
    </w:p>
    <w:p w:rsidR="00C92F8A" w:rsidRPr="00C92F8A" w:rsidRDefault="00C92F8A" w:rsidP="00C92F8A">
      <w:pPr>
        <w:spacing w:before="120" w:after="120" w:line="360" w:lineRule="auto"/>
        <w:jc w:val="both"/>
        <w:rPr>
          <w:rFonts w:ascii="Arial" w:hAnsi="Arial" w:cs="Arial"/>
          <w:b/>
          <w:sz w:val="20"/>
          <w:szCs w:val="20"/>
          <w:lang w:val="en-US"/>
        </w:rPr>
      </w:pPr>
      <w:r w:rsidRPr="00C92F8A">
        <w:rPr>
          <w:rFonts w:ascii="Arial" w:hAnsi="Arial" w:cs="Arial"/>
          <w:sz w:val="20"/>
          <w:szCs w:val="20"/>
        </w:rPr>
        <w:t xml:space="preserve">Kenaikan suhu perairan juga menurunkan kelarutan oksigen dalam air, memberikan pengaruh langsung terhadap aktivitas ikan disamping akan menaikkan daya racun suatu polutan terhadap organisme perairan (Brown dan Gratzek, </w:t>
      </w:r>
      <w:r w:rsidR="00B47890">
        <w:rPr>
          <w:rFonts w:ascii="Arial" w:hAnsi="Arial" w:cs="Arial"/>
          <w:sz w:val="20"/>
          <w:szCs w:val="20"/>
          <w:lang w:val="en-US"/>
        </w:rPr>
        <w:t>[5]</w:t>
      </w:r>
      <w:r w:rsidRPr="00C92F8A">
        <w:rPr>
          <w:rFonts w:ascii="Arial" w:hAnsi="Arial" w:cs="Arial"/>
          <w:sz w:val="20"/>
          <w:szCs w:val="20"/>
        </w:rPr>
        <w:t>).</w:t>
      </w:r>
    </w:p>
    <w:p w:rsidR="00BE7119" w:rsidRDefault="00BE7119" w:rsidP="00C71E04">
      <w:pPr>
        <w:spacing w:before="120" w:after="120" w:line="360" w:lineRule="auto"/>
        <w:jc w:val="both"/>
        <w:rPr>
          <w:rFonts w:ascii="Arial" w:hAnsi="Arial" w:cs="Arial"/>
          <w:sz w:val="20"/>
          <w:szCs w:val="20"/>
          <w:lang w:val="en-US"/>
        </w:rPr>
      </w:pPr>
    </w:p>
    <w:p w:rsidR="00BE7119" w:rsidRPr="00BE7119" w:rsidRDefault="00932CBC" w:rsidP="00664EAA">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lang w:val="en-US"/>
        </w:rPr>
        <w:t>KESIMPULAN</w:t>
      </w:r>
    </w:p>
    <w:p w:rsidR="007D4E32" w:rsidRPr="007D4E32" w:rsidRDefault="007D4E32" w:rsidP="007D4E32">
      <w:pPr>
        <w:spacing w:line="360" w:lineRule="auto"/>
        <w:jc w:val="both"/>
        <w:rPr>
          <w:rFonts w:ascii="Arial" w:hAnsi="Arial" w:cs="Arial"/>
          <w:sz w:val="20"/>
          <w:szCs w:val="20"/>
        </w:rPr>
      </w:pPr>
      <w:r w:rsidRPr="007D4E32">
        <w:rPr>
          <w:rFonts w:ascii="Arial" w:hAnsi="Arial" w:cs="Arial"/>
          <w:sz w:val="20"/>
          <w:szCs w:val="20"/>
        </w:rPr>
        <w:t>Berdasarkan hasil penelitian, maka dapat disimpulkan bahwa :</w:t>
      </w:r>
    </w:p>
    <w:p w:rsidR="007D4E32" w:rsidRPr="007D4E32" w:rsidRDefault="007D4E32" w:rsidP="007D4E32">
      <w:pPr>
        <w:pStyle w:val="ListParagraph"/>
        <w:numPr>
          <w:ilvl w:val="0"/>
          <w:numId w:val="22"/>
        </w:numPr>
        <w:spacing w:after="0" w:line="360" w:lineRule="auto"/>
        <w:ind w:left="284" w:hanging="283"/>
        <w:jc w:val="both"/>
        <w:rPr>
          <w:rFonts w:ascii="Arial" w:hAnsi="Arial" w:cs="Arial"/>
          <w:sz w:val="20"/>
          <w:szCs w:val="20"/>
          <w:lang w:val="id-ID"/>
        </w:rPr>
      </w:pPr>
      <w:r w:rsidRPr="007D4E32">
        <w:rPr>
          <w:rFonts w:ascii="Arial" w:hAnsi="Arial" w:cs="Arial"/>
          <w:sz w:val="20"/>
          <w:szCs w:val="20"/>
        </w:rPr>
        <w:t>Disekitar</w:t>
      </w:r>
      <w:r w:rsidRPr="007D4E32">
        <w:rPr>
          <w:rFonts w:ascii="Arial" w:hAnsi="Arial" w:cs="Arial"/>
          <w:sz w:val="20"/>
          <w:szCs w:val="20"/>
          <w:lang w:val="id-ID"/>
        </w:rPr>
        <w:t xml:space="preserve"> lokasi penelitian</w:t>
      </w:r>
      <w:r w:rsidRPr="007D4E32">
        <w:rPr>
          <w:rFonts w:ascii="Arial" w:hAnsi="Arial" w:cs="Arial"/>
          <w:sz w:val="20"/>
          <w:szCs w:val="20"/>
        </w:rPr>
        <w:t xml:space="preserve"> (Kapal Keruk Meranteh) telah mengalamai pencemaran yaitu oleh parameter Kekeruhan dan TSS, </w:t>
      </w:r>
      <w:r w:rsidRPr="007D4E32">
        <w:rPr>
          <w:rFonts w:ascii="Arial" w:hAnsi="Arial" w:cs="Arial"/>
          <w:sz w:val="20"/>
          <w:szCs w:val="20"/>
        </w:rPr>
        <w:lastRenderedPageBreak/>
        <w:t>yang mengakibatkan air laut di sekitar kapal mengalami kekeruhan yang tinggi.</w:t>
      </w:r>
    </w:p>
    <w:p w:rsidR="007D4E32" w:rsidRPr="007D4E32" w:rsidRDefault="007D4E32" w:rsidP="007D4E32">
      <w:pPr>
        <w:pStyle w:val="ListParagraph"/>
        <w:numPr>
          <w:ilvl w:val="0"/>
          <w:numId w:val="22"/>
        </w:numPr>
        <w:spacing w:after="0" w:line="360" w:lineRule="auto"/>
        <w:ind w:left="284" w:hanging="270"/>
        <w:jc w:val="both"/>
        <w:rPr>
          <w:rFonts w:ascii="Arial" w:hAnsi="Arial" w:cs="Arial"/>
          <w:sz w:val="20"/>
          <w:szCs w:val="20"/>
        </w:rPr>
      </w:pPr>
      <w:r w:rsidRPr="007D4E32">
        <w:rPr>
          <w:rFonts w:ascii="Arial" w:hAnsi="Arial" w:cs="Arial"/>
          <w:sz w:val="20"/>
          <w:szCs w:val="20"/>
          <w:lang w:val="id-ID"/>
        </w:rPr>
        <w:t xml:space="preserve">Hasil penelitian menunjukan </w:t>
      </w:r>
      <w:r w:rsidRPr="007D4E32">
        <w:rPr>
          <w:rFonts w:ascii="Arial" w:hAnsi="Arial" w:cs="Arial"/>
          <w:sz w:val="20"/>
          <w:szCs w:val="20"/>
        </w:rPr>
        <w:t xml:space="preserve">bahwa dari 3 parameter yang diperiksa berdasarkan KEPMEN LH No 4 Tahun 2006 parametr TSS, hasilnya memenuhi baku mutu, dan bila dibandingkan dengan KEP-51/MENLH/2004 yaitu BMAL untuk Wisata Bahari, pemeriksaan parameter kekeruhan diperoleh hasil pada titik 1 (35,3 NTU), di titik 2 (12,3 NTU), dititik 3 (11,0 NTU), dititik 4 (21,8 NTU), dititik 5 (70,5 NTU) dan dititik 6 (13,2 NTU) semuanya melebihi baku mutu (BMAL kekeruhan 5 NTU), untuk pemeriksaan parameter TSS diperoleh hasil pada titik 1  (44,5 mg/l), di titik 2 (28,5 mg/l), dititik 3 (29,5 mg/l), dititik 4 (50,5 mg/l), dititik 5 (126 mg/l), dan dititik 6 (41,5 mg/l) semuanya melebihi baku mutu (BMAL 20 mg/l), dan untuk pemeriksaan parameter suhu di peroleh hasil pada titik 1 (29,5°C), di titik 2 (30,0 °C), dititik 3 (30,5 °C), dititik 4 (29,0 °C), dititik 5 (29,5 °C), dan dititik 6 (29,0 °C) semuanya memenuhi baku mutu (BMAL alami: 27-32 °C). Dan bila dibandingkan untuk BMAL untuk Biota Laut, pemeriksaan parameter kekeruhan dan TSS di setiap titik sampel semuanya melebihi baku mutu, dan </w:t>
      </w:r>
      <w:r w:rsidRPr="007D4E32">
        <w:rPr>
          <w:rFonts w:ascii="Arial" w:hAnsi="Arial" w:cs="Arial"/>
          <w:sz w:val="20"/>
          <w:szCs w:val="20"/>
        </w:rPr>
        <w:lastRenderedPageBreak/>
        <w:t>parameter suhu hanya dititik 3 yang melebihi baku mutu yaitu coral dan lamun, BMAL (Coral: 28-30°C, Lamun: 28-30°C, mangrove: 28-32) hasil pemeriksaan 30,5°C tetapai untuk mangrove memenuhi baku mutu.</w:t>
      </w:r>
    </w:p>
    <w:p w:rsidR="00BE7119" w:rsidRPr="00BE7119" w:rsidRDefault="00BE7119" w:rsidP="00BE7119">
      <w:pPr>
        <w:spacing w:before="120" w:after="120" w:line="360" w:lineRule="auto"/>
        <w:rPr>
          <w:rFonts w:ascii="Arial" w:hAnsi="Arial" w:cs="Arial"/>
          <w:b/>
          <w:sz w:val="20"/>
          <w:szCs w:val="20"/>
        </w:rPr>
      </w:pPr>
    </w:p>
    <w:p w:rsidR="00620EFB" w:rsidRDefault="00620EFB" w:rsidP="00664EAA">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rPr>
        <w:t>DAFTAR RUJUKAN</w:t>
      </w:r>
    </w:p>
    <w:p w:rsidR="00C57CF0" w:rsidRPr="00C57CF0" w:rsidRDefault="00C533F6" w:rsidP="00664EAA">
      <w:pPr>
        <w:tabs>
          <w:tab w:val="left" w:pos="426"/>
        </w:tabs>
        <w:spacing w:line="360" w:lineRule="auto"/>
        <w:ind w:left="425" w:hanging="425"/>
        <w:jc w:val="both"/>
        <w:rPr>
          <w:rFonts w:ascii="Arial" w:eastAsia="MS Mincho" w:hAnsi="Arial" w:cs="Arial"/>
          <w:sz w:val="20"/>
          <w:szCs w:val="20"/>
          <w:lang w:val="en-US" w:eastAsia="ja-JP"/>
        </w:rPr>
      </w:pPr>
      <w:r w:rsidRPr="00C57CF0">
        <w:rPr>
          <w:rFonts w:ascii="Arial" w:eastAsia="MS Mincho" w:hAnsi="Arial" w:cs="Arial"/>
          <w:sz w:val="20"/>
          <w:szCs w:val="20"/>
          <w:lang w:val="en-US" w:eastAsia="ja-JP"/>
        </w:rPr>
        <w:t>[1]</w:t>
      </w:r>
      <w:r w:rsidRPr="00C57CF0">
        <w:rPr>
          <w:rFonts w:ascii="Arial" w:eastAsia="MS Mincho" w:hAnsi="Arial" w:cs="Arial"/>
          <w:sz w:val="20"/>
          <w:szCs w:val="20"/>
          <w:lang w:val="en-US" w:eastAsia="ja-JP"/>
        </w:rPr>
        <w:tab/>
      </w:r>
      <w:r w:rsidR="00C57CF0" w:rsidRPr="00C57CF0">
        <w:rPr>
          <w:rStyle w:val="Emphasis"/>
          <w:rFonts w:ascii="Arial" w:hAnsi="Arial" w:cs="Arial"/>
          <w:i w:val="0"/>
          <w:sz w:val="20"/>
          <w:szCs w:val="20"/>
        </w:rPr>
        <w:t>Hardjojo</w:t>
      </w:r>
      <w:r w:rsidR="00C57CF0" w:rsidRPr="00C57CF0">
        <w:rPr>
          <w:rStyle w:val="st"/>
          <w:rFonts w:ascii="Arial" w:hAnsi="Arial" w:cs="Arial"/>
          <w:sz w:val="20"/>
          <w:szCs w:val="20"/>
        </w:rPr>
        <w:t xml:space="preserve"> B dan </w:t>
      </w:r>
      <w:r w:rsidR="00C57CF0" w:rsidRPr="00C57CF0">
        <w:rPr>
          <w:rStyle w:val="Emphasis"/>
          <w:rFonts w:ascii="Arial" w:hAnsi="Arial" w:cs="Arial"/>
          <w:i w:val="0"/>
          <w:sz w:val="20"/>
          <w:szCs w:val="20"/>
        </w:rPr>
        <w:t>Djokosetiyanto</w:t>
      </w:r>
      <w:r w:rsidR="00C57CF0" w:rsidRPr="00C57CF0">
        <w:rPr>
          <w:rStyle w:val="st"/>
          <w:rFonts w:ascii="Arial" w:hAnsi="Arial" w:cs="Arial"/>
          <w:sz w:val="20"/>
          <w:szCs w:val="20"/>
        </w:rPr>
        <w:t>. 2005. Pengukuran dan Analisis Kualitas Air. Edisi Kesatu, Modul 1 - 6. Universitas Terbuka. Jakarta.</w:t>
      </w:r>
    </w:p>
    <w:p w:rsidR="00C57CF0" w:rsidRPr="00C57CF0" w:rsidRDefault="00C57CF0" w:rsidP="00664EAA">
      <w:pPr>
        <w:tabs>
          <w:tab w:val="left" w:pos="426"/>
        </w:tabs>
        <w:spacing w:line="360" w:lineRule="auto"/>
        <w:ind w:left="425" w:hanging="425"/>
        <w:jc w:val="both"/>
        <w:rPr>
          <w:rFonts w:ascii="Arial" w:eastAsia="MS Mincho" w:hAnsi="Arial" w:cs="Arial"/>
          <w:sz w:val="20"/>
          <w:szCs w:val="20"/>
          <w:lang w:val="en-US" w:eastAsia="ja-JP"/>
        </w:rPr>
      </w:pPr>
      <w:r w:rsidRPr="00C57CF0">
        <w:rPr>
          <w:rFonts w:ascii="Arial" w:eastAsia="MS Mincho" w:hAnsi="Arial" w:cs="Arial"/>
          <w:sz w:val="20"/>
          <w:szCs w:val="20"/>
          <w:lang w:val="en-US" w:eastAsia="ja-JP"/>
        </w:rPr>
        <w:t>[2]</w:t>
      </w:r>
      <w:r w:rsidRPr="00C57CF0">
        <w:rPr>
          <w:rFonts w:ascii="Arial" w:eastAsia="MS Mincho" w:hAnsi="Arial" w:cs="Arial"/>
          <w:sz w:val="20"/>
          <w:szCs w:val="20"/>
          <w:lang w:val="en-US" w:eastAsia="ja-JP"/>
        </w:rPr>
        <w:tab/>
      </w:r>
      <w:r w:rsidRPr="00C57CF0">
        <w:rPr>
          <w:rStyle w:val="Emphasis"/>
          <w:rFonts w:ascii="Arial" w:hAnsi="Arial" w:cs="Arial"/>
          <w:i w:val="0"/>
          <w:sz w:val="20"/>
          <w:szCs w:val="20"/>
        </w:rPr>
        <w:t>Alaerts</w:t>
      </w:r>
      <w:r w:rsidRPr="00C57CF0">
        <w:rPr>
          <w:rStyle w:val="st"/>
          <w:rFonts w:ascii="Arial" w:hAnsi="Arial" w:cs="Arial"/>
          <w:sz w:val="20"/>
          <w:szCs w:val="20"/>
        </w:rPr>
        <w:t xml:space="preserve">, G dan </w:t>
      </w:r>
      <w:r w:rsidRPr="00C57CF0">
        <w:rPr>
          <w:rStyle w:val="Emphasis"/>
          <w:rFonts w:ascii="Arial" w:hAnsi="Arial" w:cs="Arial"/>
          <w:i w:val="0"/>
          <w:sz w:val="20"/>
          <w:szCs w:val="20"/>
        </w:rPr>
        <w:t>Santika</w:t>
      </w:r>
      <w:r w:rsidRPr="00C57CF0">
        <w:rPr>
          <w:rStyle w:val="st"/>
          <w:rFonts w:ascii="Arial" w:hAnsi="Arial" w:cs="Arial"/>
          <w:sz w:val="20"/>
          <w:szCs w:val="20"/>
        </w:rPr>
        <w:t>, SS. 1987. Metoda Penelitian Air. Usaha Nasional,. Surabaya.</w:t>
      </w:r>
    </w:p>
    <w:p w:rsidR="00B47890" w:rsidRDefault="00B47890" w:rsidP="00664EAA">
      <w:pPr>
        <w:tabs>
          <w:tab w:val="left" w:pos="426"/>
        </w:tabs>
        <w:spacing w:line="360" w:lineRule="auto"/>
        <w:ind w:left="425" w:hanging="425"/>
        <w:jc w:val="both"/>
        <w:rPr>
          <w:rStyle w:val="st"/>
          <w:rFonts w:ascii="Arial" w:hAnsi="Arial" w:cs="Arial"/>
          <w:sz w:val="20"/>
          <w:szCs w:val="20"/>
          <w:lang w:val="en-US"/>
        </w:rPr>
      </w:pPr>
      <w:r w:rsidRPr="00B47890">
        <w:rPr>
          <w:rFonts w:ascii="Arial" w:eastAsia="MS Mincho" w:hAnsi="Arial" w:cs="Arial"/>
          <w:sz w:val="20"/>
          <w:szCs w:val="20"/>
          <w:lang w:val="en-US" w:eastAsia="ja-JP"/>
        </w:rPr>
        <w:t>[3]</w:t>
      </w:r>
      <w:r w:rsidRPr="00B47890">
        <w:rPr>
          <w:rFonts w:ascii="Arial" w:eastAsia="MS Mincho" w:hAnsi="Arial" w:cs="Arial"/>
          <w:sz w:val="20"/>
          <w:szCs w:val="20"/>
          <w:lang w:val="en-US" w:eastAsia="ja-JP"/>
        </w:rPr>
        <w:tab/>
      </w:r>
      <w:r w:rsidRPr="00B47890">
        <w:rPr>
          <w:rStyle w:val="Emphasis"/>
          <w:rFonts w:ascii="Arial" w:hAnsi="Arial" w:cs="Arial"/>
          <w:i w:val="0"/>
          <w:sz w:val="20"/>
          <w:szCs w:val="20"/>
        </w:rPr>
        <w:t>Tomascik</w:t>
      </w:r>
      <w:r w:rsidRPr="00B47890">
        <w:rPr>
          <w:rStyle w:val="st"/>
          <w:rFonts w:ascii="Arial" w:hAnsi="Arial" w:cs="Arial"/>
          <w:sz w:val="20"/>
          <w:szCs w:val="20"/>
        </w:rPr>
        <w:t>, T., Mah, A.J., Nontji, A. and Moosa, M.K. (</w:t>
      </w:r>
      <w:r w:rsidRPr="00B47890">
        <w:rPr>
          <w:rStyle w:val="Emphasis"/>
          <w:rFonts w:ascii="Arial" w:hAnsi="Arial" w:cs="Arial"/>
          <w:sz w:val="20"/>
          <w:szCs w:val="20"/>
        </w:rPr>
        <w:t>1997</w:t>
      </w:r>
      <w:r w:rsidRPr="00B47890">
        <w:rPr>
          <w:rStyle w:val="st"/>
          <w:rFonts w:ascii="Arial" w:hAnsi="Arial" w:cs="Arial"/>
          <w:sz w:val="20"/>
          <w:szCs w:val="20"/>
        </w:rPr>
        <w:t>). The Ecology of Indonesian Seas, Part II. The Ecology of Indonesia Series, Volume VIII.</w:t>
      </w:r>
    </w:p>
    <w:p w:rsidR="00B47890" w:rsidRDefault="00B47890" w:rsidP="00664EAA">
      <w:pPr>
        <w:tabs>
          <w:tab w:val="left" w:pos="426"/>
        </w:tabs>
        <w:spacing w:line="360" w:lineRule="auto"/>
        <w:ind w:left="425" w:hanging="425"/>
        <w:jc w:val="both"/>
        <w:rPr>
          <w:rStyle w:val="st"/>
          <w:rFonts w:ascii="Arial" w:hAnsi="Arial" w:cs="Arial"/>
          <w:sz w:val="20"/>
          <w:szCs w:val="20"/>
          <w:lang w:val="en-US"/>
        </w:rPr>
      </w:pPr>
      <w:r w:rsidRPr="00B47890">
        <w:rPr>
          <w:rStyle w:val="st"/>
          <w:rFonts w:ascii="Arial" w:hAnsi="Arial" w:cs="Arial"/>
          <w:sz w:val="20"/>
          <w:szCs w:val="20"/>
          <w:lang w:val="en-US"/>
        </w:rPr>
        <w:t>[4]</w:t>
      </w:r>
      <w:r w:rsidRPr="00B47890">
        <w:rPr>
          <w:rStyle w:val="st"/>
          <w:rFonts w:ascii="Arial" w:hAnsi="Arial" w:cs="Arial"/>
          <w:sz w:val="20"/>
          <w:szCs w:val="20"/>
          <w:lang w:val="en-US"/>
        </w:rPr>
        <w:tab/>
      </w:r>
      <w:r w:rsidRPr="00B47890">
        <w:rPr>
          <w:rStyle w:val="Emphasis"/>
          <w:rFonts w:ascii="Arial" w:hAnsi="Arial" w:cs="Arial"/>
          <w:i w:val="0"/>
          <w:sz w:val="20"/>
          <w:szCs w:val="20"/>
        </w:rPr>
        <w:t>Mayunar</w:t>
      </w:r>
      <w:r w:rsidRPr="00B47890">
        <w:rPr>
          <w:rStyle w:val="st"/>
          <w:rFonts w:ascii="Arial" w:hAnsi="Arial" w:cs="Arial"/>
          <w:sz w:val="20"/>
          <w:szCs w:val="20"/>
        </w:rPr>
        <w:t xml:space="preserve">, R. Purba, dan P.I. Imanto, </w:t>
      </w:r>
      <w:r w:rsidRPr="00B47890">
        <w:rPr>
          <w:rStyle w:val="Emphasis"/>
          <w:rFonts w:ascii="Arial" w:hAnsi="Arial" w:cs="Arial"/>
          <w:sz w:val="20"/>
          <w:szCs w:val="20"/>
        </w:rPr>
        <w:t>1995</w:t>
      </w:r>
      <w:r>
        <w:rPr>
          <w:rStyle w:val="st"/>
          <w:rFonts w:ascii="Arial" w:hAnsi="Arial" w:cs="Arial"/>
          <w:sz w:val="20"/>
          <w:szCs w:val="20"/>
        </w:rPr>
        <w:t xml:space="preserve">. </w:t>
      </w:r>
      <w:r w:rsidRPr="00B47890">
        <w:rPr>
          <w:rStyle w:val="st"/>
          <w:rFonts w:ascii="Arial" w:hAnsi="Arial" w:cs="Arial"/>
          <w:sz w:val="20"/>
          <w:szCs w:val="20"/>
        </w:rPr>
        <w:t>Pemilihan Lokasi untuk Usaha Budi daya Ikan Laut</w:t>
      </w:r>
      <w:r>
        <w:rPr>
          <w:rStyle w:val="st"/>
          <w:rFonts w:ascii="Arial" w:hAnsi="Arial" w:cs="Arial"/>
          <w:sz w:val="20"/>
          <w:szCs w:val="20"/>
          <w:lang w:val="en-US"/>
        </w:rPr>
        <w:t>.</w:t>
      </w:r>
    </w:p>
    <w:p w:rsidR="00B47890" w:rsidRDefault="00B47890" w:rsidP="00664EAA">
      <w:pPr>
        <w:tabs>
          <w:tab w:val="left" w:pos="426"/>
        </w:tabs>
        <w:spacing w:line="360" w:lineRule="auto"/>
        <w:ind w:left="425" w:hanging="425"/>
        <w:jc w:val="both"/>
        <w:rPr>
          <w:rStyle w:val="st"/>
          <w:rFonts w:ascii="Arial" w:hAnsi="Arial" w:cs="Arial"/>
          <w:sz w:val="20"/>
          <w:szCs w:val="20"/>
          <w:lang w:val="en-US"/>
        </w:rPr>
      </w:pPr>
      <w:r>
        <w:rPr>
          <w:rStyle w:val="st"/>
          <w:rFonts w:ascii="Arial" w:hAnsi="Arial" w:cs="Arial"/>
          <w:sz w:val="20"/>
          <w:szCs w:val="20"/>
          <w:lang w:val="en-US"/>
        </w:rPr>
        <w:t>[5]</w:t>
      </w:r>
      <w:r>
        <w:rPr>
          <w:rStyle w:val="st"/>
          <w:rFonts w:ascii="Arial" w:hAnsi="Arial" w:cs="Arial"/>
          <w:sz w:val="20"/>
          <w:szCs w:val="20"/>
          <w:lang w:val="en-US"/>
        </w:rPr>
        <w:tab/>
        <w:t>Brown, E.E., Gratzek, J.B., 1980. Fish Farming Handbook. AVI, Westport, USA.</w:t>
      </w:r>
    </w:p>
    <w:p w:rsidR="00B47890" w:rsidRPr="00B47890" w:rsidRDefault="00B47890" w:rsidP="00664EAA">
      <w:pPr>
        <w:tabs>
          <w:tab w:val="left" w:pos="426"/>
        </w:tabs>
        <w:spacing w:line="360" w:lineRule="auto"/>
        <w:ind w:left="425" w:hanging="425"/>
        <w:jc w:val="both"/>
        <w:rPr>
          <w:rStyle w:val="st"/>
          <w:rFonts w:ascii="Arial" w:hAnsi="Arial" w:cs="Arial"/>
          <w:sz w:val="20"/>
          <w:szCs w:val="20"/>
          <w:lang w:val="en-US"/>
        </w:rPr>
      </w:pPr>
    </w:p>
    <w:p w:rsidR="00C533F6" w:rsidRDefault="00C533F6" w:rsidP="00664EAA">
      <w:pPr>
        <w:tabs>
          <w:tab w:val="left" w:pos="426"/>
        </w:tabs>
        <w:spacing w:line="360" w:lineRule="auto"/>
        <w:ind w:left="425" w:hanging="425"/>
        <w:jc w:val="both"/>
        <w:rPr>
          <w:rFonts w:ascii="Arial" w:eastAsia="MS Mincho" w:hAnsi="Arial" w:cs="Arial"/>
          <w:sz w:val="20"/>
          <w:szCs w:val="20"/>
          <w:lang w:val="en-US" w:eastAsia="ja-JP"/>
        </w:rPr>
      </w:pPr>
      <w:r>
        <w:rPr>
          <w:rFonts w:ascii="Arial" w:eastAsia="MS Mincho" w:hAnsi="Arial" w:cs="Arial"/>
          <w:sz w:val="20"/>
          <w:szCs w:val="20"/>
          <w:lang w:val="en-US" w:eastAsia="ja-JP"/>
        </w:rPr>
        <w:t xml:space="preserve"> </w:t>
      </w:r>
    </w:p>
    <w:p w:rsidR="006E2699" w:rsidRDefault="006E2699" w:rsidP="004800FF">
      <w:pPr>
        <w:spacing w:line="360" w:lineRule="auto"/>
        <w:jc w:val="both"/>
        <w:rPr>
          <w:rFonts w:ascii="Arial" w:hAnsi="Arial" w:cs="Arial"/>
          <w:b/>
          <w:sz w:val="20"/>
          <w:szCs w:val="20"/>
          <w:lang w:val="en-US"/>
        </w:rPr>
      </w:pPr>
    </w:p>
    <w:p w:rsidR="00BE7119" w:rsidRDefault="00BE7119" w:rsidP="004800FF">
      <w:pPr>
        <w:spacing w:line="360" w:lineRule="auto"/>
        <w:jc w:val="both"/>
        <w:rPr>
          <w:rFonts w:ascii="Arial" w:hAnsi="Arial" w:cs="Arial"/>
          <w:b/>
          <w:sz w:val="20"/>
          <w:szCs w:val="20"/>
          <w:lang w:val="en-US"/>
        </w:rPr>
      </w:pPr>
    </w:p>
    <w:p w:rsidR="00BE7119" w:rsidRPr="006E2699" w:rsidRDefault="00BE7119" w:rsidP="004800FF">
      <w:pPr>
        <w:spacing w:line="360" w:lineRule="auto"/>
        <w:jc w:val="both"/>
        <w:rPr>
          <w:rFonts w:ascii="Arial" w:hAnsi="Arial" w:cs="Arial"/>
          <w:b/>
          <w:sz w:val="20"/>
          <w:szCs w:val="20"/>
          <w:lang w:val="en-US"/>
        </w:rPr>
        <w:sectPr w:rsidR="00BE7119" w:rsidRPr="006E2699" w:rsidSect="00571F71">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2D797D" w:rsidRPr="000149AE" w:rsidRDefault="002D797D" w:rsidP="002D797D">
      <w:pPr>
        <w:jc w:val="center"/>
        <w:rPr>
          <w:rFonts w:ascii="Arial" w:hAnsi="Arial" w:cs="Arial"/>
          <w:b/>
          <w:sz w:val="20"/>
          <w:szCs w:val="20"/>
          <w:lang w:val="en-US"/>
        </w:rPr>
      </w:pPr>
    </w:p>
    <w:sectPr w:rsidR="002D797D" w:rsidRPr="000149AE" w:rsidSect="00132BB1">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71" w:rsidRDefault="002D5571">
      <w:r>
        <w:separator/>
      </w:r>
    </w:p>
  </w:endnote>
  <w:endnote w:type="continuationSeparator" w:id="0">
    <w:p w:rsidR="002D5571" w:rsidRDefault="002D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71" w:rsidRPr="00571F71" w:rsidRDefault="00571F71">
    <w:pPr>
      <w:pStyle w:val="Footer"/>
      <w:rPr>
        <w:rFonts w:ascii="Arial" w:hAnsi="Arial" w:cs="Arial"/>
        <w:sz w:val="18"/>
        <w:szCs w:val="18"/>
      </w:rPr>
    </w:pPr>
    <w:r w:rsidRPr="00571F71">
      <w:rPr>
        <w:rFonts w:ascii="Arial" w:hAnsi="Arial" w:cs="Arial"/>
        <w:sz w:val="18"/>
        <w:szCs w:val="18"/>
      </w:rPr>
      <w:fldChar w:fldCharType="begin"/>
    </w:r>
    <w:r w:rsidRPr="00571F71">
      <w:rPr>
        <w:rFonts w:ascii="Arial" w:hAnsi="Arial" w:cs="Arial"/>
        <w:sz w:val="18"/>
        <w:szCs w:val="18"/>
      </w:rPr>
      <w:instrText xml:space="preserve"> PAGE   \* MERGEFORMAT </w:instrText>
    </w:r>
    <w:r w:rsidRPr="00571F71">
      <w:rPr>
        <w:rFonts w:ascii="Arial" w:hAnsi="Arial" w:cs="Arial"/>
        <w:sz w:val="18"/>
        <w:szCs w:val="18"/>
      </w:rPr>
      <w:fldChar w:fldCharType="separate"/>
    </w:r>
    <w:r w:rsidR="001B795B">
      <w:rPr>
        <w:rFonts w:ascii="Arial" w:hAnsi="Arial" w:cs="Arial"/>
        <w:noProof/>
        <w:sz w:val="18"/>
        <w:szCs w:val="18"/>
      </w:rPr>
      <w:t>80</w:t>
    </w:r>
    <w:r w:rsidRPr="00571F71">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71" w:rsidRPr="00571F71" w:rsidRDefault="00571F71" w:rsidP="00571F71">
    <w:pPr>
      <w:pStyle w:val="Footer"/>
      <w:jc w:val="right"/>
      <w:rPr>
        <w:rFonts w:ascii="Arial" w:hAnsi="Arial" w:cs="Arial"/>
        <w:sz w:val="18"/>
        <w:szCs w:val="18"/>
      </w:rPr>
    </w:pPr>
    <w:r w:rsidRPr="00571F71">
      <w:rPr>
        <w:rFonts w:ascii="Arial" w:hAnsi="Arial" w:cs="Arial"/>
        <w:sz w:val="18"/>
        <w:szCs w:val="18"/>
      </w:rPr>
      <w:fldChar w:fldCharType="begin"/>
    </w:r>
    <w:r w:rsidRPr="00571F71">
      <w:rPr>
        <w:rFonts w:ascii="Arial" w:hAnsi="Arial" w:cs="Arial"/>
        <w:sz w:val="18"/>
        <w:szCs w:val="18"/>
      </w:rPr>
      <w:instrText xml:space="preserve"> PAGE   \* MERGEFORMAT </w:instrText>
    </w:r>
    <w:r w:rsidRPr="00571F71">
      <w:rPr>
        <w:rFonts w:ascii="Arial" w:hAnsi="Arial" w:cs="Arial"/>
        <w:sz w:val="18"/>
        <w:szCs w:val="18"/>
      </w:rPr>
      <w:fldChar w:fldCharType="separate"/>
    </w:r>
    <w:r w:rsidR="001B795B">
      <w:rPr>
        <w:rFonts w:ascii="Arial" w:hAnsi="Arial" w:cs="Arial"/>
        <w:noProof/>
        <w:sz w:val="18"/>
        <w:szCs w:val="18"/>
      </w:rPr>
      <w:t>79</w:t>
    </w:r>
    <w:r w:rsidRPr="00571F71">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71" w:rsidRDefault="002D5571">
      <w:r>
        <w:separator/>
      </w:r>
    </w:p>
  </w:footnote>
  <w:footnote w:type="continuationSeparator" w:id="0">
    <w:p w:rsidR="002D5571" w:rsidRDefault="002D5571">
      <w:r>
        <w:continuationSeparator/>
      </w:r>
    </w:p>
  </w:footnote>
  <w:footnote w:id="1">
    <w:p w:rsidR="00B6521E" w:rsidRDefault="00B6521E" w:rsidP="0095266D">
      <w:pPr>
        <w:pStyle w:val="FootnoteText"/>
        <w:rPr>
          <w:rFonts w:ascii="Arial" w:hAnsi="Arial" w:cs="Arial"/>
          <w:sz w:val="16"/>
          <w:szCs w:val="16"/>
          <w:lang w:val="en-US"/>
        </w:rPr>
      </w:pPr>
      <w:r>
        <w:rPr>
          <w:rFonts w:ascii="Arial" w:hAnsi="Arial" w:cs="Arial"/>
          <w:sz w:val="16"/>
          <w:szCs w:val="16"/>
          <w:lang w:val="en-US"/>
        </w:rPr>
        <w:t>*</w:t>
      </w:r>
      <w:r w:rsidR="00A52B9F">
        <w:rPr>
          <w:rFonts w:ascii="Arial" w:hAnsi="Arial" w:cs="Arial"/>
          <w:sz w:val="16"/>
          <w:szCs w:val="16"/>
          <w:lang w:val="en-US"/>
        </w:rPr>
        <w:t>yonik</w:t>
      </w:r>
      <w:r w:rsidR="00DF322E">
        <w:rPr>
          <w:rFonts w:ascii="Arial" w:hAnsi="Arial" w:cs="Arial"/>
          <w:sz w:val="16"/>
          <w:szCs w:val="16"/>
          <w:lang w:val="en-US"/>
        </w:rPr>
        <w:t>@unpas.ac.id</w:t>
      </w:r>
    </w:p>
    <w:p w:rsidR="00B6521E" w:rsidRPr="00647277" w:rsidRDefault="00B6521E" w:rsidP="0095266D">
      <w:pPr>
        <w:pStyle w:val="FootnoteText"/>
        <w:rPr>
          <w:rFonts w:ascii="Arial" w:hAnsi="Arial" w:cs="Arial"/>
          <w:sz w:val="16"/>
          <w:szCs w:val="16"/>
          <w:lang w:val="en-US"/>
        </w:rPr>
      </w:pPr>
      <w:r>
        <w:rPr>
          <w:rFonts w:ascii="Arial" w:hAnsi="Arial" w:cs="Arial"/>
          <w:sz w:val="16"/>
          <w:szCs w:val="16"/>
          <w:lang w:val="en-US"/>
        </w:rPr>
        <w:t xml:space="preserve">** alumni Prodi Teknik </w:t>
      </w:r>
      <w:r w:rsidR="00A52B9F">
        <w:rPr>
          <w:rFonts w:ascii="Arial" w:hAnsi="Arial" w:cs="Arial"/>
          <w:sz w:val="16"/>
          <w:szCs w:val="16"/>
          <w:lang w:val="en-US"/>
        </w:rPr>
        <w:t>Lingkungan</w:t>
      </w:r>
      <w:r>
        <w:rPr>
          <w:rFonts w:ascii="Arial" w:hAnsi="Arial" w:cs="Arial"/>
          <w:sz w:val="16"/>
          <w:szCs w:val="16"/>
          <w:lang w:val="en-US"/>
        </w:rPr>
        <w:t xml:space="preserve"> 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95B" w:rsidRDefault="001B795B" w:rsidP="001B795B">
    <w:pPr>
      <w:pStyle w:val="Header"/>
      <w:ind w:right="360"/>
      <w:rPr>
        <w:rFonts w:ascii="Arial" w:hAnsi="Arial" w:cs="Arial"/>
        <w:sz w:val="18"/>
        <w:szCs w:val="18"/>
        <w:lang w:val="en-US"/>
      </w:rPr>
    </w:pPr>
    <w:r w:rsidRPr="003D0FA5">
      <w:rPr>
        <w:rFonts w:ascii="Arial" w:hAnsi="Arial" w:cs="Arial"/>
        <w:sz w:val="18"/>
        <w:szCs w:val="18"/>
      </w:rPr>
      <w:t>matek Volume 1</w:t>
    </w:r>
    <w:r>
      <w:rPr>
        <w:rFonts w:ascii="Arial" w:hAnsi="Arial" w:cs="Arial"/>
        <w:sz w:val="18"/>
        <w:szCs w:val="18"/>
        <w:lang w:val="en-US"/>
      </w:rPr>
      <w:t>4</w:t>
    </w:r>
    <w:r w:rsidRPr="003D0FA5">
      <w:rPr>
        <w:rFonts w:ascii="Arial" w:hAnsi="Arial" w:cs="Arial"/>
        <w:sz w:val="18"/>
        <w:szCs w:val="18"/>
      </w:rPr>
      <w:t xml:space="preserve"> Nomor  </w:t>
    </w:r>
    <w:r>
      <w:rPr>
        <w:rFonts w:ascii="Arial" w:hAnsi="Arial" w:cs="Arial"/>
        <w:sz w:val="18"/>
        <w:szCs w:val="18"/>
        <w:lang w:val="en-US"/>
      </w:rPr>
      <w:t>2</w:t>
    </w:r>
    <w:r w:rsidRPr="003D0FA5">
      <w:rPr>
        <w:rFonts w:ascii="Arial" w:hAnsi="Arial" w:cs="Arial"/>
        <w:sz w:val="18"/>
        <w:szCs w:val="18"/>
      </w:rPr>
      <w:t xml:space="preserve"> </w:t>
    </w:r>
    <w:r>
      <w:rPr>
        <w:rFonts w:ascii="Arial" w:hAnsi="Arial" w:cs="Arial"/>
        <w:sz w:val="18"/>
        <w:szCs w:val="18"/>
        <w:lang w:val="en-US"/>
      </w:rPr>
      <w:t>Desember</w:t>
    </w:r>
    <w:r w:rsidRPr="003D0FA5">
      <w:rPr>
        <w:rFonts w:ascii="Arial" w:hAnsi="Arial" w:cs="Arial"/>
        <w:sz w:val="18"/>
        <w:szCs w:val="18"/>
        <w:lang w:val="en-US"/>
      </w:rPr>
      <w:t xml:space="preserve"> </w:t>
    </w:r>
    <w:r w:rsidRPr="003D0FA5">
      <w:rPr>
        <w:rFonts w:ascii="Arial" w:hAnsi="Arial" w:cs="Arial"/>
        <w:sz w:val="18"/>
        <w:szCs w:val="18"/>
      </w:rPr>
      <w:t xml:space="preserve"> 201</w:t>
    </w:r>
    <w:r>
      <w:rPr>
        <w:rFonts w:ascii="Arial" w:hAnsi="Arial" w:cs="Arial"/>
        <w:sz w:val="18"/>
        <w:szCs w:val="18"/>
        <w:lang w:val="en-US"/>
      </w:rPr>
      <w:t>2</w:t>
    </w:r>
    <w:r w:rsidRPr="003D0FA5">
      <w:rPr>
        <w:rFonts w:ascii="Arial" w:hAnsi="Arial" w:cs="Arial"/>
        <w:sz w:val="18"/>
        <w:szCs w:val="18"/>
      </w:rPr>
      <w:t xml:space="preserve"> : </w:t>
    </w:r>
    <w:r>
      <w:rPr>
        <w:rFonts w:ascii="Arial" w:hAnsi="Arial" w:cs="Arial"/>
        <w:sz w:val="18"/>
        <w:szCs w:val="18"/>
        <w:lang w:val="en-US"/>
      </w:rPr>
      <w:t>75</w:t>
    </w:r>
    <w:r w:rsidRPr="003D0FA5">
      <w:rPr>
        <w:rFonts w:ascii="Arial" w:hAnsi="Arial" w:cs="Arial"/>
        <w:sz w:val="18"/>
        <w:szCs w:val="18"/>
      </w:rPr>
      <w:t xml:space="preserve"> - </w:t>
    </w:r>
    <w:r>
      <w:rPr>
        <w:rFonts w:ascii="Arial" w:hAnsi="Arial" w:cs="Arial"/>
        <w:sz w:val="18"/>
        <w:szCs w:val="18"/>
        <w:lang w:val="en-US"/>
      </w:rPr>
      <w:t>84</w:t>
    </w:r>
  </w:p>
  <w:p w:rsidR="00132BB1" w:rsidRDefault="00132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B1" w:rsidRPr="001B795B" w:rsidRDefault="001B795B" w:rsidP="001B795B">
    <w:pPr>
      <w:pStyle w:val="Header"/>
      <w:jc w:val="right"/>
      <w:rPr>
        <w:sz w:val="18"/>
        <w:szCs w:val="18"/>
        <w:lang w:val="en-US"/>
      </w:rPr>
    </w:pPr>
    <w:r w:rsidRPr="003D0FA5">
      <w:rPr>
        <w:rFonts w:ascii="Arial" w:hAnsi="Arial" w:cs="Arial"/>
        <w:sz w:val="18"/>
        <w:szCs w:val="18"/>
        <w:lang w:val="en-US"/>
      </w:rPr>
      <w:t>Evaluasi Penyaluran Kredit Usaha Rakyat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B1" w:rsidRDefault="00132BB1" w:rsidP="00132BB1">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pt;height:70.8pt" o:ole="">
          <v:imagedata r:id="rId1" o:title=""/>
        </v:shape>
        <o:OLEObject Type="Embed" ProgID="PBrush" ShapeID="_x0000_i1025" DrawAspect="Content" ObjectID="_1516706338" r:id="rId2"/>
      </w:object>
    </w:r>
  </w:p>
  <w:p w:rsidR="00132BB1" w:rsidRDefault="00132BB1" w:rsidP="00132BB1">
    <w:pPr>
      <w:pStyle w:val="Title"/>
      <w:rPr>
        <w:rFonts w:ascii="Arial" w:hAnsi="Arial" w:cs="Arial"/>
        <w:sz w:val="22"/>
        <w:szCs w:val="22"/>
      </w:rPr>
    </w:pPr>
    <w:r w:rsidRPr="002B73C9">
      <w:rPr>
        <w:rFonts w:ascii="Arial" w:hAnsi="Arial" w:cs="Arial"/>
        <w:sz w:val="22"/>
        <w:szCs w:val="22"/>
      </w:rPr>
      <w:t xml:space="preserve">INFOMATEK </w:t>
    </w:r>
  </w:p>
  <w:p w:rsidR="00132BB1" w:rsidRPr="00C127D8" w:rsidRDefault="00132BB1" w:rsidP="00132BB1">
    <w:pPr>
      <w:pStyle w:val="Header"/>
      <w:jc w:val="center"/>
      <w:rPr>
        <w:rFonts w:ascii="Arial" w:hAnsi="Arial" w:cs="Arial"/>
        <w:lang w:val="en-US"/>
      </w:rPr>
    </w:pPr>
    <w:r>
      <w:rPr>
        <w:rFonts w:ascii="Arial" w:hAnsi="Arial" w:cs="Arial"/>
        <w:sz w:val="16"/>
        <w:szCs w:val="16"/>
      </w:rPr>
      <w:t>Volume 1</w:t>
    </w:r>
    <w:r w:rsidR="00571F71">
      <w:rPr>
        <w:rFonts w:ascii="Arial" w:hAnsi="Arial" w:cs="Arial"/>
        <w:sz w:val="16"/>
        <w:szCs w:val="16"/>
        <w:lang w:val="en-US"/>
      </w:rPr>
      <w:t>4</w:t>
    </w:r>
    <w:r w:rsidRPr="00C05944">
      <w:rPr>
        <w:rFonts w:ascii="Arial" w:hAnsi="Arial" w:cs="Arial"/>
        <w:sz w:val="16"/>
        <w:szCs w:val="16"/>
      </w:rPr>
      <w:t xml:space="preserve"> Nomor </w:t>
    </w:r>
    <w:r w:rsidR="00571F71">
      <w:rPr>
        <w:rFonts w:ascii="Arial" w:hAnsi="Arial" w:cs="Arial"/>
        <w:sz w:val="16"/>
        <w:szCs w:val="16"/>
        <w:lang w:val="en-US"/>
      </w:rPr>
      <w:t>2</w:t>
    </w:r>
    <w:r w:rsidRPr="00C05944">
      <w:rPr>
        <w:rFonts w:ascii="Arial" w:hAnsi="Arial" w:cs="Arial"/>
        <w:sz w:val="16"/>
        <w:szCs w:val="16"/>
      </w:rPr>
      <w:t xml:space="preserve"> </w:t>
    </w:r>
    <w:r w:rsidR="00571F71">
      <w:rPr>
        <w:rFonts w:ascii="Arial" w:hAnsi="Arial" w:cs="Arial"/>
        <w:sz w:val="16"/>
        <w:szCs w:val="16"/>
        <w:lang w:val="en-US"/>
      </w:rPr>
      <w:t xml:space="preserve">Desember </w:t>
    </w:r>
    <w:r>
      <w:rPr>
        <w:rFonts w:ascii="Arial" w:hAnsi="Arial" w:cs="Arial"/>
        <w:sz w:val="16"/>
        <w:szCs w:val="16"/>
        <w:lang w:val="en-US"/>
      </w:rPr>
      <w:t xml:space="preserve"> </w:t>
    </w:r>
    <w:r w:rsidRPr="00C05944">
      <w:rPr>
        <w:rFonts w:ascii="Arial" w:hAnsi="Arial" w:cs="Arial"/>
        <w:sz w:val="16"/>
        <w:szCs w:val="16"/>
      </w:rPr>
      <w:t>201</w:t>
    </w:r>
    <w:r w:rsidR="00571F71">
      <w:rPr>
        <w:rFonts w:ascii="Arial" w:hAnsi="Arial" w:cs="Arial"/>
        <w:sz w:val="16"/>
        <w:szCs w:val="16"/>
        <w:lang w:val="en-US"/>
      </w:rPr>
      <w:t>2</w:t>
    </w:r>
  </w:p>
  <w:p w:rsidR="00132BB1" w:rsidRPr="00FF1D96" w:rsidRDefault="00132BB1" w:rsidP="00132BB1">
    <w:pPr>
      <w:pStyle w:val="Header"/>
      <w:rPr>
        <w:lang w:val="en-US"/>
      </w:rPr>
    </w:pPr>
  </w:p>
  <w:p w:rsidR="00132BB1" w:rsidRDefault="00132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052659"/>
    <w:multiLevelType w:val="hybridMultilevel"/>
    <w:tmpl w:val="FBC66BB0"/>
    <w:lvl w:ilvl="0" w:tplc="BB649116">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1073508A"/>
    <w:multiLevelType w:val="hybridMultilevel"/>
    <w:tmpl w:val="FBC66BB0"/>
    <w:lvl w:ilvl="0" w:tplc="BB649116">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6">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8">
    <w:nsid w:val="285E6814"/>
    <w:multiLevelType w:val="multilevel"/>
    <w:tmpl w:val="313C5B7E"/>
    <w:lvl w:ilvl="0">
      <w:start w:val="1"/>
      <w:numFmt w:val="lowerLetter"/>
      <w:lvlText w:val="%1."/>
      <w:lvlJc w:val="left"/>
      <w:pPr>
        <w:ind w:left="1287" w:hanging="360"/>
      </w:pPr>
    </w:lvl>
    <w:lvl w:ilvl="1">
      <w:start w:val="3"/>
      <w:numFmt w:val="decimal"/>
      <w:isLgl/>
      <w:lvlText w:val="%1.%2"/>
      <w:lvlJc w:val="left"/>
      <w:pPr>
        <w:ind w:left="1557" w:hanging="63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727" w:hanging="1800"/>
      </w:pPr>
      <w:rPr>
        <w:rFonts w:hint="default"/>
        <w:b/>
      </w:rPr>
    </w:lvl>
  </w:abstractNum>
  <w:abstractNum w:abstractNumId="9">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0">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1">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302C1A"/>
    <w:multiLevelType w:val="hybridMultilevel"/>
    <w:tmpl w:val="5138265C"/>
    <w:lvl w:ilvl="0" w:tplc="0409000F">
      <w:start w:val="1"/>
      <w:numFmt w:val="decimal"/>
      <w:lvlText w:val="%1."/>
      <w:lvlJc w:val="left"/>
      <w:pPr>
        <w:ind w:left="200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7">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8">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1">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 w:numId="2">
    <w:abstractNumId w:val="6"/>
  </w:num>
  <w:num w:numId="3">
    <w:abstractNumId w:val="7"/>
  </w:num>
  <w:num w:numId="4">
    <w:abstractNumId w:val="11"/>
  </w:num>
  <w:num w:numId="5">
    <w:abstractNumId w:val="21"/>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20"/>
  </w:num>
  <w:num w:numId="16">
    <w:abstractNumId w:val="17"/>
  </w:num>
  <w:num w:numId="17">
    <w:abstractNumId w:val="2"/>
  </w:num>
  <w:num w:numId="18">
    <w:abstractNumId w:val="19"/>
  </w:num>
  <w:num w:numId="19">
    <w:abstractNumId w:val="8"/>
  </w:num>
  <w:num w:numId="20">
    <w:abstractNumId w:val="3"/>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49AE"/>
    <w:rsid w:val="0002401B"/>
    <w:rsid w:val="00044454"/>
    <w:rsid w:val="000451D0"/>
    <w:rsid w:val="000528BA"/>
    <w:rsid w:val="000630B5"/>
    <w:rsid w:val="000745D2"/>
    <w:rsid w:val="00080FB4"/>
    <w:rsid w:val="00081D6C"/>
    <w:rsid w:val="00082172"/>
    <w:rsid w:val="000833BA"/>
    <w:rsid w:val="000850F5"/>
    <w:rsid w:val="000863C8"/>
    <w:rsid w:val="00093C6E"/>
    <w:rsid w:val="000B21F5"/>
    <w:rsid w:val="000C11C7"/>
    <w:rsid w:val="000C13A9"/>
    <w:rsid w:val="000C1DA2"/>
    <w:rsid w:val="000D49DD"/>
    <w:rsid w:val="000E6EF9"/>
    <w:rsid w:val="00110AA5"/>
    <w:rsid w:val="00112236"/>
    <w:rsid w:val="00132BB1"/>
    <w:rsid w:val="00142561"/>
    <w:rsid w:val="0014649B"/>
    <w:rsid w:val="0014743C"/>
    <w:rsid w:val="0015555F"/>
    <w:rsid w:val="00157FAE"/>
    <w:rsid w:val="00166FB4"/>
    <w:rsid w:val="00176E70"/>
    <w:rsid w:val="00183088"/>
    <w:rsid w:val="00191E3D"/>
    <w:rsid w:val="00193BF9"/>
    <w:rsid w:val="001A16C4"/>
    <w:rsid w:val="001A3296"/>
    <w:rsid w:val="001A48EA"/>
    <w:rsid w:val="001B795B"/>
    <w:rsid w:val="001E4F53"/>
    <w:rsid w:val="001E5AAE"/>
    <w:rsid w:val="00200111"/>
    <w:rsid w:val="002116BA"/>
    <w:rsid w:val="00211F76"/>
    <w:rsid w:val="002147F7"/>
    <w:rsid w:val="00250245"/>
    <w:rsid w:val="00253255"/>
    <w:rsid w:val="002540EA"/>
    <w:rsid w:val="00255F70"/>
    <w:rsid w:val="00274F25"/>
    <w:rsid w:val="002777E5"/>
    <w:rsid w:val="002D5571"/>
    <w:rsid w:val="002D797D"/>
    <w:rsid w:val="002E60CA"/>
    <w:rsid w:val="002F039C"/>
    <w:rsid w:val="003136B8"/>
    <w:rsid w:val="0031524C"/>
    <w:rsid w:val="00320595"/>
    <w:rsid w:val="00323B92"/>
    <w:rsid w:val="00324E92"/>
    <w:rsid w:val="0033329B"/>
    <w:rsid w:val="003434D2"/>
    <w:rsid w:val="003B26DE"/>
    <w:rsid w:val="003C0827"/>
    <w:rsid w:val="003D0FA5"/>
    <w:rsid w:val="003E0DF4"/>
    <w:rsid w:val="003E4899"/>
    <w:rsid w:val="003E61B6"/>
    <w:rsid w:val="003F1810"/>
    <w:rsid w:val="003F63B7"/>
    <w:rsid w:val="003F7A4A"/>
    <w:rsid w:val="00401ADC"/>
    <w:rsid w:val="00412D90"/>
    <w:rsid w:val="00421E73"/>
    <w:rsid w:val="00423C8E"/>
    <w:rsid w:val="00423E5E"/>
    <w:rsid w:val="004302AD"/>
    <w:rsid w:val="00436627"/>
    <w:rsid w:val="004440FC"/>
    <w:rsid w:val="00445A4F"/>
    <w:rsid w:val="00457260"/>
    <w:rsid w:val="00473CBE"/>
    <w:rsid w:val="004800FF"/>
    <w:rsid w:val="0048127F"/>
    <w:rsid w:val="00487D8D"/>
    <w:rsid w:val="004C49F7"/>
    <w:rsid w:val="004C7138"/>
    <w:rsid w:val="004E75DE"/>
    <w:rsid w:val="00515314"/>
    <w:rsid w:val="00517C74"/>
    <w:rsid w:val="00520538"/>
    <w:rsid w:val="00523B9E"/>
    <w:rsid w:val="00525D83"/>
    <w:rsid w:val="005264A0"/>
    <w:rsid w:val="005463DC"/>
    <w:rsid w:val="005544BE"/>
    <w:rsid w:val="00570535"/>
    <w:rsid w:val="00571F71"/>
    <w:rsid w:val="005910A5"/>
    <w:rsid w:val="005929C8"/>
    <w:rsid w:val="005A1569"/>
    <w:rsid w:val="005A1B4E"/>
    <w:rsid w:val="005C2762"/>
    <w:rsid w:val="005E2047"/>
    <w:rsid w:val="005F02A8"/>
    <w:rsid w:val="00603D39"/>
    <w:rsid w:val="006128F9"/>
    <w:rsid w:val="00620EFB"/>
    <w:rsid w:val="00626A4E"/>
    <w:rsid w:val="00630FFC"/>
    <w:rsid w:val="00636451"/>
    <w:rsid w:val="00641B6C"/>
    <w:rsid w:val="00641B76"/>
    <w:rsid w:val="00647277"/>
    <w:rsid w:val="006612E7"/>
    <w:rsid w:val="006638DB"/>
    <w:rsid w:val="00664EAA"/>
    <w:rsid w:val="006660B9"/>
    <w:rsid w:val="00671397"/>
    <w:rsid w:val="0067780F"/>
    <w:rsid w:val="00682944"/>
    <w:rsid w:val="006932A3"/>
    <w:rsid w:val="006949FA"/>
    <w:rsid w:val="00695168"/>
    <w:rsid w:val="006D276C"/>
    <w:rsid w:val="006D5CAC"/>
    <w:rsid w:val="006E2699"/>
    <w:rsid w:val="00702F03"/>
    <w:rsid w:val="007178F5"/>
    <w:rsid w:val="007215E4"/>
    <w:rsid w:val="00721AE7"/>
    <w:rsid w:val="00751F0D"/>
    <w:rsid w:val="00767196"/>
    <w:rsid w:val="00785FAD"/>
    <w:rsid w:val="007873DA"/>
    <w:rsid w:val="00792A1C"/>
    <w:rsid w:val="00793C40"/>
    <w:rsid w:val="00793C67"/>
    <w:rsid w:val="007956DB"/>
    <w:rsid w:val="007A496E"/>
    <w:rsid w:val="007A6008"/>
    <w:rsid w:val="007D17F9"/>
    <w:rsid w:val="007D4E32"/>
    <w:rsid w:val="007F5EB3"/>
    <w:rsid w:val="00805D69"/>
    <w:rsid w:val="0083176E"/>
    <w:rsid w:val="008404DA"/>
    <w:rsid w:val="0086240A"/>
    <w:rsid w:val="008670A6"/>
    <w:rsid w:val="00885222"/>
    <w:rsid w:val="008A62B5"/>
    <w:rsid w:val="008C068A"/>
    <w:rsid w:val="008C7272"/>
    <w:rsid w:val="008E09A2"/>
    <w:rsid w:val="008E21D3"/>
    <w:rsid w:val="008E51EA"/>
    <w:rsid w:val="008E5E82"/>
    <w:rsid w:val="008F2BF0"/>
    <w:rsid w:val="00932CBC"/>
    <w:rsid w:val="0093514E"/>
    <w:rsid w:val="0094198A"/>
    <w:rsid w:val="00947FAE"/>
    <w:rsid w:val="0095266D"/>
    <w:rsid w:val="00955EE5"/>
    <w:rsid w:val="00971960"/>
    <w:rsid w:val="00972C2B"/>
    <w:rsid w:val="009903BA"/>
    <w:rsid w:val="0099203D"/>
    <w:rsid w:val="009A5182"/>
    <w:rsid w:val="009B409E"/>
    <w:rsid w:val="009C3AEC"/>
    <w:rsid w:val="009D3D8B"/>
    <w:rsid w:val="009D5651"/>
    <w:rsid w:val="009E37B7"/>
    <w:rsid w:val="009E3C1C"/>
    <w:rsid w:val="009E718A"/>
    <w:rsid w:val="009F28E8"/>
    <w:rsid w:val="00A013C5"/>
    <w:rsid w:val="00A04BE7"/>
    <w:rsid w:val="00A1010F"/>
    <w:rsid w:val="00A23A51"/>
    <w:rsid w:val="00A446B0"/>
    <w:rsid w:val="00A509C3"/>
    <w:rsid w:val="00A52B9F"/>
    <w:rsid w:val="00A74A4F"/>
    <w:rsid w:val="00A83C21"/>
    <w:rsid w:val="00A87D45"/>
    <w:rsid w:val="00A94D42"/>
    <w:rsid w:val="00A95007"/>
    <w:rsid w:val="00A97EE6"/>
    <w:rsid w:val="00AA7215"/>
    <w:rsid w:val="00AC5024"/>
    <w:rsid w:val="00AD1D26"/>
    <w:rsid w:val="00AD4C55"/>
    <w:rsid w:val="00AE1C37"/>
    <w:rsid w:val="00AF2FBF"/>
    <w:rsid w:val="00B0361F"/>
    <w:rsid w:val="00B16E9C"/>
    <w:rsid w:val="00B466ED"/>
    <w:rsid w:val="00B46B3A"/>
    <w:rsid w:val="00B47890"/>
    <w:rsid w:val="00B47904"/>
    <w:rsid w:val="00B60261"/>
    <w:rsid w:val="00B6521E"/>
    <w:rsid w:val="00B806A5"/>
    <w:rsid w:val="00B910C9"/>
    <w:rsid w:val="00BA3CFF"/>
    <w:rsid w:val="00BB3F92"/>
    <w:rsid w:val="00BD05EF"/>
    <w:rsid w:val="00BE1828"/>
    <w:rsid w:val="00BE41C7"/>
    <w:rsid w:val="00BE4B99"/>
    <w:rsid w:val="00BE4F14"/>
    <w:rsid w:val="00BE6861"/>
    <w:rsid w:val="00BE7119"/>
    <w:rsid w:val="00BE7AE9"/>
    <w:rsid w:val="00C03703"/>
    <w:rsid w:val="00C07FA0"/>
    <w:rsid w:val="00C3528D"/>
    <w:rsid w:val="00C37AB7"/>
    <w:rsid w:val="00C533F6"/>
    <w:rsid w:val="00C5555C"/>
    <w:rsid w:val="00C57CF0"/>
    <w:rsid w:val="00C71E04"/>
    <w:rsid w:val="00C7434D"/>
    <w:rsid w:val="00C766C5"/>
    <w:rsid w:val="00C91B21"/>
    <w:rsid w:val="00C92F8A"/>
    <w:rsid w:val="00C97C6F"/>
    <w:rsid w:val="00CA78FB"/>
    <w:rsid w:val="00CB234C"/>
    <w:rsid w:val="00CD0025"/>
    <w:rsid w:val="00CE1426"/>
    <w:rsid w:val="00CE503C"/>
    <w:rsid w:val="00D23F66"/>
    <w:rsid w:val="00D33B2F"/>
    <w:rsid w:val="00D34338"/>
    <w:rsid w:val="00D3623E"/>
    <w:rsid w:val="00D469BD"/>
    <w:rsid w:val="00D50CCA"/>
    <w:rsid w:val="00D5761D"/>
    <w:rsid w:val="00D60AF0"/>
    <w:rsid w:val="00D6346D"/>
    <w:rsid w:val="00D64EA3"/>
    <w:rsid w:val="00D71795"/>
    <w:rsid w:val="00D76754"/>
    <w:rsid w:val="00D808B5"/>
    <w:rsid w:val="00D83CF9"/>
    <w:rsid w:val="00D83D98"/>
    <w:rsid w:val="00DD7030"/>
    <w:rsid w:val="00DF322E"/>
    <w:rsid w:val="00E01743"/>
    <w:rsid w:val="00E135F0"/>
    <w:rsid w:val="00E14D3F"/>
    <w:rsid w:val="00E2599C"/>
    <w:rsid w:val="00E25D23"/>
    <w:rsid w:val="00E27D3E"/>
    <w:rsid w:val="00E501A7"/>
    <w:rsid w:val="00E5746B"/>
    <w:rsid w:val="00E60DE1"/>
    <w:rsid w:val="00E6720B"/>
    <w:rsid w:val="00E717A9"/>
    <w:rsid w:val="00E80826"/>
    <w:rsid w:val="00E83549"/>
    <w:rsid w:val="00E85EB4"/>
    <w:rsid w:val="00EA5E2B"/>
    <w:rsid w:val="00EB376B"/>
    <w:rsid w:val="00EB38C7"/>
    <w:rsid w:val="00ED5F9F"/>
    <w:rsid w:val="00EE4763"/>
    <w:rsid w:val="00EE70C5"/>
    <w:rsid w:val="00F015B4"/>
    <w:rsid w:val="00F0387F"/>
    <w:rsid w:val="00F03F99"/>
    <w:rsid w:val="00F04B59"/>
    <w:rsid w:val="00F23158"/>
    <w:rsid w:val="00F27F59"/>
    <w:rsid w:val="00F27FEB"/>
    <w:rsid w:val="00F476A7"/>
    <w:rsid w:val="00F53D8B"/>
    <w:rsid w:val="00F548EE"/>
    <w:rsid w:val="00F611F7"/>
    <w:rsid w:val="00F63986"/>
    <w:rsid w:val="00F71772"/>
    <w:rsid w:val="00F93FB8"/>
    <w:rsid w:val="00F96865"/>
    <w:rsid w:val="00FA2892"/>
    <w:rsid w:val="00FA6A90"/>
    <w:rsid w:val="00FA7065"/>
    <w:rsid w:val="00FC131F"/>
    <w:rsid w:val="00FE16CF"/>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customStyle="1" w:styleId="longtext">
    <w:name w:val="long_text"/>
    <w:basedOn w:val="DefaultParagraphFont"/>
    <w:rsid w:val="0014649B"/>
  </w:style>
  <w:style w:type="paragraph" w:customStyle="1" w:styleId="Default">
    <w:name w:val="Default"/>
    <w:rsid w:val="00E80826"/>
    <w:pPr>
      <w:autoSpaceDE w:val="0"/>
      <w:autoSpaceDN w:val="0"/>
      <w:adjustRightInd w:val="0"/>
    </w:pPr>
    <w:rPr>
      <w:rFonts w:eastAsia="Calibri"/>
      <w:color w:val="000000"/>
      <w:sz w:val="24"/>
      <w:szCs w:val="24"/>
    </w:rPr>
  </w:style>
  <w:style w:type="character" w:customStyle="1" w:styleId="st">
    <w:name w:val="st"/>
    <w:basedOn w:val="DefaultParagraphFont"/>
    <w:rsid w:val="00C57CF0"/>
  </w:style>
  <w:style w:type="paragraph" w:styleId="Title">
    <w:name w:val="Title"/>
    <w:basedOn w:val="Normal"/>
    <w:link w:val="TitleChar"/>
    <w:uiPriority w:val="99"/>
    <w:qFormat/>
    <w:rsid w:val="00132BB1"/>
    <w:pPr>
      <w:jc w:val="center"/>
    </w:pPr>
    <w:rPr>
      <w:rFonts w:eastAsia="MS Mincho"/>
      <w:b/>
      <w:bCs/>
      <w:lang w:val="en-US" w:eastAsia="en-US"/>
    </w:rPr>
  </w:style>
  <w:style w:type="character" w:customStyle="1" w:styleId="TitleChar">
    <w:name w:val="Title Char"/>
    <w:basedOn w:val="DefaultParagraphFont"/>
    <w:link w:val="Title"/>
    <w:uiPriority w:val="99"/>
    <w:rsid w:val="00132BB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32868611">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404114065">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110976121">
      <w:bodyDiv w:val="1"/>
      <w:marLeft w:val="0"/>
      <w:marRight w:val="0"/>
      <w:marTop w:val="0"/>
      <w:marBottom w:val="0"/>
      <w:divBdr>
        <w:top w:val="none" w:sz="0" w:space="0" w:color="auto"/>
        <w:left w:val="none" w:sz="0" w:space="0" w:color="auto"/>
        <w:bottom w:val="none" w:sz="0" w:space="0" w:color="auto"/>
        <w:right w:val="none" w:sz="0" w:space="0" w:color="auto"/>
      </w:divBdr>
    </w:div>
    <w:div w:id="1142650084">
      <w:bodyDiv w:val="1"/>
      <w:marLeft w:val="0"/>
      <w:marRight w:val="0"/>
      <w:marTop w:val="0"/>
      <w:marBottom w:val="0"/>
      <w:divBdr>
        <w:top w:val="none" w:sz="0" w:space="0" w:color="auto"/>
        <w:left w:val="none" w:sz="0" w:space="0" w:color="auto"/>
        <w:bottom w:val="none" w:sz="0" w:space="0" w:color="auto"/>
        <w:right w:val="none" w:sz="0" w:space="0" w:color="auto"/>
      </w:divBdr>
    </w:div>
    <w:div w:id="1416167903">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ki/Gorontalo"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id.wikipedia.org/wiki/Banten" TargetMode="External"/><Relationship Id="rId23"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d.wikipedia.org/wiki/Sumatera_Selatan" TargetMode="External"/><Relationship Id="rId22" Type="http://schemas.openxmlformats.org/officeDocument/2006/relationships/chart" Target="charts/chart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Titipan\Adit\OK%20TA\exel%20grafi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itipan\Adit\OK%20TA\exel%20grafi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itipan\Adit\OK%20TA\exel%20graf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itipan\Adit\OK%20TA\exel%20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23336244409260093"/>
          <c:y val="4.5901120622527561E-2"/>
          <c:w val="0.76663748546070665"/>
          <c:h val="0.70454320997857423"/>
        </c:manualLayout>
      </c:layout>
      <c:bar3DChart>
        <c:barDir val="col"/>
        <c:grouping val="clustered"/>
        <c:varyColors val="0"/>
        <c:ser>
          <c:idx val="0"/>
          <c:order val="0"/>
          <c:tx>
            <c:v>Nilai BMAL dalam PERMEN LH No.04 tahun 2006</c:v>
          </c:tx>
          <c:invertIfNegative val="0"/>
          <c:cat>
            <c:numRef>
              <c:f>'TSS PERMEN'!$A$1:$A$8</c:f>
              <c:numCache>
                <c:formatCode>General</c:formatCode>
                <c:ptCount val="8"/>
                <c:pt idx="1">
                  <c:v>1</c:v>
                </c:pt>
                <c:pt idx="2">
                  <c:v>2</c:v>
                </c:pt>
                <c:pt idx="3">
                  <c:v>3</c:v>
                </c:pt>
                <c:pt idx="4">
                  <c:v>4</c:v>
                </c:pt>
                <c:pt idx="5">
                  <c:v>5</c:v>
                </c:pt>
                <c:pt idx="6">
                  <c:v>6</c:v>
                </c:pt>
              </c:numCache>
            </c:numRef>
          </c:cat>
          <c:val>
            <c:numRef>
              <c:f>'TSS PERMEN'!$B$1:$B$8</c:f>
              <c:numCache>
                <c:formatCode>General</c:formatCode>
                <c:ptCount val="8"/>
                <c:pt idx="1">
                  <c:v>200</c:v>
                </c:pt>
                <c:pt idx="2">
                  <c:v>200</c:v>
                </c:pt>
                <c:pt idx="3">
                  <c:v>200</c:v>
                </c:pt>
                <c:pt idx="4">
                  <c:v>200</c:v>
                </c:pt>
                <c:pt idx="5">
                  <c:v>200</c:v>
                </c:pt>
                <c:pt idx="6">
                  <c:v>200</c:v>
                </c:pt>
              </c:numCache>
            </c:numRef>
          </c:val>
        </c:ser>
        <c:ser>
          <c:idx val="1"/>
          <c:order val="1"/>
          <c:tx>
            <c:v>Hasil Pemeriksaan</c:v>
          </c:tx>
          <c:invertIfNegative val="0"/>
          <c:dLbls>
            <c:txPr>
              <a:bodyPr/>
              <a:lstStyle/>
              <a:p>
                <a:pPr>
                  <a:defRPr lang="id-ID"/>
                </a:pPr>
                <a:endParaRPr lang="en-US"/>
              </a:p>
            </c:txPr>
            <c:showLegendKey val="0"/>
            <c:showVal val="1"/>
            <c:showCatName val="0"/>
            <c:showSerName val="0"/>
            <c:showPercent val="0"/>
            <c:showBubbleSize val="0"/>
            <c:showLeaderLines val="0"/>
          </c:dLbls>
          <c:cat>
            <c:numRef>
              <c:f>'TSS PERMEN'!$A$1:$A$8</c:f>
              <c:numCache>
                <c:formatCode>General</c:formatCode>
                <c:ptCount val="8"/>
                <c:pt idx="1">
                  <c:v>1</c:v>
                </c:pt>
                <c:pt idx="2">
                  <c:v>2</c:v>
                </c:pt>
                <c:pt idx="3">
                  <c:v>3</c:v>
                </c:pt>
                <c:pt idx="4">
                  <c:v>4</c:v>
                </c:pt>
                <c:pt idx="5">
                  <c:v>5</c:v>
                </c:pt>
                <c:pt idx="6">
                  <c:v>6</c:v>
                </c:pt>
              </c:numCache>
            </c:numRef>
          </c:cat>
          <c:val>
            <c:numRef>
              <c:f>'TSS PERMEN'!$C$1:$C$8</c:f>
              <c:numCache>
                <c:formatCode>General</c:formatCode>
                <c:ptCount val="8"/>
                <c:pt idx="1">
                  <c:v>44.5</c:v>
                </c:pt>
                <c:pt idx="2">
                  <c:v>28.5</c:v>
                </c:pt>
                <c:pt idx="3">
                  <c:v>29.5</c:v>
                </c:pt>
                <c:pt idx="4">
                  <c:v>50.5</c:v>
                </c:pt>
                <c:pt idx="5">
                  <c:v>126</c:v>
                </c:pt>
                <c:pt idx="6">
                  <c:v>41.5</c:v>
                </c:pt>
              </c:numCache>
            </c:numRef>
          </c:val>
        </c:ser>
        <c:dLbls>
          <c:showLegendKey val="0"/>
          <c:showVal val="0"/>
          <c:showCatName val="0"/>
          <c:showSerName val="0"/>
          <c:showPercent val="0"/>
          <c:showBubbleSize val="0"/>
        </c:dLbls>
        <c:gapWidth val="150"/>
        <c:shape val="box"/>
        <c:axId val="115688192"/>
        <c:axId val="115690112"/>
        <c:axId val="0"/>
      </c:bar3DChart>
      <c:catAx>
        <c:axId val="115688192"/>
        <c:scaling>
          <c:orientation val="minMax"/>
        </c:scaling>
        <c:delete val="0"/>
        <c:axPos val="b"/>
        <c:title>
          <c:tx>
            <c:rich>
              <a:bodyPr/>
              <a:lstStyle/>
              <a:p>
                <a:pPr>
                  <a:defRPr lang="id-ID"/>
                </a:pPr>
                <a:r>
                  <a:rPr lang="id-ID" sz="900" b="1" i="0" baseline="0">
                    <a:latin typeface="Times New Roman" pitchFamily="18" charset="0"/>
                    <a:cs typeface="Times New Roman" pitchFamily="18" charset="0"/>
                  </a:rPr>
                  <a:t>Titik Pengambilan Sampel</a:t>
                </a:r>
                <a:endParaRPr lang="id-ID" sz="900">
                  <a:latin typeface="Times New Roman" pitchFamily="18" charset="0"/>
                  <a:cs typeface="Times New Roman" pitchFamily="18" charset="0"/>
                </a:endParaRPr>
              </a:p>
            </c:rich>
          </c:tx>
          <c:overlay val="0"/>
        </c:title>
        <c:numFmt formatCode="General" sourceLinked="1"/>
        <c:majorTickMark val="none"/>
        <c:minorTickMark val="none"/>
        <c:tickLblPos val="nextTo"/>
        <c:txPr>
          <a:bodyPr/>
          <a:lstStyle/>
          <a:p>
            <a:pPr>
              <a:defRPr lang="id-ID"/>
            </a:pPr>
            <a:endParaRPr lang="en-US"/>
          </a:p>
        </c:txPr>
        <c:crossAx val="115690112"/>
        <c:crosses val="autoZero"/>
        <c:auto val="1"/>
        <c:lblAlgn val="ctr"/>
        <c:lblOffset val="100"/>
        <c:noMultiLvlLbl val="0"/>
      </c:catAx>
      <c:valAx>
        <c:axId val="115690112"/>
        <c:scaling>
          <c:orientation val="minMax"/>
        </c:scaling>
        <c:delete val="0"/>
        <c:axPos val="l"/>
        <c:majorGridlines/>
        <c:title>
          <c:tx>
            <c:rich>
              <a:bodyPr rot="0" vert="horz"/>
              <a:lstStyle/>
              <a:p>
                <a:pPr>
                  <a:defRPr lang="id-ID"/>
                </a:pPr>
                <a:r>
                  <a:rPr lang="id-ID" sz="900" b="1" i="0" baseline="0">
                    <a:latin typeface="Times New Roman" pitchFamily="18" charset="0"/>
                    <a:cs typeface="Times New Roman" pitchFamily="18" charset="0"/>
                  </a:rPr>
                  <a:t>TSS (mg/L)</a:t>
                </a:r>
                <a:endParaRPr lang="id-ID" sz="90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id-ID"/>
            </a:pPr>
            <a:endParaRPr lang="en-US"/>
          </a:p>
        </c:txPr>
        <c:crossAx val="115688192"/>
        <c:crosses val="autoZero"/>
        <c:crossBetween val="between"/>
      </c:valAx>
    </c:plotArea>
    <c:legend>
      <c:legendPos val="r"/>
      <c:layout>
        <c:manualLayout>
          <c:xMode val="edge"/>
          <c:yMode val="edge"/>
          <c:x val="0"/>
          <c:y val="0.72642019085362652"/>
          <c:w val="0.31969291070673006"/>
          <c:h val="0.25384401453129612"/>
        </c:manualLayout>
      </c:layout>
      <c:overlay val="0"/>
      <c:txPr>
        <a:bodyPr/>
        <a:lstStyle/>
        <a:p>
          <a:pPr>
            <a:defRPr lang="id-ID"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31079987741464388"/>
          <c:y val="8.4627525586147417E-2"/>
          <c:w val="0.59670433371891829"/>
          <c:h val="0.68622734238757088"/>
        </c:manualLayout>
      </c:layout>
      <c:bar3DChart>
        <c:barDir val="col"/>
        <c:grouping val="clustered"/>
        <c:varyColors val="0"/>
        <c:ser>
          <c:idx val="0"/>
          <c:order val="0"/>
          <c:tx>
            <c:v>Nilai BMAL Wisata Bahari dan Batas atas BMAL Biota Laut</c:v>
          </c:tx>
          <c:invertIfNegative val="0"/>
          <c:cat>
            <c:numRef>
              <c:f>Kekeruhan!$A$1:$A$8</c:f>
              <c:numCache>
                <c:formatCode>General</c:formatCode>
                <c:ptCount val="8"/>
                <c:pt idx="1">
                  <c:v>1</c:v>
                </c:pt>
                <c:pt idx="2">
                  <c:v>2</c:v>
                </c:pt>
                <c:pt idx="3">
                  <c:v>3</c:v>
                </c:pt>
                <c:pt idx="4">
                  <c:v>4</c:v>
                </c:pt>
                <c:pt idx="5">
                  <c:v>5</c:v>
                </c:pt>
                <c:pt idx="6">
                  <c:v>6</c:v>
                </c:pt>
              </c:numCache>
            </c:numRef>
          </c:cat>
          <c:val>
            <c:numRef>
              <c:f>Kekeruhan!$B$1:$B$8</c:f>
              <c:numCache>
                <c:formatCode>General</c:formatCode>
                <c:ptCount val="8"/>
                <c:pt idx="1">
                  <c:v>5</c:v>
                </c:pt>
                <c:pt idx="2">
                  <c:v>5</c:v>
                </c:pt>
                <c:pt idx="3">
                  <c:v>5</c:v>
                </c:pt>
                <c:pt idx="4">
                  <c:v>5</c:v>
                </c:pt>
                <c:pt idx="5">
                  <c:v>5</c:v>
                </c:pt>
                <c:pt idx="6">
                  <c:v>5</c:v>
                </c:pt>
              </c:numCache>
            </c:numRef>
          </c:val>
        </c:ser>
        <c:ser>
          <c:idx val="1"/>
          <c:order val="1"/>
          <c:tx>
            <c:v>Hasil Pemeriksaan</c:v>
          </c:tx>
          <c:invertIfNegative val="0"/>
          <c:dLbls>
            <c:txPr>
              <a:bodyPr/>
              <a:lstStyle/>
              <a:p>
                <a:pPr>
                  <a:defRPr lang="id-ID"/>
                </a:pPr>
                <a:endParaRPr lang="en-US"/>
              </a:p>
            </c:txPr>
            <c:showLegendKey val="0"/>
            <c:showVal val="1"/>
            <c:showCatName val="0"/>
            <c:showSerName val="0"/>
            <c:showPercent val="0"/>
            <c:showBubbleSize val="0"/>
            <c:showLeaderLines val="0"/>
          </c:dLbls>
          <c:cat>
            <c:numRef>
              <c:f>Kekeruhan!$A$1:$A$8</c:f>
              <c:numCache>
                <c:formatCode>General</c:formatCode>
                <c:ptCount val="8"/>
                <c:pt idx="1">
                  <c:v>1</c:v>
                </c:pt>
                <c:pt idx="2">
                  <c:v>2</c:v>
                </c:pt>
                <c:pt idx="3">
                  <c:v>3</c:v>
                </c:pt>
                <c:pt idx="4">
                  <c:v>4</c:v>
                </c:pt>
                <c:pt idx="5">
                  <c:v>5</c:v>
                </c:pt>
                <c:pt idx="6">
                  <c:v>6</c:v>
                </c:pt>
              </c:numCache>
            </c:numRef>
          </c:cat>
          <c:val>
            <c:numRef>
              <c:f>Kekeruhan!$C$1:$C$8</c:f>
              <c:numCache>
                <c:formatCode>General</c:formatCode>
                <c:ptCount val="8"/>
                <c:pt idx="1">
                  <c:v>35.300000000000004</c:v>
                </c:pt>
                <c:pt idx="2">
                  <c:v>12.3</c:v>
                </c:pt>
                <c:pt idx="3">
                  <c:v>11</c:v>
                </c:pt>
                <c:pt idx="4">
                  <c:v>21.8</c:v>
                </c:pt>
                <c:pt idx="5">
                  <c:v>70.400000000000006</c:v>
                </c:pt>
                <c:pt idx="6">
                  <c:v>13.2</c:v>
                </c:pt>
              </c:numCache>
            </c:numRef>
          </c:val>
        </c:ser>
        <c:dLbls>
          <c:showLegendKey val="0"/>
          <c:showVal val="0"/>
          <c:showCatName val="0"/>
          <c:showSerName val="0"/>
          <c:showPercent val="0"/>
          <c:showBubbleSize val="0"/>
        </c:dLbls>
        <c:gapWidth val="150"/>
        <c:shape val="box"/>
        <c:axId val="115712384"/>
        <c:axId val="115714304"/>
        <c:axId val="0"/>
      </c:bar3DChart>
      <c:catAx>
        <c:axId val="115712384"/>
        <c:scaling>
          <c:orientation val="minMax"/>
        </c:scaling>
        <c:delete val="0"/>
        <c:axPos val="b"/>
        <c:title>
          <c:tx>
            <c:rich>
              <a:bodyPr/>
              <a:lstStyle/>
              <a:p>
                <a:pPr>
                  <a:defRPr lang="id-ID"/>
                </a:pPr>
                <a:r>
                  <a:rPr lang="en-US"/>
                  <a:t>T</a:t>
                </a:r>
                <a:r>
                  <a:rPr lang="id-ID"/>
                  <a:t>itik Pengambilan</a:t>
                </a:r>
                <a:r>
                  <a:rPr lang="id-ID" baseline="0"/>
                  <a:t> S</a:t>
                </a:r>
                <a:r>
                  <a:rPr lang="id-ID"/>
                  <a:t>ampel</a:t>
                </a:r>
                <a:endParaRPr lang="en-US"/>
              </a:p>
            </c:rich>
          </c:tx>
          <c:overlay val="0"/>
        </c:title>
        <c:numFmt formatCode="General" sourceLinked="1"/>
        <c:majorTickMark val="none"/>
        <c:minorTickMark val="none"/>
        <c:tickLblPos val="nextTo"/>
        <c:txPr>
          <a:bodyPr/>
          <a:lstStyle/>
          <a:p>
            <a:pPr>
              <a:defRPr lang="id-ID"/>
            </a:pPr>
            <a:endParaRPr lang="en-US"/>
          </a:p>
        </c:txPr>
        <c:crossAx val="115714304"/>
        <c:crosses val="autoZero"/>
        <c:auto val="1"/>
        <c:lblAlgn val="ctr"/>
        <c:lblOffset val="100"/>
        <c:noMultiLvlLbl val="0"/>
      </c:catAx>
      <c:valAx>
        <c:axId val="115714304"/>
        <c:scaling>
          <c:orientation val="minMax"/>
        </c:scaling>
        <c:delete val="0"/>
        <c:axPos val="l"/>
        <c:majorGridlines/>
        <c:title>
          <c:tx>
            <c:rich>
              <a:bodyPr rot="0" vert="horz"/>
              <a:lstStyle/>
              <a:p>
                <a:pPr>
                  <a:defRPr lang="id-ID"/>
                </a:pPr>
                <a:r>
                  <a:rPr lang="id-ID"/>
                  <a:t>Kekeruhan</a:t>
                </a:r>
                <a:r>
                  <a:rPr lang="id-ID" baseline="0"/>
                  <a:t> (NTU)</a:t>
                </a:r>
                <a:endParaRPr lang="id-ID"/>
              </a:p>
            </c:rich>
          </c:tx>
          <c:overlay val="0"/>
        </c:title>
        <c:numFmt formatCode="General" sourceLinked="1"/>
        <c:majorTickMark val="out"/>
        <c:minorTickMark val="none"/>
        <c:tickLblPos val="nextTo"/>
        <c:txPr>
          <a:bodyPr/>
          <a:lstStyle/>
          <a:p>
            <a:pPr>
              <a:defRPr lang="id-ID"/>
            </a:pPr>
            <a:endParaRPr lang="en-US"/>
          </a:p>
        </c:txPr>
        <c:crossAx val="115712384"/>
        <c:crosses val="autoZero"/>
        <c:crossBetween val="between"/>
      </c:valAx>
    </c:plotArea>
    <c:legend>
      <c:legendPos val="r"/>
      <c:layout>
        <c:manualLayout>
          <c:xMode val="edge"/>
          <c:yMode val="edge"/>
          <c:x val="0"/>
          <c:y val="0.63486076410524239"/>
          <c:w val="0.31757413217991065"/>
          <c:h val="0.36065689471253798"/>
        </c:manualLayout>
      </c:layout>
      <c:overlay val="0"/>
      <c:txPr>
        <a:bodyPr/>
        <a:lstStyle/>
        <a:p>
          <a:pPr>
            <a:defRPr lang="id-ID"/>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33588428988560354"/>
          <c:y val="9.8348585788921056E-2"/>
          <c:w val="0.66063808743323815"/>
          <c:h val="0.53344352948247886"/>
        </c:manualLayout>
      </c:layout>
      <c:bar3DChart>
        <c:barDir val="col"/>
        <c:grouping val="clustered"/>
        <c:varyColors val="0"/>
        <c:ser>
          <c:idx val="0"/>
          <c:order val="0"/>
          <c:tx>
            <c:v>Nilai BMAL Wisata Bahari, Nilai Coral dan Lamun (BMAL Biota Laut)</c:v>
          </c:tx>
          <c:invertIfNegative val="0"/>
          <c:cat>
            <c:numRef>
              <c:f>TSS!$A$1:$A$8</c:f>
              <c:numCache>
                <c:formatCode>General</c:formatCode>
                <c:ptCount val="8"/>
                <c:pt idx="1">
                  <c:v>1</c:v>
                </c:pt>
                <c:pt idx="2">
                  <c:v>2</c:v>
                </c:pt>
                <c:pt idx="3">
                  <c:v>3</c:v>
                </c:pt>
                <c:pt idx="4">
                  <c:v>4</c:v>
                </c:pt>
                <c:pt idx="5">
                  <c:v>5</c:v>
                </c:pt>
                <c:pt idx="6">
                  <c:v>6</c:v>
                </c:pt>
              </c:numCache>
            </c:numRef>
          </c:cat>
          <c:val>
            <c:numRef>
              <c:f>TSS!$B$1:$B$8</c:f>
              <c:numCache>
                <c:formatCode>General</c:formatCode>
                <c:ptCount val="8"/>
                <c:pt idx="1">
                  <c:v>20</c:v>
                </c:pt>
                <c:pt idx="2">
                  <c:v>20</c:v>
                </c:pt>
                <c:pt idx="3">
                  <c:v>20</c:v>
                </c:pt>
                <c:pt idx="4">
                  <c:v>20</c:v>
                </c:pt>
                <c:pt idx="5">
                  <c:v>20</c:v>
                </c:pt>
                <c:pt idx="6">
                  <c:v>20</c:v>
                </c:pt>
              </c:numCache>
            </c:numRef>
          </c:val>
        </c:ser>
        <c:ser>
          <c:idx val="1"/>
          <c:order val="1"/>
          <c:tx>
            <c:v>Hasil Pemeriksaan</c:v>
          </c:tx>
          <c:invertIfNegative val="0"/>
          <c:dLbls>
            <c:txPr>
              <a:bodyPr/>
              <a:lstStyle/>
              <a:p>
                <a:pPr>
                  <a:defRPr lang="id-ID"/>
                </a:pPr>
                <a:endParaRPr lang="en-US"/>
              </a:p>
            </c:txPr>
            <c:showLegendKey val="0"/>
            <c:showVal val="1"/>
            <c:showCatName val="0"/>
            <c:showSerName val="0"/>
            <c:showPercent val="0"/>
            <c:showBubbleSize val="0"/>
            <c:showLeaderLines val="0"/>
          </c:dLbls>
          <c:cat>
            <c:numRef>
              <c:f>TSS!$A$1:$A$8</c:f>
              <c:numCache>
                <c:formatCode>General</c:formatCode>
                <c:ptCount val="8"/>
                <c:pt idx="1">
                  <c:v>1</c:v>
                </c:pt>
                <c:pt idx="2">
                  <c:v>2</c:v>
                </c:pt>
                <c:pt idx="3">
                  <c:v>3</c:v>
                </c:pt>
                <c:pt idx="4">
                  <c:v>4</c:v>
                </c:pt>
                <c:pt idx="5">
                  <c:v>5</c:v>
                </c:pt>
                <c:pt idx="6">
                  <c:v>6</c:v>
                </c:pt>
              </c:numCache>
            </c:numRef>
          </c:cat>
          <c:val>
            <c:numRef>
              <c:f>TSS!$C$1:$C$8</c:f>
              <c:numCache>
                <c:formatCode>General</c:formatCode>
                <c:ptCount val="8"/>
                <c:pt idx="1">
                  <c:v>44.5</c:v>
                </c:pt>
                <c:pt idx="2">
                  <c:v>28.5</c:v>
                </c:pt>
                <c:pt idx="3">
                  <c:v>29.5</c:v>
                </c:pt>
                <c:pt idx="4">
                  <c:v>50.5</c:v>
                </c:pt>
                <c:pt idx="5">
                  <c:v>126</c:v>
                </c:pt>
                <c:pt idx="6">
                  <c:v>41.5</c:v>
                </c:pt>
              </c:numCache>
            </c:numRef>
          </c:val>
        </c:ser>
        <c:ser>
          <c:idx val="2"/>
          <c:order val="2"/>
          <c:tx>
            <c:v>Nilai Mangrove (BMAL Biota Laut)</c:v>
          </c:tx>
          <c:invertIfNegative val="0"/>
          <c:cat>
            <c:numRef>
              <c:f>TSS!$A$1:$A$8</c:f>
              <c:numCache>
                <c:formatCode>General</c:formatCode>
                <c:ptCount val="8"/>
                <c:pt idx="1">
                  <c:v>1</c:v>
                </c:pt>
                <c:pt idx="2">
                  <c:v>2</c:v>
                </c:pt>
                <c:pt idx="3">
                  <c:v>3</c:v>
                </c:pt>
                <c:pt idx="4">
                  <c:v>4</c:v>
                </c:pt>
                <c:pt idx="5">
                  <c:v>5</c:v>
                </c:pt>
                <c:pt idx="6">
                  <c:v>6</c:v>
                </c:pt>
              </c:numCache>
            </c:numRef>
          </c:cat>
          <c:val>
            <c:numRef>
              <c:f>TSS!$D$1:$D$8</c:f>
              <c:numCache>
                <c:formatCode>General</c:formatCode>
                <c:ptCount val="8"/>
                <c:pt idx="1">
                  <c:v>80</c:v>
                </c:pt>
                <c:pt idx="2">
                  <c:v>80</c:v>
                </c:pt>
                <c:pt idx="3">
                  <c:v>80</c:v>
                </c:pt>
                <c:pt idx="4">
                  <c:v>80</c:v>
                </c:pt>
                <c:pt idx="5">
                  <c:v>80</c:v>
                </c:pt>
                <c:pt idx="6">
                  <c:v>80</c:v>
                </c:pt>
              </c:numCache>
            </c:numRef>
          </c:val>
        </c:ser>
        <c:dLbls>
          <c:showLegendKey val="0"/>
          <c:showVal val="0"/>
          <c:showCatName val="0"/>
          <c:showSerName val="0"/>
          <c:showPercent val="0"/>
          <c:showBubbleSize val="0"/>
        </c:dLbls>
        <c:gapWidth val="150"/>
        <c:shape val="box"/>
        <c:axId val="120197888"/>
        <c:axId val="120199808"/>
        <c:axId val="0"/>
      </c:bar3DChart>
      <c:catAx>
        <c:axId val="120197888"/>
        <c:scaling>
          <c:orientation val="minMax"/>
        </c:scaling>
        <c:delete val="0"/>
        <c:axPos val="b"/>
        <c:title>
          <c:tx>
            <c:rich>
              <a:bodyPr/>
              <a:lstStyle/>
              <a:p>
                <a:pPr>
                  <a:defRPr lang="id-ID">
                    <a:latin typeface="Arial" pitchFamily="34" charset="0"/>
                    <a:cs typeface="Arial" pitchFamily="34" charset="0"/>
                  </a:defRPr>
                </a:pPr>
                <a:r>
                  <a:rPr lang="id-ID" sz="900" b="1" i="0" baseline="0">
                    <a:latin typeface="Arial" pitchFamily="34" charset="0"/>
                    <a:cs typeface="Arial" pitchFamily="34" charset="0"/>
                  </a:rPr>
                  <a:t>Titik Pengambilan Sample</a:t>
                </a:r>
              </a:p>
            </c:rich>
          </c:tx>
          <c:overlay val="0"/>
        </c:title>
        <c:numFmt formatCode="General" sourceLinked="1"/>
        <c:majorTickMark val="none"/>
        <c:minorTickMark val="none"/>
        <c:tickLblPos val="nextTo"/>
        <c:txPr>
          <a:bodyPr/>
          <a:lstStyle/>
          <a:p>
            <a:pPr>
              <a:defRPr lang="id-ID"/>
            </a:pPr>
            <a:endParaRPr lang="en-US"/>
          </a:p>
        </c:txPr>
        <c:crossAx val="120199808"/>
        <c:crosses val="autoZero"/>
        <c:auto val="1"/>
        <c:lblAlgn val="ctr"/>
        <c:lblOffset val="100"/>
        <c:noMultiLvlLbl val="0"/>
      </c:catAx>
      <c:valAx>
        <c:axId val="120199808"/>
        <c:scaling>
          <c:orientation val="minMax"/>
        </c:scaling>
        <c:delete val="0"/>
        <c:axPos val="l"/>
        <c:majorGridlines/>
        <c:title>
          <c:tx>
            <c:rich>
              <a:bodyPr rot="0" vert="horz"/>
              <a:lstStyle/>
              <a:p>
                <a:pPr>
                  <a:defRPr lang="id-ID">
                    <a:latin typeface="Arial" pitchFamily="34" charset="0"/>
                    <a:cs typeface="Arial" pitchFamily="34" charset="0"/>
                  </a:defRPr>
                </a:pPr>
                <a:r>
                  <a:rPr lang="id-ID">
                    <a:latin typeface="Arial" pitchFamily="34" charset="0"/>
                    <a:cs typeface="Arial" pitchFamily="34" charset="0"/>
                  </a:rPr>
                  <a:t>TSS (mg/L)</a:t>
                </a:r>
              </a:p>
            </c:rich>
          </c:tx>
          <c:layout>
            <c:manualLayout>
              <c:xMode val="edge"/>
              <c:yMode val="edge"/>
              <c:x val="0.18098698115804537"/>
              <c:y val="0.21178104619247376"/>
            </c:manualLayout>
          </c:layout>
          <c:overlay val="0"/>
        </c:title>
        <c:numFmt formatCode="General" sourceLinked="1"/>
        <c:majorTickMark val="out"/>
        <c:minorTickMark val="none"/>
        <c:tickLblPos val="nextTo"/>
        <c:txPr>
          <a:bodyPr/>
          <a:lstStyle/>
          <a:p>
            <a:pPr>
              <a:defRPr lang="id-ID"/>
            </a:pPr>
            <a:endParaRPr lang="en-US"/>
          </a:p>
        </c:txPr>
        <c:crossAx val="120197888"/>
        <c:crosses val="autoZero"/>
        <c:crossBetween val="between"/>
      </c:valAx>
    </c:plotArea>
    <c:legend>
      <c:legendPos val="r"/>
      <c:layout>
        <c:manualLayout>
          <c:xMode val="edge"/>
          <c:yMode val="edge"/>
          <c:x val="1.765219440360572E-3"/>
          <c:y val="0.45000018783120188"/>
          <c:w val="0.33292114337298745"/>
          <c:h val="0.54972284652380821"/>
        </c:manualLayout>
      </c:layout>
      <c:overlay val="0"/>
      <c:txPr>
        <a:bodyPr/>
        <a:lstStyle/>
        <a:p>
          <a:pPr>
            <a:defRPr lang="id-ID"/>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31058719341462804"/>
          <c:y val="8.5396062188327584E-2"/>
          <c:w val="0.62675847188805389"/>
          <c:h val="0.54888666491818205"/>
        </c:manualLayout>
      </c:layout>
      <c:bar3DChart>
        <c:barDir val="col"/>
        <c:grouping val="clustered"/>
        <c:varyColors val="0"/>
        <c:ser>
          <c:idx val="0"/>
          <c:order val="0"/>
          <c:tx>
            <c:v>Batas atas Coral dan Lamun (BMAL Biota Laut)</c:v>
          </c:tx>
          <c:invertIfNegative val="0"/>
          <c:cat>
            <c:numRef>
              <c:f>Suhu!$A$1:$A$8</c:f>
              <c:numCache>
                <c:formatCode>General</c:formatCode>
                <c:ptCount val="8"/>
                <c:pt idx="1">
                  <c:v>1</c:v>
                </c:pt>
                <c:pt idx="2">
                  <c:v>2</c:v>
                </c:pt>
                <c:pt idx="3">
                  <c:v>3</c:v>
                </c:pt>
                <c:pt idx="4">
                  <c:v>4</c:v>
                </c:pt>
                <c:pt idx="5">
                  <c:v>5</c:v>
                </c:pt>
                <c:pt idx="6">
                  <c:v>6</c:v>
                </c:pt>
              </c:numCache>
            </c:numRef>
          </c:cat>
          <c:val>
            <c:numRef>
              <c:f>Suhu!$B$1:$B$8</c:f>
              <c:numCache>
                <c:formatCode>General</c:formatCode>
                <c:ptCount val="8"/>
                <c:pt idx="1">
                  <c:v>30</c:v>
                </c:pt>
                <c:pt idx="2">
                  <c:v>30</c:v>
                </c:pt>
                <c:pt idx="3">
                  <c:v>30</c:v>
                </c:pt>
                <c:pt idx="4">
                  <c:v>30</c:v>
                </c:pt>
                <c:pt idx="5">
                  <c:v>30</c:v>
                </c:pt>
                <c:pt idx="6">
                  <c:v>30</c:v>
                </c:pt>
              </c:numCache>
            </c:numRef>
          </c:val>
        </c:ser>
        <c:ser>
          <c:idx val="1"/>
          <c:order val="1"/>
          <c:tx>
            <c:v>Hasil Pemeriksaan</c:v>
          </c:tx>
          <c:invertIfNegative val="0"/>
          <c:dLbls>
            <c:txPr>
              <a:bodyPr/>
              <a:lstStyle/>
              <a:p>
                <a:pPr>
                  <a:defRPr lang="id-ID"/>
                </a:pPr>
                <a:endParaRPr lang="en-US"/>
              </a:p>
            </c:txPr>
            <c:showLegendKey val="0"/>
            <c:showVal val="1"/>
            <c:showCatName val="0"/>
            <c:showSerName val="0"/>
            <c:showPercent val="0"/>
            <c:showBubbleSize val="0"/>
            <c:showLeaderLines val="0"/>
          </c:dLbls>
          <c:cat>
            <c:numRef>
              <c:f>Suhu!$A$1:$A$8</c:f>
              <c:numCache>
                <c:formatCode>General</c:formatCode>
                <c:ptCount val="8"/>
                <c:pt idx="1">
                  <c:v>1</c:v>
                </c:pt>
                <c:pt idx="2">
                  <c:v>2</c:v>
                </c:pt>
                <c:pt idx="3">
                  <c:v>3</c:v>
                </c:pt>
                <c:pt idx="4">
                  <c:v>4</c:v>
                </c:pt>
                <c:pt idx="5">
                  <c:v>5</c:v>
                </c:pt>
                <c:pt idx="6">
                  <c:v>6</c:v>
                </c:pt>
              </c:numCache>
            </c:numRef>
          </c:cat>
          <c:val>
            <c:numRef>
              <c:f>Suhu!$C$1:$C$8</c:f>
              <c:numCache>
                <c:formatCode>General</c:formatCode>
                <c:ptCount val="8"/>
                <c:pt idx="1">
                  <c:v>29.5</c:v>
                </c:pt>
                <c:pt idx="2">
                  <c:v>30</c:v>
                </c:pt>
                <c:pt idx="3">
                  <c:v>30.5</c:v>
                </c:pt>
                <c:pt idx="4">
                  <c:v>29</c:v>
                </c:pt>
                <c:pt idx="5">
                  <c:v>29.5</c:v>
                </c:pt>
                <c:pt idx="6">
                  <c:v>29</c:v>
                </c:pt>
              </c:numCache>
            </c:numRef>
          </c:val>
        </c:ser>
        <c:ser>
          <c:idx val="2"/>
          <c:order val="2"/>
          <c:tx>
            <c:v>Batas bawah suhu alami air laut (BMAL Wisata Bahari)</c:v>
          </c:tx>
          <c:invertIfNegative val="0"/>
          <c:cat>
            <c:numRef>
              <c:f>Suhu!$A$1:$A$8</c:f>
              <c:numCache>
                <c:formatCode>General</c:formatCode>
                <c:ptCount val="8"/>
                <c:pt idx="1">
                  <c:v>1</c:v>
                </c:pt>
                <c:pt idx="2">
                  <c:v>2</c:v>
                </c:pt>
                <c:pt idx="3">
                  <c:v>3</c:v>
                </c:pt>
                <c:pt idx="4">
                  <c:v>4</c:v>
                </c:pt>
                <c:pt idx="5">
                  <c:v>5</c:v>
                </c:pt>
                <c:pt idx="6">
                  <c:v>6</c:v>
                </c:pt>
              </c:numCache>
            </c:numRef>
          </c:cat>
          <c:val>
            <c:numRef>
              <c:f>Suhu!$D$1:$D$8</c:f>
              <c:numCache>
                <c:formatCode>General</c:formatCode>
                <c:ptCount val="8"/>
                <c:pt idx="1">
                  <c:v>27</c:v>
                </c:pt>
                <c:pt idx="2">
                  <c:v>27</c:v>
                </c:pt>
                <c:pt idx="3">
                  <c:v>27</c:v>
                </c:pt>
                <c:pt idx="4">
                  <c:v>27</c:v>
                </c:pt>
                <c:pt idx="5">
                  <c:v>27</c:v>
                </c:pt>
                <c:pt idx="6">
                  <c:v>27</c:v>
                </c:pt>
              </c:numCache>
            </c:numRef>
          </c:val>
        </c:ser>
        <c:ser>
          <c:idx val="3"/>
          <c:order val="3"/>
          <c:tx>
            <c:v>Batas bawah BMAL Biota Laut</c:v>
          </c:tx>
          <c:invertIfNegative val="0"/>
          <c:cat>
            <c:numRef>
              <c:f>Suhu!$A$1:$A$8</c:f>
              <c:numCache>
                <c:formatCode>General</c:formatCode>
                <c:ptCount val="8"/>
                <c:pt idx="1">
                  <c:v>1</c:v>
                </c:pt>
                <c:pt idx="2">
                  <c:v>2</c:v>
                </c:pt>
                <c:pt idx="3">
                  <c:v>3</c:v>
                </c:pt>
                <c:pt idx="4">
                  <c:v>4</c:v>
                </c:pt>
                <c:pt idx="5">
                  <c:v>5</c:v>
                </c:pt>
                <c:pt idx="6">
                  <c:v>6</c:v>
                </c:pt>
              </c:numCache>
            </c:numRef>
          </c:cat>
          <c:val>
            <c:numRef>
              <c:f>Suhu!$E$1:$E$8</c:f>
              <c:numCache>
                <c:formatCode>General</c:formatCode>
                <c:ptCount val="8"/>
                <c:pt idx="1">
                  <c:v>28</c:v>
                </c:pt>
                <c:pt idx="2">
                  <c:v>28</c:v>
                </c:pt>
                <c:pt idx="3">
                  <c:v>28</c:v>
                </c:pt>
                <c:pt idx="4">
                  <c:v>28</c:v>
                </c:pt>
                <c:pt idx="5">
                  <c:v>28</c:v>
                </c:pt>
                <c:pt idx="6">
                  <c:v>28</c:v>
                </c:pt>
              </c:numCache>
            </c:numRef>
          </c:val>
        </c:ser>
        <c:ser>
          <c:idx val="4"/>
          <c:order val="4"/>
          <c:tx>
            <c:v>Batas atas suhu alami air laut (BMAL Wisata Bahari) dan Mangrove (BMAL Biota Laut)</c:v>
          </c:tx>
          <c:invertIfNegative val="0"/>
          <c:cat>
            <c:numRef>
              <c:f>Suhu!$A$1:$A$8</c:f>
              <c:numCache>
                <c:formatCode>General</c:formatCode>
                <c:ptCount val="8"/>
                <c:pt idx="1">
                  <c:v>1</c:v>
                </c:pt>
                <c:pt idx="2">
                  <c:v>2</c:v>
                </c:pt>
                <c:pt idx="3">
                  <c:v>3</c:v>
                </c:pt>
                <c:pt idx="4">
                  <c:v>4</c:v>
                </c:pt>
                <c:pt idx="5">
                  <c:v>5</c:v>
                </c:pt>
                <c:pt idx="6">
                  <c:v>6</c:v>
                </c:pt>
              </c:numCache>
            </c:numRef>
          </c:cat>
          <c:val>
            <c:numRef>
              <c:f>Suhu!$F$1:$F$8</c:f>
              <c:numCache>
                <c:formatCode>General</c:formatCode>
                <c:ptCount val="8"/>
                <c:pt idx="1">
                  <c:v>32</c:v>
                </c:pt>
                <c:pt idx="2">
                  <c:v>32</c:v>
                </c:pt>
                <c:pt idx="3">
                  <c:v>32</c:v>
                </c:pt>
                <c:pt idx="4">
                  <c:v>32</c:v>
                </c:pt>
                <c:pt idx="5">
                  <c:v>32</c:v>
                </c:pt>
                <c:pt idx="6">
                  <c:v>32</c:v>
                </c:pt>
              </c:numCache>
            </c:numRef>
          </c:val>
        </c:ser>
        <c:dLbls>
          <c:showLegendKey val="0"/>
          <c:showVal val="0"/>
          <c:showCatName val="0"/>
          <c:showSerName val="0"/>
          <c:showPercent val="0"/>
          <c:showBubbleSize val="0"/>
        </c:dLbls>
        <c:gapWidth val="150"/>
        <c:shape val="box"/>
        <c:axId val="120228480"/>
        <c:axId val="120247040"/>
        <c:axId val="0"/>
      </c:bar3DChart>
      <c:catAx>
        <c:axId val="120228480"/>
        <c:scaling>
          <c:orientation val="minMax"/>
        </c:scaling>
        <c:delete val="0"/>
        <c:axPos val="b"/>
        <c:title>
          <c:tx>
            <c:rich>
              <a:bodyPr rot="-5400000" vert="horz"/>
              <a:lstStyle/>
              <a:p>
                <a:pPr>
                  <a:defRPr lang="id-ID"/>
                </a:pPr>
                <a:r>
                  <a:rPr lang="id-ID" sz="900" b="1" i="0" baseline="0">
                    <a:latin typeface="Times New Roman" pitchFamily="18" charset="0"/>
                    <a:cs typeface="Times New Roman" pitchFamily="18" charset="0"/>
                  </a:rPr>
                  <a:t>Titik Pengambilan Sample</a:t>
                </a:r>
              </a:p>
            </c:rich>
          </c:tx>
          <c:overlay val="0"/>
        </c:title>
        <c:numFmt formatCode="General" sourceLinked="1"/>
        <c:majorTickMark val="none"/>
        <c:minorTickMark val="none"/>
        <c:tickLblPos val="nextTo"/>
        <c:txPr>
          <a:bodyPr/>
          <a:lstStyle/>
          <a:p>
            <a:pPr>
              <a:defRPr lang="id-ID"/>
            </a:pPr>
            <a:endParaRPr lang="en-US"/>
          </a:p>
        </c:txPr>
        <c:crossAx val="120247040"/>
        <c:crosses val="autoZero"/>
        <c:auto val="1"/>
        <c:lblAlgn val="ctr"/>
        <c:lblOffset val="100"/>
        <c:noMultiLvlLbl val="0"/>
      </c:catAx>
      <c:valAx>
        <c:axId val="120247040"/>
        <c:scaling>
          <c:orientation val="minMax"/>
        </c:scaling>
        <c:delete val="0"/>
        <c:axPos val="l"/>
        <c:majorGridlines/>
        <c:title>
          <c:tx>
            <c:rich>
              <a:bodyPr rot="0" vert="horz" anchor="ctr" anchorCtr="1"/>
              <a:lstStyle/>
              <a:p>
                <a:pPr>
                  <a:defRPr lang="id-ID"/>
                </a:pPr>
                <a:r>
                  <a:rPr lang="id-ID" sz="900" b="1" i="0" baseline="0">
                    <a:latin typeface="Times New Roman" pitchFamily="18" charset="0"/>
                    <a:cs typeface="Times New Roman" pitchFamily="18" charset="0"/>
                  </a:rPr>
                  <a:t>Suhu (</a:t>
                </a:r>
                <a:r>
                  <a:rPr lang="en-US" sz="900" b="1" i="0" baseline="0">
                    <a:latin typeface="Times New Roman" pitchFamily="18" charset="0"/>
                    <a:cs typeface="Times New Roman" pitchFamily="18" charset="0"/>
                  </a:rPr>
                  <a:t>°C</a:t>
                </a:r>
                <a:r>
                  <a:rPr lang="id-ID" sz="900" b="1" i="0" baseline="0">
                    <a:latin typeface="Times New Roman" pitchFamily="18" charset="0"/>
                    <a:cs typeface="Times New Roman" pitchFamily="18" charset="0"/>
                  </a:rPr>
                  <a:t>)</a:t>
                </a:r>
                <a:endParaRPr lang="id-ID" sz="900">
                  <a:latin typeface="Times New Roman" pitchFamily="18" charset="0"/>
                  <a:cs typeface="Times New Roman" pitchFamily="18" charset="0"/>
                </a:endParaRPr>
              </a:p>
            </c:rich>
          </c:tx>
          <c:layout>
            <c:manualLayout>
              <c:xMode val="edge"/>
              <c:yMode val="edge"/>
              <c:x val="0.20220805806141781"/>
              <c:y val="0.15068944085822217"/>
            </c:manualLayout>
          </c:layout>
          <c:overlay val="0"/>
        </c:title>
        <c:numFmt formatCode="General" sourceLinked="1"/>
        <c:majorTickMark val="out"/>
        <c:minorTickMark val="none"/>
        <c:tickLblPos val="nextTo"/>
        <c:txPr>
          <a:bodyPr/>
          <a:lstStyle/>
          <a:p>
            <a:pPr>
              <a:defRPr lang="id-ID"/>
            </a:pPr>
            <a:endParaRPr lang="en-US"/>
          </a:p>
        </c:txPr>
        <c:crossAx val="120228480"/>
        <c:crosses val="autoZero"/>
        <c:crossBetween val="between"/>
      </c:valAx>
    </c:plotArea>
    <c:legend>
      <c:legendPos val="r"/>
      <c:layout>
        <c:manualLayout>
          <c:xMode val="edge"/>
          <c:yMode val="edge"/>
          <c:x val="1.3530958765931632E-3"/>
          <c:y val="0.22893007409114283"/>
          <c:w val="0.33586297658385245"/>
          <c:h val="0.76793875485231333"/>
        </c:manualLayout>
      </c:layout>
      <c:overlay val="0"/>
      <c:txPr>
        <a:bodyPr/>
        <a:lstStyle/>
        <a:p>
          <a:pPr>
            <a:defRPr lang="id-ID"/>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3381-7939-41DF-A542-4C95A079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9</cp:revision>
  <dcterms:created xsi:type="dcterms:W3CDTF">2015-12-19T11:06:00Z</dcterms:created>
  <dcterms:modified xsi:type="dcterms:W3CDTF">2016-02-11T07:33:00Z</dcterms:modified>
</cp:coreProperties>
</file>