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14" w:rsidRPr="00F05AB5" w:rsidRDefault="00612C05" w:rsidP="00C26A14">
      <w:pPr>
        <w:jc w:val="center"/>
        <w:rPr>
          <w:rFonts w:ascii="Arial" w:hAnsi="Arial" w:cs="Arial"/>
          <w:b/>
          <w:caps/>
          <w:sz w:val="22"/>
          <w:szCs w:val="22"/>
          <w:lang w:val="en-US"/>
        </w:rPr>
      </w:pPr>
      <w:r w:rsidRPr="00F05AB5">
        <w:rPr>
          <w:rFonts w:ascii="Arial" w:hAnsi="Arial" w:cs="Arial"/>
          <w:b/>
          <w:caps/>
          <w:sz w:val="22"/>
          <w:szCs w:val="22"/>
          <w:lang w:val="en-US"/>
        </w:rPr>
        <w:t>penentuan nilai laju kinetik PERSAMAAN NITRIFIKASI pada model kualitas</w:t>
      </w:r>
      <w:r w:rsidRPr="00F05AB5">
        <w:rPr>
          <w:rFonts w:ascii="Arial" w:hAnsi="Arial" w:cs="Arial"/>
          <w:b/>
          <w:caps/>
          <w:sz w:val="22"/>
          <w:szCs w:val="22"/>
        </w:rPr>
        <w:t xml:space="preserve"> AIR SUNGAI CIUJUNG KABUPATEN SERANG BANTEN </w:t>
      </w:r>
    </w:p>
    <w:p w:rsidR="00767196" w:rsidRPr="00C1257B" w:rsidRDefault="00767196" w:rsidP="00C1257B">
      <w:pPr>
        <w:spacing w:line="480" w:lineRule="auto"/>
        <w:jc w:val="center"/>
        <w:rPr>
          <w:rFonts w:ascii="Arial" w:hAnsi="Arial" w:cs="Arial"/>
          <w:b/>
          <w:sz w:val="18"/>
          <w:szCs w:val="18"/>
          <w:lang w:val="en-US"/>
        </w:rPr>
      </w:pPr>
    </w:p>
    <w:p w:rsidR="000B21F5" w:rsidRPr="00C1257B" w:rsidRDefault="00612C05" w:rsidP="00767196">
      <w:pPr>
        <w:spacing w:line="360" w:lineRule="auto"/>
        <w:jc w:val="center"/>
        <w:rPr>
          <w:rFonts w:ascii="Arial" w:hAnsi="Arial" w:cs="Arial"/>
          <w:b/>
          <w:sz w:val="18"/>
          <w:szCs w:val="18"/>
          <w:lang w:val="en-US"/>
        </w:rPr>
      </w:pPr>
      <w:r w:rsidRPr="00C1257B">
        <w:rPr>
          <w:rFonts w:ascii="Arial" w:hAnsi="Arial" w:cs="Arial"/>
          <w:b/>
          <w:sz w:val="18"/>
          <w:szCs w:val="18"/>
          <w:lang w:val="en-US"/>
        </w:rPr>
        <w:t>Yonik Meilawati Yustiani</w:t>
      </w:r>
      <w:r w:rsidR="00463525" w:rsidRPr="00C1257B">
        <w:rPr>
          <w:rFonts w:ascii="Arial" w:hAnsi="Arial" w:cs="Arial"/>
          <w:b/>
          <w:sz w:val="18"/>
          <w:szCs w:val="18"/>
          <w:vertAlign w:val="superscript"/>
          <w:lang w:val="en-US"/>
        </w:rPr>
        <w:t>*)</w:t>
      </w:r>
      <w:r w:rsidR="00463525" w:rsidRPr="00C1257B">
        <w:rPr>
          <w:rFonts w:ascii="Arial" w:hAnsi="Arial" w:cs="Arial"/>
          <w:b/>
          <w:sz w:val="18"/>
          <w:szCs w:val="18"/>
        </w:rPr>
        <w:t xml:space="preserve">, </w:t>
      </w:r>
      <w:r w:rsidRPr="00C1257B">
        <w:rPr>
          <w:rFonts w:ascii="Arial" w:hAnsi="Arial" w:cs="Arial"/>
          <w:b/>
          <w:sz w:val="18"/>
          <w:szCs w:val="18"/>
          <w:lang w:val="en-US"/>
        </w:rPr>
        <w:t>Evi Afiatun</w:t>
      </w:r>
      <w:r w:rsidR="00463525" w:rsidRPr="00C1257B">
        <w:rPr>
          <w:rFonts w:ascii="Arial" w:hAnsi="Arial" w:cs="Arial"/>
          <w:b/>
          <w:sz w:val="18"/>
          <w:szCs w:val="18"/>
          <w:vertAlign w:val="superscript"/>
          <w:lang w:val="en-US"/>
        </w:rPr>
        <w:t>*)</w:t>
      </w:r>
      <w:r w:rsidR="00463525" w:rsidRPr="00C1257B">
        <w:rPr>
          <w:rFonts w:ascii="Arial" w:hAnsi="Arial" w:cs="Arial"/>
          <w:b/>
          <w:sz w:val="18"/>
          <w:szCs w:val="18"/>
        </w:rPr>
        <w:t xml:space="preserve">, </w:t>
      </w:r>
      <w:r w:rsidRPr="00C1257B">
        <w:rPr>
          <w:rFonts w:ascii="Arial" w:hAnsi="Arial" w:cs="Arial"/>
          <w:b/>
          <w:sz w:val="18"/>
          <w:szCs w:val="18"/>
          <w:lang w:val="en-US"/>
        </w:rPr>
        <w:t>F. Ardy Leyn</w:t>
      </w:r>
      <w:r w:rsidR="00735B9E" w:rsidRPr="00C1257B">
        <w:rPr>
          <w:rFonts w:ascii="Arial" w:hAnsi="Arial" w:cs="Arial"/>
          <w:b/>
          <w:sz w:val="18"/>
          <w:szCs w:val="18"/>
          <w:vertAlign w:val="superscript"/>
          <w:lang w:val="en-US"/>
        </w:rPr>
        <w:t>**)</w:t>
      </w:r>
    </w:p>
    <w:p w:rsidR="00767196" w:rsidRPr="00C1257B" w:rsidRDefault="00767196" w:rsidP="00C1257B">
      <w:pPr>
        <w:jc w:val="center"/>
        <w:rPr>
          <w:rFonts w:ascii="Arial" w:hAnsi="Arial" w:cs="Arial"/>
          <w:b/>
          <w:sz w:val="18"/>
          <w:szCs w:val="18"/>
        </w:rPr>
      </w:pPr>
    </w:p>
    <w:p w:rsidR="00767196" w:rsidRPr="00C1257B" w:rsidRDefault="0095266D" w:rsidP="00767196">
      <w:pPr>
        <w:jc w:val="center"/>
        <w:rPr>
          <w:rFonts w:ascii="Arial" w:hAnsi="Arial" w:cs="Arial"/>
          <w:sz w:val="18"/>
          <w:szCs w:val="18"/>
          <w:lang w:val="en-US"/>
        </w:rPr>
      </w:pPr>
      <w:r w:rsidRPr="00C1257B">
        <w:rPr>
          <w:rFonts w:ascii="Arial" w:hAnsi="Arial" w:cs="Arial"/>
          <w:sz w:val="18"/>
          <w:szCs w:val="18"/>
          <w:lang w:val="en-US"/>
        </w:rPr>
        <w:t>Program Studi</w:t>
      </w:r>
      <w:r w:rsidR="00767196" w:rsidRPr="00C1257B">
        <w:rPr>
          <w:rFonts w:ascii="Arial" w:hAnsi="Arial" w:cs="Arial"/>
          <w:sz w:val="18"/>
          <w:szCs w:val="18"/>
        </w:rPr>
        <w:t xml:space="preserve"> Teknik </w:t>
      </w:r>
      <w:r w:rsidR="00463525" w:rsidRPr="00C1257B">
        <w:rPr>
          <w:rFonts w:ascii="Arial" w:hAnsi="Arial" w:cs="Arial"/>
          <w:sz w:val="18"/>
          <w:szCs w:val="18"/>
          <w:lang w:val="en-US"/>
        </w:rPr>
        <w:t>Lingkungan</w:t>
      </w:r>
    </w:p>
    <w:p w:rsidR="00767196" w:rsidRPr="00C1257B" w:rsidRDefault="00767196" w:rsidP="00767196">
      <w:pPr>
        <w:jc w:val="center"/>
        <w:rPr>
          <w:rFonts w:ascii="Arial" w:hAnsi="Arial" w:cs="Arial"/>
          <w:sz w:val="18"/>
          <w:szCs w:val="18"/>
        </w:rPr>
      </w:pPr>
      <w:r w:rsidRPr="00C1257B">
        <w:rPr>
          <w:rFonts w:ascii="Arial" w:hAnsi="Arial" w:cs="Arial"/>
          <w:sz w:val="18"/>
          <w:szCs w:val="18"/>
        </w:rPr>
        <w:t>Fakultas Teknik – Universitas Pasundan</w:t>
      </w:r>
    </w:p>
    <w:p w:rsidR="00C05944" w:rsidRDefault="00825EFE" w:rsidP="00767196">
      <w:pPr>
        <w:spacing w:line="360" w:lineRule="auto"/>
        <w:jc w:val="center"/>
        <w:rPr>
          <w:rFonts w:ascii="Arial" w:hAnsi="Arial" w:cs="Arial"/>
          <w:sz w:val="20"/>
          <w:szCs w:val="20"/>
          <w:lang w:val="en-US"/>
        </w:rPr>
      </w:pPr>
      <w:r>
        <w:rPr>
          <w:rFonts w:ascii="Arial" w:hAnsi="Arial" w:cs="Arial"/>
          <w:b/>
          <w:noProof/>
          <w:sz w:val="20"/>
          <w:szCs w:val="20"/>
          <w:lang w:val="en-US" w:eastAsia="en-US"/>
        </w:rPr>
        <w:pict>
          <v:line id="Line 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oG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" strokeweight="1pt"/>
        </w:pict>
      </w:r>
    </w:p>
    <w:p w:rsidR="005D183C" w:rsidRPr="005D183C" w:rsidRDefault="00767196" w:rsidP="00E75914">
      <w:pPr>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w:t>
      </w:r>
      <w:r w:rsidR="00933234">
        <w:rPr>
          <w:rFonts w:ascii="Arial" w:hAnsi="Arial" w:cs="Arial"/>
          <w:sz w:val="18"/>
          <w:szCs w:val="18"/>
          <w:lang w:val="en-US"/>
        </w:rPr>
        <w:t xml:space="preserve"> </w:t>
      </w:r>
      <w:r w:rsidR="00422864" w:rsidRPr="00A87D45">
        <w:rPr>
          <w:rFonts w:ascii="Arial" w:hAnsi="Arial" w:cs="Arial"/>
          <w:sz w:val="18"/>
          <w:szCs w:val="18"/>
        </w:rPr>
        <w:t>Sungai Ciujung adalah sungai yang terbesar di Banten. Pembuangan limbah domestik maupun industri ke sungai saat ini dapat menimbulkan terjadinya eutrofikasi pada badan sungai. Salah satu penyebab eutrofikasi ini adalah adanya senyawa nitrogen yang berasal dari limbah domestik maupun limbah industri. Senyawa nitrogen yang terdapat di perairan berada dalam bentuk ammonia, nitrit, dan nitrat. Dengan menggunakan persamaan</w:t>
      </w:r>
      <w:r w:rsidR="00422864">
        <w:rPr>
          <w:rFonts w:ascii="Arial" w:hAnsi="Arial" w:cs="Arial"/>
          <w:sz w:val="18"/>
          <w:szCs w:val="18"/>
          <w:lang w:val="en-US"/>
        </w:rPr>
        <w:t xml:space="preserve"> nitrifikasi</w:t>
      </w:r>
      <w:r w:rsidR="00422864" w:rsidRPr="00A87D45">
        <w:rPr>
          <w:rFonts w:ascii="Arial" w:hAnsi="Arial" w:cs="Arial"/>
          <w:sz w:val="18"/>
          <w:szCs w:val="18"/>
        </w:rPr>
        <w:t xml:space="preserve"> eksponensial orde </w:t>
      </w:r>
      <w:r w:rsidR="00422864">
        <w:rPr>
          <w:rFonts w:ascii="Arial" w:hAnsi="Arial" w:cs="Arial"/>
          <w:sz w:val="18"/>
          <w:szCs w:val="18"/>
          <w:lang w:val="en-US"/>
        </w:rPr>
        <w:t>satu</w:t>
      </w:r>
      <w:r w:rsidR="00422864" w:rsidRPr="00A87D45">
        <w:rPr>
          <w:rFonts w:ascii="Arial" w:hAnsi="Arial" w:cs="Arial"/>
          <w:sz w:val="18"/>
          <w:szCs w:val="18"/>
        </w:rPr>
        <w:t xml:space="preserve">, maka dapat dilakukan penaksiran untuk mengetahui konsentrasi ammonia, nitrit, dan nitrat </w:t>
      </w:r>
      <w:r w:rsidR="00422864" w:rsidRPr="00A87D45">
        <w:rPr>
          <w:rFonts w:ascii="Arial" w:hAnsi="Arial" w:cs="Arial"/>
          <w:sz w:val="18"/>
          <w:szCs w:val="18"/>
          <w:lang w:val="en-US"/>
        </w:rPr>
        <w:t>di</w:t>
      </w:r>
      <w:r w:rsidR="00422864" w:rsidRPr="00A87D45">
        <w:rPr>
          <w:rFonts w:ascii="Arial" w:hAnsi="Arial" w:cs="Arial"/>
          <w:sz w:val="18"/>
          <w:szCs w:val="18"/>
        </w:rPr>
        <w:t xml:space="preserve"> Sungai Ciujung. Data primer berupa data kualitas a</w:t>
      </w:r>
      <w:bookmarkStart w:id="0" w:name="_GoBack"/>
      <w:r w:rsidR="00422864" w:rsidRPr="00A87D45">
        <w:rPr>
          <w:rFonts w:ascii="Arial" w:hAnsi="Arial" w:cs="Arial"/>
          <w:sz w:val="18"/>
          <w:szCs w:val="18"/>
        </w:rPr>
        <w:t xml:space="preserve">ir dari hasil pemeriksaan sampel air di laboratorium digunakan untuk mendapatkan </w:t>
      </w:r>
      <w:r w:rsidR="00422864" w:rsidRPr="00A87D45">
        <w:rPr>
          <w:rFonts w:ascii="Arial" w:hAnsi="Arial" w:cs="Arial"/>
          <w:sz w:val="18"/>
          <w:szCs w:val="18"/>
          <w:lang w:val="en-US"/>
        </w:rPr>
        <w:t xml:space="preserve">nilai laju kinetik dalam proses </w:t>
      </w:r>
      <w:bookmarkEnd w:id="0"/>
      <w:r w:rsidR="00422864" w:rsidRPr="00A87D45">
        <w:rPr>
          <w:rFonts w:ascii="Arial" w:hAnsi="Arial" w:cs="Arial"/>
          <w:sz w:val="18"/>
          <w:szCs w:val="18"/>
          <w:lang w:val="en-US"/>
        </w:rPr>
        <w:t>nitrifikasi</w:t>
      </w:r>
      <w:r w:rsidR="00422864" w:rsidRPr="00A87D45">
        <w:rPr>
          <w:rFonts w:ascii="Arial" w:hAnsi="Arial" w:cs="Arial"/>
          <w:sz w:val="18"/>
          <w:szCs w:val="18"/>
        </w:rPr>
        <w:t>.</w:t>
      </w:r>
      <w:r w:rsidR="00422864" w:rsidRPr="00A87D45">
        <w:rPr>
          <w:rFonts w:ascii="Arial" w:hAnsi="Arial" w:cs="Arial"/>
          <w:sz w:val="18"/>
          <w:szCs w:val="18"/>
          <w:lang w:val="en-US"/>
        </w:rPr>
        <w:t xml:space="preserve"> </w:t>
      </w:r>
      <w:r w:rsidR="00422864" w:rsidRPr="00A87D45">
        <w:rPr>
          <w:rFonts w:ascii="Arial" w:hAnsi="Arial" w:cs="Arial"/>
          <w:sz w:val="18"/>
          <w:szCs w:val="18"/>
        </w:rPr>
        <w:t>Hasil analisis terhadap data sekunder tahun 2005-2008 yang diambil oleh Dinas Lingkungan Hidup dan Dinas Pengelolaan Sumber Daya Air (PSDA) Kota Serang menunjukkan bahwa konsentrasi nitrit telah melampaui nilai maksimum baku mutu yang terdapat pada PP No. 82 Tahun 2001, sedangkan nilai konsentrasi nitrat masih memenuhi baku mutu. Hasil analisis data primer yang diambil pada bulan Agustus 2008 menunjukkan bahwa baik konsentrasi nitrit maupun nitrat masih memenuhi baku mutu.</w:t>
      </w:r>
      <w:r w:rsidR="00422864" w:rsidRPr="00A87D45">
        <w:rPr>
          <w:rFonts w:ascii="Arial" w:hAnsi="Arial" w:cs="Arial"/>
          <w:sz w:val="18"/>
          <w:szCs w:val="18"/>
          <w:lang w:val="en-US"/>
        </w:rPr>
        <w:t xml:space="preserve"> </w:t>
      </w:r>
      <w:r w:rsidR="00422864" w:rsidRPr="00A87D45">
        <w:rPr>
          <w:rFonts w:ascii="Arial" w:hAnsi="Arial" w:cs="Arial"/>
          <w:sz w:val="18"/>
          <w:szCs w:val="18"/>
        </w:rPr>
        <w:t>Nilai laju kinetik nitrifikasi menunjukkan rentang -1,515~0,560 hari</w:t>
      </w:r>
      <w:r w:rsidR="00422864" w:rsidRPr="00A87D45">
        <w:rPr>
          <w:rFonts w:ascii="Arial" w:hAnsi="Arial" w:cs="Arial"/>
          <w:sz w:val="18"/>
          <w:szCs w:val="18"/>
          <w:vertAlign w:val="superscript"/>
        </w:rPr>
        <w:t>-1</w:t>
      </w:r>
      <w:r w:rsidR="00422864" w:rsidRPr="00A87D45">
        <w:rPr>
          <w:rFonts w:ascii="Arial" w:hAnsi="Arial" w:cs="Arial"/>
          <w:sz w:val="18"/>
          <w:szCs w:val="18"/>
        </w:rPr>
        <w:t xml:space="preserve"> untuk K</w:t>
      </w:r>
      <w:r w:rsidR="00422864" w:rsidRPr="00A87D45">
        <w:rPr>
          <w:rFonts w:ascii="Arial" w:hAnsi="Arial" w:cs="Arial"/>
          <w:sz w:val="18"/>
          <w:szCs w:val="18"/>
          <w:vertAlign w:val="subscript"/>
        </w:rPr>
        <w:t>22</w:t>
      </w:r>
      <w:r w:rsidR="00422864" w:rsidRPr="00A87D45">
        <w:rPr>
          <w:rFonts w:ascii="Arial" w:hAnsi="Arial" w:cs="Arial"/>
          <w:sz w:val="18"/>
          <w:szCs w:val="18"/>
        </w:rPr>
        <w:t>/K</w:t>
      </w:r>
      <w:r w:rsidR="00422864" w:rsidRPr="00A87D45">
        <w:rPr>
          <w:rFonts w:ascii="Arial" w:hAnsi="Arial" w:cs="Arial"/>
          <w:sz w:val="18"/>
          <w:szCs w:val="18"/>
          <w:vertAlign w:val="subscript"/>
        </w:rPr>
        <w:t>23</w:t>
      </w:r>
      <w:r w:rsidR="00422864" w:rsidRPr="00A87D45">
        <w:rPr>
          <w:rFonts w:ascii="Arial" w:hAnsi="Arial" w:cs="Arial"/>
          <w:sz w:val="18"/>
          <w:szCs w:val="18"/>
        </w:rPr>
        <w:t>, -4,012~2,593 hari</w:t>
      </w:r>
      <w:r w:rsidR="00422864" w:rsidRPr="00A87D45">
        <w:rPr>
          <w:rFonts w:ascii="Arial" w:hAnsi="Arial" w:cs="Arial"/>
          <w:sz w:val="18"/>
          <w:szCs w:val="18"/>
          <w:vertAlign w:val="superscript"/>
        </w:rPr>
        <w:t>-1</w:t>
      </w:r>
      <w:r w:rsidR="00422864" w:rsidRPr="00A87D45">
        <w:rPr>
          <w:rFonts w:ascii="Arial" w:hAnsi="Arial" w:cs="Arial"/>
          <w:sz w:val="18"/>
          <w:szCs w:val="18"/>
        </w:rPr>
        <w:t xml:space="preserve"> untuk K</w:t>
      </w:r>
      <w:r w:rsidR="00422864" w:rsidRPr="00A87D45">
        <w:rPr>
          <w:rFonts w:ascii="Arial" w:hAnsi="Arial" w:cs="Arial"/>
          <w:sz w:val="18"/>
          <w:szCs w:val="18"/>
          <w:vertAlign w:val="subscript"/>
        </w:rPr>
        <w:t>33</w:t>
      </w:r>
      <w:r w:rsidR="00422864" w:rsidRPr="00A87D45">
        <w:rPr>
          <w:rFonts w:ascii="Arial" w:hAnsi="Arial" w:cs="Arial"/>
          <w:sz w:val="18"/>
          <w:szCs w:val="18"/>
        </w:rPr>
        <w:t>/K</w:t>
      </w:r>
      <w:r w:rsidR="00422864" w:rsidRPr="00A87D45">
        <w:rPr>
          <w:rFonts w:ascii="Arial" w:hAnsi="Arial" w:cs="Arial"/>
          <w:sz w:val="18"/>
          <w:szCs w:val="18"/>
          <w:vertAlign w:val="subscript"/>
        </w:rPr>
        <w:t>34</w:t>
      </w:r>
      <w:r w:rsidR="00422864" w:rsidRPr="00A87D45">
        <w:rPr>
          <w:rFonts w:ascii="Arial" w:hAnsi="Arial" w:cs="Arial"/>
          <w:sz w:val="18"/>
          <w:szCs w:val="18"/>
        </w:rPr>
        <w:t xml:space="preserve"> dan -7,485~3,622 hari</w:t>
      </w:r>
      <w:r w:rsidR="00422864" w:rsidRPr="00A87D45">
        <w:rPr>
          <w:rFonts w:ascii="Arial" w:hAnsi="Arial" w:cs="Arial"/>
          <w:sz w:val="18"/>
          <w:szCs w:val="18"/>
          <w:vertAlign w:val="superscript"/>
        </w:rPr>
        <w:t>-1</w:t>
      </w:r>
      <w:r w:rsidR="00422864" w:rsidRPr="00A87D45">
        <w:rPr>
          <w:rFonts w:ascii="Arial" w:hAnsi="Arial" w:cs="Arial"/>
          <w:sz w:val="18"/>
          <w:szCs w:val="18"/>
        </w:rPr>
        <w:t xml:space="preserve"> untuk K</w:t>
      </w:r>
      <w:r w:rsidR="00422864" w:rsidRPr="00A87D45">
        <w:rPr>
          <w:rFonts w:ascii="Arial" w:hAnsi="Arial" w:cs="Arial"/>
          <w:sz w:val="18"/>
          <w:szCs w:val="18"/>
          <w:vertAlign w:val="subscript"/>
        </w:rPr>
        <w:t>44</w:t>
      </w:r>
      <w:r w:rsidR="00422864" w:rsidRPr="00A87D45">
        <w:rPr>
          <w:rFonts w:ascii="Arial" w:hAnsi="Arial" w:cs="Arial"/>
          <w:sz w:val="18"/>
          <w:szCs w:val="18"/>
        </w:rPr>
        <w:t>. Nilai laju kinetik yang bertanda negatif terjadi pada segmen kedua dan keempat. Hal ini menunjukkan bahwa pada segmen tersebut terjadi proses denitrifikasi. Nilai positif pada laju kinetik terjadi di segmen satu dan tiga, menandai bahwa proses nitrifikasi terjadi untuk segmen tersebut.</w:t>
      </w:r>
    </w:p>
    <w:p w:rsidR="00735B9E" w:rsidRPr="00612C05" w:rsidRDefault="00735B9E" w:rsidP="00C1257B">
      <w:pPr>
        <w:spacing w:line="480" w:lineRule="auto"/>
        <w:jc w:val="both"/>
        <w:rPr>
          <w:rFonts w:ascii="Arial" w:hAnsi="Arial" w:cs="Arial"/>
          <w:b/>
          <w:sz w:val="18"/>
          <w:szCs w:val="18"/>
        </w:rPr>
      </w:pPr>
    </w:p>
    <w:p w:rsidR="00012540" w:rsidRDefault="00767196" w:rsidP="00735B9E">
      <w:pPr>
        <w:jc w:val="both"/>
        <w:rPr>
          <w:rFonts w:ascii="Arial" w:hAnsi="Arial" w:cs="Arial"/>
          <w:sz w:val="18"/>
          <w:szCs w:val="18"/>
          <w:lang w:val="en-US"/>
        </w:rPr>
      </w:pPr>
      <w:r w:rsidRPr="0093514E">
        <w:rPr>
          <w:rFonts w:ascii="Arial" w:hAnsi="Arial" w:cs="Arial"/>
          <w:b/>
          <w:sz w:val="18"/>
          <w:szCs w:val="18"/>
          <w:lang w:val="en-US"/>
        </w:rPr>
        <w:t xml:space="preserve">Kata </w:t>
      </w:r>
      <w:r w:rsidR="000D3703">
        <w:rPr>
          <w:rFonts w:ascii="Arial" w:hAnsi="Arial" w:cs="Arial"/>
          <w:b/>
          <w:sz w:val="18"/>
          <w:szCs w:val="18"/>
          <w:lang w:val="en-US"/>
        </w:rPr>
        <w:t>kunci</w:t>
      </w:r>
      <w:r w:rsidRPr="0093514E">
        <w:rPr>
          <w:rFonts w:ascii="Arial" w:hAnsi="Arial" w:cs="Arial"/>
          <w:b/>
          <w:sz w:val="18"/>
          <w:szCs w:val="18"/>
          <w:lang w:val="en-US"/>
        </w:rPr>
        <w:t>:</w:t>
      </w:r>
      <w:r w:rsidR="00463525" w:rsidRPr="00463525">
        <w:rPr>
          <w:rFonts w:ascii="Arial" w:hAnsi="Arial" w:cs="Arial"/>
          <w:sz w:val="18"/>
          <w:szCs w:val="18"/>
        </w:rPr>
        <w:t xml:space="preserve"> </w:t>
      </w:r>
      <w:r w:rsidR="00422864">
        <w:rPr>
          <w:rFonts w:ascii="Arial" w:hAnsi="Arial" w:cs="Arial"/>
          <w:sz w:val="18"/>
          <w:szCs w:val="18"/>
          <w:lang w:val="en-US"/>
        </w:rPr>
        <w:t>ammonium, nitrit, nitrat, laju kinetik nitrifikasi, pemodelan kualitas air sungai</w:t>
      </w:r>
    </w:p>
    <w:p w:rsidR="00735B9E" w:rsidRDefault="00825EFE" w:rsidP="00735B9E">
      <w:pPr>
        <w:jc w:val="both"/>
        <w:rPr>
          <w:rFonts w:ascii="Arial" w:hAnsi="Arial" w:cs="Arial"/>
          <w:sz w:val="18"/>
          <w:szCs w:val="18"/>
          <w:lang w:val="en-US"/>
        </w:rPr>
      </w:pPr>
      <w:r>
        <w:rPr>
          <w:rFonts w:ascii="Arial" w:hAnsi="Arial" w:cs="Arial"/>
          <w:b/>
          <w:noProof/>
          <w:sz w:val="20"/>
          <w:szCs w:val="20"/>
          <w:lang w:val="en-US" w:eastAsia="en-US"/>
        </w:rPr>
        <w:pict>
          <v:line 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4pt" to="4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fA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" strokeweight="1pt"/>
        </w:pict>
      </w:r>
    </w:p>
    <w:p w:rsidR="00C1257B" w:rsidRPr="00C1257B" w:rsidRDefault="00C1257B" w:rsidP="00C1257B">
      <w:pPr>
        <w:spacing w:before="120" w:after="120"/>
        <w:ind w:left="357"/>
        <w:rPr>
          <w:rFonts w:ascii="Arial" w:hAnsi="Arial" w:cs="Arial"/>
          <w:b/>
          <w:sz w:val="20"/>
          <w:szCs w:val="20"/>
        </w:rPr>
      </w:pPr>
    </w:p>
    <w:p w:rsidR="00C1257B" w:rsidRDefault="00C1257B" w:rsidP="00E75368">
      <w:pPr>
        <w:numPr>
          <w:ilvl w:val="0"/>
          <w:numId w:val="1"/>
        </w:numPr>
        <w:tabs>
          <w:tab w:val="clear" w:pos="1080"/>
        </w:tabs>
        <w:spacing w:before="120" w:after="120"/>
        <w:ind w:left="357" w:hanging="357"/>
        <w:rPr>
          <w:rFonts w:ascii="Arial" w:hAnsi="Arial" w:cs="Arial"/>
          <w:b/>
          <w:sz w:val="20"/>
          <w:szCs w:val="20"/>
          <w:lang w:val="en-US"/>
        </w:rPr>
        <w:sectPr w:rsidR="00C1257B" w:rsidSect="003A2137">
          <w:headerReference w:type="even" r:id="rId9"/>
          <w:headerReference w:type="default" r:id="rId10"/>
          <w:footerReference w:type="even" r:id="rId11"/>
          <w:footerReference w:type="default" r:id="rId12"/>
          <w:headerReference w:type="first" r:id="rId13"/>
          <w:footerReference w:type="first" r:id="rId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123"/>
          <w:cols w:space="720"/>
          <w:titlePg/>
          <w:docGrid w:linePitch="360"/>
        </w:sectPr>
      </w:pPr>
    </w:p>
    <w:p w:rsidR="008E21D3" w:rsidRDefault="00716586" w:rsidP="00E75368">
      <w:pPr>
        <w:numPr>
          <w:ilvl w:val="0"/>
          <w:numId w:val="1"/>
        </w:numPr>
        <w:tabs>
          <w:tab w:val="clear" w:pos="1080"/>
        </w:tabs>
        <w:spacing w:before="120" w:after="120"/>
        <w:ind w:left="357" w:hanging="357"/>
        <w:rPr>
          <w:rFonts w:ascii="Arial" w:hAnsi="Arial" w:cs="Arial"/>
          <w:b/>
          <w:sz w:val="20"/>
          <w:szCs w:val="20"/>
        </w:rPr>
      </w:pPr>
      <w:r>
        <w:rPr>
          <w:rFonts w:ascii="Arial" w:hAnsi="Arial" w:cs="Arial"/>
          <w:b/>
          <w:sz w:val="20"/>
          <w:szCs w:val="20"/>
          <w:lang w:val="en-US"/>
        </w:rPr>
        <w:lastRenderedPageBreak/>
        <w:t>PENDAHULUAN</w:t>
      </w:r>
      <w:r w:rsidR="0095266D" w:rsidRPr="00FF530A">
        <w:rPr>
          <w:rStyle w:val="FootnoteReference"/>
          <w:rFonts w:ascii="Arial" w:hAnsi="Arial" w:cs="Arial"/>
          <w:color w:val="FFFFFF" w:themeColor="background1"/>
          <w:sz w:val="20"/>
          <w:szCs w:val="20"/>
        </w:rPr>
        <w:footnoteReference w:id="1"/>
      </w:r>
    </w:p>
    <w:p w:rsidR="00422864" w:rsidRPr="009903BA" w:rsidRDefault="00422864" w:rsidP="00C1257B">
      <w:pPr>
        <w:spacing w:line="360" w:lineRule="auto"/>
        <w:jc w:val="both"/>
        <w:rPr>
          <w:rFonts w:ascii="Arial" w:hAnsi="Arial" w:cs="Arial"/>
          <w:sz w:val="20"/>
          <w:szCs w:val="20"/>
        </w:rPr>
      </w:pPr>
      <w:r w:rsidRPr="009903BA">
        <w:rPr>
          <w:rFonts w:ascii="Arial" w:hAnsi="Arial" w:cs="Arial"/>
          <w:sz w:val="20"/>
          <w:szCs w:val="20"/>
        </w:rPr>
        <w:t xml:space="preserve">Potensi sumber daya alam DAS Ciujung, yang meliputi sumber daya lahan hutan, air, sumber daya mineral dan perikanan merupakan aset pembangunan yang harus dikelola secara baik dan benar. Pembangunan yang dilakukan tidak hanya untuk memenuhi kebutuhan masyarakat </w:t>
      </w:r>
      <w:r w:rsidRPr="009903BA">
        <w:rPr>
          <w:rFonts w:ascii="Arial" w:hAnsi="Arial" w:cs="Arial"/>
          <w:sz w:val="20"/>
          <w:szCs w:val="20"/>
        </w:rPr>
        <w:lastRenderedPageBreak/>
        <w:t xml:space="preserve">generasi sekarang, melainkan juga harus dapat memenuhi kebutuhan generasi mendatang. </w:t>
      </w:r>
    </w:p>
    <w:p w:rsidR="00422864" w:rsidRPr="009903BA" w:rsidRDefault="00422864" w:rsidP="00C1257B">
      <w:pPr>
        <w:spacing w:line="360" w:lineRule="auto"/>
        <w:jc w:val="both"/>
        <w:rPr>
          <w:rFonts w:ascii="Arial" w:hAnsi="Arial" w:cs="Arial"/>
          <w:sz w:val="20"/>
          <w:szCs w:val="20"/>
        </w:rPr>
      </w:pPr>
      <w:r w:rsidRPr="009903BA">
        <w:rPr>
          <w:rFonts w:ascii="Arial" w:hAnsi="Arial" w:cs="Arial"/>
          <w:sz w:val="20"/>
          <w:szCs w:val="20"/>
        </w:rPr>
        <w:t xml:space="preserve">Hingga saat ini telah dirasakan adanya beberapa kerusakan lingkungan DAS Ciujung misalnya akibat kegiatan penambangan pasir yang menimbulkan masalah kerusakan tanah dan tata air, degradasi kawasan hutan dan keanekaragaman hayati, pendangkalan sungai, penimbunan (deposit) sedimen di muara DAS </w:t>
      </w:r>
      <w:r w:rsidRPr="009903BA">
        <w:rPr>
          <w:rFonts w:ascii="Arial" w:hAnsi="Arial" w:cs="Arial"/>
          <w:sz w:val="20"/>
          <w:szCs w:val="20"/>
        </w:rPr>
        <w:lastRenderedPageBreak/>
        <w:t>Ciujung, serta pencemaran akibat aktivitas pertanian, domestik.</w:t>
      </w:r>
    </w:p>
    <w:p w:rsidR="00C1257B" w:rsidRDefault="00C1257B" w:rsidP="00C1257B">
      <w:pPr>
        <w:jc w:val="both"/>
        <w:rPr>
          <w:rFonts w:ascii="Arial" w:hAnsi="Arial" w:cs="Arial"/>
          <w:sz w:val="20"/>
          <w:szCs w:val="20"/>
          <w:lang w:val="en-US"/>
        </w:rPr>
      </w:pPr>
    </w:p>
    <w:p w:rsidR="00422864" w:rsidRDefault="00422864" w:rsidP="00C1257B">
      <w:pPr>
        <w:spacing w:line="360" w:lineRule="auto"/>
        <w:jc w:val="both"/>
        <w:rPr>
          <w:rFonts w:ascii="Arial" w:hAnsi="Arial" w:cs="Arial"/>
          <w:sz w:val="20"/>
          <w:szCs w:val="20"/>
          <w:lang w:val="en-US"/>
        </w:rPr>
      </w:pPr>
      <w:r w:rsidRPr="008E09A2">
        <w:rPr>
          <w:rFonts w:ascii="Arial" w:hAnsi="Arial" w:cs="Arial"/>
          <w:sz w:val="20"/>
          <w:szCs w:val="20"/>
        </w:rPr>
        <w:t>Pencemaran yang ditimbulkan dari limbah domestik dan limbah industri menyebabkan timbulnya eutrofikasi pada badan air. Salah satu penyebab eutrofikasi ini adalah adanya konsentrasi nitrogen dalam air, dimana konsentrasi nitrogen dalam perairan berada dalam bentuk ammonia, nitrit, dan nitrat.</w:t>
      </w:r>
    </w:p>
    <w:p w:rsidR="00C1257B" w:rsidRDefault="00C1257B" w:rsidP="00C1257B">
      <w:pPr>
        <w:jc w:val="both"/>
        <w:rPr>
          <w:rFonts w:ascii="Arial" w:hAnsi="Arial" w:cs="Arial"/>
          <w:sz w:val="20"/>
          <w:szCs w:val="20"/>
          <w:lang w:val="en-US"/>
        </w:rPr>
      </w:pPr>
    </w:p>
    <w:p w:rsidR="0014317A" w:rsidRPr="0014317A" w:rsidRDefault="0014317A" w:rsidP="00C1257B">
      <w:pPr>
        <w:spacing w:line="360" w:lineRule="auto"/>
        <w:jc w:val="both"/>
        <w:rPr>
          <w:rFonts w:ascii="Arial" w:hAnsi="Arial" w:cs="Arial"/>
          <w:sz w:val="20"/>
          <w:szCs w:val="20"/>
          <w:lang w:val="en-US"/>
        </w:rPr>
      </w:pPr>
      <w:r w:rsidRPr="0014317A">
        <w:rPr>
          <w:rFonts w:ascii="Arial" w:hAnsi="Arial" w:cs="Arial"/>
          <w:sz w:val="20"/>
          <w:szCs w:val="20"/>
        </w:rPr>
        <w:t>Nitrat (NO3-) dan nitrit (NO2-) adalah ion-ion anorganik alami</w:t>
      </w:r>
      <w:r w:rsidRPr="0014317A">
        <w:rPr>
          <w:rFonts w:ascii="Arial" w:hAnsi="Arial" w:cs="Arial"/>
          <w:sz w:val="20"/>
          <w:szCs w:val="20"/>
          <w:lang w:val="en-US"/>
        </w:rPr>
        <w:t xml:space="preserve"> berbasis nitrogen</w:t>
      </w:r>
      <w:r w:rsidRPr="0014317A">
        <w:rPr>
          <w:rFonts w:ascii="Arial" w:hAnsi="Arial" w:cs="Arial"/>
          <w:sz w:val="20"/>
          <w:szCs w:val="20"/>
        </w:rPr>
        <w:t xml:space="preserve">, yang merupakan bagian dari siklus nitrogen. </w:t>
      </w:r>
      <w:r w:rsidRPr="0014317A">
        <w:rPr>
          <w:rFonts w:ascii="Arial" w:hAnsi="Arial" w:cs="Arial"/>
          <w:sz w:val="20"/>
          <w:szCs w:val="20"/>
          <w:lang w:val="en-US"/>
        </w:rPr>
        <w:t>Saat kondisi aerobik, a</w:t>
      </w:r>
      <w:r w:rsidRPr="0014317A">
        <w:rPr>
          <w:rFonts w:ascii="Arial" w:hAnsi="Arial" w:cs="Arial"/>
          <w:sz w:val="20"/>
          <w:szCs w:val="20"/>
        </w:rPr>
        <w:t xml:space="preserve">ktivitas </w:t>
      </w:r>
      <w:r w:rsidRPr="0014317A">
        <w:rPr>
          <w:rFonts w:ascii="Arial" w:hAnsi="Arial" w:cs="Arial"/>
          <w:sz w:val="20"/>
          <w:szCs w:val="20"/>
          <w:lang w:val="en-US"/>
        </w:rPr>
        <w:t xml:space="preserve">mikroorganisme di air dan tanah mendegradasi </w:t>
      </w:r>
      <w:r w:rsidRPr="0014317A">
        <w:rPr>
          <w:rFonts w:ascii="Arial" w:hAnsi="Arial" w:cs="Arial"/>
          <w:sz w:val="20"/>
          <w:szCs w:val="20"/>
        </w:rPr>
        <w:t xml:space="preserve">menguraikan </w:t>
      </w:r>
      <w:r w:rsidRPr="0014317A">
        <w:rPr>
          <w:rFonts w:ascii="Arial" w:hAnsi="Arial" w:cs="Arial"/>
          <w:sz w:val="20"/>
          <w:szCs w:val="20"/>
          <w:lang w:val="en-US"/>
        </w:rPr>
        <w:t>limbah</w:t>
      </w:r>
      <w:r w:rsidRPr="0014317A">
        <w:rPr>
          <w:rFonts w:ascii="Arial" w:hAnsi="Arial" w:cs="Arial"/>
          <w:sz w:val="20"/>
          <w:szCs w:val="20"/>
        </w:rPr>
        <w:t xml:space="preserve"> yang mengandung nitrogen organik pertama–tama menjadi ammonia, kemudian dioksidasikan menjadi nitrit dan nitrat. </w:t>
      </w:r>
      <w:r w:rsidRPr="0014317A">
        <w:rPr>
          <w:rFonts w:ascii="Arial" w:hAnsi="Arial" w:cs="Arial"/>
          <w:sz w:val="20"/>
          <w:szCs w:val="20"/>
          <w:lang w:val="en-US"/>
        </w:rPr>
        <w:t>Nitrit merupakan komponen intermediate dalam proses nitrifikasi, o</w:t>
      </w:r>
      <w:r w:rsidRPr="0014317A">
        <w:rPr>
          <w:rFonts w:ascii="Arial" w:hAnsi="Arial" w:cs="Arial"/>
          <w:sz w:val="20"/>
          <w:szCs w:val="20"/>
        </w:rPr>
        <w:t>leh karena</w:t>
      </w:r>
      <w:r w:rsidRPr="0014317A">
        <w:rPr>
          <w:rFonts w:ascii="Arial" w:hAnsi="Arial" w:cs="Arial"/>
          <w:sz w:val="20"/>
          <w:szCs w:val="20"/>
          <w:lang w:val="en-US"/>
        </w:rPr>
        <w:t xml:space="preserve"> itu</w:t>
      </w:r>
      <w:r w:rsidRPr="0014317A">
        <w:rPr>
          <w:rFonts w:ascii="Arial" w:hAnsi="Arial" w:cs="Arial"/>
          <w:sz w:val="20"/>
          <w:szCs w:val="20"/>
        </w:rPr>
        <w:t xml:space="preserve"> nitrit dapat dengan mudah dioksidasikan menjadi nitrat, </w:t>
      </w:r>
      <w:r w:rsidRPr="0014317A">
        <w:rPr>
          <w:rFonts w:ascii="Arial" w:hAnsi="Arial" w:cs="Arial"/>
          <w:sz w:val="20"/>
          <w:szCs w:val="20"/>
          <w:lang w:val="en-US"/>
        </w:rPr>
        <w:t>dengan demikian</w:t>
      </w:r>
      <w:r w:rsidRPr="0014317A">
        <w:rPr>
          <w:rFonts w:ascii="Arial" w:hAnsi="Arial" w:cs="Arial"/>
          <w:sz w:val="20"/>
          <w:szCs w:val="20"/>
        </w:rPr>
        <w:t xml:space="preserve"> nitrat </w:t>
      </w:r>
      <w:r w:rsidRPr="0014317A">
        <w:rPr>
          <w:rFonts w:ascii="Arial" w:hAnsi="Arial" w:cs="Arial"/>
          <w:sz w:val="20"/>
          <w:szCs w:val="20"/>
          <w:lang w:val="en-US"/>
        </w:rPr>
        <w:t>merupakan</w:t>
      </w:r>
      <w:r w:rsidRPr="0014317A">
        <w:rPr>
          <w:rFonts w:ascii="Arial" w:hAnsi="Arial" w:cs="Arial"/>
          <w:sz w:val="20"/>
          <w:szCs w:val="20"/>
        </w:rPr>
        <w:t xml:space="preserve"> senyawa yang paling sering ditemukan di dalam air bawah tanah maupun air yang terdapat di permukaan. Pencemaran oleh pupuk nitrogen, termasuk ammonia anhidrat seperti juga sampah organik hewan maupun manusia, dapat meningkatkan kadar nitrat di dalam air. Senyawa yang mengandung nitrat di dalam tanah biasanya larut dan dengan mudah bermigrasi dengan air bawah tanah.</w:t>
      </w:r>
    </w:p>
    <w:p w:rsidR="00C1257B" w:rsidRDefault="00C1257B" w:rsidP="00C1257B">
      <w:pPr>
        <w:jc w:val="both"/>
        <w:rPr>
          <w:rFonts w:ascii="Arial" w:hAnsi="Arial" w:cs="Arial"/>
          <w:sz w:val="20"/>
          <w:szCs w:val="20"/>
          <w:lang w:val="en-US"/>
        </w:rPr>
      </w:pPr>
    </w:p>
    <w:p w:rsidR="00422864" w:rsidRPr="009903BA" w:rsidRDefault="00422864" w:rsidP="00C1257B">
      <w:pPr>
        <w:spacing w:line="360" w:lineRule="auto"/>
        <w:jc w:val="both"/>
        <w:rPr>
          <w:rFonts w:ascii="Arial" w:hAnsi="Arial" w:cs="Arial"/>
          <w:sz w:val="20"/>
          <w:szCs w:val="20"/>
          <w:lang w:val="en-US"/>
        </w:rPr>
      </w:pPr>
      <w:r w:rsidRPr="009903BA">
        <w:rPr>
          <w:rFonts w:ascii="Arial" w:hAnsi="Arial" w:cs="Arial"/>
          <w:sz w:val="20"/>
          <w:szCs w:val="20"/>
        </w:rPr>
        <w:lastRenderedPageBreak/>
        <w:t xml:space="preserve">Permasalahan kerusakan lingkungan tersebut akan terus berlanjut atau bahkan akan semakin meningkat besaran dan intensitasnya apabila tidak dilakukan upaya pengelolaan lingkungan yang adil dan berkelanjutan. Untuk merumuskan program, langkah, dan upaya pengelolaan lingkungan hidup tersebut diperlukan dukungan data dan informasi tentang potensi dan masalah sumber daya alam saat ini. </w:t>
      </w:r>
    </w:p>
    <w:p w:rsidR="00422864" w:rsidRPr="000451D0" w:rsidRDefault="00422864" w:rsidP="00C1257B">
      <w:pPr>
        <w:spacing w:line="360" w:lineRule="auto"/>
        <w:jc w:val="both"/>
        <w:rPr>
          <w:rFonts w:ascii="Arial" w:hAnsi="Arial" w:cs="Arial"/>
          <w:sz w:val="20"/>
          <w:szCs w:val="20"/>
          <w:lang w:val="en-US"/>
        </w:rPr>
      </w:pPr>
      <w:r>
        <w:rPr>
          <w:rFonts w:ascii="Arial" w:hAnsi="Arial" w:cs="Arial"/>
          <w:sz w:val="20"/>
          <w:szCs w:val="20"/>
          <w:lang w:val="en-US"/>
        </w:rPr>
        <w:t xml:space="preserve">Salah satu upaya pencegahan pencemaran pada badan sungai adalah dengan menggunakan simulasi pemodelan. Proses nitrifikasi merupakan hal yang penting dimasukkan dalam pemodelan nitrogen. Untuk menjalankan model tersebut, perlu dilakukan penentuan laju kinetik untuk proses nitrifikasi terlebih dahulu.  </w:t>
      </w:r>
    </w:p>
    <w:p w:rsidR="00C1257B" w:rsidRDefault="00C1257B" w:rsidP="00C1257B">
      <w:pPr>
        <w:jc w:val="both"/>
        <w:rPr>
          <w:rFonts w:ascii="Arial" w:hAnsi="Arial" w:cs="Arial"/>
          <w:sz w:val="20"/>
          <w:szCs w:val="20"/>
          <w:lang w:val="en-US"/>
        </w:rPr>
      </w:pPr>
    </w:p>
    <w:p w:rsidR="00422864" w:rsidRPr="005D183C" w:rsidRDefault="00422864" w:rsidP="00C1257B">
      <w:pPr>
        <w:spacing w:line="360" w:lineRule="auto"/>
        <w:jc w:val="both"/>
        <w:rPr>
          <w:rFonts w:ascii="Arial" w:hAnsi="Arial" w:cs="Arial"/>
          <w:sz w:val="20"/>
          <w:szCs w:val="20"/>
          <w:lang w:val="en-US"/>
        </w:rPr>
      </w:pPr>
      <w:r w:rsidRPr="008E09A2">
        <w:rPr>
          <w:rFonts w:ascii="Arial" w:hAnsi="Arial" w:cs="Arial"/>
          <w:sz w:val="20"/>
          <w:szCs w:val="20"/>
        </w:rPr>
        <w:t>Tujuan dari penel</w:t>
      </w:r>
      <w:r>
        <w:rPr>
          <w:rFonts w:ascii="Arial" w:hAnsi="Arial" w:cs="Arial"/>
          <w:sz w:val="20"/>
          <w:szCs w:val="20"/>
        </w:rPr>
        <w:t>itian ini adalah untuk me</w:t>
      </w:r>
      <w:r>
        <w:rPr>
          <w:rFonts w:ascii="Arial" w:hAnsi="Arial" w:cs="Arial"/>
          <w:sz w:val="20"/>
          <w:szCs w:val="20"/>
          <w:lang w:val="en-US"/>
        </w:rPr>
        <w:t>nentukan nilai laju kinetik proses transformasi tiap komponen dalam proses nitrifikasi. Selain itu, dilakukan pula analisis terhadap hasil data kualitas air sungai untuk diperkirakan potensi pencemarannya.</w:t>
      </w:r>
    </w:p>
    <w:p w:rsidR="00422864" w:rsidRPr="008E09A2" w:rsidRDefault="00422864" w:rsidP="00C1257B">
      <w:pPr>
        <w:spacing w:line="360" w:lineRule="auto"/>
        <w:jc w:val="both"/>
        <w:rPr>
          <w:rFonts w:ascii="Arial" w:hAnsi="Arial" w:cs="Arial"/>
          <w:sz w:val="20"/>
          <w:szCs w:val="20"/>
          <w:lang w:val="en-US"/>
        </w:rPr>
      </w:pPr>
    </w:p>
    <w:p w:rsidR="00422864" w:rsidRPr="00211F76" w:rsidRDefault="00422864" w:rsidP="00C1257B">
      <w:pPr>
        <w:numPr>
          <w:ilvl w:val="0"/>
          <w:numId w:val="1"/>
        </w:numPr>
        <w:tabs>
          <w:tab w:val="clear" w:pos="1080"/>
        </w:tabs>
        <w:spacing w:line="480" w:lineRule="auto"/>
        <w:ind w:left="360" w:hanging="360"/>
        <w:rPr>
          <w:rFonts w:ascii="Arial" w:hAnsi="Arial" w:cs="Arial"/>
          <w:b/>
          <w:sz w:val="20"/>
          <w:szCs w:val="20"/>
        </w:rPr>
      </w:pPr>
      <w:r w:rsidRPr="00211F76">
        <w:rPr>
          <w:rFonts w:ascii="Arial" w:hAnsi="Arial" w:cs="Arial"/>
          <w:b/>
          <w:sz w:val="20"/>
          <w:szCs w:val="20"/>
        </w:rPr>
        <w:t xml:space="preserve">METODOLOGI </w:t>
      </w:r>
    </w:p>
    <w:p w:rsidR="00422864" w:rsidRPr="009903BA" w:rsidRDefault="00422864" w:rsidP="00C1257B">
      <w:pPr>
        <w:spacing w:line="360" w:lineRule="auto"/>
        <w:jc w:val="both"/>
        <w:rPr>
          <w:rFonts w:ascii="Arial" w:hAnsi="Arial" w:cs="Arial"/>
          <w:b/>
          <w:sz w:val="20"/>
          <w:szCs w:val="20"/>
          <w:lang w:val="en-US"/>
        </w:rPr>
      </w:pPr>
      <w:r w:rsidRPr="009903BA">
        <w:rPr>
          <w:rFonts w:ascii="Arial" w:hAnsi="Arial" w:cs="Arial"/>
          <w:sz w:val="20"/>
          <w:szCs w:val="20"/>
        </w:rPr>
        <w:t xml:space="preserve">Penelitian ini merupakan penelitian deskriptif yaitu penelitian yang mengukur/ menggambarkan kondisi objek studi pada saat penelitian dilakukan dan membandingkannya dengan data yang ada. Data yang dikumpulkan dalam penelitian ini meliputi data primer dan data sekunder. Data primer yaitu data yang </w:t>
      </w:r>
      <w:r w:rsidRPr="009903BA">
        <w:rPr>
          <w:rFonts w:ascii="Arial" w:hAnsi="Arial" w:cs="Arial"/>
          <w:sz w:val="20"/>
          <w:szCs w:val="20"/>
        </w:rPr>
        <w:lastRenderedPageBreak/>
        <w:t>diperoleh secara langsung di lapangan. Sedangkan data sekunder diperoleh dari laporan beberapa instansi terkait.</w:t>
      </w:r>
    </w:p>
    <w:p w:rsidR="00C1257B" w:rsidRDefault="00C1257B" w:rsidP="00C1257B">
      <w:pPr>
        <w:jc w:val="both"/>
        <w:rPr>
          <w:rFonts w:ascii="Arial" w:hAnsi="Arial" w:cs="Arial"/>
          <w:sz w:val="20"/>
          <w:szCs w:val="20"/>
          <w:lang w:val="en-US"/>
        </w:rPr>
      </w:pPr>
    </w:p>
    <w:p w:rsidR="00422864" w:rsidRDefault="00422864" w:rsidP="00C1257B">
      <w:pPr>
        <w:spacing w:line="360" w:lineRule="auto"/>
        <w:jc w:val="both"/>
        <w:rPr>
          <w:rFonts w:ascii="Arial" w:hAnsi="Arial" w:cs="Arial"/>
          <w:sz w:val="20"/>
          <w:szCs w:val="20"/>
          <w:lang w:val="en-US"/>
        </w:rPr>
      </w:pPr>
      <w:r w:rsidRPr="00D5761D">
        <w:rPr>
          <w:rFonts w:ascii="Arial" w:hAnsi="Arial" w:cs="Arial"/>
          <w:sz w:val="20"/>
          <w:szCs w:val="20"/>
        </w:rPr>
        <w:t>Lokasi penelitian ini dilakukan di wilayah Kabupaten Serang Banten, dimana tempat pengambilan sampel dilakukan di hulu hingga muara Sungai Ciujung. Berikut ini adalah rincian wilayah tempat dilakukannya sampling air Sungai Ciujung dari hulu hingga hilir sungai, yaitu Desa Pamarayan, Desa Nagara, Kragilan, Desa Tegal Maja, dan Kecamatan Tirtayasa.</w:t>
      </w:r>
    </w:p>
    <w:p w:rsidR="00422864" w:rsidRDefault="00422864" w:rsidP="00C1257B">
      <w:pPr>
        <w:spacing w:line="360" w:lineRule="auto"/>
        <w:jc w:val="both"/>
        <w:rPr>
          <w:rFonts w:ascii="Arial" w:hAnsi="Arial" w:cs="Arial"/>
          <w:sz w:val="20"/>
          <w:szCs w:val="20"/>
          <w:lang w:val="sv-SE"/>
        </w:rPr>
      </w:pPr>
      <w:r w:rsidRPr="005463DC">
        <w:rPr>
          <w:rFonts w:ascii="Arial" w:hAnsi="Arial" w:cs="Arial"/>
          <w:bCs/>
          <w:sz w:val="20"/>
          <w:szCs w:val="20"/>
          <w:lang w:val="en-GB"/>
        </w:rPr>
        <w:t xml:space="preserve">Pengambilan titik hulu berawal dari Kecamatan Pamarayan dan berakhir di muara Sungai </w:t>
      </w:r>
      <w:r w:rsidRPr="005463DC">
        <w:rPr>
          <w:rFonts w:ascii="Arial" w:hAnsi="Arial" w:cs="Arial"/>
          <w:bCs/>
          <w:sz w:val="20"/>
          <w:szCs w:val="20"/>
          <w:lang w:val="en-GB"/>
        </w:rPr>
        <w:lastRenderedPageBreak/>
        <w:t xml:space="preserve">Ciujung yang terletak di Kecamatan Tirtayasa, dimana kedua kecamatan itu terletak di Kabupaten Serang, Provinsi Banten. </w:t>
      </w:r>
      <w:r w:rsidRPr="005463DC">
        <w:rPr>
          <w:rFonts w:ascii="Arial" w:hAnsi="Arial" w:cs="Arial"/>
          <w:bCs/>
          <w:iCs/>
          <w:sz w:val="20"/>
          <w:szCs w:val="20"/>
          <w:lang w:val="sv-SE"/>
        </w:rPr>
        <w:t xml:space="preserve">Sungai Ciujung dengan panjang saluran dari hulu hingga hilir sepanjang 147,2 km. Pada penelitian ini dibagi menjadi </w:t>
      </w:r>
      <w:r w:rsidRPr="005463DC">
        <w:rPr>
          <w:rFonts w:ascii="Arial" w:hAnsi="Arial" w:cs="Arial"/>
          <w:bCs/>
          <w:iCs/>
          <w:sz w:val="20"/>
          <w:szCs w:val="20"/>
        </w:rPr>
        <w:t>4</w:t>
      </w:r>
      <w:r w:rsidRPr="005463DC">
        <w:rPr>
          <w:rFonts w:ascii="Arial" w:hAnsi="Arial" w:cs="Arial"/>
          <w:bCs/>
          <w:iCs/>
          <w:sz w:val="20"/>
          <w:szCs w:val="20"/>
          <w:lang w:val="sv-SE"/>
        </w:rPr>
        <w:t xml:space="preserve"> (</w:t>
      </w:r>
      <w:r w:rsidRPr="005463DC">
        <w:rPr>
          <w:rFonts w:ascii="Arial" w:hAnsi="Arial" w:cs="Arial"/>
          <w:bCs/>
          <w:iCs/>
          <w:sz w:val="20"/>
          <w:szCs w:val="20"/>
        </w:rPr>
        <w:t>empat</w:t>
      </w:r>
      <w:r w:rsidRPr="005463DC">
        <w:rPr>
          <w:rFonts w:ascii="Arial" w:hAnsi="Arial" w:cs="Arial"/>
          <w:bCs/>
          <w:iCs/>
          <w:sz w:val="20"/>
          <w:szCs w:val="20"/>
          <w:lang w:val="sv-SE"/>
        </w:rPr>
        <w:t xml:space="preserve">) segmen berdasarkan lokasi pengambilan sampel. Pengambilan sampel didasarkan pada data sekunder yang pernah dilakukan oleh Dinas Lingkungan Hidup dan Dinas Pengelolaan Sumber Daya Air (PSDA) Kota Serang. </w:t>
      </w:r>
      <w:r w:rsidRPr="005463DC">
        <w:rPr>
          <w:rFonts w:ascii="Arial" w:hAnsi="Arial" w:cs="Arial"/>
          <w:sz w:val="20"/>
          <w:szCs w:val="20"/>
          <w:lang w:val="sv-SE"/>
        </w:rPr>
        <w:t>Titik nomor 1 ditetapkan sebagai titik kilometer 0 untuk keperluan perhitungan dalam penelitian ini.</w:t>
      </w:r>
      <w:r>
        <w:rPr>
          <w:rFonts w:ascii="Arial" w:hAnsi="Arial" w:cs="Arial"/>
          <w:sz w:val="20"/>
          <w:szCs w:val="20"/>
          <w:lang w:val="sv-SE"/>
        </w:rPr>
        <w:t xml:space="preserve"> Tabel  1 memperlihatkan titik-titik sampling.</w:t>
      </w:r>
    </w:p>
    <w:p w:rsidR="00C1257B" w:rsidRDefault="00C1257B" w:rsidP="00422864">
      <w:pPr>
        <w:spacing w:before="120" w:after="120" w:line="360" w:lineRule="auto"/>
        <w:jc w:val="both"/>
        <w:rPr>
          <w:rFonts w:ascii="Arial" w:hAnsi="Arial" w:cs="Arial"/>
          <w:sz w:val="20"/>
          <w:szCs w:val="20"/>
          <w:lang w:val="sv-SE"/>
        </w:rPr>
        <w:sectPr w:rsidR="00C1257B" w:rsidSect="00C1257B">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422864" w:rsidRPr="00C1257B" w:rsidRDefault="00422864" w:rsidP="00C1257B">
      <w:pPr>
        <w:spacing w:before="120" w:after="120"/>
        <w:jc w:val="both"/>
        <w:rPr>
          <w:rFonts w:ascii="Arial" w:hAnsi="Arial" w:cs="Arial"/>
          <w:sz w:val="8"/>
          <w:szCs w:val="8"/>
          <w:lang w:val="sv-SE"/>
        </w:rPr>
      </w:pPr>
    </w:p>
    <w:p w:rsidR="00422864" w:rsidRPr="00C1257B" w:rsidRDefault="00C1257B" w:rsidP="00C1257B">
      <w:pPr>
        <w:spacing w:before="120" w:after="120"/>
        <w:jc w:val="center"/>
        <w:rPr>
          <w:rFonts w:ascii="Arial" w:hAnsi="Arial" w:cs="Arial"/>
          <w:b/>
          <w:sz w:val="18"/>
          <w:szCs w:val="18"/>
          <w:lang w:val="en-US"/>
        </w:rPr>
      </w:pPr>
      <w:r>
        <w:rPr>
          <w:rFonts w:ascii="Arial" w:hAnsi="Arial" w:cs="Arial"/>
          <w:b/>
          <w:sz w:val="18"/>
          <w:szCs w:val="18"/>
          <w:lang w:val="en-US"/>
        </w:rPr>
        <w:t>Tabel 1</w:t>
      </w:r>
    </w:p>
    <w:p w:rsidR="00422864" w:rsidRPr="00C1257B" w:rsidRDefault="00C1257B" w:rsidP="00C1257B">
      <w:pPr>
        <w:spacing w:before="120" w:after="120"/>
        <w:jc w:val="center"/>
        <w:rPr>
          <w:rFonts w:ascii="Arial" w:hAnsi="Arial" w:cs="Arial"/>
          <w:b/>
          <w:sz w:val="18"/>
          <w:szCs w:val="18"/>
          <w:lang w:val="en-US"/>
        </w:rPr>
      </w:pPr>
      <w:r>
        <w:rPr>
          <w:rFonts w:ascii="Arial" w:hAnsi="Arial" w:cs="Arial"/>
          <w:b/>
          <w:sz w:val="18"/>
          <w:szCs w:val="18"/>
          <w:lang w:val="en-US"/>
        </w:rPr>
        <w:t>Titik-titik sampling</w:t>
      </w:r>
    </w:p>
    <w:tbl>
      <w:tblPr>
        <w:tblW w:w="0" w:type="auto"/>
        <w:jc w:val="center"/>
        <w:tblInd w:w="-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2449"/>
        <w:gridCol w:w="2693"/>
      </w:tblGrid>
      <w:tr w:rsidR="00422864" w:rsidRPr="00C1257B" w:rsidTr="00EC61F4">
        <w:trPr>
          <w:jc w:val="center"/>
        </w:trPr>
        <w:tc>
          <w:tcPr>
            <w:tcW w:w="1255" w:type="dxa"/>
            <w:shd w:val="clear" w:color="auto" w:fill="auto"/>
          </w:tcPr>
          <w:p w:rsidR="00422864" w:rsidRPr="00C1257B" w:rsidRDefault="00422864" w:rsidP="00C1257B">
            <w:pPr>
              <w:jc w:val="center"/>
              <w:rPr>
                <w:rFonts w:ascii="Arial" w:hAnsi="Arial" w:cs="Arial"/>
                <w:sz w:val="18"/>
                <w:szCs w:val="18"/>
                <w:lang w:val="en-US"/>
              </w:rPr>
            </w:pPr>
            <w:bookmarkStart w:id="1" w:name="OLE_LINK1"/>
            <w:r w:rsidRPr="00C1257B">
              <w:rPr>
                <w:rFonts w:ascii="Arial" w:hAnsi="Arial" w:cs="Arial"/>
                <w:sz w:val="18"/>
                <w:szCs w:val="18"/>
              </w:rPr>
              <w:t>Titik Samp</w:t>
            </w:r>
            <w:r w:rsidRPr="00C1257B">
              <w:rPr>
                <w:rFonts w:ascii="Arial" w:hAnsi="Arial" w:cs="Arial"/>
                <w:sz w:val="18"/>
                <w:szCs w:val="18"/>
                <w:lang w:val="en-US"/>
              </w:rPr>
              <w:t>ling</w:t>
            </w:r>
          </w:p>
        </w:tc>
        <w:tc>
          <w:tcPr>
            <w:tcW w:w="2449" w:type="dxa"/>
            <w:shd w:val="clear" w:color="auto" w:fill="auto"/>
          </w:tcPr>
          <w:p w:rsidR="00422864" w:rsidRPr="00C1257B" w:rsidRDefault="00422864" w:rsidP="00C1257B">
            <w:pPr>
              <w:jc w:val="center"/>
              <w:rPr>
                <w:rFonts w:ascii="Arial" w:hAnsi="Arial" w:cs="Arial"/>
                <w:sz w:val="18"/>
                <w:szCs w:val="18"/>
              </w:rPr>
            </w:pPr>
            <w:r w:rsidRPr="00C1257B">
              <w:rPr>
                <w:rFonts w:ascii="Arial" w:hAnsi="Arial" w:cs="Arial"/>
                <w:sz w:val="18"/>
                <w:szCs w:val="18"/>
              </w:rPr>
              <w:t>Nama wilayah administratif</w:t>
            </w:r>
          </w:p>
        </w:tc>
        <w:tc>
          <w:tcPr>
            <w:tcW w:w="2693" w:type="dxa"/>
            <w:shd w:val="clear" w:color="auto" w:fill="auto"/>
          </w:tcPr>
          <w:p w:rsidR="00422864" w:rsidRPr="00C1257B" w:rsidRDefault="00422864" w:rsidP="00C1257B">
            <w:pPr>
              <w:jc w:val="center"/>
              <w:rPr>
                <w:rFonts w:ascii="Arial" w:hAnsi="Arial" w:cs="Arial"/>
                <w:sz w:val="18"/>
                <w:szCs w:val="18"/>
              </w:rPr>
            </w:pPr>
            <w:r w:rsidRPr="00C1257B">
              <w:rPr>
                <w:rFonts w:ascii="Arial" w:hAnsi="Arial" w:cs="Arial"/>
                <w:sz w:val="18"/>
                <w:szCs w:val="18"/>
              </w:rPr>
              <w:t>Jarak  pengambilan sampel terhadap titik 1 (Km)</w:t>
            </w:r>
          </w:p>
        </w:tc>
      </w:tr>
      <w:tr w:rsidR="00422864" w:rsidRPr="00C1257B" w:rsidTr="00EC61F4">
        <w:trPr>
          <w:jc w:val="center"/>
        </w:trPr>
        <w:tc>
          <w:tcPr>
            <w:tcW w:w="1255" w:type="dxa"/>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1</w:t>
            </w:r>
          </w:p>
        </w:tc>
        <w:tc>
          <w:tcPr>
            <w:tcW w:w="2449" w:type="dxa"/>
            <w:shd w:val="clear" w:color="auto" w:fill="auto"/>
          </w:tcPr>
          <w:p w:rsidR="00422864" w:rsidRPr="00C1257B" w:rsidRDefault="00422864" w:rsidP="009E7DEF">
            <w:pPr>
              <w:spacing w:before="120" w:after="120"/>
              <w:rPr>
                <w:rFonts w:ascii="Arial" w:hAnsi="Arial" w:cs="Arial"/>
                <w:sz w:val="18"/>
                <w:szCs w:val="18"/>
              </w:rPr>
            </w:pPr>
            <w:r w:rsidRPr="00C1257B">
              <w:rPr>
                <w:rFonts w:ascii="Arial" w:hAnsi="Arial" w:cs="Arial"/>
                <w:sz w:val="18"/>
                <w:szCs w:val="18"/>
              </w:rPr>
              <w:t xml:space="preserve">Desa Pamarayan </w:t>
            </w:r>
          </w:p>
        </w:tc>
        <w:tc>
          <w:tcPr>
            <w:tcW w:w="2693" w:type="dxa"/>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0</w:t>
            </w:r>
          </w:p>
        </w:tc>
      </w:tr>
      <w:tr w:rsidR="00422864" w:rsidRPr="00C1257B" w:rsidTr="00EC61F4">
        <w:trPr>
          <w:jc w:val="center"/>
        </w:trPr>
        <w:tc>
          <w:tcPr>
            <w:tcW w:w="1255" w:type="dxa"/>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2</w:t>
            </w:r>
          </w:p>
        </w:tc>
        <w:tc>
          <w:tcPr>
            <w:tcW w:w="2449" w:type="dxa"/>
            <w:shd w:val="clear" w:color="auto" w:fill="auto"/>
          </w:tcPr>
          <w:p w:rsidR="00422864" w:rsidRPr="00C1257B" w:rsidRDefault="00422864" w:rsidP="009E7DEF">
            <w:pPr>
              <w:spacing w:before="120" w:after="120"/>
              <w:rPr>
                <w:rFonts w:ascii="Arial" w:hAnsi="Arial" w:cs="Arial"/>
                <w:sz w:val="18"/>
                <w:szCs w:val="18"/>
              </w:rPr>
            </w:pPr>
            <w:r w:rsidRPr="00C1257B">
              <w:rPr>
                <w:rFonts w:ascii="Arial" w:hAnsi="Arial" w:cs="Arial"/>
                <w:sz w:val="18"/>
                <w:szCs w:val="18"/>
              </w:rPr>
              <w:t>Desa Nagara</w:t>
            </w:r>
          </w:p>
        </w:tc>
        <w:tc>
          <w:tcPr>
            <w:tcW w:w="2693" w:type="dxa"/>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13.85</w:t>
            </w:r>
          </w:p>
        </w:tc>
      </w:tr>
      <w:tr w:rsidR="00422864" w:rsidRPr="00C1257B" w:rsidTr="00EC61F4">
        <w:trPr>
          <w:jc w:val="center"/>
        </w:trPr>
        <w:tc>
          <w:tcPr>
            <w:tcW w:w="1255" w:type="dxa"/>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3</w:t>
            </w:r>
          </w:p>
        </w:tc>
        <w:tc>
          <w:tcPr>
            <w:tcW w:w="2449" w:type="dxa"/>
            <w:shd w:val="clear" w:color="auto" w:fill="auto"/>
          </w:tcPr>
          <w:p w:rsidR="00422864" w:rsidRPr="00C1257B" w:rsidRDefault="00422864" w:rsidP="009E7DEF">
            <w:pPr>
              <w:spacing w:before="120" w:after="120"/>
              <w:rPr>
                <w:rFonts w:ascii="Arial" w:hAnsi="Arial" w:cs="Arial"/>
                <w:sz w:val="18"/>
                <w:szCs w:val="18"/>
              </w:rPr>
            </w:pPr>
            <w:r w:rsidRPr="00C1257B">
              <w:rPr>
                <w:rFonts w:ascii="Arial" w:hAnsi="Arial" w:cs="Arial"/>
                <w:sz w:val="18"/>
                <w:szCs w:val="18"/>
              </w:rPr>
              <w:t xml:space="preserve">Desa Kragilan </w:t>
            </w:r>
          </w:p>
        </w:tc>
        <w:tc>
          <w:tcPr>
            <w:tcW w:w="2693" w:type="dxa"/>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21.54</w:t>
            </w:r>
          </w:p>
        </w:tc>
      </w:tr>
      <w:tr w:rsidR="00422864" w:rsidRPr="00C1257B" w:rsidTr="00EC61F4">
        <w:trPr>
          <w:jc w:val="center"/>
        </w:trPr>
        <w:tc>
          <w:tcPr>
            <w:tcW w:w="1255" w:type="dxa"/>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4</w:t>
            </w:r>
          </w:p>
        </w:tc>
        <w:tc>
          <w:tcPr>
            <w:tcW w:w="2449" w:type="dxa"/>
            <w:shd w:val="clear" w:color="auto" w:fill="auto"/>
          </w:tcPr>
          <w:p w:rsidR="00422864" w:rsidRPr="00C1257B" w:rsidRDefault="00422864" w:rsidP="009E7DEF">
            <w:pPr>
              <w:spacing w:before="120" w:after="120"/>
              <w:rPr>
                <w:rFonts w:ascii="Arial" w:hAnsi="Arial" w:cs="Arial"/>
                <w:sz w:val="18"/>
                <w:szCs w:val="18"/>
              </w:rPr>
            </w:pPr>
            <w:r w:rsidRPr="00C1257B">
              <w:rPr>
                <w:rFonts w:ascii="Arial" w:hAnsi="Arial" w:cs="Arial"/>
                <w:sz w:val="18"/>
                <w:szCs w:val="18"/>
              </w:rPr>
              <w:t>Desa Tegalamaja</w:t>
            </w:r>
          </w:p>
        </w:tc>
        <w:tc>
          <w:tcPr>
            <w:tcW w:w="2693" w:type="dxa"/>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23.08</w:t>
            </w:r>
          </w:p>
        </w:tc>
      </w:tr>
      <w:tr w:rsidR="00422864" w:rsidRPr="00C1257B" w:rsidTr="00C1257B">
        <w:trPr>
          <w:trHeight w:val="104"/>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5</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422864" w:rsidRPr="00C1257B" w:rsidRDefault="00422864" w:rsidP="009E7DEF">
            <w:pPr>
              <w:spacing w:before="120" w:after="120"/>
              <w:rPr>
                <w:rFonts w:ascii="Arial" w:hAnsi="Arial" w:cs="Arial"/>
                <w:sz w:val="18"/>
                <w:szCs w:val="18"/>
              </w:rPr>
            </w:pPr>
            <w:r w:rsidRPr="00C1257B">
              <w:rPr>
                <w:rFonts w:ascii="Arial" w:hAnsi="Arial" w:cs="Arial"/>
                <w:sz w:val="18"/>
                <w:szCs w:val="18"/>
              </w:rPr>
              <w:t xml:space="preserve">Desa Tirtayasa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2864" w:rsidRPr="00C1257B" w:rsidRDefault="00422864" w:rsidP="009E7DEF">
            <w:pPr>
              <w:spacing w:before="120" w:after="120"/>
              <w:jc w:val="center"/>
              <w:rPr>
                <w:rFonts w:ascii="Arial" w:hAnsi="Arial" w:cs="Arial"/>
                <w:sz w:val="18"/>
                <w:szCs w:val="18"/>
              </w:rPr>
            </w:pPr>
            <w:r w:rsidRPr="00C1257B">
              <w:rPr>
                <w:rFonts w:ascii="Arial" w:hAnsi="Arial" w:cs="Arial"/>
                <w:sz w:val="18"/>
                <w:szCs w:val="18"/>
              </w:rPr>
              <w:t>43.85</w:t>
            </w:r>
          </w:p>
        </w:tc>
      </w:tr>
      <w:bookmarkEnd w:id="1"/>
    </w:tbl>
    <w:p w:rsidR="00C1257B" w:rsidRPr="00C1257B" w:rsidRDefault="00C1257B" w:rsidP="00422864">
      <w:pPr>
        <w:spacing w:after="120" w:line="360" w:lineRule="auto"/>
        <w:jc w:val="both"/>
        <w:rPr>
          <w:rFonts w:ascii="Arial" w:hAnsi="Arial" w:cs="Arial"/>
          <w:sz w:val="10"/>
          <w:szCs w:val="10"/>
          <w:lang w:val="en-US"/>
        </w:rPr>
      </w:pPr>
    </w:p>
    <w:p w:rsidR="00C1257B" w:rsidRDefault="00C1257B" w:rsidP="00C1257B">
      <w:pPr>
        <w:spacing w:after="120"/>
        <w:jc w:val="both"/>
        <w:rPr>
          <w:rFonts w:ascii="Arial" w:hAnsi="Arial" w:cs="Arial"/>
          <w:sz w:val="10"/>
          <w:szCs w:val="10"/>
          <w:lang w:val="en-US"/>
        </w:rPr>
      </w:pPr>
    </w:p>
    <w:p w:rsidR="009E7DEF" w:rsidRPr="00C1257B" w:rsidRDefault="009E7DEF" w:rsidP="00C1257B">
      <w:pPr>
        <w:spacing w:after="120"/>
        <w:jc w:val="both"/>
        <w:rPr>
          <w:rFonts w:ascii="Arial" w:hAnsi="Arial" w:cs="Arial"/>
          <w:sz w:val="10"/>
          <w:szCs w:val="10"/>
          <w:lang w:val="en-US"/>
        </w:rPr>
        <w:sectPr w:rsidR="009E7DEF" w:rsidRPr="00C1257B" w:rsidSect="00C1257B">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422864" w:rsidRDefault="00422864" w:rsidP="00422864">
      <w:pPr>
        <w:spacing w:after="120" w:line="360" w:lineRule="auto"/>
        <w:jc w:val="both"/>
        <w:rPr>
          <w:rFonts w:ascii="Arial" w:hAnsi="Arial" w:cs="Arial"/>
          <w:sz w:val="20"/>
          <w:szCs w:val="20"/>
          <w:lang w:val="en-US"/>
        </w:rPr>
      </w:pPr>
      <w:r>
        <w:rPr>
          <w:rFonts w:ascii="Arial" w:hAnsi="Arial" w:cs="Arial"/>
          <w:sz w:val="20"/>
          <w:szCs w:val="20"/>
          <w:lang w:val="en-US"/>
        </w:rPr>
        <w:lastRenderedPageBreak/>
        <w:t>Hasil analisis dan penaksiran konsentrasi komponen nitrogen dibandingkan dengan PP No. 82 Tahun 2001 untuk melihat potensi pencemaran yang terjadi di Sungai Ciujung.</w:t>
      </w:r>
    </w:p>
    <w:p w:rsidR="00422864" w:rsidRDefault="00422864" w:rsidP="00422864">
      <w:pPr>
        <w:spacing w:after="120" w:line="360" w:lineRule="auto"/>
        <w:jc w:val="both"/>
        <w:rPr>
          <w:rFonts w:ascii="Arial" w:hAnsi="Arial" w:cs="Arial"/>
          <w:sz w:val="20"/>
          <w:szCs w:val="20"/>
          <w:lang w:val="en-US"/>
        </w:rPr>
      </w:pPr>
      <w:r>
        <w:rPr>
          <w:rFonts w:ascii="Arial" w:hAnsi="Arial" w:cs="Arial"/>
          <w:sz w:val="20"/>
          <w:szCs w:val="20"/>
          <w:lang w:val="en-US"/>
        </w:rPr>
        <w:t xml:space="preserve">Dalam penentuan nilai laju kinetik pada proses nitrifikasi, persamaan yang digunakan adalah </w:t>
      </w:r>
      <w:r>
        <w:rPr>
          <w:rFonts w:ascii="Arial" w:hAnsi="Arial" w:cs="Arial"/>
          <w:sz w:val="20"/>
          <w:szCs w:val="20"/>
          <w:lang w:val="en-US"/>
        </w:rPr>
        <w:lastRenderedPageBreak/>
        <w:t xml:space="preserve">persamaan eksponensial orde pertama atau orde satu </w:t>
      </w:r>
      <w:r w:rsidR="00EC61F4">
        <w:rPr>
          <w:rFonts w:ascii="Arial" w:hAnsi="Arial" w:cs="Arial"/>
          <w:sz w:val="20"/>
          <w:szCs w:val="20"/>
          <w:lang w:val="en-US"/>
        </w:rPr>
        <w:t xml:space="preserve">(Thomann, 1987) </w:t>
      </w:r>
      <w:r>
        <w:rPr>
          <w:rFonts w:ascii="Arial" w:hAnsi="Arial" w:cs="Arial"/>
          <w:sz w:val="20"/>
          <w:szCs w:val="20"/>
          <w:lang w:val="en-US"/>
        </w:rPr>
        <w:t>[1], seperti terlihat pada persamaan 1, 2, dan 3.</w:t>
      </w:r>
    </w:p>
    <w:p w:rsidR="00422864" w:rsidRDefault="00422864" w:rsidP="00422864">
      <w:pPr>
        <w:spacing w:after="120" w:line="360" w:lineRule="auto"/>
        <w:jc w:val="both"/>
        <w:rPr>
          <w:rFonts w:ascii="Arial" w:hAnsi="Arial" w:cs="Arial"/>
          <w:sz w:val="20"/>
          <w:szCs w:val="20"/>
          <w:lang w:val="en-US"/>
        </w:rPr>
      </w:pPr>
      <w:r>
        <w:rPr>
          <w:rFonts w:ascii="Arial" w:hAnsi="Arial" w:cs="Arial"/>
          <w:sz w:val="20"/>
          <w:szCs w:val="20"/>
          <w:lang w:val="en-US"/>
        </w:rPr>
        <w:t>Nilai laju kinetik yang ditentukan adalah K</w:t>
      </w:r>
      <w:r w:rsidRPr="005544BE">
        <w:rPr>
          <w:rFonts w:ascii="Arial" w:hAnsi="Arial" w:cs="Arial"/>
          <w:sz w:val="20"/>
          <w:szCs w:val="20"/>
          <w:vertAlign w:val="subscript"/>
          <w:lang w:val="en-US"/>
        </w:rPr>
        <w:t>22</w:t>
      </w:r>
      <w:r>
        <w:rPr>
          <w:rFonts w:ascii="Arial" w:hAnsi="Arial" w:cs="Arial"/>
          <w:sz w:val="20"/>
          <w:szCs w:val="20"/>
          <w:lang w:val="en-US"/>
        </w:rPr>
        <w:t>, K</w:t>
      </w:r>
      <w:r w:rsidRPr="005544BE">
        <w:rPr>
          <w:rFonts w:ascii="Arial" w:hAnsi="Arial" w:cs="Arial"/>
          <w:sz w:val="20"/>
          <w:szCs w:val="20"/>
          <w:vertAlign w:val="subscript"/>
          <w:lang w:val="en-US"/>
        </w:rPr>
        <w:t>23</w:t>
      </w:r>
      <w:r>
        <w:rPr>
          <w:rFonts w:ascii="Arial" w:hAnsi="Arial" w:cs="Arial"/>
          <w:sz w:val="20"/>
          <w:szCs w:val="20"/>
          <w:lang w:val="en-US"/>
        </w:rPr>
        <w:t>, K</w:t>
      </w:r>
      <w:r w:rsidRPr="005544BE">
        <w:rPr>
          <w:rFonts w:ascii="Arial" w:hAnsi="Arial" w:cs="Arial"/>
          <w:sz w:val="20"/>
          <w:szCs w:val="20"/>
          <w:vertAlign w:val="subscript"/>
          <w:lang w:val="en-US"/>
        </w:rPr>
        <w:t>33</w:t>
      </w:r>
      <w:r>
        <w:rPr>
          <w:rFonts w:ascii="Arial" w:hAnsi="Arial" w:cs="Arial"/>
          <w:sz w:val="20"/>
          <w:szCs w:val="20"/>
          <w:lang w:val="en-US"/>
        </w:rPr>
        <w:t>, K</w:t>
      </w:r>
      <w:r w:rsidRPr="005544BE">
        <w:rPr>
          <w:rFonts w:ascii="Arial" w:hAnsi="Arial" w:cs="Arial"/>
          <w:sz w:val="20"/>
          <w:szCs w:val="20"/>
          <w:vertAlign w:val="subscript"/>
          <w:lang w:val="en-US"/>
        </w:rPr>
        <w:t>34</w:t>
      </w:r>
      <w:r>
        <w:rPr>
          <w:rFonts w:ascii="Arial" w:hAnsi="Arial" w:cs="Arial"/>
          <w:sz w:val="20"/>
          <w:szCs w:val="20"/>
          <w:lang w:val="en-US"/>
        </w:rPr>
        <w:t>, dan K</w:t>
      </w:r>
      <w:r w:rsidRPr="005544BE">
        <w:rPr>
          <w:rFonts w:ascii="Arial" w:hAnsi="Arial" w:cs="Arial"/>
          <w:sz w:val="20"/>
          <w:szCs w:val="20"/>
          <w:vertAlign w:val="subscript"/>
          <w:lang w:val="en-US"/>
        </w:rPr>
        <w:t>44</w:t>
      </w:r>
      <w:r>
        <w:rPr>
          <w:rFonts w:ascii="Arial" w:hAnsi="Arial" w:cs="Arial"/>
          <w:sz w:val="20"/>
          <w:szCs w:val="20"/>
          <w:lang w:val="en-US"/>
        </w:rPr>
        <w:t>.</w:t>
      </w:r>
    </w:p>
    <w:p w:rsidR="00C1257B" w:rsidRDefault="00C1257B" w:rsidP="00422864">
      <w:pPr>
        <w:spacing w:after="120" w:line="360" w:lineRule="auto"/>
        <w:jc w:val="both"/>
        <w:rPr>
          <w:rFonts w:ascii="Arial" w:hAnsi="Arial" w:cs="Arial"/>
          <w:sz w:val="20"/>
          <w:szCs w:val="20"/>
          <w:lang w:val="en-US"/>
        </w:rPr>
        <w:sectPr w:rsidR="00C1257B" w:rsidSect="00C1257B">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C1257B" w:rsidRDefault="00C1257B" w:rsidP="00C1257B">
      <w:pPr>
        <w:jc w:val="both"/>
        <w:rPr>
          <w:position w:val="-12"/>
          <w:lang w:val="en-US"/>
        </w:rPr>
      </w:pPr>
    </w:p>
    <w:p w:rsidR="00422864" w:rsidRPr="000630B5" w:rsidRDefault="00422864" w:rsidP="00422864">
      <w:pPr>
        <w:spacing w:line="360" w:lineRule="auto"/>
        <w:jc w:val="both"/>
        <w:rPr>
          <w:rFonts w:ascii="Arial" w:hAnsi="Arial" w:cs="Arial"/>
          <w:sz w:val="20"/>
          <w:szCs w:val="20"/>
        </w:rPr>
      </w:pPr>
      <w:r w:rsidRPr="00E24DA4">
        <w:rPr>
          <w:position w:val="-12"/>
        </w:rPr>
        <w:object w:dxaOrig="2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19pt" o:ole="">
            <v:imagedata r:id="rId15" o:title=""/>
          </v:shape>
          <o:OLEObject Type="Embed" ProgID="Equation.3" ShapeID="_x0000_i1025" DrawAspect="Content" ObjectID="_1517112165" r:id="rId16"/>
        </w:object>
      </w:r>
      <w:r>
        <w:rPr>
          <w:lang w:val="en-US"/>
        </w:rPr>
        <w:tab/>
      </w:r>
      <w:r>
        <w:rPr>
          <w:lang w:val="en-US"/>
        </w:rPr>
        <w:tab/>
      </w:r>
      <w:r>
        <w:rPr>
          <w:lang w:val="en-US"/>
        </w:rPr>
        <w:tab/>
      </w:r>
      <w:r>
        <w:rPr>
          <w:lang w:val="en-US"/>
        </w:rPr>
        <w:tab/>
      </w:r>
      <w:r>
        <w:rPr>
          <w:lang w:val="en-US"/>
        </w:rPr>
        <w:tab/>
      </w:r>
      <w:r>
        <w:rPr>
          <w:lang w:val="en-US"/>
        </w:rPr>
        <w:tab/>
      </w:r>
      <w:r>
        <w:rPr>
          <w:lang w:val="en-US"/>
        </w:rPr>
        <w:tab/>
      </w:r>
      <w:r w:rsidR="00C1257B">
        <w:rPr>
          <w:lang w:val="en-US"/>
        </w:rPr>
        <w:t xml:space="preserve">           </w:t>
      </w:r>
      <w:r>
        <w:rPr>
          <w:lang w:val="en-US"/>
        </w:rPr>
        <w:t xml:space="preserve"> </w:t>
      </w:r>
      <w:r w:rsidRPr="000630B5">
        <w:rPr>
          <w:rFonts w:ascii="Arial" w:hAnsi="Arial" w:cs="Arial"/>
          <w:sz w:val="20"/>
          <w:szCs w:val="20"/>
        </w:rPr>
        <w:t>(1)</w:t>
      </w:r>
    </w:p>
    <w:p w:rsidR="00422864" w:rsidRDefault="00422864" w:rsidP="00422864">
      <w:pPr>
        <w:spacing w:line="360" w:lineRule="auto"/>
        <w:jc w:val="both"/>
      </w:pPr>
      <w:r w:rsidRPr="00E24DA4">
        <w:rPr>
          <w:position w:val="-30"/>
        </w:rPr>
        <w:object w:dxaOrig="5800" w:dyaOrig="700">
          <v:shape id="_x0000_i1026" type="#_x0000_t75" style="width:333.5pt;height:33.95pt" o:ole="">
            <v:imagedata r:id="rId17" o:title=""/>
          </v:shape>
          <o:OLEObject Type="Embed" ProgID="Equation.3" ShapeID="_x0000_i1026" DrawAspect="Content" ObjectID="_1517112166" r:id="rId18"/>
        </w:object>
      </w:r>
      <w:r>
        <w:rPr>
          <w:lang w:val="en-US"/>
        </w:rPr>
        <w:tab/>
      </w:r>
      <w:r w:rsidR="00C1257B">
        <w:rPr>
          <w:lang w:val="en-US"/>
        </w:rPr>
        <w:t xml:space="preserve">             </w:t>
      </w:r>
      <w:r w:rsidRPr="000630B5">
        <w:rPr>
          <w:rFonts w:ascii="Arial" w:hAnsi="Arial" w:cs="Arial"/>
          <w:sz w:val="20"/>
          <w:szCs w:val="20"/>
        </w:rPr>
        <w:t>(2)</w:t>
      </w:r>
    </w:p>
    <w:p w:rsidR="00422864" w:rsidRDefault="00422864" w:rsidP="00422864">
      <w:pPr>
        <w:spacing w:line="360" w:lineRule="auto"/>
        <w:jc w:val="both"/>
        <w:rPr>
          <w:rFonts w:ascii="Arial" w:hAnsi="Arial" w:cs="Arial"/>
          <w:position w:val="-70"/>
          <w:sz w:val="20"/>
          <w:szCs w:val="20"/>
          <w:lang w:val="en-US"/>
        </w:rPr>
      </w:pPr>
      <w:r w:rsidRPr="000E52C4">
        <w:rPr>
          <w:position w:val="-72"/>
        </w:rPr>
        <w:object w:dxaOrig="6320" w:dyaOrig="1560">
          <v:shape id="_x0000_i1027" type="#_x0000_t75" style="width:338.95pt;height:79.45pt" o:ole="">
            <v:imagedata r:id="rId19" o:title=""/>
          </v:shape>
          <o:OLEObject Type="Embed" ProgID="Equation.3" ShapeID="_x0000_i1027" DrawAspect="Content" ObjectID="_1517112167" r:id="rId20"/>
        </w:object>
      </w:r>
      <w:r>
        <w:rPr>
          <w:position w:val="-70"/>
        </w:rPr>
        <w:tab/>
      </w:r>
      <w:r w:rsidR="00C1257B">
        <w:rPr>
          <w:position w:val="-70"/>
          <w:lang w:val="en-US"/>
        </w:rPr>
        <w:t xml:space="preserve">            </w:t>
      </w:r>
      <w:r>
        <w:rPr>
          <w:position w:val="-70"/>
          <w:lang w:val="en-US"/>
        </w:rPr>
        <w:t>(</w:t>
      </w:r>
      <w:r w:rsidRPr="000630B5">
        <w:rPr>
          <w:rFonts w:ascii="Arial" w:hAnsi="Arial" w:cs="Arial"/>
          <w:position w:val="-70"/>
          <w:sz w:val="20"/>
          <w:szCs w:val="20"/>
        </w:rPr>
        <w:t>3)</w:t>
      </w:r>
    </w:p>
    <w:p w:rsidR="009E7DEF" w:rsidRPr="009E7DEF" w:rsidRDefault="009E7DEF" w:rsidP="00422864">
      <w:pPr>
        <w:spacing w:line="360" w:lineRule="auto"/>
        <w:jc w:val="both"/>
        <w:rPr>
          <w:lang w:val="en-US"/>
        </w:rPr>
      </w:pPr>
    </w:p>
    <w:p w:rsidR="00C1257B" w:rsidRDefault="00C1257B" w:rsidP="00EC61F4">
      <w:pPr>
        <w:spacing w:after="120" w:line="360" w:lineRule="auto"/>
        <w:jc w:val="both"/>
        <w:rPr>
          <w:rFonts w:ascii="Arial" w:hAnsi="Arial" w:cs="Arial"/>
          <w:sz w:val="20"/>
          <w:szCs w:val="20"/>
          <w:lang w:val="en-US"/>
        </w:rPr>
        <w:sectPr w:rsidR="00C1257B" w:rsidSect="00C1257B">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422864" w:rsidRDefault="00422864" w:rsidP="00D3205D">
      <w:pPr>
        <w:spacing w:after="120"/>
        <w:jc w:val="both"/>
        <w:rPr>
          <w:rFonts w:ascii="Arial" w:hAnsi="Arial" w:cs="Arial"/>
          <w:sz w:val="20"/>
          <w:szCs w:val="20"/>
          <w:lang w:val="en-US"/>
        </w:rPr>
      </w:pPr>
      <w:r>
        <w:rPr>
          <w:rFonts w:ascii="Arial" w:hAnsi="Arial" w:cs="Arial"/>
          <w:sz w:val="20"/>
          <w:szCs w:val="20"/>
          <w:lang w:val="en-US"/>
        </w:rPr>
        <w:lastRenderedPageBreak/>
        <w:t>Dimana:</w:t>
      </w:r>
    </w:p>
    <w:p w:rsidR="00422864" w:rsidRPr="000630B5" w:rsidRDefault="00422864" w:rsidP="00D3205D">
      <w:pPr>
        <w:tabs>
          <w:tab w:val="left" w:pos="426"/>
          <w:tab w:val="left" w:pos="709"/>
        </w:tabs>
        <w:ind w:left="709" w:hanging="709"/>
        <w:jc w:val="both"/>
        <w:rPr>
          <w:rFonts w:ascii="Arial" w:hAnsi="Arial" w:cs="Arial"/>
          <w:sz w:val="20"/>
          <w:szCs w:val="20"/>
        </w:rPr>
      </w:pPr>
      <w:r w:rsidRPr="000630B5">
        <w:rPr>
          <w:rFonts w:ascii="Arial" w:hAnsi="Arial" w:cs="Arial"/>
          <w:sz w:val="20"/>
          <w:szCs w:val="20"/>
        </w:rPr>
        <w:t>N</w:t>
      </w:r>
      <w:r w:rsidRPr="000630B5">
        <w:rPr>
          <w:rFonts w:ascii="Arial" w:hAnsi="Arial" w:cs="Arial"/>
          <w:sz w:val="20"/>
          <w:szCs w:val="20"/>
          <w:vertAlign w:val="subscript"/>
        </w:rPr>
        <w:t>2</w:t>
      </w:r>
      <w:r w:rsidRPr="000630B5">
        <w:rPr>
          <w:rFonts w:ascii="Arial" w:hAnsi="Arial" w:cs="Arial"/>
          <w:sz w:val="20"/>
          <w:szCs w:val="20"/>
        </w:rPr>
        <w:t xml:space="preserve"> </w:t>
      </w:r>
      <w:r>
        <w:rPr>
          <w:rFonts w:ascii="Arial" w:hAnsi="Arial" w:cs="Arial"/>
          <w:sz w:val="20"/>
          <w:szCs w:val="20"/>
          <w:lang w:val="en-US"/>
        </w:rPr>
        <w:tab/>
      </w:r>
      <w:r w:rsidRPr="000630B5">
        <w:rPr>
          <w:rFonts w:ascii="Arial" w:hAnsi="Arial" w:cs="Arial"/>
          <w:sz w:val="20"/>
          <w:szCs w:val="20"/>
        </w:rPr>
        <w:t>= Nitrogen ammonia</w:t>
      </w:r>
    </w:p>
    <w:p w:rsidR="00422864" w:rsidRPr="000630B5" w:rsidRDefault="00422864" w:rsidP="00D3205D">
      <w:pPr>
        <w:tabs>
          <w:tab w:val="left" w:pos="426"/>
          <w:tab w:val="left" w:pos="709"/>
        </w:tabs>
        <w:ind w:left="709" w:hanging="709"/>
        <w:jc w:val="both"/>
        <w:rPr>
          <w:rFonts w:ascii="Arial" w:hAnsi="Arial" w:cs="Arial"/>
          <w:sz w:val="20"/>
          <w:szCs w:val="20"/>
        </w:rPr>
      </w:pPr>
      <w:r w:rsidRPr="000630B5">
        <w:rPr>
          <w:rFonts w:ascii="Arial" w:hAnsi="Arial" w:cs="Arial"/>
          <w:sz w:val="20"/>
          <w:szCs w:val="20"/>
        </w:rPr>
        <w:t>N</w:t>
      </w:r>
      <w:r w:rsidRPr="000630B5">
        <w:rPr>
          <w:rFonts w:ascii="Arial" w:hAnsi="Arial" w:cs="Arial"/>
          <w:sz w:val="20"/>
          <w:szCs w:val="20"/>
          <w:vertAlign w:val="subscript"/>
        </w:rPr>
        <w:t>3</w:t>
      </w:r>
      <w:r w:rsidRPr="000630B5">
        <w:rPr>
          <w:rFonts w:ascii="Arial" w:hAnsi="Arial" w:cs="Arial"/>
          <w:sz w:val="20"/>
          <w:szCs w:val="20"/>
        </w:rPr>
        <w:t xml:space="preserve"> </w:t>
      </w:r>
      <w:r>
        <w:rPr>
          <w:rFonts w:ascii="Arial" w:hAnsi="Arial" w:cs="Arial"/>
          <w:sz w:val="20"/>
          <w:szCs w:val="20"/>
          <w:lang w:val="en-US"/>
        </w:rPr>
        <w:tab/>
      </w:r>
      <w:r w:rsidRPr="000630B5">
        <w:rPr>
          <w:rFonts w:ascii="Arial" w:hAnsi="Arial" w:cs="Arial"/>
          <w:sz w:val="20"/>
          <w:szCs w:val="20"/>
        </w:rPr>
        <w:t>= Nitrogen nitrit (NO</w:t>
      </w:r>
      <w:r w:rsidRPr="000630B5">
        <w:rPr>
          <w:rFonts w:ascii="Arial" w:hAnsi="Arial" w:cs="Arial"/>
          <w:sz w:val="20"/>
          <w:szCs w:val="20"/>
          <w:vertAlign w:val="subscript"/>
        </w:rPr>
        <w:t>2</w:t>
      </w:r>
      <w:r w:rsidRPr="000630B5">
        <w:rPr>
          <w:rFonts w:ascii="Arial" w:hAnsi="Arial" w:cs="Arial"/>
          <w:sz w:val="20"/>
          <w:szCs w:val="20"/>
          <w:vertAlign w:val="superscript"/>
        </w:rPr>
        <w:t>-</w:t>
      </w:r>
      <w:r w:rsidRPr="000630B5">
        <w:rPr>
          <w:rFonts w:ascii="Arial" w:hAnsi="Arial" w:cs="Arial"/>
          <w:sz w:val="20"/>
          <w:szCs w:val="20"/>
        </w:rPr>
        <w:t>)</w:t>
      </w:r>
    </w:p>
    <w:p w:rsidR="00422864" w:rsidRPr="000630B5" w:rsidRDefault="00422864" w:rsidP="00D3205D">
      <w:pPr>
        <w:tabs>
          <w:tab w:val="left" w:pos="426"/>
          <w:tab w:val="left" w:pos="709"/>
        </w:tabs>
        <w:ind w:left="709" w:hanging="709"/>
        <w:jc w:val="both"/>
        <w:rPr>
          <w:rFonts w:ascii="Arial" w:hAnsi="Arial" w:cs="Arial"/>
          <w:sz w:val="20"/>
          <w:szCs w:val="20"/>
          <w:lang w:val="en-US"/>
        </w:rPr>
      </w:pPr>
      <w:r w:rsidRPr="000630B5">
        <w:rPr>
          <w:rFonts w:ascii="Arial" w:hAnsi="Arial" w:cs="Arial"/>
          <w:sz w:val="20"/>
          <w:szCs w:val="20"/>
        </w:rPr>
        <w:t>N</w:t>
      </w:r>
      <w:r w:rsidRPr="000630B5">
        <w:rPr>
          <w:rFonts w:ascii="Arial" w:hAnsi="Arial" w:cs="Arial"/>
          <w:sz w:val="20"/>
          <w:szCs w:val="20"/>
        </w:rPr>
        <w:softHyphen/>
      </w:r>
      <w:r w:rsidRPr="000630B5">
        <w:rPr>
          <w:rFonts w:ascii="Arial" w:hAnsi="Arial" w:cs="Arial"/>
          <w:sz w:val="20"/>
          <w:szCs w:val="20"/>
          <w:vertAlign w:val="subscript"/>
        </w:rPr>
        <w:t>4</w:t>
      </w:r>
      <w:r w:rsidRPr="000630B5">
        <w:rPr>
          <w:rFonts w:ascii="Arial" w:hAnsi="Arial" w:cs="Arial"/>
          <w:sz w:val="20"/>
          <w:szCs w:val="20"/>
        </w:rPr>
        <w:t xml:space="preserve"> </w:t>
      </w:r>
      <w:r>
        <w:rPr>
          <w:rFonts w:ascii="Arial" w:hAnsi="Arial" w:cs="Arial"/>
          <w:sz w:val="20"/>
          <w:szCs w:val="20"/>
          <w:lang w:val="en-US"/>
        </w:rPr>
        <w:tab/>
      </w:r>
      <w:r w:rsidRPr="000630B5">
        <w:rPr>
          <w:rFonts w:ascii="Arial" w:hAnsi="Arial" w:cs="Arial"/>
          <w:sz w:val="20"/>
          <w:szCs w:val="20"/>
        </w:rPr>
        <w:t>= Nitrogen nitrat (NO</w:t>
      </w:r>
      <w:r w:rsidRPr="000630B5">
        <w:rPr>
          <w:rFonts w:ascii="Arial" w:hAnsi="Arial" w:cs="Arial"/>
          <w:sz w:val="20"/>
          <w:szCs w:val="20"/>
          <w:vertAlign w:val="subscript"/>
        </w:rPr>
        <w:t>3</w:t>
      </w:r>
      <w:r w:rsidRPr="000630B5">
        <w:rPr>
          <w:rFonts w:ascii="Arial" w:hAnsi="Arial" w:cs="Arial"/>
          <w:sz w:val="20"/>
          <w:szCs w:val="20"/>
          <w:vertAlign w:val="superscript"/>
        </w:rPr>
        <w:t>-</w:t>
      </w:r>
      <w:r w:rsidRPr="000630B5">
        <w:rPr>
          <w:rFonts w:ascii="Arial" w:hAnsi="Arial" w:cs="Arial"/>
          <w:sz w:val="20"/>
          <w:szCs w:val="20"/>
        </w:rPr>
        <w:t>)</w:t>
      </w:r>
    </w:p>
    <w:p w:rsidR="00422864" w:rsidRPr="000630B5" w:rsidRDefault="00422864" w:rsidP="00D3205D">
      <w:pPr>
        <w:tabs>
          <w:tab w:val="left" w:pos="426"/>
          <w:tab w:val="left" w:pos="709"/>
        </w:tabs>
        <w:ind w:left="709" w:hanging="709"/>
        <w:jc w:val="both"/>
        <w:rPr>
          <w:rFonts w:ascii="Arial" w:hAnsi="Arial" w:cs="Arial"/>
          <w:sz w:val="20"/>
          <w:szCs w:val="20"/>
        </w:rPr>
      </w:pPr>
      <w:r w:rsidRPr="000630B5">
        <w:rPr>
          <w:rFonts w:ascii="Arial" w:hAnsi="Arial" w:cs="Arial"/>
          <w:sz w:val="20"/>
          <w:szCs w:val="20"/>
        </w:rPr>
        <w:t>K</w:t>
      </w:r>
      <w:r w:rsidRPr="000630B5">
        <w:rPr>
          <w:rFonts w:ascii="Arial" w:hAnsi="Arial" w:cs="Arial"/>
          <w:sz w:val="20"/>
          <w:szCs w:val="20"/>
          <w:vertAlign w:val="subscript"/>
        </w:rPr>
        <w:t>22</w:t>
      </w:r>
      <w:r w:rsidRPr="000630B5">
        <w:rPr>
          <w:rFonts w:ascii="Arial" w:hAnsi="Arial" w:cs="Arial"/>
          <w:sz w:val="20"/>
          <w:szCs w:val="20"/>
        </w:rPr>
        <w:t xml:space="preserve"> </w:t>
      </w:r>
      <w:r>
        <w:rPr>
          <w:rFonts w:ascii="Arial" w:hAnsi="Arial" w:cs="Arial"/>
          <w:sz w:val="20"/>
          <w:szCs w:val="20"/>
          <w:lang w:val="en-US"/>
        </w:rPr>
        <w:tab/>
      </w:r>
      <w:r w:rsidRPr="000630B5">
        <w:rPr>
          <w:rFonts w:ascii="Arial" w:hAnsi="Arial" w:cs="Arial"/>
          <w:sz w:val="20"/>
          <w:szCs w:val="20"/>
        </w:rPr>
        <w:t>= koefisien kehilangan ammonia karena transformasi / perubahan ammonia menjadi nitrit</w:t>
      </w:r>
    </w:p>
    <w:p w:rsidR="00422864" w:rsidRPr="000630B5" w:rsidRDefault="00422864" w:rsidP="00D3205D">
      <w:pPr>
        <w:tabs>
          <w:tab w:val="left" w:pos="426"/>
          <w:tab w:val="left" w:pos="709"/>
        </w:tabs>
        <w:ind w:left="709" w:hanging="709"/>
        <w:jc w:val="both"/>
        <w:rPr>
          <w:rFonts w:ascii="Arial" w:hAnsi="Arial" w:cs="Arial"/>
          <w:sz w:val="20"/>
          <w:szCs w:val="20"/>
        </w:rPr>
      </w:pPr>
      <w:r w:rsidRPr="000630B5">
        <w:rPr>
          <w:rFonts w:ascii="Arial" w:hAnsi="Arial" w:cs="Arial"/>
          <w:sz w:val="20"/>
          <w:szCs w:val="20"/>
        </w:rPr>
        <w:t>K</w:t>
      </w:r>
      <w:r w:rsidRPr="000630B5">
        <w:rPr>
          <w:rFonts w:ascii="Arial" w:hAnsi="Arial" w:cs="Arial"/>
          <w:sz w:val="20"/>
          <w:szCs w:val="20"/>
          <w:vertAlign w:val="subscript"/>
        </w:rPr>
        <w:t>23</w:t>
      </w:r>
      <w:r w:rsidRPr="000630B5">
        <w:rPr>
          <w:rFonts w:ascii="Arial" w:hAnsi="Arial" w:cs="Arial"/>
          <w:sz w:val="20"/>
          <w:szCs w:val="20"/>
        </w:rPr>
        <w:t xml:space="preserve"> </w:t>
      </w:r>
      <w:r>
        <w:rPr>
          <w:rFonts w:ascii="Arial" w:hAnsi="Arial" w:cs="Arial"/>
          <w:sz w:val="20"/>
          <w:szCs w:val="20"/>
          <w:lang w:val="en-US"/>
        </w:rPr>
        <w:tab/>
      </w:r>
      <w:r w:rsidRPr="000630B5">
        <w:rPr>
          <w:rFonts w:ascii="Arial" w:hAnsi="Arial" w:cs="Arial"/>
          <w:sz w:val="20"/>
          <w:szCs w:val="20"/>
        </w:rPr>
        <w:t xml:space="preserve">= laju pembentukkan nitrit dari ammonia </w:t>
      </w:r>
    </w:p>
    <w:p w:rsidR="00422864" w:rsidRPr="000630B5" w:rsidRDefault="00422864" w:rsidP="00D3205D">
      <w:pPr>
        <w:tabs>
          <w:tab w:val="left" w:pos="426"/>
        </w:tabs>
        <w:ind w:left="567" w:hanging="567"/>
        <w:rPr>
          <w:rFonts w:ascii="Arial" w:hAnsi="Arial" w:cs="Arial"/>
          <w:sz w:val="20"/>
          <w:szCs w:val="20"/>
        </w:rPr>
      </w:pPr>
      <w:r w:rsidRPr="000630B5">
        <w:rPr>
          <w:rFonts w:ascii="Arial" w:hAnsi="Arial" w:cs="Arial"/>
          <w:sz w:val="20"/>
          <w:szCs w:val="20"/>
        </w:rPr>
        <w:t>K</w:t>
      </w:r>
      <w:r w:rsidRPr="000630B5">
        <w:rPr>
          <w:rFonts w:ascii="Arial" w:hAnsi="Arial" w:cs="Arial"/>
          <w:sz w:val="20"/>
          <w:szCs w:val="20"/>
          <w:vertAlign w:val="subscript"/>
        </w:rPr>
        <w:t>33</w:t>
      </w:r>
      <w:r w:rsidRPr="000630B5">
        <w:rPr>
          <w:rFonts w:ascii="Arial" w:hAnsi="Arial" w:cs="Arial"/>
          <w:sz w:val="20"/>
          <w:szCs w:val="20"/>
        </w:rPr>
        <w:t xml:space="preserve"> </w:t>
      </w:r>
      <w:r>
        <w:rPr>
          <w:rFonts w:ascii="Arial" w:hAnsi="Arial" w:cs="Arial"/>
          <w:sz w:val="20"/>
          <w:szCs w:val="20"/>
          <w:lang w:val="en-US"/>
        </w:rPr>
        <w:tab/>
      </w:r>
      <w:r>
        <w:rPr>
          <w:rFonts w:ascii="Arial" w:hAnsi="Arial" w:cs="Arial"/>
          <w:sz w:val="20"/>
          <w:szCs w:val="20"/>
        </w:rPr>
        <w:t>=</w:t>
      </w:r>
      <w:r>
        <w:rPr>
          <w:rFonts w:ascii="Arial" w:hAnsi="Arial" w:cs="Arial"/>
          <w:sz w:val="20"/>
          <w:szCs w:val="20"/>
          <w:lang w:val="en-US"/>
        </w:rPr>
        <w:t xml:space="preserve"> </w:t>
      </w:r>
      <w:r w:rsidRPr="000630B5">
        <w:rPr>
          <w:rFonts w:ascii="Arial" w:hAnsi="Arial" w:cs="Arial"/>
          <w:sz w:val="20"/>
          <w:szCs w:val="20"/>
        </w:rPr>
        <w:t xml:space="preserve">koefisien kehilangan nitrit karena digunakan oleh mikroorganisme di dalam air dan oksidasi dari nitrit menjadi nitrat </w:t>
      </w:r>
    </w:p>
    <w:p w:rsidR="00422864" w:rsidRDefault="00422864" w:rsidP="00D3205D">
      <w:pPr>
        <w:tabs>
          <w:tab w:val="left" w:pos="426"/>
          <w:tab w:val="left" w:pos="709"/>
        </w:tabs>
        <w:ind w:left="709" w:hanging="709"/>
        <w:rPr>
          <w:rFonts w:ascii="Arial" w:hAnsi="Arial" w:cs="Arial"/>
          <w:sz w:val="20"/>
          <w:szCs w:val="20"/>
          <w:lang w:val="en-US"/>
        </w:rPr>
      </w:pPr>
      <w:r w:rsidRPr="000630B5">
        <w:rPr>
          <w:rFonts w:ascii="Arial" w:hAnsi="Arial" w:cs="Arial"/>
          <w:sz w:val="20"/>
          <w:szCs w:val="20"/>
        </w:rPr>
        <w:t>K</w:t>
      </w:r>
      <w:r w:rsidRPr="000630B5">
        <w:rPr>
          <w:rFonts w:ascii="Arial" w:hAnsi="Arial" w:cs="Arial"/>
          <w:sz w:val="20"/>
          <w:szCs w:val="20"/>
          <w:vertAlign w:val="subscript"/>
        </w:rPr>
        <w:t>34</w:t>
      </w:r>
      <w:r w:rsidRPr="000630B5">
        <w:rPr>
          <w:rFonts w:ascii="Arial" w:hAnsi="Arial" w:cs="Arial"/>
          <w:sz w:val="20"/>
          <w:szCs w:val="20"/>
        </w:rPr>
        <w:t xml:space="preserve"> </w:t>
      </w:r>
      <w:r>
        <w:rPr>
          <w:rFonts w:ascii="Arial" w:hAnsi="Arial" w:cs="Arial"/>
          <w:sz w:val="20"/>
          <w:szCs w:val="20"/>
          <w:lang w:val="en-US"/>
        </w:rPr>
        <w:tab/>
      </w:r>
      <w:r w:rsidRPr="000630B5">
        <w:rPr>
          <w:rFonts w:ascii="Arial" w:hAnsi="Arial" w:cs="Arial"/>
          <w:sz w:val="20"/>
          <w:szCs w:val="20"/>
        </w:rPr>
        <w:t>= laju pembentukkan nitrat karena oksidasi dari nitrit</w:t>
      </w:r>
    </w:p>
    <w:p w:rsidR="00422864" w:rsidRPr="000630B5" w:rsidRDefault="00422864" w:rsidP="00D3205D">
      <w:pPr>
        <w:tabs>
          <w:tab w:val="left" w:pos="426"/>
        </w:tabs>
        <w:ind w:left="567" w:hanging="567"/>
        <w:rPr>
          <w:rFonts w:ascii="Arial" w:hAnsi="Arial" w:cs="Arial"/>
          <w:sz w:val="20"/>
          <w:szCs w:val="20"/>
        </w:rPr>
      </w:pPr>
      <w:r w:rsidRPr="000630B5">
        <w:rPr>
          <w:rFonts w:ascii="Arial" w:hAnsi="Arial" w:cs="Arial"/>
          <w:sz w:val="20"/>
          <w:szCs w:val="20"/>
        </w:rPr>
        <w:t>K</w:t>
      </w:r>
      <w:r w:rsidRPr="000630B5">
        <w:rPr>
          <w:rFonts w:ascii="Arial" w:hAnsi="Arial" w:cs="Arial"/>
          <w:sz w:val="20"/>
          <w:szCs w:val="20"/>
          <w:vertAlign w:val="subscript"/>
        </w:rPr>
        <w:t>44</w:t>
      </w:r>
      <w:r w:rsidRPr="000630B5">
        <w:rPr>
          <w:rFonts w:ascii="Arial" w:hAnsi="Arial" w:cs="Arial"/>
          <w:sz w:val="20"/>
          <w:szCs w:val="20"/>
        </w:rPr>
        <w:t xml:space="preserve"> </w:t>
      </w:r>
      <w:r>
        <w:rPr>
          <w:rFonts w:ascii="Arial" w:hAnsi="Arial" w:cs="Arial"/>
          <w:sz w:val="20"/>
          <w:szCs w:val="20"/>
          <w:lang w:val="en-US"/>
        </w:rPr>
        <w:tab/>
      </w:r>
      <w:r w:rsidRPr="000630B5">
        <w:rPr>
          <w:rFonts w:ascii="Arial" w:hAnsi="Arial" w:cs="Arial"/>
          <w:sz w:val="20"/>
          <w:szCs w:val="20"/>
        </w:rPr>
        <w:t xml:space="preserve">= seluruh nitrat yang hilang karena digunakan oleh tumbuhan air atau mengalami </w:t>
      </w:r>
      <w:r>
        <w:rPr>
          <w:rFonts w:ascii="Arial" w:hAnsi="Arial" w:cs="Arial"/>
          <w:sz w:val="20"/>
          <w:szCs w:val="20"/>
          <w:lang w:val="en-US"/>
        </w:rPr>
        <w:t>d</w:t>
      </w:r>
      <w:r w:rsidRPr="000630B5">
        <w:rPr>
          <w:rFonts w:ascii="Arial" w:hAnsi="Arial" w:cs="Arial"/>
          <w:sz w:val="20"/>
          <w:szCs w:val="20"/>
        </w:rPr>
        <w:t xml:space="preserve">enitrifikasingalami denitrifikasi </w:t>
      </w:r>
    </w:p>
    <w:p w:rsidR="00C1257B" w:rsidRPr="00C1257B" w:rsidRDefault="00C1257B" w:rsidP="009E7DEF">
      <w:pPr>
        <w:spacing w:line="480" w:lineRule="auto"/>
        <w:ind w:left="360"/>
        <w:rPr>
          <w:rFonts w:ascii="Arial" w:hAnsi="Arial" w:cs="Arial"/>
          <w:b/>
          <w:sz w:val="20"/>
          <w:szCs w:val="20"/>
        </w:rPr>
      </w:pPr>
    </w:p>
    <w:p w:rsidR="00422864" w:rsidRDefault="00422864" w:rsidP="00422864">
      <w:pPr>
        <w:numPr>
          <w:ilvl w:val="0"/>
          <w:numId w:val="1"/>
        </w:numPr>
        <w:tabs>
          <w:tab w:val="clear" w:pos="1080"/>
        </w:tabs>
        <w:ind w:left="360" w:hanging="360"/>
        <w:rPr>
          <w:rFonts w:ascii="Arial" w:hAnsi="Arial" w:cs="Arial"/>
          <w:b/>
          <w:sz w:val="20"/>
          <w:szCs w:val="20"/>
        </w:rPr>
      </w:pPr>
      <w:r>
        <w:rPr>
          <w:rFonts w:ascii="Arial" w:hAnsi="Arial" w:cs="Arial"/>
          <w:b/>
          <w:sz w:val="20"/>
          <w:szCs w:val="20"/>
        </w:rPr>
        <w:t>HASIL PENELITIAN</w:t>
      </w:r>
    </w:p>
    <w:p w:rsidR="00422864" w:rsidRPr="003F63B7" w:rsidRDefault="00422864" w:rsidP="00422864">
      <w:pPr>
        <w:spacing w:before="120" w:after="120" w:line="360" w:lineRule="auto"/>
        <w:jc w:val="both"/>
        <w:rPr>
          <w:rFonts w:ascii="Arial" w:hAnsi="Arial" w:cs="Arial"/>
          <w:sz w:val="20"/>
          <w:szCs w:val="20"/>
          <w:lang w:val="en-US"/>
        </w:rPr>
      </w:pPr>
      <w:r w:rsidRPr="00EA5E2B">
        <w:rPr>
          <w:rFonts w:ascii="Arial" w:hAnsi="Arial" w:cs="Arial"/>
          <w:sz w:val="20"/>
          <w:szCs w:val="20"/>
        </w:rPr>
        <w:t xml:space="preserve">Data sekunder mengenai hasil penelitian kualitas air Sungai Ciujung yang dipakai adalah hasil penelitian kualitas air Sungai Ciujung </w:t>
      </w:r>
      <w:r>
        <w:rPr>
          <w:rFonts w:ascii="Arial" w:hAnsi="Arial" w:cs="Arial"/>
          <w:sz w:val="20"/>
          <w:szCs w:val="20"/>
          <w:lang w:val="en-US"/>
        </w:rPr>
        <w:t xml:space="preserve">(nitrit dan nitrat) </w:t>
      </w:r>
      <w:r w:rsidRPr="00EA5E2B">
        <w:rPr>
          <w:rFonts w:ascii="Arial" w:hAnsi="Arial" w:cs="Arial"/>
          <w:sz w:val="20"/>
          <w:szCs w:val="20"/>
        </w:rPr>
        <w:t>p</w:t>
      </w:r>
      <w:r>
        <w:rPr>
          <w:rFonts w:ascii="Arial" w:hAnsi="Arial" w:cs="Arial"/>
          <w:sz w:val="20"/>
          <w:szCs w:val="20"/>
        </w:rPr>
        <w:t>ada tahun 2005 hingga tahun 200</w:t>
      </w:r>
      <w:r>
        <w:rPr>
          <w:rFonts w:ascii="Arial" w:hAnsi="Arial" w:cs="Arial"/>
          <w:sz w:val="20"/>
          <w:szCs w:val="20"/>
          <w:lang w:val="en-US"/>
        </w:rPr>
        <w:t>8</w:t>
      </w:r>
      <w:r w:rsidRPr="00EA5E2B">
        <w:rPr>
          <w:rFonts w:ascii="Arial" w:hAnsi="Arial" w:cs="Arial"/>
          <w:sz w:val="20"/>
          <w:szCs w:val="20"/>
        </w:rPr>
        <w:t>, dimana data tersebut diperoleh secara lengkap dari dinas Pengelolaan Sumber Daya Air (PSDA) Kota Serang.</w:t>
      </w:r>
      <w:r>
        <w:rPr>
          <w:rFonts w:ascii="Arial" w:hAnsi="Arial" w:cs="Arial"/>
          <w:sz w:val="20"/>
          <w:szCs w:val="20"/>
          <w:lang w:val="en-US"/>
        </w:rPr>
        <w:t xml:space="preserve"> </w:t>
      </w:r>
    </w:p>
    <w:p w:rsidR="00422864" w:rsidRDefault="00422864" w:rsidP="00422864">
      <w:pPr>
        <w:spacing w:before="120" w:after="120" w:line="360" w:lineRule="auto"/>
        <w:jc w:val="both"/>
        <w:rPr>
          <w:rFonts w:ascii="Arial" w:hAnsi="Arial" w:cs="Arial"/>
          <w:sz w:val="20"/>
          <w:szCs w:val="20"/>
          <w:lang w:val="en-US"/>
        </w:rPr>
      </w:pPr>
      <w:r w:rsidRPr="00EA5E2B">
        <w:rPr>
          <w:rFonts w:ascii="Arial" w:hAnsi="Arial" w:cs="Arial"/>
          <w:sz w:val="20"/>
          <w:szCs w:val="20"/>
        </w:rPr>
        <w:lastRenderedPageBreak/>
        <w:t>Adapun titik – titik sampling yang diambil, yaitu titik 1, titik 2, titik 3, titik 4, dan titik 5 yang masing – masing terletak di Kecamatan Pamarayan (Desa Tirtayasa), Kragilan, Desa Nagara, Kampung Tegalmaja, dan Kecamatan Tirtayasa</w:t>
      </w:r>
      <w:r>
        <w:rPr>
          <w:rFonts w:ascii="Arial" w:hAnsi="Arial" w:cs="Arial"/>
          <w:sz w:val="20"/>
          <w:szCs w:val="20"/>
          <w:lang w:val="en-US"/>
        </w:rPr>
        <w:t xml:space="preserve">. </w:t>
      </w:r>
    </w:p>
    <w:p w:rsidR="009E7DEF" w:rsidRDefault="009E7DEF" w:rsidP="009E7DEF">
      <w:pPr>
        <w:spacing w:before="120" w:after="120"/>
        <w:jc w:val="both"/>
        <w:rPr>
          <w:rFonts w:ascii="Arial" w:hAnsi="Arial" w:cs="Arial"/>
          <w:sz w:val="20"/>
          <w:szCs w:val="20"/>
          <w:lang w:val="en-US"/>
        </w:rPr>
      </w:pPr>
    </w:p>
    <w:p w:rsidR="00C1257B" w:rsidRDefault="00422864" w:rsidP="00422864">
      <w:pPr>
        <w:spacing w:before="120" w:after="120" w:line="360" w:lineRule="auto"/>
        <w:jc w:val="both"/>
        <w:rPr>
          <w:rFonts w:ascii="Arial" w:hAnsi="Arial" w:cs="Arial"/>
          <w:sz w:val="20"/>
          <w:szCs w:val="20"/>
        </w:rPr>
        <w:sectPr w:rsidR="00C1257B" w:rsidSect="00C1257B">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3F63B7">
        <w:rPr>
          <w:rFonts w:ascii="Arial" w:hAnsi="Arial" w:cs="Arial"/>
          <w:sz w:val="20"/>
          <w:szCs w:val="20"/>
        </w:rPr>
        <w:t xml:space="preserve">Berdasarkan data sekunder yang didapat dari dinas PSDA Kota Serang, maka dapat dilihat dari </w:t>
      </w:r>
      <w:r>
        <w:rPr>
          <w:rFonts w:ascii="Arial" w:hAnsi="Arial" w:cs="Arial"/>
          <w:sz w:val="20"/>
          <w:szCs w:val="20"/>
          <w:lang w:val="en-US"/>
        </w:rPr>
        <w:t>Gambar 1.</w:t>
      </w:r>
      <w:r w:rsidRPr="003F63B7">
        <w:rPr>
          <w:rFonts w:ascii="Arial" w:hAnsi="Arial" w:cs="Arial"/>
          <w:sz w:val="20"/>
          <w:szCs w:val="20"/>
        </w:rPr>
        <w:t xml:space="preserve"> bahwa nitrit terbentuk dalam konsentrasi yang cukup kecil. Nitrit merupakan suatu bentuk peralihan yang terjadi saat ammonia atau ammonium mengalami oksidasi menjadi nitrat. Pembentukkan nitrit dan nitrat ini terjadi saat perairan berada dalam kondisi aer</w:t>
      </w:r>
      <w:r>
        <w:rPr>
          <w:rFonts w:ascii="Arial" w:hAnsi="Arial" w:cs="Arial"/>
          <w:sz w:val="20"/>
          <w:szCs w:val="20"/>
        </w:rPr>
        <w:t>ob. Pada Bulan Ju</w:t>
      </w:r>
      <w:r>
        <w:rPr>
          <w:rFonts w:ascii="Arial" w:hAnsi="Arial" w:cs="Arial"/>
          <w:sz w:val="20"/>
          <w:szCs w:val="20"/>
          <w:lang w:val="en-US"/>
        </w:rPr>
        <w:t>n</w:t>
      </w:r>
      <w:r w:rsidRPr="003F63B7">
        <w:rPr>
          <w:rFonts w:ascii="Arial" w:hAnsi="Arial" w:cs="Arial"/>
          <w:sz w:val="20"/>
          <w:szCs w:val="20"/>
        </w:rPr>
        <w:t>i 2007, konsentrasi nitrit untuk tiap titik mengalami kenaikkan yang cukup tinggi apabila dibandingkan dengan konsentrasi ni</w:t>
      </w:r>
      <w:r>
        <w:rPr>
          <w:rFonts w:ascii="Arial" w:hAnsi="Arial" w:cs="Arial"/>
          <w:sz w:val="20"/>
          <w:szCs w:val="20"/>
        </w:rPr>
        <w:t>trit pada tahun 2005 hingga 200</w:t>
      </w:r>
      <w:r>
        <w:rPr>
          <w:rFonts w:ascii="Arial" w:hAnsi="Arial" w:cs="Arial"/>
          <w:sz w:val="20"/>
          <w:szCs w:val="20"/>
          <w:lang w:val="en-US"/>
        </w:rPr>
        <w:t>8</w:t>
      </w:r>
      <w:r w:rsidRPr="003F63B7">
        <w:rPr>
          <w:rFonts w:ascii="Arial" w:hAnsi="Arial" w:cs="Arial"/>
          <w:sz w:val="20"/>
          <w:szCs w:val="20"/>
        </w:rPr>
        <w:t>.</w:t>
      </w:r>
    </w:p>
    <w:p w:rsidR="00422864" w:rsidRPr="003F63B7" w:rsidRDefault="00422864" w:rsidP="00C1257B">
      <w:pPr>
        <w:spacing w:before="120" w:after="120"/>
        <w:jc w:val="both"/>
        <w:rPr>
          <w:rFonts w:ascii="Arial" w:hAnsi="Arial" w:cs="Arial"/>
          <w:sz w:val="20"/>
          <w:szCs w:val="20"/>
        </w:rPr>
      </w:pPr>
      <w:r w:rsidRPr="003F63B7">
        <w:rPr>
          <w:rFonts w:ascii="Arial" w:hAnsi="Arial" w:cs="Arial"/>
          <w:sz w:val="20"/>
          <w:szCs w:val="20"/>
        </w:rPr>
        <w:lastRenderedPageBreak/>
        <w:t xml:space="preserve"> </w:t>
      </w:r>
    </w:p>
    <w:p w:rsidR="00422864" w:rsidRDefault="00422864" w:rsidP="00422864">
      <w:pPr>
        <w:spacing w:before="120" w:after="120" w:line="360" w:lineRule="auto"/>
        <w:jc w:val="center"/>
        <w:rPr>
          <w:lang w:val="en-US"/>
        </w:rPr>
      </w:pPr>
      <w:r w:rsidRPr="001E4F53">
        <w:rPr>
          <w:noProof/>
          <w:lang w:val="en-US" w:eastAsia="en-US"/>
        </w:rPr>
        <w:lastRenderedPageBreak/>
        <w:drawing>
          <wp:inline distT="0" distB="0" distL="0" distR="0" wp14:anchorId="1D43BD81" wp14:editId="4AC9B5AF">
            <wp:extent cx="5451894" cy="3019245"/>
            <wp:effectExtent l="19050" t="1905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srcRect l="1478" t="10309" r="1124" b="3196"/>
                    <a:stretch>
                      <a:fillRect/>
                    </a:stretch>
                  </pic:blipFill>
                  <pic:spPr bwMode="auto">
                    <a:xfrm>
                      <a:off x="0" y="0"/>
                      <a:ext cx="5455125" cy="3021034"/>
                    </a:xfrm>
                    <a:prstGeom prst="rect">
                      <a:avLst/>
                    </a:prstGeom>
                    <a:noFill/>
                    <a:ln w="9525">
                      <a:solidFill>
                        <a:schemeClr val="tx1"/>
                      </a:solidFill>
                      <a:miter lim="800000"/>
                      <a:headEnd/>
                      <a:tailEnd/>
                    </a:ln>
                  </pic:spPr>
                </pic:pic>
              </a:graphicData>
            </a:graphic>
          </wp:inline>
        </w:drawing>
      </w:r>
    </w:p>
    <w:p w:rsidR="00EC61F4" w:rsidRPr="00D3205D" w:rsidRDefault="00422864" w:rsidP="00D3205D">
      <w:pPr>
        <w:spacing w:before="120" w:after="120"/>
        <w:jc w:val="center"/>
        <w:rPr>
          <w:rFonts w:ascii="Arial" w:hAnsi="Arial" w:cs="Arial"/>
          <w:sz w:val="18"/>
          <w:szCs w:val="18"/>
          <w:lang w:val="en-US"/>
        </w:rPr>
      </w:pPr>
      <w:r w:rsidRPr="00D3205D">
        <w:rPr>
          <w:rFonts w:ascii="Arial" w:hAnsi="Arial" w:cs="Arial"/>
          <w:b/>
          <w:sz w:val="18"/>
          <w:szCs w:val="18"/>
          <w:lang w:val="en-US"/>
        </w:rPr>
        <w:t>Gambar 1</w:t>
      </w:r>
    </w:p>
    <w:p w:rsidR="00422864" w:rsidRPr="00D3205D" w:rsidRDefault="00422864" w:rsidP="009E7DEF">
      <w:pPr>
        <w:spacing w:before="120" w:after="120"/>
        <w:jc w:val="center"/>
        <w:rPr>
          <w:rFonts w:ascii="Arial" w:hAnsi="Arial" w:cs="Arial"/>
          <w:b/>
          <w:sz w:val="18"/>
          <w:szCs w:val="18"/>
          <w:lang w:val="en-US"/>
        </w:rPr>
      </w:pPr>
      <w:r w:rsidRPr="00D3205D">
        <w:rPr>
          <w:rFonts w:ascii="Arial" w:hAnsi="Arial" w:cs="Arial"/>
          <w:b/>
          <w:sz w:val="18"/>
          <w:szCs w:val="18"/>
          <w:lang w:val="en-US"/>
        </w:rPr>
        <w:t>Ko</w:t>
      </w:r>
      <w:r w:rsidR="00D3205D">
        <w:rPr>
          <w:rFonts w:ascii="Arial" w:hAnsi="Arial" w:cs="Arial"/>
          <w:b/>
          <w:sz w:val="18"/>
          <w:szCs w:val="18"/>
          <w:lang w:val="en-US"/>
        </w:rPr>
        <w:t>nsentrasi nitrit Sungai Ciujung</w:t>
      </w:r>
    </w:p>
    <w:p w:rsidR="00C1257B" w:rsidRDefault="00C1257B" w:rsidP="00422864">
      <w:pPr>
        <w:spacing w:before="120" w:after="120" w:line="360" w:lineRule="auto"/>
        <w:jc w:val="both"/>
        <w:rPr>
          <w:rFonts w:ascii="Arial" w:hAnsi="Arial" w:cs="Arial"/>
          <w:sz w:val="20"/>
          <w:szCs w:val="20"/>
          <w:lang w:val="en-US"/>
        </w:rPr>
      </w:pPr>
    </w:p>
    <w:p w:rsidR="009E7DEF" w:rsidRPr="009E7DEF" w:rsidRDefault="009E7DEF" w:rsidP="009E7DEF">
      <w:pPr>
        <w:spacing w:before="120" w:after="120"/>
        <w:jc w:val="both"/>
        <w:rPr>
          <w:rFonts w:ascii="Arial" w:hAnsi="Arial" w:cs="Arial"/>
          <w:sz w:val="20"/>
          <w:szCs w:val="20"/>
          <w:lang w:val="en-US"/>
        </w:rPr>
        <w:sectPr w:rsidR="009E7DEF" w:rsidRPr="009E7DEF" w:rsidSect="00C1257B">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D3205D" w:rsidRDefault="00422864" w:rsidP="00D3205D">
      <w:pPr>
        <w:spacing w:line="360" w:lineRule="auto"/>
        <w:jc w:val="both"/>
        <w:rPr>
          <w:rFonts w:ascii="Arial" w:hAnsi="Arial" w:cs="Arial"/>
          <w:sz w:val="20"/>
          <w:szCs w:val="20"/>
          <w:lang w:val="en-US"/>
        </w:rPr>
      </w:pPr>
      <w:r w:rsidRPr="003F63B7">
        <w:rPr>
          <w:rFonts w:ascii="Arial" w:hAnsi="Arial" w:cs="Arial"/>
          <w:sz w:val="20"/>
          <w:szCs w:val="20"/>
        </w:rPr>
        <w:lastRenderedPageBreak/>
        <w:t>Tingginya konsentrasi nitrit ini disebabkan oleh adanya perubahan debit yang cukup besar. Pada tahun 2007 debit aliran Sungai Ciujung mengalami penurunan. Pada bulan April 2005 bahwa debit aliran sungai yaitu 200,12 m</w:t>
      </w:r>
      <w:r w:rsidRPr="003F63B7">
        <w:rPr>
          <w:rFonts w:ascii="Arial" w:hAnsi="Arial" w:cs="Arial"/>
          <w:sz w:val="20"/>
          <w:szCs w:val="20"/>
          <w:vertAlign w:val="superscript"/>
        </w:rPr>
        <w:t>3</w:t>
      </w:r>
      <w:r w:rsidRPr="003F63B7">
        <w:rPr>
          <w:rFonts w:ascii="Arial" w:hAnsi="Arial" w:cs="Arial"/>
          <w:sz w:val="20"/>
          <w:szCs w:val="20"/>
        </w:rPr>
        <w:t>/detik di titik hulu, yaitu Kecamatan Pamarayan dan 114,354 m</w:t>
      </w:r>
      <w:r w:rsidRPr="003F63B7">
        <w:rPr>
          <w:rFonts w:ascii="Arial" w:hAnsi="Arial" w:cs="Arial"/>
          <w:sz w:val="20"/>
          <w:szCs w:val="20"/>
          <w:vertAlign w:val="superscript"/>
        </w:rPr>
        <w:t>3</w:t>
      </w:r>
      <w:r w:rsidRPr="003F63B7">
        <w:rPr>
          <w:rFonts w:ascii="Arial" w:hAnsi="Arial" w:cs="Arial"/>
          <w:sz w:val="20"/>
          <w:szCs w:val="20"/>
        </w:rPr>
        <w:t xml:space="preserve">/detik di titik hilir, yaitu Kecamatan Tirtayasa. </w:t>
      </w:r>
    </w:p>
    <w:p w:rsidR="00D3205D" w:rsidRDefault="00D3205D" w:rsidP="00D3205D">
      <w:pPr>
        <w:jc w:val="both"/>
        <w:rPr>
          <w:rFonts w:ascii="Arial" w:hAnsi="Arial" w:cs="Arial"/>
          <w:sz w:val="20"/>
          <w:szCs w:val="20"/>
          <w:lang w:val="en-US"/>
        </w:rPr>
      </w:pPr>
    </w:p>
    <w:p w:rsidR="00422864" w:rsidRDefault="00422864" w:rsidP="00D3205D">
      <w:pPr>
        <w:spacing w:line="360" w:lineRule="auto"/>
        <w:jc w:val="both"/>
        <w:rPr>
          <w:rFonts w:ascii="Arial" w:hAnsi="Arial" w:cs="Arial"/>
          <w:sz w:val="20"/>
          <w:szCs w:val="20"/>
          <w:lang w:val="en-US"/>
        </w:rPr>
      </w:pPr>
      <w:r w:rsidRPr="003F63B7">
        <w:rPr>
          <w:rFonts w:ascii="Arial" w:hAnsi="Arial" w:cs="Arial"/>
          <w:sz w:val="20"/>
          <w:szCs w:val="20"/>
        </w:rPr>
        <w:t>Pada Bulan April 2007 debit di hulu sungai, yaitu di Kecamatan Pamarayan yaitu 21,36 m</w:t>
      </w:r>
      <w:r w:rsidRPr="003F63B7">
        <w:rPr>
          <w:rFonts w:ascii="Arial" w:hAnsi="Arial" w:cs="Arial"/>
          <w:sz w:val="20"/>
          <w:szCs w:val="20"/>
          <w:vertAlign w:val="superscript"/>
        </w:rPr>
        <w:t>3</w:t>
      </w:r>
      <w:r w:rsidRPr="003F63B7">
        <w:rPr>
          <w:rFonts w:ascii="Arial" w:hAnsi="Arial" w:cs="Arial"/>
          <w:sz w:val="20"/>
          <w:szCs w:val="20"/>
        </w:rPr>
        <w:t>/detik dan pada hilir sungai yaitu di Kecamatan Tirtayasa yaitu 39,66 m</w:t>
      </w:r>
      <w:r w:rsidRPr="003F63B7">
        <w:rPr>
          <w:rFonts w:ascii="Arial" w:hAnsi="Arial" w:cs="Arial"/>
          <w:sz w:val="20"/>
          <w:szCs w:val="20"/>
          <w:vertAlign w:val="superscript"/>
        </w:rPr>
        <w:t>3</w:t>
      </w:r>
      <w:r w:rsidRPr="003F63B7">
        <w:rPr>
          <w:rFonts w:ascii="Arial" w:hAnsi="Arial" w:cs="Arial"/>
          <w:sz w:val="20"/>
          <w:szCs w:val="20"/>
        </w:rPr>
        <w:t xml:space="preserve">/detik. Namun apabila dibandingkan dengan PP no 82 tahun 2001, konsentrasi nitrit pada tahun 2006 - 2007 telah </w:t>
      </w:r>
      <w:r w:rsidRPr="003F63B7">
        <w:rPr>
          <w:rFonts w:ascii="Arial" w:hAnsi="Arial" w:cs="Arial"/>
          <w:sz w:val="20"/>
          <w:szCs w:val="20"/>
        </w:rPr>
        <w:lastRenderedPageBreak/>
        <w:t>melebihi baku mutu untuk air sungai pada golongan II.</w:t>
      </w:r>
    </w:p>
    <w:p w:rsidR="00D3205D" w:rsidRDefault="00D3205D" w:rsidP="00D3205D">
      <w:pPr>
        <w:jc w:val="both"/>
        <w:rPr>
          <w:rFonts w:ascii="Arial" w:hAnsi="Arial" w:cs="Arial"/>
          <w:sz w:val="20"/>
          <w:szCs w:val="20"/>
          <w:lang w:val="en-US"/>
        </w:rPr>
      </w:pPr>
    </w:p>
    <w:p w:rsidR="00D3205D" w:rsidRDefault="00422864" w:rsidP="00D3205D">
      <w:pPr>
        <w:spacing w:line="360" w:lineRule="auto"/>
        <w:jc w:val="both"/>
        <w:rPr>
          <w:rFonts w:ascii="Arial" w:hAnsi="Arial" w:cs="Arial"/>
          <w:sz w:val="20"/>
          <w:szCs w:val="20"/>
          <w:lang w:val="en-US"/>
        </w:rPr>
      </w:pPr>
      <w:r>
        <w:rPr>
          <w:rFonts w:ascii="Arial" w:hAnsi="Arial" w:cs="Arial"/>
          <w:sz w:val="20"/>
          <w:szCs w:val="20"/>
          <w:lang w:val="en-US"/>
        </w:rPr>
        <w:t>N</w:t>
      </w:r>
      <w:r w:rsidRPr="00D83D98">
        <w:rPr>
          <w:rFonts w:ascii="Arial" w:hAnsi="Arial" w:cs="Arial"/>
          <w:sz w:val="20"/>
          <w:szCs w:val="20"/>
        </w:rPr>
        <w:t xml:space="preserve">itrit merupakan bentuk nitrogen yang tidak disukai setelah amoniak dalam sistem budidaya perairan. Jika nitrit diserap oleh ikan, akan bereaksi dengan haemoglobin membentuk </w:t>
      </w:r>
      <w:r w:rsidRPr="00D83D98">
        <w:rPr>
          <w:rFonts w:ascii="Arial" w:hAnsi="Arial" w:cs="Arial"/>
          <w:i/>
          <w:sz w:val="20"/>
          <w:szCs w:val="20"/>
        </w:rPr>
        <w:t>methemoglobin</w:t>
      </w:r>
      <w:r w:rsidR="00A10E94">
        <w:rPr>
          <w:rFonts w:ascii="Arial" w:hAnsi="Arial" w:cs="Arial"/>
          <w:i/>
          <w:sz w:val="20"/>
          <w:szCs w:val="20"/>
          <w:lang w:val="en-US"/>
        </w:rPr>
        <w:t xml:space="preserve"> </w:t>
      </w:r>
      <w:r w:rsidR="00A10E94">
        <w:rPr>
          <w:rFonts w:ascii="Arial" w:hAnsi="Arial" w:cs="Arial"/>
          <w:sz w:val="20"/>
          <w:szCs w:val="20"/>
          <w:lang w:val="en-US"/>
        </w:rPr>
        <w:t>(</w:t>
      </w:r>
      <w:r w:rsidR="00A10E94" w:rsidRPr="00422864">
        <w:rPr>
          <w:rFonts w:ascii="Arial" w:hAnsi="Arial" w:cs="Arial"/>
          <w:sz w:val="20"/>
          <w:szCs w:val="20"/>
          <w:lang w:val="en-US"/>
        </w:rPr>
        <w:t>Sachoemar</w:t>
      </w:r>
      <w:r w:rsidR="00A10E94">
        <w:rPr>
          <w:rFonts w:ascii="Arial" w:hAnsi="Arial" w:cs="Arial"/>
          <w:sz w:val="20"/>
          <w:szCs w:val="20"/>
          <w:lang w:val="en-US"/>
        </w:rPr>
        <w:t xml:space="preserve">, 1996) </w:t>
      </w:r>
      <w:r>
        <w:rPr>
          <w:rFonts w:ascii="Arial" w:hAnsi="Arial" w:cs="Arial"/>
          <w:sz w:val="20"/>
          <w:szCs w:val="20"/>
          <w:lang w:val="en-US"/>
        </w:rPr>
        <w:t>[2]</w:t>
      </w:r>
      <w:r w:rsidRPr="00D83D98">
        <w:rPr>
          <w:rFonts w:ascii="Arial" w:hAnsi="Arial" w:cs="Arial"/>
          <w:sz w:val="20"/>
          <w:szCs w:val="20"/>
        </w:rPr>
        <w:t xml:space="preserve">. </w:t>
      </w:r>
    </w:p>
    <w:p w:rsidR="00D3205D" w:rsidRDefault="00D3205D" w:rsidP="00D3205D">
      <w:pPr>
        <w:jc w:val="both"/>
        <w:rPr>
          <w:rFonts w:ascii="Arial" w:hAnsi="Arial" w:cs="Arial"/>
          <w:sz w:val="20"/>
          <w:szCs w:val="20"/>
          <w:lang w:val="en-US"/>
        </w:rPr>
      </w:pPr>
    </w:p>
    <w:p w:rsidR="00C1257B" w:rsidRDefault="00422864" w:rsidP="00D3205D">
      <w:pPr>
        <w:spacing w:line="360" w:lineRule="auto"/>
        <w:jc w:val="both"/>
        <w:rPr>
          <w:rFonts w:ascii="Arial" w:hAnsi="Arial" w:cs="Arial"/>
          <w:sz w:val="20"/>
          <w:szCs w:val="20"/>
          <w:lang w:val="en-US"/>
        </w:rPr>
      </w:pPr>
      <w:r w:rsidRPr="00D83D98">
        <w:rPr>
          <w:rFonts w:ascii="Arial" w:hAnsi="Arial" w:cs="Arial"/>
          <w:sz w:val="20"/>
          <w:szCs w:val="20"/>
        </w:rPr>
        <w:t xml:space="preserve">Mengingat methemoglobin tidak dapat berfungsi sebagai pengangkut oksigen, penyerapan nitrit yang terus menerus dapat menyebabkan </w:t>
      </w:r>
      <w:r w:rsidRPr="00D83D98">
        <w:rPr>
          <w:rFonts w:ascii="Arial" w:hAnsi="Arial" w:cs="Arial"/>
          <w:i/>
          <w:sz w:val="20"/>
          <w:szCs w:val="20"/>
        </w:rPr>
        <w:t>hypoxia</w:t>
      </w:r>
      <w:r w:rsidRPr="00D83D98">
        <w:rPr>
          <w:rFonts w:ascii="Arial" w:hAnsi="Arial" w:cs="Arial"/>
          <w:sz w:val="20"/>
          <w:szCs w:val="20"/>
        </w:rPr>
        <w:t xml:space="preserve"> dan </w:t>
      </w:r>
      <w:r w:rsidRPr="00D83D98">
        <w:rPr>
          <w:rFonts w:ascii="Arial" w:hAnsi="Arial" w:cs="Arial"/>
          <w:i/>
          <w:sz w:val="20"/>
          <w:szCs w:val="20"/>
        </w:rPr>
        <w:t>cyanosis</w:t>
      </w:r>
      <w:r w:rsidRPr="00D83D98">
        <w:rPr>
          <w:rFonts w:ascii="Arial" w:hAnsi="Arial" w:cs="Arial"/>
          <w:sz w:val="20"/>
          <w:szCs w:val="20"/>
        </w:rPr>
        <w:t xml:space="preserve">. Darah yang mengandung methemoglobin akan berwarna coklat sehingga keracunan nitrit dalam ikan sering disebut darah coklat </w:t>
      </w:r>
      <w:r>
        <w:rPr>
          <w:rFonts w:ascii="Arial" w:hAnsi="Arial" w:cs="Arial"/>
          <w:sz w:val="20"/>
          <w:szCs w:val="20"/>
          <w:lang w:val="en-US"/>
        </w:rPr>
        <w:t>[2].</w:t>
      </w:r>
    </w:p>
    <w:p w:rsidR="00D3205D" w:rsidRDefault="00D3205D" w:rsidP="00422864">
      <w:pPr>
        <w:spacing w:before="120" w:after="120" w:line="360" w:lineRule="auto"/>
        <w:jc w:val="both"/>
        <w:rPr>
          <w:rFonts w:ascii="Arial" w:hAnsi="Arial" w:cs="Arial"/>
          <w:sz w:val="20"/>
          <w:szCs w:val="20"/>
          <w:lang w:val="en-US"/>
        </w:rPr>
        <w:sectPr w:rsidR="00D3205D" w:rsidSect="00C1257B">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422864" w:rsidRPr="00D83D98" w:rsidRDefault="00422864" w:rsidP="00422864">
      <w:pPr>
        <w:spacing w:before="120" w:after="120" w:line="360" w:lineRule="auto"/>
        <w:jc w:val="both"/>
        <w:rPr>
          <w:rFonts w:ascii="Arial" w:hAnsi="Arial" w:cs="Arial"/>
          <w:sz w:val="20"/>
          <w:szCs w:val="20"/>
          <w:lang w:val="en-US"/>
        </w:rPr>
      </w:pPr>
    </w:p>
    <w:p w:rsidR="00D3205D" w:rsidRDefault="00D3205D" w:rsidP="00422864">
      <w:pPr>
        <w:spacing w:before="120" w:after="120" w:line="360" w:lineRule="auto"/>
        <w:jc w:val="center"/>
        <w:rPr>
          <w:rFonts w:ascii="Arial" w:hAnsi="Arial" w:cs="Arial"/>
          <w:b/>
          <w:sz w:val="20"/>
          <w:szCs w:val="20"/>
          <w:lang w:val="en-US"/>
        </w:rPr>
      </w:pPr>
      <w:r w:rsidRPr="001E4F53">
        <w:rPr>
          <w:noProof/>
          <w:lang w:val="en-US" w:eastAsia="en-US"/>
        </w:rPr>
        <w:drawing>
          <wp:inline distT="0" distB="0" distL="0" distR="0" wp14:anchorId="6CE90897" wp14:editId="42FB8A2F">
            <wp:extent cx="5624423" cy="2553419"/>
            <wp:effectExtent l="19050" t="1905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srcRect l="1382" t="20650" r="1309" b="2308"/>
                    <a:stretch>
                      <a:fillRect/>
                    </a:stretch>
                  </pic:blipFill>
                  <pic:spPr bwMode="auto">
                    <a:xfrm>
                      <a:off x="0" y="0"/>
                      <a:ext cx="5625675" cy="2553987"/>
                    </a:xfrm>
                    <a:prstGeom prst="rect">
                      <a:avLst/>
                    </a:prstGeom>
                    <a:noFill/>
                    <a:ln w="9525">
                      <a:solidFill>
                        <a:schemeClr val="tx1"/>
                      </a:solidFill>
                      <a:miter lim="800000"/>
                      <a:headEnd/>
                      <a:tailEnd/>
                    </a:ln>
                  </pic:spPr>
                </pic:pic>
              </a:graphicData>
            </a:graphic>
          </wp:inline>
        </w:drawing>
      </w:r>
    </w:p>
    <w:p w:rsidR="00D3205D" w:rsidRPr="00D3205D" w:rsidRDefault="00422864" w:rsidP="00D3205D">
      <w:pPr>
        <w:spacing w:before="120" w:after="120"/>
        <w:jc w:val="center"/>
        <w:rPr>
          <w:rFonts w:ascii="Arial" w:hAnsi="Arial" w:cs="Arial"/>
          <w:b/>
          <w:sz w:val="18"/>
          <w:szCs w:val="18"/>
          <w:lang w:val="en-US"/>
        </w:rPr>
      </w:pPr>
      <w:r w:rsidRPr="00D3205D">
        <w:rPr>
          <w:rFonts w:ascii="Arial" w:hAnsi="Arial" w:cs="Arial"/>
          <w:b/>
          <w:sz w:val="18"/>
          <w:szCs w:val="18"/>
          <w:lang w:val="en-US"/>
        </w:rPr>
        <w:t>Gambar 2</w:t>
      </w:r>
    </w:p>
    <w:p w:rsidR="00422864" w:rsidRPr="00D3205D" w:rsidRDefault="00422864" w:rsidP="00422864">
      <w:pPr>
        <w:spacing w:before="120" w:after="120" w:line="360" w:lineRule="auto"/>
        <w:jc w:val="center"/>
        <w:rPr>
          <w:rFonts w:ascii="Arial" w:hAnsi="Arial" w:cs="Arial"/>
          <w:sz w:val="18"/>
          <w:szCs w:val="18"/>
          <w:lang w:val="en-US"/>
        </w:rPr>
      </w:pPr>
      <w:r w:rsidRPr="00D3205D">
        <w:rPr>
          <w:rFonts w:ascii="Arial" w:hAnsi="Arial" w:cs="Arial"/>
          <w:b/>
          <w:sz w:val="18"/>
          <w:szCs w:val="18"/>
          <w:lang w:val="en-US"/>
        </w:rPr>
        <w:t>Konsentrasi nitrat Sungai Ciujung</w:t>
      </w:r>
    </w:p>
    <w:p w:rsidR="00D3205D" w:rsidRDefault="00D3205D" w:rsidP="00422864">
      <w:pPr>
        <w:spacing w:before="120" w:after="120" w:line="360" w:lineRule="auto"/>
        <w:jc w:val="both"/>
        <w:rPr>
          <w:rFonts w:ascii="Arial" w:hAnsi="Arial" w:cs="Arial"/>
          <w:sz w:val="20"/>
          <w:szCs w:val="20"/>
          <w:lang w:val="sv-SE"/>
        </w:rPr>
        <w:sectPr w:rsidR="00D3205D" w:rsidSect="00C1257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9E7DEF" w:rsidRDefault="00422864" w:rsidP="00422864">
      <w:pPr>
        <w:spacing w:before="120" w:after="120" w:line="360" w:lineRule="auto"/>
        <w:jc w:val="both"/>
        <w:rPr>
          <w:rFonts w:ascii="Arial" w:hAnsi="Arial" w:cs="Arial"/>
          <w:sz w:val="20"/>
          <w:szCs w:val="20"/>
          <w:lang w:val="sv-SE"/>
        </w:rPr>
      </w:pPr>
      <w:r w:rsidRPr="00520538">
        <w:rPr>
          <w:rFonts w:ascii="Arial" w:hAnsi="Arial" w:cs="Arial"/>
          <w:sz w:val="20"/>
          <w:szCs w:val="20"/>
          <w:lang w:val="sv-SE"/>
        </w:rPr>
        <w:lastRenderedPageBreak/>
        <w:t>Berdasarkan data sekunder dapat dilihat bahwa pada Bulan April tahun 2005 konsentrasi nitr</w:t>
      </w:r>
      <w:r>
        <w:rPr>
          <w:rFonts w:ascii="Arial" w:hAnsi="Arial" w:cs="Arial"/>
          <w:sz w:val="20"/>
          <w:szCs w:val="20"/>
          <w:lang w:val="sv-SE"/>
        </w:rPr>
        <w:t>a</w:t>
      </w:r>
      <w:r w:rsidRPr="00520538">
        <w:rPr>
          <w:rFonts w:ascii="Arial" w:hAnsi="Arial" w:cs="Arial"/>
          <w:sz w:val="20"/>
          <w:szCs w:val="20"/>
          <w:lang w:val="sv-SE"/>
        </w:rPr>
        <w:t xml:space="preserve">t pada titik 1 sampai 5, adalah di bawah 1 mg/L. Fluktuasi konsentrasi nitrat pada titik 1 sampai 5 mengalami nilai tertinggi yaitu yang terjadi pada Bulan Agustus tahun 2007. </w:t>
      </w:r>
    </w:p>
    <w:p w:rsidR="00422864" w:rsidRDefault="00422864" w:rsidP="00422864">
      <w:pPr>
        <w:spacing w:before="120" w:after="120" w:line="360" w:lineRule="auto"/>
        <w:jc w:val="both"/>
        <w:rPr>
          <w:rFonts w:ascii="Arial" w:hAnsi="Arial" w:cs="Arial"/>
          <w:sz w:val="20"/>
          <w:szCs w:val="20"/>
          <w:lang w:val="sv-SE"/>
        </w:rPr>
      </w:pPr>
      <w:r w:rsidRPr="00520538">
        <w:rPr>
          <w:rFonts w:ascii="Arial" w:hAnsi="Arial" w:cs="Arial"/>
          <w:sz w:val="20"/>
          <w:szCs w:val="20"/>
          <w:lang w:val="sv-SE"/>
        </w:rPr>
        <w:t xml:space="preserve">Nilai konsentrasi tertinggi yang dicapai pada Bulan Agustus tahun 2007 adalah 8,917 mg/L di titik 3. </w:t>
      </w:r>
      <w:r>
        <w:rPr>
          <w:rFonts w:ascii="Arial" w:hAnsi="Arial" w:cs="Arial"/>
          <w:sz w:val="20"/>
          <w:szCs w:val="20"/>
          <w:lang w:val="sv-SE"/>
        </w:rPr>
        <w:t>K</w:t>
      </w:r>
      <w:r w:rsidRPr="00520538">
        <w:rPr>
          <w:rFonts w:ascii="Arial" w:hAnsi="Arial" w:cs="Arial"/>
          <w:sz w:val="20"/>
          <w:szCs w:val="20"/>
          <w:lang w:val="sv-SE"/>
        </w:rPr>
        <w:t xml:space="preserve">onsentrasi nitrat masih di bawah baku </w:t>
      </w:r>
      <w:r w:rsidRPr="00520538">
        <w:rPr>
          <w:rFonts w:ascii="Arial" w:hAnsi="Arial" w:cs="Arial"/>
          <w:sz w:val="20"/>
          <w:szCs w:val="20"/>
          <w:lang w:val="sv-SE"/>
        </w:rPr>
        <w:lastRenderedPageBreak/>
        <w:t>mutu yang ditetapkan untuk baku mutu air golongan II dengan batasan 10 mg/L. Dengan kondisi ini, maka air Sungai Ciujung masih memenuhi syarat untuk baku mutu air sungai golongan II.</w:t>
      </w:r>
    </w:p>
    <w:p w:rsidR="00C1257B" w:rsidRDefault="00422864" w:rsidP="00422864">
      <w:pPr>
        <w:spacing w:before="120" w:after="120" w:line="360" w:lineRule="auto"/>
        <w:jc w:val="both"/>
        <w:rPr>
          <w:rFonts w:ascii="Arial" w:hAnsi="Arial" w:cs="Arial"/>
          <w:sz w:val="20"/>
          <w:szCs w:val="20"/>
          <w:lang w:val="sv-SE"/>
        </w:rPr>
        <w:sectPr w:rsidR="00C1257B" w:rsidSect="00C1257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r>
        <w:rPr>
          <w:rFonts w:ascii="Arial" w:hAnsi="Arial" w:cs="Arial"/>
          <w:sz w:val="20"/>
          <w:szCs w:val="20"/>
          <w:lang w:val="sv-SE"/>
        </w:rPr>
        <w:t>Tabel 2 memperlihatkan nilai nitrit, nitrat, dan ammonium yang diambil pada bulan Agustus 2008 sebagai data primer penelitian ini.</w:t>
      </w:r>
    </w:p>
    <w:p w:rsidR="00422864" w:rsidRDefault="00422864" w:rsidP="00D3205D">
      <w:pPr>
        <w:spacing w:before="120" w:after="120"/>
        <w:jc w:val="both"/>
        <w:rPr>
          <w:rFonts w:ascii="Arial" w:hAnsi="Arial" w:cs="Arial"/>
          <w:sz w:val="20"/>
          <w:szCs w:val="20"/>
          <w:lang w:val="sv-SE"/>
        </w:rPr>
      </w:pPr>
    </w:p>
    <w:p w:rsidR="00EC61F4" w:rsidRPr="00D3205D" w:rsidRDefault="00422864" w:rsidP="00422864">
      <w:pPr>
        <w:spacing w:line="360" w:lineRule="auto"/>
        <w:jc w:val="center"/>
        <w:rPr>
          <w:rFonts w:ascii="Arial" w:hAnsi="Arial" w:cs="Arial"/>
          <w:sz w:val="18"/>
          <w:szCs w:val="18"/>
          <w:lang w:val="en-US"/>
        </w:rPr>
      </w:pPr>
      <w:r w:rsidRPr="00D3205D">
        <w:rPr>
          <w:rFonts w:ascii="Arial" w:hAnsi="Arial" w:cs="Arial"/>
          <w:b/>
          <w:sz w:val="18"/>
          <w:szCs w:val="18"/>
          <w:lang w:val="en-US"/>
        </w:rPr>
        <w:t>Tabel 2</w:t>
      </w:r>
      <w:r w:rsidRPr="00D3205D">
        <w:rPr>
          <w:rFonts w:ascii="Arial" w:hAnsi="Arial" w:cs="Arial"/>
          <w:sz w:val="18"/>
          <w:szCs w:val="18"/>
          <w:lang w:val="en-US"/>
        </w:rPr>
        <w:t xml:space="preserve"> </w:t>
      </w:r>
    </w:p>
    <w:p w:rsidR="00422864" w:rsidRPr="00D3205D" w:rsidRDefault="00422864" w:rsidP="00422864">
      <w:pPr>
        <w:spacing w:line="360" w:lineRule="auto"/>
        <w:jc w:val="center"/>
        <w:rPr>
          <w:rFonts w:ascii="Arial" w:hAnsi="Arial" w:cs="Arial"/>
          <w:b/>
          <w:sz w:val="18"/>
          <w:szCs w:val="18"/>
          <w:lang w:val="en-US"/>
        </w:rPr>
      </w:pPr>
      <w:r w:rsidRPr="00D3205D">
        <w:rPr>
          <w:rFonts w:ascii="Arial" w:hAnsi="Arial" w:cs="Arial"/>
          <w:b/>
          <w:sz w:val="18"/>
          <w:szCs w:val="18"/>
          <w:lang w:val="en-US"/>
        </w:rPr>
        <w:t>Konsentrasi nitrit,</w:t>
      </w:r>
      <w:r w:rsidR="00D3205D">
        <w:rPr>
          <w:rFonts w:ascii="Arial" w:hAnsi="Arial" w:cs="Arial"/>
          <w:b/>
          <w:sz w:val="18"/>
          <w:szCs w:val="18"/>
          <w:lang w:val="en-US"/>
        </w:rPr>
        <w:t xml:space="preserve"> nitrat dan ammonium tahun 2008</w:t>
      </w:r>
    </w:p>
    <w:tbl>
      <w:tblPr>
        <w:tblW w:w="0" w:type="auto"/>
        <w:jc w:val="center"/>
        <w:tblInd w:w="-2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
        <w:gridCol w:w="1487"/>
        <w:gridCol w:w="1275"/>
        <w:gridCol w:w="709"/>
        <w:gridCol w:w="743"/>
        <w:gridCol w:w="709"/>
        <w:gridCol w:w="708"/>
        <w:gridCol w:w="675"/>
      </w:tblGrid>
      <w:tr w:rsidR="00422864" w:rsidRPr="00EC61F4" w:rsidTr="00EC61F4">
        <w:trPr>
          <w:tblHeader/>
          <w:jc w:val="center"/>
        </w:trPr>
        <w:tc>
          <w:tcPr>
            <w:tcW w:w="771" w:type="dxa"/>
            <w:vMerge w:val="restart"/>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No</w:t>
            </w:r>
          </w:p>
        </w:tc>
        <w:tc>
          <w:tcPr>
            <w:tcW w:w="1487" w:type="dxa"/>
            <w:vMerge w:val="restart"/>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Parameter</w:t>
            </w:r>
          </w:p>
        </w:tc>
        <w:tc>
          <w:tcPr>
            <w:tcW w:w="1275" w:type="dxa"/>
            <w:vMerge w:val="restart"/>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Baku mutu</w:t>
            </w:r>
          </w:p>
        </w:tc>
        <w:tc>
          <w:tcPr>
            <w:tcW w:w="3544" w:type="dxa"/>
            <w:gridSpan w:val="5"/>
            <w:tcBorders>
              <w:bottom w:val="single" w:sz="4" w:space="0" w:color="000000"/>
            </w:tcBorders>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Lokasi Pengambilan Sampel (no. Titik)</w:t>
            </w:r>
          </w:p>
        </w:tc>
      </w:tr>
      <w:tr w:rsidR="00422864" w:rsidRPr="00EC61F4" w:rsidTr="00EC61F4">
        <w:trPr>
          <w:tblHeader/>
          <w:jc w:val="center"/>
        </w:trPr>
        <w:tc>
          <w:tcPr>
            <w:tcW w:w="771" w:type="dxa"/>
            <w:vMerge/>
            <w:shd w:val="clear" w:color="auto" w:fill="auto"/>
            <w:vAlign w:val="center"/>
          </w:tcPr>
          <w:p w:rsidR="00422864" w:rsidRPr="00EC61F4" w:rsidRDefault="00422864" w:rsidP="001F4419">
            <w:pPr>
              <w:jc w:val="center"/>
              <w:rPr>
                <w:rFonts w:ascii="Arial" w:hAnsi="Arial" w:cs="Arial"/>
                <w:sz w:val="20"/>
                <w:szCs w:val="20"/>
                <w:lang w:val="sv-SE"/>
              </w:rPr>
            </w:pPr>
          </w:p>
        </w:tc>
        <w:tc>
          <w:tcPr>
            <w:tcW w:w="1487" w:type="dxa"/>
            <w:vMerge/>
            <w:shd w:val="clear" w:color="auto" w:fill="auto"/>
            <w:vAlign w:val="center"/>
          </w:tcPr>
          <w:p w:rsidR="00422864" w:rsidRPr="00EC61F4" w:rsidRDefault="00422864" w:rsidP="001F4419">
            <w:pPr>
              <w:jc w:val="center"/>
              <w:rPr>
                <w:rFonts w:ascii="Arial" w:hAnsi="Arial" w:cs="Arial"/>
                <w:sz w:val="20"/>
                <w:szCs w:val="20"/>
                <w:lang w:val="sv-SE"/>
              </w:rPr>
            </w:pPr>
          </w:p>
        </w:tc>
        <w:tc>
          <w:tcPr>
            <w:tcW w:w="1275" w:type="dxa"/>
            <w:vMerge/>
            <w:shd w:val="clear" w:color="auto" w:fill="auto"/>
            <w:vAlign w:val="center"/>
          </w:tcPr>
          <w:p w:rsidR="00422864" w:rsidRPr="00EC61F4" w:rsidRDefault="00422864" w:rsidP="001F4419">
            <w:pPr>
              <w:jc w:val="center"/>
              <w:rPr>
                <w:rFonts w:ascii="Arial" w:hAnsi="Arial" w:cs="Arial"/>
                <w:sz w:val="20"/>
                <w:szCs w:val="20"/>
                <w:lang w:val="sv-SE"/>
              </w:rPr>
            </w:pPr>
          </w:p>
        </w:tc>
        <w:tc>
          <w:tcPr>
            <w:tcW w:w="709" w:type="dxa"/>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1</w:t>
            </w:r>
          </w:p>
        </w:tc>
        <w:tc>
          <w:tcPr>
            <w:tcW w:w="743" w:type="dxa"/>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2</w:t>
            </w:r>
          </w:p>
        </w:tc>
        <w:tc>
          <w:tcPr>
            <w:tcW w:w="709" w:type="dxa"/>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3</w:t>
            </w:r>
          </w:p>
        </w:tc>
        <w:tc>
          <w:tcPr>
            <w:tcW w:w="708" w:type="dxa"/>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4</w:t>
            </w:r>
          </w:p>
        </w:tc>
        <w:tc>
          <w:tcPr>
            <w:tcW w:w="675" w:type="dxa"/>
            <w:shd w:val="clear" w:color="auto" w:fill="auto"/>
            <w:vAlign w:val="center"/>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5</w:t>
            </w:r>
          </w:p>
        </w:tc>
      </w:tr>
      <w:tr w:rsidR="00422864" w:rsidRPr="00EC61F4" w:rsidTr="00EC61F4">
        <w:trPr>
          <w:jc w:val="center"/>
        </w:trPr>
        <w:tc>
          <w:tcPr>
            <w:tcW w:w="771" w:type="dxa"/>
            <w:shd w:val="clear" w:color="auto" w:fill="auto"/>
            <w:vAlign w:val="bottom"/>
          </w:tcPr>
          <w:p w:rsidR="00422864" w:rsidRPr="00EC61F4" w:rsidRDefault="00422864" w:rsidP="001F4419">
            <w:pPr>
              <w:rPr>
                <w:rFonts w:ascii="Arial" w:hAnsi="Arial" w:cs="Arial"/>
                <w:sz w:val="20"/>
                <w:szCs w:val="20"/>
                <w:lang w:val="sv-SE"/>
              </w:rPr>
            </w:pPr>
            <w:r w:rsidRPr="00EC61F4">
              <w:rPr>
                <w:rFonts w:ascii="Arial" w:hAnsi="Arial" w:cs="Arial"/>
                <w:sz w:val="20"/>
                <w:szCs w:val="20"/>
                <w:lang w:val="sv-SE"/>
              </w:rPr>
              <w:t>1</w:t>
            </w:r>
          </w:p>
        </w:tc>
        <w:tc>
          <w:tcPr>
            <w:tcW w:w="1487" w:type="dxa"/>
            <w:shd w:val="clear" w:color="auto" w:fill="auto"/>
            <w:vAlign w:val="bottom"/>
          </w:tcPr>
          <w:p w:rsidR="00422864" w:rsidRPr="00EC61F4" w:rsidRDefault="00422864" w:rsidP="001F4419">
            <w:pPr>
              <w:rPr>
                <w:rFonts w:ascii="Arial" w:hAnsi="Arial" w:cs="Arial"/>
                <w:sz w:val="20"/>
                <w:szCs w:val="20"/>
                <w:lang w:val="sv-SE"/>
              </w:rPr>
            </w:pPr>
            <w:r w:rsidRPr="00EC61F4">
              <w:rPr>
                <w:rFonts w:ascii="Arial" w:hAnsi="Arial" w:cs="Arial"/>
                <w:sz w:val="20"/>
                <w:szCs w:val="20"/>
                <w:lang w:val="sv-SE"/>
              </w:rPr>
              <w:t xml:space="preserve">Nitrit </w:t>
            </w:r>
          </w:p>
        </w:tc>
        <w:tc>
          <w:tcPr>
            <w:tcW w:w="1275" w:type="dxa"/>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0,05</w:t>
            </w:r>
          </w:p>
        </w:tc>
        <w:tc>
          <w:tcPr>
            <w:tcW w:w="709"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rPr>
            </w:pPr>
            <w:r w:rsidRPr="00EC61F4">
              <w:rPr>
                <w:rFonts w:ascii="Arial" w:hAnsi="Arial" w:cs="Arial"/>
                <w:sz w:val="20"/>
                <w:szCs w:val="20"/>
              </w:rPr>
              <w:t>0,02</w:t>
            </w:r>
          </w:p>
        </w:tc>
        <w:tc>
          <w:tcPr>
            <w:tcW w:w="743"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0,03</w:t>
            </w:r>
          </w:p>
        </w:tc>
        <w:tc>
          <w:tcPr>
            <w:tcW w:w="709"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0,04</w:t>
            </w:r>
          </w:p>
        </w:tc>
        <w:tc>
          <w:tcPr>
            <w:tcW w:w="708"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0,04</w:t>
            </w:r>
          </w:p>
        </w:tc>
        <w:tc>
          <w:tcPr>
            <w:tcW w:w="675"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0,01</w:t>
            </w:r>
          </w:p>
        </w:tc>
      </w:tr>
      <w:tr w:rsidR="00422864" w:rsidRPr="00EC61F4" w:rsidTr="00EC61F4">
        <w:trPr>
          <w:jc w:val="center"/>
        </w:trPr>
        <w:tc>
          <w:tcPr>
            <w:tcW w:w="771" w:type="dxa"/>
            <w:shd w:val="clear" w:color="auto" w:fill="auto"/>
            <w:vAlign w:val="bottom"/>
          </w:tcPr>
          <w:p w:rsidR="00422864" w:rsidRPr="00EC61F4" w:rsidRDefault="00422864" w:rsidP="001F4419">
            <w:pPr>
              <w:rPr>
                <w:rFonts w:ascii="Arial" w:hAnsi="Arial" w:cs="Arial"/>
                <w:sz w:val="20"/>
                <w:szCs w:val="20"/>
                <w:lang w:val="sv-SE"/>
              </w:rPr>
            </w:pPr>
            <w:r w:rsidRPr="00EC61F4">
              <w:rPr>
                <w:rFonts w:ascii="Arial" w:hAnsi="Arial" w:cs="Arial"/>
                <w:sz w:val="20"/>
                <w:szCs w:val="20"/>
                <w:lang w:val="sv-SE"/>
              </w:rPr>
              <w:t>2.</w:t>
            </w:r>
          </w:p>
        </w:tc>
        <w:tc>
          <w:tcPr>
            <w:tcW w:w="1487" w:type="dxa"/>
            <w:shd w:val="clear" w:color="auto" w:fill="auto"/>
            <w:vAlign w:val="bottom"/>
          </w:tcPr>
          <w:p w:rsidR="00422864" w:rsidRPr="00EC61F4" w:rsidRDefault="00422864" w:rsidP="001F4419">
            <w:pPr>
              <w:rPr>
                <w:rFonts w:ascii="Arial" w:hAnsi="Arial" w:cs="Arial"/>
                <w:sz w:val="20"/>
                <w:szCs w:val="20"/>
                <w:lang w:val="sv-SE"/>
              </w:rPr>
            </w:pPr>
            <w:r w:rsidRPr="00EC61F4">
              <w:rPr>
                <w:rFonts w:ascii="Arial" w:hAnsi="Arial" w:cs="Arial"/>
                <w:sz w:val="20"/>
                <w:szCs w:val="20"/>
                <w:lang w:val="sv-SE"/>
              </w:rPr>
              <w:t>Nitrat</w:t>
            </w:r>
          </w:p>
        </w:tc>
        <w:tc>
          <w:tcPr>
            <w:tcW w:w="1275" w:type="dxa"/>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10</w:t>
            </w:r>
          </w:p>
        </w:tc>
        <w:tc>
          <w:tcPr>
            <w:tcW w:w="709"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0,02</w:t>
            </w:r>
          </w:p>
        </w:tc>
        <w:tc>
          <w:tcPr>
            <w:tcW w:w="743"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0,02</w:t>
            </w:r>
          </w:p>
        </w:tc>
        <w:tc>
          <w:tcPr>
            <w:tcW w:w="709"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0,01</w:t>
            </w:r>
          </w:p>
        </w:tc>
        <w:tc>
          <w:tcPr>
            <w:tcW w:w="708"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0,03</w:t>
            </w:r>
          </w:p>
        </w:tc>
        <w:tc>
          <w:tcPr>
            <w:tcW w:w="675" w:type="dxa"/>
            <w:tcBorders>
              <w:bottom w:val="single" w:sz="4" w:space="0" w:color="000000"/>
            </w:tcBorders>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0,09</w:t>
            </w:r>
          </w:p>
        </w:tc>
      </w:tr>
      <w:tr w:rsidR="00422864" w:rsidRPr="00EC61F4" w:rsidTr="00EC61F4">
        <w:trPr>
          <w:jc w:val="center"/>
        </w:trPr>
        <w:tc>
          <w:tcPr>
            <w:tcW w:w="771" w:type="dxa"/>
            <w:shd w:val="clear" w:color="auto" w:fill="auto"/>
            <w:vAlign w:val="bottom"/>
          </w:tcPr>
          <w:p w:rsidR="00422864" w:rsidRPr="00EC61F4" w:rsidRDefault="00422864" w:rsidP="001F4419">
            <w:pPr>
              <w:rPr>
                <w:rFonts w:ascii="Arial" w:hAnsi="Arial" w:cs="Arial"/>
                <w:sz w:val="20"/>
                <w:szCs w:val="20"/>
                <w:lang w:val="sv-SE"/>
              </w:rPr>
            </w:pPr>
            <w:r w:rsidRPr="00EC61F4">
              <w:rPr>
                <w:rFonts w:ascii="Arial" w:hAnsi="Arial" w:cs="Arial"/>
                <w:sz w:val="20"/>
                <w:szCs w:val="20"/>
                <w:lang w:val="sv-SE"/>
              </w:rPr>
              <w:t>3.</w:t>
            </w:r>
          </w:p>
        </w:tc>
        <w:tc>
          <w:tcPr>
            <w:tcW w:w="1487" w:type="dxa"/>
            <w:shd w:val="clear" w:color="auto" w:fill="auto"/>
            <w:vAlign w:val="bottom"/>
          </w:tcPr>
          <w:p w:rsidR="00422864" w:rsidRPr="00EC61F4" w:rsidRDefault="00422864" w:rsidP="001F4419">
            <w:pPr>
              <w:rPr>
                <w:rFonts w:ascii="Arial" w:hAnsi="Arial" w:cs="Arial"/>
                <w:sz w:val="20"/>
                <w:szCs w:val="20"/>
                <w:lang w:val="sv-SE"/>
              </w:rPr>
            </w:pPr>
            <w:r w:rsidRPr="00EC61F4">
              <w:rPr>
                <w:rFonts w:ascii="Arial" w:hAnsi="Arial" w:cs="Arial"/>
                <w:sz w:val="20"/>
                <w:szCs w:val="20"/>
                <w:lang w:val="sv-SE"/>
              </w:rPr>
              <w:t xml:space="preserve">Ammonia </w:t>
            </w:r>
          </w:p>
        </w:tc>
        <w:tc>
          <w:tcPr>
            <w:tcW w:w="1275" w:type="dxa"/>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lang w:val="sv-SE"/>
              </w:rPr>
              <w:t>-</w:t>
            </w:r>
          </w:p>
        </w:tc>
        <w:tc>
          <w:tcPr>
            <w:tcW w:w="709" w:type="dxa"/>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0,10</w:t>
            </w:r>
          </w:p>
        </w:tc>
        <w:tc>
          <w:tcPr>
            <w:tcW w:w="743" w:type="dxa"/>
            <w:shd w:val="clear" w:color="auto" w:fill="auto"/>
          </w:tcPr>
          <w:p w:rsidR="00422864" w:rsidRPr="00EC61F4" w:rsidRDefault="00422864" w:rsidP="001F4419">
            <w:pPr>
              <w:jc w:val="center"/>
              <w:rPr>
                <w:rFonts w:ascii="Arial" w:hAnsi="Arial" w:cs="Arial"/>
                <w:sz w:val="20"/>
                <w:szCs w:val="20"/>
              </w:rPr>
            </w:pPr>
            <w:r w:rsidRPr="00EC61F4">
              <w:rPr>
                <w:rFonts w:ascii="Arial" w:hAnsi="Arial" w:cs="Arial"/>
                <w:sz w:val="20"/>
                <w:szCs w:val="20"/>
              </w:rPr>
              <w:t>0,05</w:t>
            </w:r>
          </w:p>
        </w:tc>
        <w:tc>
          <w:tcPr>
            <w:tcW w:w="709" w:type="dxa"/>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0,73</w:t>
            </w:r>
          </w:p>
        </w:tc>
        <w:tc>
          <w:tcPr>
            <w:tcW w:w="708" w:type="dxa"/>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0,51</w:t>
            </w:r>
          </w:p>
        </w:tc>
        <w:tc>
          <w:tcPr>
            <w:tcW w:w="675" w:type="dxa"/>
            <w:shd w:val="clear" w:color="auto" w:fill="auto"/>
          </w:tcPr>
          <w:p w:rsidR="00422864" w:rsidRPr="00EC61F4" w:rsidRDefault="00422864" w:rsidP="001F4419">
            <w:pPr>
              <w:jc w:val="center"/>
              <w:rPr>
                <w:rFonts w:ascii="Arial" w:hAnsi="Arial" w:cs="Arial"/>
                <w:sz w:val="20"/>
                <w:szCs w:val="20"/>
                <w:lang w:val="sv-SE"/>
              </w:rPr>
            </w:pPr>
            <w:r w:rsidRPr="00EC61F4">
              <w:rPr>
                <w:rFonts w:ascii="Arial" w:hAnsi="Arial" w:cs="Arial"/>
                <w:sz w:val="20"/>
                <w:szCs w:val="20"/>
              </w:rPr>
              <w:t>0,72</w:t>
            </w:r>
          </w:p>
        </w:tc>
      </w:tr>
    </w:tbl>
    <w:p w:rsidR="00422864" w:rsidRDefault="00422864" w:rsidP="00EC61F4">
      <w:pPr>
        <w:spacing w:line="360" w:lineRule="auto"/>
        <w:ind w:left="993"/>
        <w:jc w:val="both"/>
        <w:rPr>
          <w:rFonts w:ascii="Arial" w:hAnsi="Arial" w:cs="Arial"/>
          <w:sz w:val="16"/>
          <w:szCs w:val="16"/>
          <w:lang w:val="en-US"/>
        </w:rPr>
      </w:pPr>
      <w:r w:rsidRPr="00183088">
        <w:rPr>
          <w:rFonts w:ascii="Arial" w:hAnsi="Arial" w:cs="Arial"/>
          <w:sz w:val="16"/>
          <w:szCs w:val="16"/>
          <w:lang w:val="en-US"/>
        </w:rPr>
        <w:t>Keterangan: satuan dalam mg/l</w:t>
      </w:r>
    </w:p>
    <w:p w:rsidR="00C1257B" w:rsidRDefault="00C1257B" w:rsidP="00422864">
      <w:pPr>
        <w:spacing w:line="360" w:lineRule="auto"/>
        <w:jc w:val="both"/>
        <w:rPr>
          <w:rFonts w:ascii="Arial" w:hAnsi="Arial" w:cs="Arial"/>
          <w:sz w:val="20"/>
          <w:szCs w:val="20"/>
          <w:lang w:val="en-US"/>
        </w:rPr>
        <w:sectPr w:rsidR="00C1257B" w:rsidSect="00C1257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422864" w:rsidRDefault="00422864" w:rsidP="00D3205D">
      <w:pPr>
        <w:spacing w:line="360" w:lineRule="auto"/>
        <w:jc w:val="both"/>
        <w:rPr>
          <w:rFonts w:ascii="Arial" w:hAnsi="Arial" w:cs="Arial"/>
          <w:sz w:val="20"/>
          <w:szCs w:val="20"/>
          <w:lang w:val="en-US"/>
        </w:rPr>
      </w:pPr>
      <w:r>
        <w:rPr>
          <w:rFonts w:ascii="Arial" w:hAnsi="Arial" w:cs="Arial"/>
          <w:sz w:val="20"/>
          <w:szCs w:val="20"/>
          <w:lang w:val="en-US"/>
        </w:rPr>
        <w:lastRenderedPageBreak/>
        <w:t>Tabel 2 menunjukkan bahwa konsentrasi nitrit, maupun nitrat di Sungai Ciujung tidak melanggar baku mutu. Paramater ammonium tidak termasuk dalam parameter yang distandarkan dalam baku mutu kualitas air.</w:t>
      </w:r>
    </w:p>
    <w:p w:rsidR="00D3205D" w:rsidRDefault="00D3205D" w:rsidP="00D3205D">
      <w:pPr>
        <w:pStyle w:val="Paragraf"/>
        <w:spacing w:before="0" w:after="0" w:line="240" w:lineRule="auto"/>
      </w:pPr>
    </w:p>
    <w:p w:rsidR="00422864" w:rsidRPr="00751F0D" w:rsidRDefault="00422864" w:rsidP="00D3205D">
      <w:pPr>
        <w:pStyle w:val="Paragraf"/>
        <w:spacing w:before="0" w:after="0"/>
      </w:pPr>
      <w:r w:rsidRPr="00751F0D">
        <w:t>Terjadinya proses nitrifikasi sangat t</w:t>
      </w:r>
      <w:r>
        <w:t>ergantung pada beberapa faktor</w:t>
      </w:r>
      <w:r w:rsidRPr="00751F0D">
        <w:t>, yaitu</w:t>
      </w:r>
      <w:r>
        <w:t xml:space="preserve"> </w:t>
      </w:r>
      <w:r w:rsidR="00EC61F4">
        <w:t xml:space="preserve">(Chapra, 1997) </w:t>
      </w:r>
      <w:r>
        <w:t>[3]</w:t>
      </w:r>
      <w:r w:rsidRPr="00751F0D">
        <w:t>:</w:t>
      </w:r>
    </w:p>
    <w:p w:rsidR="00422864" w:rsidRPr="00751F0D" w:rsidRDefault="00422864" w:rsidP="00D3205D">
      <w:pPr>
        <w:pStyle w:val="bullet1"/>
        <w:spacing w:before="0" w:after="0"/>
      </w:pPr>
      <w:r w:rsidRPr="00751F0D">
        <w:t>Keberadaan bakteri nitrifikasi</w:t>
      </w:r>
    </w:p>
    <w:p w:rsidR="00422864" w:rsidRPr="00751F0D" w:rsidRDefault="00422864" w:rsidP="00D3205D">
      <w:pPr>
        <w:pStyle w:val="bullet1"/>
        <w:spacing w:before="0" w:after="0"/>
      </w:pPr>
      <w:r w:rsidRPr="00751F0D">
        <w:t>pH (optimum pada kisaran 8)</w:t>
      </w:r>
    </w:p>
    <w:p w:rsidR="00422864" w:rsidRPr="00751F0D" w:rsidRDefault="00422864" w:rsidP="00D3205D">
      <w:pPr>
        <w:pStyle w:val="bullet1"/>
        <w:spacing w:before="0" w:after="0"/>
      </w:pPr>
      <w:r w:rsidRPr="00751F0D">
        <w:t>Ketersediaan oksigen (lebih dari 1-2 mg/L)</w:t>
      </w:r>
    </w:p>
    <w:p w:rsidR="00422864" w:rsidRDefault="00422864" w:rsidP="00D3205D">
      <w:pPr>
        <w:pStyle w:val="Paragraf"/>
        <w:spacing w:before="0" w:after="0"/>
      </w:pPr>
      <w:r w:rsidRPr="00751F0D">
        <w:t xml:space="preserve">Jenis populasi mikroba yang terlibat dalam proses nitrifikasi di perairan laut ini juga terbagi menjadi dua jenis, yaitu mikroorganisme yang mengoksidasi ammonium menjadi nitrit, yaitu </w:t>
      </w:r>
      <w:r w:rsidRPr="00751F0D">
        <w:rPr>
          <w:i/>
        </w:rPr>
        <w:lastRenderedPageBreak/>
        <w:t xml:space="preserve">Nitrosomonas, </w:t>
      </w:r>
      <w:r w:rsidRPr="00751F0D">
        <w:t>serta</w:t>
      </w:r>
      <w:r w:rsidRPr="00751F0D">
        <w:rPr>
          <w:i/>
        </w:rPr>
        <w:t xml:space="preserve"> Nitrosococcus, </w:t>
      </w:r>
      <w:r w:rsidRPr="00751F0D">
        <w:t xml:space="preserve">dan mikroorganisme yang mengoksidasi nitrit menjadi nitrat, yaitu </w:t>
      </w:r>
      <w:r w:rsidRPr="00751F0D">
        <w:rPr>
          <w:i/>
        </w:rPr>
        <w:t xml:space="preserve">Nitrobacter, Nitrospira, Nitrospina, </w:t>
      </w:r>
      <w:r w:rsidRPr="00751F0D">
        <w:t>serta</w:t>
      </w:r>
      <w:r w:rsidRPr="00751F0D">
        <w:rPr>
          <w:i/>
        </w:rPr>
        <w:t xml:space="preserve"> Nitrococcus</w:t>
      </w:r>
      <w:r w:rsidR="00073B1F">
        <w:t xml:space="preserve"> (</w:t>
      </w:r>
      <w:r w:rsidR="00073B1F" w:rsidRPr="00422864">
        <w:t>Ambarsari</w:t>
      </w:r>
      <w:r w:rsidR="00073B1F">
        <w:t xml:space="preserve">, 1999) </w:t>
      </w:r>
      <w:r>
        <w:t>[4]</w:t>
      </w:r>
      <w:r w:rsidRPr="00751F0D">
        <w:t>. Untuk perairan pantai yang dangkal dan daerah permukaan laut, proses nitrifikasi merupakan proses yang mendominasi aktivitas bakteri dalam siklus nitrogen. Hal ini terjadi karena kondisi lingkungan yang mendukung. Karakteristik lingkungan ini mengakibatkan perbedaan laju nitrifikasi yang terjadi di beberapa tempat.</w:t>
      </w:r>
    </w:p>
    <w:p w:rsidR="00C1257B" w:rsidRDefault="00422864" w:rsidP="00422864">
      <w:pPr>
        <w:pStyle w:val="Paragraf"/>
        <w:sectPr w:rsidR="00C1257B" w:rsidSect="00C1257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r>
        <w:t>Laju kinetik ditentukan menggunakan data primer yang diambil pada bulan Agustus 2008. Nilai laju tersebut ditampilkan pada Tabel 3.</w:t>
      </w:r>
    </w:p>
    <w:p w:rsidR="009E7DEF" w:rsidRDefault="009E7DEF" w:rsidP="00422864">
      <w:pPr>
        <w:spacing w:line="360" w:lineRule="auto"/>
        <w:jc w:val="center"/>
        <w:rPr>
          <w:rFonts w:ascii="Arial" w:hAnsi="Arial" w:cs="Arial"/>
          <w:b/>
          <w:sz w:val="18"/>
          <w:szCs w:val="18"/>
          <w:lang w:val="en-US"/>
        </w:rPr>
      </w:pPr>
    </w:p>
    <w:p w:rsidR="00EC61F4" w:rsidRPr="00D3205D" w:rsidRDefault="00422864" w:rsidP="00422864">
      <w:pPr>
        <w:spacing w:line="360" w:lineRule="auto"/>
        <w:jc w:val="center"/>
        <w:rPr>
          <w:rFonts w:ascii="Arial" w:hAnsi="Arial" w:cs="Arial"/>
          <w:b/>
          <w:sz w:val="18"/>
          <w:szCs w:val="18"/>
          <w:lang w:val="en-US"/>
        </w:rPr>
      </w:pPr>
      <w:r w:rsidRPr="00D3205D">
        <w:rPr>
          <w:rFonts w:ascii="Arial" w:hAnsi="Arial" w:cs="Arial"/>
          <w:b/>
          <w:sz w:val="18"/>
          <w:szCs w:val="18"/>
          <w:lang w:val="en-US"/>
        </w:rPr>
        <w:t>Tabel 3</w:t>
      </w:r>
      <w:r w:rsidRPr="00D3205D">
        <w:rPr>
          <w:rFonts w:ascii="Arial" w:hAnsi="Arial" w:cs="Arial"/>
          <w:b/>
          <w:sz w:val="18"/>
          <w:szCs w:val="18"/>
        </w:rPr>
        <w:t xml:space="preserve"> </w:t>
      </w:r>
    </w:p>
    <w:p w:rsidR="00422864" w:rsidRPr="00D3205D" w:rsidRDefault="00422864" w:rsidP="00422864">
      <w:pPr>
        <w:spacing w:line="360" w:lineRule="auto"/>
        <w:jc w:val="center"/>
        <w:rPr>
          <w:rFonts w:ascii="Arial" w:hAnsi="Arial" w:cs="Arial"/>
          <w:b/>
          <w:sz w:val="18"/>
          <w:szCs w:val="18"/>
          <w:lang w:val="en-US"/>
        </w:rPr>
      </w:pPr>
      <w:r w:rsidRPr="00D3205D">
        <w:rPr>
          <w:rFonts w:ascii="Arial" w:hAnsi="Arial" w:cs="Arial"/>
          <w:b/>
          <w:sz w:val="18"/>
          <w:szCs w:val="18"/>
        </w:rPr>
        <w:t>Perhitungan penentuan nilai Konstanta K untuk pembentukkan ammonia, nitrat dan, nitrit</w:t>
      </w:r>
    </w:p>
    <w:tbl>
      <w:tblPr>
        <w:tblW w:w="4758" w:type="pct"/>
        <w:jc w:val="center"/>
        <w:tblInd w:w="-406" w:type="dxa"/>
        <w:tblLook w:val="04A0" w:firstRow="1" w:lastRow="0" w:firstColumn="1" w:lastColumn="0" w:noHBand="0" w:noVBand="1"/>
      </w:tblPr>
      <w:tblGrid>
        <w:gridCol w:w="1372"/>
        <w:gridCol w:w="987"/>
        <w:gridCol w:w="976"/>
        <w:gridCol w:w="1077"/>
        <w:gridCol w:w="737"/>
        <w:gridCol w:w="727"/>
        <w:gridCol w:w="727"/>
        <w:gridCol w:w="727"/>
        <w:gridCol w:w="727"/>
        <w:gridCol w:w="727"/>
      </w:tblGrid>
      <w:tr w:rsidR="00422864" w:rsidRPr="00637D60" w:rsidTr="001F4419">
        <w:trPr>
          <w:trHeight w:val="375"/>
          <w:jc w:val="center"/>
        </w:trPr>
        <w:tc>
          <w:tcPr>
            <w:tcW w:w="1343"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segmen</w:t>
            </w:r>
          </w:p>
        </w:tc>
        <w:tc>
          <w:tcPr>
            <w:tcW w:w="555"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Jarak (m)</w:t>
            </w:r>
          </w:p>
        </w:tc>
        <w:tc>
          <w:tcPr>
            <w:tcW w:w="613"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Default="00422864" w:rsidP="001F4419">
            <w:pPr>
              <w:jc w:val="center"/>
              <w:rPr>
                <w:rFonts w:ascii="Arial" w:hAnsi="Arial" w:cs="Arial"/>
                <w:color w:val="000000"/>
                <w:sz w:val="18"/>
                <w:szCs w:val="18"/>
              </w:rPr>
            </w:pPr>
            <w:r>
              <w:rPr>
                <w:rFonts w:ascii="Arial" w:hAnsi="Arial" w:cs="Arial"/>
                <w:color w:val="000000"/>
                <w:sz w:val="18"/>
                <w:szCs w:val="18"/>
              </w:rPr>
              <w:t>Kecepatan</w:t>
            </w:r>
          </w:p>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(m/hari)</w:t>
            </w:r>
          </w:p>
        </w:tc>
        <w:tc>
          <w:tcPr>
            <w:tcW w:w="419"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t (hari)</w:t>
            </w:r>
          </w:p>
        </w:tc>
        <w:tc>
          <w:tcPr>
            <w:tcW w:w="414"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sz w:val="18"/>
                <w:szCs w:val="18"/>
              </w:rPr>
            </w:pPr>
            <w:r w:rsidRPr="00637D60">
              <w:rPr>
                <w:rFonts w:ascii="Arial" w:hAnsi="Arial" w:cs="Arial"/>
                <w:sz w:val="18"/>
                <w:szCs w:val="18"/>
              </w:rPr>
              <w:t>K</w:t>
            </w:r>
            <w:r w:rsidRPr="00637D60">
              <w:rPr>
                <w:rFonts w:ascii="Arial" w:hAnsi="Arial" w:cs="Arial"/>
                <w:sz w:val="18"/>
                <w:szCs w:val="18"/>
                <w:vertAlign w:val="subscript"/>
              </w:rPr>
              <w:t>22</w:t>
            </w:r>
          </w:p>
        </w:tc>
        <w:tc>
          <w:tcPr>
            <w:tcW w:w="414"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sz w:val="18"/>
                <w:szCs w:val="18"/>
              </w:rPr>
            </w:pPr>
            <w:r w:rsidRPr="00637D60">
              <w:rPr>
                <w:rFonts w:ascii="Arial" w:hAnsi="Arial" w:cs="Arial"/>
                <w:sz w:val="18"/>
                <w:szCs w:val="18"/>
              </w:rPr>
              <w:t>K</w:t>
            </w:r>
            <w:r w:rsidRPr="00637D60">
              <w:rPr>
                <w:rFonts w:ascii="Arial" w:hAnsi="Arial" w:cs="Arial"/>
                <w:sz w:val="18"/>
                <w:szCs w:val="18"/>
                <w:vertAlign w:val="subscript"/>
              </w:rPr>
              <w:t>23</w:t>
            </w:r>
          </w:p>
        </w:tc>
        <w:tc>
          <w:tcPr>
            <w:tcW w:w="414"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sz w:val="18"/>
                <w:szCs w:val="18"/>
              </w:rPr>
            </w:pPr>
            <w:r w:rsidRPr="00637D60">
              <w:rPr>
                <w:rFonts w:ascii="Arial" w:hAnsi="Arial" w:cs="Arial"/>
                <w:sz w:val="18"/>
                <w:szCs w:val="18"/>
              </w:rPr>
              <w:t>K</w:t>
            </w:r>
            <w:r w:rsidRPr="00637D60">
              <w:rPr>
                <w:rFonts w:ascii="Arial" w:hAnsi="Arial" w:cs="Arial"/>
                <w:sz w:val="18"/>
                <w:szCs w:val="18"/>
                <w:vertAlign w:val="subscript"/>
              </w:rPr>
              <w:t>33</w:t>
            </w:r>
          </w:p>
        </w:tc>
        <w:tc>
          <w:tcPr>
            <w:tcW w:w="414"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sz w:val="18"/>
                <w:szCs w:val="18"/>
              </w:rPr>
            </w:pPr>
            <w:r w:rsidRPr="00637D60">
              <w:rPr>
                <w:rFonts w:ascii="Arial" w:hAnsi="Arial" w:cs="Arial"/>
                <w:sz w:val="18"/>
                <w:szCs w:val="18"/>
              </w:rPr>
              <w:t>K</w:t>
            </w:r>
            <w:r w:rsidRPr="00637D60">
              <w:rPr>
                <w:rFonts w:ascii="Arial" w:hAnsi="Arial" w:cs="Arial"/>
                <w:sz w:val="18"/>
                <w:szCs w:val="18"/>
                <w:vertAlign w:val="subscript"/>
              </w:rPr>
              <w:t>34</w:t>
            </w:r>
          </w:p>
        </w:tc>
        <w:tc>
          <w:tcPr>
            <w:tcW w:w="414"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sz w:val="18"/>
                <w:szCs w:val="18"/>
              </w:rPr>
            </w:pPr>
            <w:r w:rsidRPr="00637D60">
              <w:rPr>
                <w:rFonts w:ascii="Arial" w:hAnsi="Arial" w:cs="Arial"/>
                <w:sz w:val="18"/>
                <w:szCs w:val="18"/>
              </w:rPr>
              <w:t>K</w:t>
            </w:r>
            <w:r w:rsidRPr="00637D60">
              <w:rPr>
                <w:rFonts w:ascii="Arial" w:hAnsi="Arial" w:cs="Arial"/>
                <w:sz w:val="18"/>
                <w:szCs w:val="18"/>
                <w:vertAlign w:val="subscript"/>
              </w:rPr>
              <w:t>44</w:t>
            </w:r>
          </w:p>
        </w:tc>
      </w:tr>
      <w:tr w:rsidR="00422864" w:rsidRPr="00637D60" w:rsidTr="001F4419">
        <w:trPr>
          <w:trHeight w:val="315"/>
          <w:jc w:val="center"/>
        </w:trPr>
        <w:tc>
          <w:tcPr>
            <w:tcW w:w="781" w:type="pct"/>
            <w:tcBorders>
              <w:top w:val="nil"/>
              <w:left w:val="single" w:sz="8" w:space="0" w:color="auto"/>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Titik awal</w:t>
            </w:r>
          </w:p>
        </w:tc>
        <w:tc>
          <w:tcPr>
            <w:tcW w:w="562" w:type="pct"/>
            <w:tcBorders>
              <w:top w:val="nil"/>
              <w:left w:val="nil"/>
              <w:bottom w:val="single" w:sz="8" w:space="0" w:color="auto"/>
              <w:right w:val="single" w:sz="8" w:space="0" w:color="auto"/>
            </w:tcBorders>
            <w:shd w:val="clear" w:color="auto" w:fill="auto"/>
            <w:noWrap/>
            <w:vAlign w:val="center"/>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Titik akhir</w:t>
            </w:r>
          </w:p>
        </w:tc>
        <w:tc>
          <w:tcPr>
            <w:tcW w:w="555"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22864" w:rsidRPr="00637D60" w:rsidRDefault="00422864" w:rsidP="001F4419">
            <w:pPr>
              <w:jc w:val="center"/>
              <w:rPr>
                <w:rFonts w:ascii="Arial" w:hAnsi="Arial" w:cs="Arial"/>
                <w:color w:val="000000"/>
                <w:sz w:val="18"/>
                <w:szCs w:val="18"/>
              </w:rPr>
            </w:pPr>
          </w:p>
        </w:tc>
        <w:tc>
          <w:tcPr>
            <w:tcW w:w="613"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22864" w:rsidRPr="00637D60" w:rsidRDefault="00422864" w:rsidP="001F4419">
            <w:pPr>
              <w:jc w:val="center"/>
              <w:rPr>
                <w:rFonts w:ascii="Arial" w:hAnsi="Arial" w:cs="Arial"/>
                <w:color w:val="000000"/>
                <w:sz w:val="18"/>
                <w:szCs w:val="18"/>
              </w:rPr>
            </w:pPr>
          </w:p>
        </w:tc>
        <w:tc>
          <w:tcPr>
            <w:tcW w:w="41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22864" w:rsidRPr="00637D60" w:rsidRDefault="00422864" w:rsidP="001F4419">
            <w:pPr>
              <w:jc w:val="center"/>
              <w:rPr>
                <w:rFonts w:ascii="Arial" w:hAnsi="Arial" w:cs="Arial"/>
                <w:color w:val="000000"/>
                <w:sz w:val="18"/>
                <w:szCs w:val="18"/>
              </w:rPr>
            </w:pPr>
          </w:p>
        </w:tc>
        <w:tc>
          <w:tcPr>
            <w:tcW w:w="41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22864" w:rsidRPr="00637D60" w:rsidRDefault="00422864" w:rsidP="001F4419">
            <w:pPr>
              <w:jc w:val="center"/>
              <w:rPr>
                <w:rFonts w:ascii="Arial" w:hAnsi="Arial" w:cs="Arial"/>
                <w:sz w:val="18"/>
                <w:szCs w:val="18"/>
              </w:rPr>
            </w:pPr>
          </w:p>
        </w:tc>
        <w:tc>
          <w:tcPr>
            <w:tcW w:w="41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22864" w:rsidRPr="00637D60" w:rsidRDefault="00422864" w:rsidP="001F4419">
            <w:pPr>
              <w:jc w:val="center"/>
              <w:rPr>
                <w:rFonts w:ascii="Arial" w:hAnsi="Arial" w:cs="Arial"/>
                <w:sz w:val="18"/>
                <w:szCs w:val="18"/>
              </w:rPr>
            </w:pPr>
          </w:p>
        </w:tc>
        <w:tc>
          <w:tcPr>
            <w:tcW w:w="41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22864" w:rsidRPr="00637D60" w:rsidRDefault="00422864" w:rsidP="001F4419">
            <w:pPr>
              <w:jc w:val="center"/>
              <w:rPr>
                <w:rFonts w:ascii="Arial" w:hAnsi="Arial" w:cs="Arial"/>
                <w:sz w:val="18"/>
                <w:szCs w:val="18"/>
              </w:rPr>
            </w:pPr>
          </w:p>
        </w:tc>
        <w:tc>
          <w:tcPr>
            <w:tcW w:w="41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22864" w:rsidRPr="00637D60" w:rsidRDefault="00422864" w:rsidP="001F4419">
            <w:pPr>
              <w:jc w:val="center"/>
              <w:rPr>
                <w:rFonts w:ascii="Arial" w:hAnsi="Arial" w:cs="Arial"/>
                <w:sz w:val="18"/>
                <w:szCs w:val="18"/>
              </w:rPr>
            </w:pPr>
          </w:p>
        </w:tc>
        <w:tc>
          <w:tcPr>
            <w:tcW w:w="41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22864" w:rsidRPr="00637D60" w:rsidRDefault="00422864" w:rsidP="001F4419">
            <w:pPr>
              <w:jc w:val="center"/>
              <w:rPr>
                <w:rFonts w:ascii="Arial" w:hAnsi="Arial" w:cs="Arial"/>
                <w:sz w:val="18"/>
                <w:szCs w:val="18"/>
              </w:rPr>
            </w:pPr>
          </w:p>
        </w:tc>
      </w:tr>
      <w:tr w:rsidR="00422864" w:rsidRPr="00637D60" w:rsidTr="001F4419">
        <w:trPr>
          <w:trHeight w:val="300"/>
          <w:jc w:val="center"/>
        </w:trPr>
        <w:tc>
          <w:tcPr>
            <w:tcW w:w="781" w:type="pct"/>
            <w:tcBorders>
              <w:top w:val="nil"/>
              <w:left w:val="single" w:sz="8" w:space="0" w:color="auto"/>
              <w:bottom w:val="nil"/>
              <w:right w:val="single" w:sz="8" w:space="0" w:color="auto"/>
            </w:tcBorders>
            <w:shd w:val="clear" w:color="auto" w:fill="auto"/>
            <w:noWrap/>
            <w:vAlign w:val="bottom"/>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0</w:t>
            </w:r>
          </w:p>
        </w:tc>
        <w:tc>
          <w:tcPr>
            <w:tcW w:w="562"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13</w:t>
            </w:r>
            <w:r>
              <w:rPr>
                <w:rFonts w:ascii="Arial" w:hAnsi="Arial" w:cs="Arial"/>
                <w:color w:val="000000"/>
                <w:sz w:val="18"/>
                <w:szCs w:val="18"/>
              </w:rPr>
              <w:t>,</w:t>
            </w:r>
            <w:r w:rsidRPr="00637D60">
              <w:rPr>
                <w:rFonts w:ascii="Arial" w:hAnsi="Arial" w:cs="Arial"/>
                <w:color w:val="000000"/>
                <w:sz w:val="18"/>
                <w:szCs w:val="18"/>
              </w:rPr>
              <w:t>85</w:t>
            </w:r>
          </w:p>
        </w:tc>
        <w:tc>
          <w:tcPr>
            <w:tcW w:w="555"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13850</w:t>
            </w:r>
          </w:p>
        </w:tc>
        <w:tc>
          <w:tcPr>
            <w:tcW w:w="613"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11194</w:t>
            </w:r>
            <w:r>
              <w:rPr>
                <w:rFonts w:ascii="Arial" w:hAnsi="Arial" w:cs="Arial"/>
                <w:color w:val="000000"/>
                <w:sz w:val="18"/>
                <w:szCs w:val="18"/>
              </w:rPr>
              <w:t>,</w:t>
            </w:r>
            <w:r w:rsidRPr="00637D60">
              <w:rPr>
                <w:rFonts w:ascii="Arial" w:hAnsi="Arial" w:cs="Arial"/>
                <w:color w:val="000000"/>
                <w:sz w:val="18"/>
                <w:szCs w:val="18"/>
              </w:rPr>
              <w:t>68</w:t>
            </w:r>
          </w:p>
        </w:tc>
        <w:tc>
          <w:tcPr>
            <w:tcW w:w="419"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237</w:t>
            </w:r>
          </w:p>
        </w:tc>
        <w:tc>
          <w:tcPr>
            <w:tcW w:w="414"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0</w:t>
            </w:r>
            <w:r>
              <w:rPr>
                <w:rFonts w:ascii="Arial" w:hAnsi="Arial" w:cs="Arial"/>
                <w:color w:val="000000"/>
                <w:sz w:val="18"/>
                <w:szCs w:val="18"/>
              </w:rPr>
              <w:t>,</w:t>
            </w:r>
            <w:r w:rsidRPr="00637D60">
              <w:rPr>
                <w:rFonts w:ascii="Arial" w:hAnsi="Arial" w:cs="Arial"/>
                <w:color w:val="000000"/>
                <w:sz w:val="18"/>
                <w:szCs w:val="18"/>
              </w:rPr>
              <w:t>560</w:t>
            </w:r>
          </w:p>
        </w:tc>
        <w:tc>
          <w:tcPr>
            <w:tcW w:w="414"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0</w:t>
            </w:r>
            <w:r>
              <w:rPr>
                <w:rFonts w:ascii="Arial" w:hAnsi="Arial" w:cs="Arial"/>
                <w:color w:val="000000"/>
                <w:sz w:val="18"/>
                <w:szCs w:val="18"/>
              </w:rPr>
              <w:t>,</w:t>
            </w:r>
            <w:r w:rsidRPr="00637D60">
              <w:rPr>
                <w:rFonts w:ascii="Arial" w:hAnsi="Arial" w:cs="Arial"/>
                <w:color w:val="000000"/>
                <w:sz w:val="18"/>
                <w:szCs w:val="18"/>
              </w:rPr>
              <w:t>560</w:t>
            </w:r>
          </w:p>
        </w:tc>
        <w:tc>
          <w:tcPr>
            <w:tcW w:w="414"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121</w:t>
            </w:r>
          </w:p>
        </w:tc>
        <w:tc>
          <w:tcPr>
            <w:tcW w:w="414"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121</w:t>
            </w:r>
          </w:p>
        </w:tc>
        <w:tc>
          <w:tcPr>
            <w:tcW w:w="414" w:type="pct"/>
            <w:tcBorders>
              <w:top w:val="nil"/>
              <w:left w:val="nil"/>
              <w:bottom w:val="nil"/>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681</w:t>
            </w:r>
          </w:p>
        </w:tc>
      </w:tr>
      <w:tr w:rsidR="00422864" w:rsidRPr="00637D60" w:rsidTr="001F4419">
        <w:trPr>
          <w:trHeight w:val="300"/>
          <w:jc w:val="center"/>
        </w:trPr>
        <w:tc>
          <w:tcPr>
            <w:tcW w:w="781"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13</w:t>
            </w:r>
            <w:r>
              <w:rPr>
                <w:rFonts w:ascii="Arial" w:hAnsi="Arial" w:cs="Arial"/>
                <w:color w:val="000000"/>
                <w:sz w:val="18"/>
                <w:szCs w:val="18"/>
              </w:rPr>
              <w:t>,</w:t>
            </w:r>
            <w:r w:rsidRPr="00637D60">
              <w:rPr>
                <w:rFonts w:ascii="Arial" w:hAnsi="Arial" w:cs="Arial"/>
                <w:color w:val="000000"/>
                <w:sz w:val="18"/>
                <w:szCs w:val="18"/>
              </w:rPr>
              <w:t>85</w:t>
            </w:r>
          </w:p>
        </w:tc>
        <w:tc>
          <w:tcPr>
            <w:tcW w:w="562"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21</w:t>
            </w:r>
            <w:r>
              <w:rPr>
                <w:rFonts w:ascii="Arial" w:hAnsi="Arial" w:cs="Arial"/>
                <w:color w:val="000000"/>
                <w:sz w:val="18"/>
                <w:szCs w:val="18"/>
              </w:rPr>
              <w:t>,</w:t>
            </w:r>
            <w:r w:rsidRPr="00637D60">
              <w:rPr>
                <w:rFonts w:ascii="Arial" w:hAnsi="Arial" w:cs="Arial"/>
                <w:color w:val="000000"/>
                <w:sz w:val="18"/>
                <w:szCs w:val="18"/>
              </w:rPr>
              <w:t>54</w:t>
            </w:r>
          </w:p>
        </w:tc>
        <w:tc>
          <w:tcPr>
            <w:tcW w:w="555"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21540</w:t>
            </w:r>
          </w:p>
        </w:tc>
        <w:tc>
          <w:tcPr>
            <w:tcW w:w="613"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12171</w:t>
            </w:r>
            <w:r>
              <w:rPr>
                <w:rFonts w:ascii="Arial" w:hAnsi="Arial" w:cs="Arial"/>
                <w:color w:val="000000"/>
                <w:sz w:val="18"/>
                <w:szCs w:val="18"/>
              </w:rPr>
              <w:t>,</w:t>
            </w:r>
            <w:r w:rsidRPr="00637D60">
              <w:rPr>
                <w:rFonts w:ascii="Arial" w:hAnsi="Arial" w:cs="Arial"/>
                <w:color w:val="000000"/>
                <w:sz w:val="18"/>
                <w:szCs w:val="18"/>
              </w:rPr>
              <w:t>43</w:t>
            </w:r>
          </w:p>
        </w:tc>
        <w:tc>
          <w:tcPr>
            <w:tcW w:w="419"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770</w:t>
            </w:r>
          </w:p>
        </w:tc>
        <w:tc>
          <w:tcPr>
            <w:tcW w:w="414"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515</w:t>
            </w:r>
          </w:p>
        </w:tc>
        <w:tc>
          <w:tcPr>
            <w:tcW w:w="414"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515</w:t>
            </w:r>
          </w:p>
        </w:tc>
        <w:tc>
          <w:tcPr>
            <w:tcW w:w="414"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-4</w:t>
            </w:r>
            <w:r>
              <w:rPr>
                <w:rFonts w:ascii="Arial" w:hAnsi="Arial" w:cs="Arial"/>
                <w:color w:val="000000"/>
                <w:sz w:val="18"/>
                <w:szCs w:val="18"/>
              </w:rPr>
              <w:t>,</w:t>
            </w:r>
            <w:r w:rsidRPr="00637D60">
              <w:rPr>
                <w:rFonts w:ascii="Arial" w:hAnsi="Arial" w:cs="Arial"/>
                <w:color w:val="000000"/>
                <w:sz w:val="18"/>
                <w:szCs w:val="18"/>
              </w:rPr>
              <w:t>012</w:t>
            </w:r>
          </w:p>
        </w:tc>
        <w:tc>
          <w:tcPr>
            <w:tcW w:w="414"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-4</w:t>
            </w:r>
            <w:r>
              <w:rPr>
                <w:rFonts w:ascii="Arial" w:hAnsi="Arial" w:cs="Arial"/>
                <w:color w:val="000000"/>
                <w:sz w:val="18"/>
                <w:szCs w:val="18"/>
              </w:rPr>
              <w:t>,</w:t>
            </w:r>
            <w:r w:rsidRPr="00637D60">
              <w:rPr>
                <w:rFonts w:ascii="Arial" w:hAnsi="Arial" w:cs="Arial"/>
                <w:color w:val="000000"/>
                <w:sz w:val="18"/>
                <w:szCs w:val="18"/>
              </w:rPr>
              <w:t>012</w:t>
            </w:r>
          </w:p>
        </w:tc>
        <w:tc>
          <w:tcPr>
            <w:tcW w:w="414" w:type="pct"/>
            <w:tcBorders>
              <w:top w:val="single" w:sz="4" w:space="0" w:color="auto"/>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-7</w:t>
            </w:r>
            <w:r>
              <w:rPr>
                <w:rFonts w:ascii="Arial" w:hAnsi="Arial" w:cs="Arial"/>
                <w:color w:val="000000"/>
                <w:sz w:val="18"/>
                <w:szCs w:val="18"/>
              </w:rPr>
              <w:t>,</w:t>
            </w:r>
            <w:r w:rsidRPr="00637D60">
              <w:rPr>
                <w:rFonts w:ascii="Arial" w:hAnsi="Arial" w:cs="Arial"/>
                <w:color w:val="000000"/>
                <w:sz w:val="18"/>
                <w:szCs w:val="18"/>
              </w:rPr>
              <w:t>485</w:t>
            </w:r>
          </w:p>
        </w:tc>
      </w:tr>
      <w:tr w:rsidR="00422864" w:rsidRPr="00637D60" w:rsidTr="001F4419">
        <w:trPr>
          <w:trHeight w:val="300"/>
          <w:jc w:val="center"/>
        </w:trPr>
        <w:tc>
          <w:tcPr>
            <w:tcW w:w="781" w:type="pct"/>
            <w:tcBorders>
              <w:top w:val="nil"/>
              <w:left w:val="single" w:sz="8" w:space="0" w:color="auto"/>
              <w:bottom w:val="single" w:sz="4" w:space="0" w:color="auto"/>
              <w:right w:val="single" w:sz="8" w:space="0" w:color="auto"/>
            </w:tcBorders>
            <w:shd w:val="clear" w:color="auto" w:fill="auto"/>
            <w:noWrap/>
            <w:vAlign w:val="bottom"/>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21</w:t>
            </w:r>
            <w:r>
              <w:rPr>
                <w:rFonts w:ascii="Arial" w:hAnsi="Arial" w:cs="Arial"/>
                <w:color w:val="000000"/>
                <w:sz w:val="18"/>
                <w:szCs w:val="18"/>
              </w:rPr>
              <w:t>,</w:t>
            </w:r>
            <w:r w:rsidRPr="00637D60">
              <w:rPr>
                <w:rFonts w:ascii="Arial" w:hAnsi="Arial" w:cs="Arial"/>
                <w:color w:val="000000"/>
                <w:sz w:val="18"/>
                <w:szCs w:val="18"/>
              </w:rPr>
              <w:t>54</w:t>
            </w:r>
          </w:p>
        </w:tc>
        <w:tc>
          <w:tcPr>
            <w:tcW w:w="562"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23</w:t>
            </w:r>
            <w:r>
              <w:rPr>
                <w:rFonts w:ascii="Arial" w:hAnsi="Arial" w:cs="Arial"/>
                <w:color w:val="000000"/>
                <w:sz w:val="18"/>
                <w:szCs w:val="18"/>
              </w:rPr>
              <w:t>,</w:t>
            </w:r>
            <w:r w:rsidRPr="00637D60">
              <w:rPr>
                <w:rFonts w:ascii="Arial" w:hAnsi="Arial" w:cs="Arial"/>
                <w:color w:val="000000"/>
                <w:sz w:val="18"/>
                <w:szCs w:val="18"/>
              </w:rPr>
              <w:t>08</w:t>
            </w:r>
          </w:p>
        </w:tc>
        <w:tc>
          <w:tcPr>
            <w:tcW w:w="555"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23080</w:t>
            </w:r>
          </w:p>
        </w:tc>
        <w:tc>
          <w:tcPr>
            <w:tcW w:w="613"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12171</w:t>
            </w:r>
            <w:r>
              <w:rPr>
                <w:rFonts w:ascii="Arial" w:hAnsi="Arial" w:cs="Arial"/>
                <w:color w:val="000000"/>
                <w:sz w:val="18"/>
                <w:szCs w:val="18"/>
              </w:rPr>
              <w:t>,</w:t>
            </w:r>
            <w:r w:rsidRPr="00637D60">
              <w:rPr>
                <w:rFonts w:ascii="Arial" w:hAnsi="Arial" w:cs="Arial"/>
                <w:color w:val="000000"/>
                <w:sz w:val="18"/>
                <w:szCs w:val="18"/>
              </w:rPr>
              <w:t>43</w:t>
            </w:r>
          </w:p>
        </w:tc>
        <w:tc>
          <w:tcPr>
            <w:tcW w:w="419"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896</w:t>
            </w:r>
          </w:p>
        </w:tc>
        <w:tc>
          <w:tcPr>
            <w:tcW w:w="414"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0</w:t>
            </w:r>
            <w:r>
              <w:rPr>
                <w:rFonts w:ascii="Arial" w:hAnsi="Arial" w:cs="Arial"/>
                <w:color w:val="000000"/>
                <w:sz w:val="18"/>
                <w:szCs w:val="18"/>
              </w:rPr>
              <w:t>,</w:t>
            </w:r>
            <w:r w:rsidRPr="00637D60">
              <w:rPr>
                <w:rFonts w:ascii="Arial" w:hAnsi="Arial" w:cs="Arial"/>
                <w:color w:val="000000"/>
                <w:sz w:val="18"/>
                <w:szCs w:val="18"/>
              </w:rPr>
              <w:t>189</w:t>
            </w:r>
          </w:p>
        </w:tc>
        <w:tc>
          <w:tcPr>
            <w:tcW w:w="414"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0</w:t>
            </w:r>
            <w:r>
              <w:rPr>
                <w:rFonts w:ascii="Arial" w:hAnsi="Arial" w:cs="Arial"/>
                <w:color w:val="000000"/>
                <w:sz w:val="18"/>
                <w:szCs w:val="18"/>
              </w:rPr>
              <w:t>,</w:t>
            </w:r>
            <w:r w:rsidRPr="00637D60">
              <w:rPr>
                <w:rFonts w:ascii="Arial" w:hAnsi="Arial" w:cs="Arial"/>
                <w:color w:val="000000"/>
                <w:sz w:val="18"/>
                <w:szCs w:val="18"/>
              </w:rPr>
              <w:t>189</w:t>
            </w:r>
          </w:p>
        </w:tc>
        <w:tc>
          <w:tcPr>
            <w:tcW w:w="414"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2</w:t>
            </w:r>
            <w:r>
              <w:rPr>
                <w:rFonts w:ascii="Arial" w:hAnsi="Arial" w:cs="Arial"/>
                <w:color w:val="000000"/>
                <w:sz w:val="18"/>
                <w:szCs w:val="18"/>
              </w:rPr>
              <w:t>,</w:t>
            </w:r>
            <w:r w:rsidRPr="00637D60">
              <w:rPr>
                <w:rFonts w:ascii="Arial" w:hAnsi="Arial" w:cs="Arial"/>
                <w:color w:val="000000"/>
                <w:sz w:val="18"/>
                <w:szCs w:val="18"/>
              </w:rPr>
              <w:t>593</w:t>
            </w:r>
          </w:p>
        </w:tc>
        <w:tc>
          <w:tcPr>
            <w:tcW w:w="414"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2</w:t>
            </w:r>
            <w:r>
              <w:rPr>
                <w:rFonts w:ascii="Arial" w:hAnsi="Arial" w:cs="Arial"/>
                <w:color w:val="000000"/>
                <w:sz w:val="18"/>
                <w:szCs w:val="18"/>
              </w:rPr>
              <w:t>,</w:t>
            </w:r>
            <w:r w:rsidRPr="00637D60">
              <w:rPr>
                <w:rFonts w:ascii="Arial" w:hAnsi="Arial" w:cs="Arial"/>
                <w:color w:val="000000"/>
                <w:sz w:val="18"/>
                <w:szCs w:val="18"/>
              </w:rPr>
              <w:t>593</w:t>
            </w:r>
          </w:p>
        </w:tc>
        <w:tc>
          <w:tcPr>
            <w:tcW w:w="414" w:type="pct"/>
            <w:tcBorders>
              <w:top w:val="nil"/>
              <w:left w:val="nil"/>
              <w:bottom w:val="single" w:sz="4"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3</w:t>
            </w:r>
            <w:r>
              <w:rPr>
                <w:rFonts w:ascii="Arial" w:hAnsi="Arial" w:cs="Arial"/>
                <w:color w:val="000000"/>
                <w:sz w:val="18"/>
                <w:szCs w:val="18"/>
              </w:rPr>
              <w:t>,</w:t>
            </w:r>
            <w:r w:rsidRPr="00637D60">
              <w:rPr>
                <w:rFonts w:ascii="Arial" w:hAnsi="Arial" w:cs="Arial"/>
                <w:color w:val="000000"/>
                <w:sz w:val="18"/>
                <w:szCs w:val="18"/>
              </w:rPr>
              <w:t>622</w:t>
            </w:r>
          </w:p>
        </w:tc>
      </w:tr>
      <w:tr w:rsidR="00422864" w:rsidRPr="00637D60" w:rsidTr="001F4419">
        <w:trPr>
          <w:trHeight w:val="315"/>
          <w:jc w:val="center"/>
        </w:trPr>
        <w:tc>
          <w:tcPr>
            <w:tcW w:w="781" w:type="pct"/>
            <w:tcBorders>
              <w:top w:val="nil"/>
              <w:left w:val="single" w:sz="8" w:space="0" w:color="auto"/>
              <w:bottom w:val="single" w:sz="8" w:space="0" w:color="auto"/>
              <w:right w:val="single" w:sz="8" w:space="0" w:color="auto"/>
            </w:tcBorders>
            <w:shd w:val="clear" w:color="auto" w:fill="auto"/>
            <w:noWrap/>
            <w:vAlign w:val="bottom"/>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23</w:t>
            </w:r>
            <w:r>
              <w:rPr>
                <w:rFonts w:ascii="Arial" w:hAnsi="Arial" w:cs="Arial"/>
                <w:color w:val="000000"/>
                <w:sz w:val="18"/>
                <w:szCs w:val="18"/>
              </w:rPr>
              <w:t>,</w:t>
            </w:r>
            <w:r w:rsidRPr="00637D60">
              <w:rPr>
                <w:rFonts w:ascii="Arial" w:hAnsi="Arial" w:cs="Arial"/>
                <w:color w:val="000000"/>
                <w:sz w:val="18"/>
                <w:szCs w:val="18"/>
              </w:rPr>
              <w:t>08</w:t>
            </w:r>
          </w:p>
        </w:tc>
        <w:tc>
          <w:tcPr>
            <w:tcW w:w="562"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center"/>
              <w:rPr>
                <w:rFonts w:ascii="Arial" w:hAnsi="Arial" w:cs="Arial"/>
                <w:color w:val="000000"/>
                <w:sz w:val="18"/>
                <w:szCs w:val="18"/>
              </w:rPr>
            </w:pPr>
            <w:r w:rsidRPr="00637D60">
              <w:rPr>
                <w:rFonts w:ascii="Arial" w:hAnsi="Arial" w:cs="Arial"/>
                <w:color w:val="000000"/>
                <w:sz w:val="18"/>
                <w:szCs w:val="18"/>
              </w:rPr>
              <w:t>43</w:t>
            </w:r>
            <w:r>
              <w:rPr>
                <w:rFonts w:ascii="Arial" w:hAnsi="Arial" w:cs="Arial"/>
                <w:color w:val="000000"/>
                <w:sz w:val="18"/>
                <w:szCs w:val="18"/>
              </w:rPr>
              <w:t>,</w:t>
            </w:r>
            <w:r w:rsidRPr="00637D60">
              <w:rPr>
                <w:rFonts w:ascii="Arial" w:hAnsi="Arial" w:cs="Arial"/>
                <w:color w:val="000000"/>
                <w:sz w:val="18"/>
                <w:szCs w:val="18"/>
              </w:rPr>
              <w:t>85</w:t>
            </w:r>
          </w:p>
        </w:tc>
        <w:tc>
          <w:tcPr>
            <w:tcW w:w="555"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43850</w:t>
            </w:r>
          </w:p>
        </w:tc>
        <w:tc>
          <w:tcPr>
            <w:tcW w:w="613"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11855</w:t>
            </w:r>
            <w:r>
              <w:rPr>
                <w:rFonts w:ascii="Arial" w:hAnsi="Arial" w:cs="Arial"/>
                <w:color w:val="000000"/>
                <w:sz w:val="18"/>
                <w:szCs w:val="18"/>
              </w:rPr>
              <w:t>,</w:t>
            </w:r>
            <w:r w:rsidRPr="00637D60">
              <w:rPr>
                <w:rFonts w:ascii="Arial" w:hAnsi="Arial" w:cs="Arial"/>
                <w:color w:val="000000"/>
                <w:sz w:val="18"/>
                <w:szCs w:val="18"/>
              </w:rPr>
              <w:t>64</w:t>
            </w:r>
          </w:p>
        </w:tc>
        <w:tc>
          <w:tcPr>
            <w:tcW w:w="419"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3</w:t>
            </w:r>
            <w:r>
              <w:rPr>
                <w:rFonts w:ascii="Arial" w:hAnsi="Arial" w:cs="Arial"/>
                <w:color w:val="000000"/>
                <w:sz w:val="18"/>
                <w:szCs w:val="18"/>
              </w:rPr>
              <w:t>,</w:t>
            </w:r>
            <w:r w:rsidRPr="00637D60">
              <w:rPr>
                <w:rFonts w:ascii="Arial" w:hAnsi="Arial" w:cs="Arial"/>
                <w:color w:val="000000"/>
                <w:sz w:val="18"/>
                <w:szCs w:val="18"/>
              </w:rPr>
              <w:t>699</w:t>
            </w:r>
          </w:p>
        </w:tc>
        <w:tc>
          <w:tcPr>
            <w:tcW w:w="414"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-0</w:t>
            </w:r>
            <w:r>
              <w:rPr>
                <w:rFonts w:ascii="Arial" w:hAnsi="Arial" w:cs="Arial"/>
                <w:color w:val="000000"/>
                <w:sz w:val="18"/>
                <w:szCs w:val="18"/>
              </w:rPr>
              <w:t>,</w:t>
            </w:r>
            <w:r w:rsidRPr="00637D60">
              <w:rPr>
                <w:rFonts w:ascii="Arial" w:hAnsi="Arial" w:cs="Arial"/>
                <w:color w:val="000000"/>
                <w:sz w:val="18"/>
                <w:szCs w:val="18"/>
              </w:rPr>
              <w:t>093</w:t>
            </w:r>
          </w:p>
        </w:tc>
        <w:tc>
          <w:tcPr>
            <w:tcW w:w="414"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-0</w:t>
            </w:r>
            <w:r>
              <w:rPr>
                <w:rFonts w:ascii="Arial" w:hAnsi="Arial" w:cs="Arial"/>
                <w:color w:val="000000"/>
                <w:sz w:val="18"/>
                <w:szCs w:val="18"/>
              </w:rPr>
              <w:t>,</w:t>
            </w:r>
            <w:r w:rsidRPr="00637D60">
              <w:rPr>
                <w:rFonts w:ascii="Arial" w:hAnsi="Arial" w:cs="Arial"/>
                <w:color w:val="000000"/>
                <w:sz w:val="18"/>
                <w:szCs w:val="18"/>
              </w:rPr>
              <w:t>093</w:t>
            </w:r>
          </w:p>
        </w:tc>
        <w:tc>
          <w:tcPr>
            <w:tcW w:w="414"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269</w:t>
            </w:r>
          </w:p>
        </w:tc>
        <w:tc>
          <w:tcPr>
            <w:tcW w:w="414"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269</w:t>
            </w:r>
          </w:p>
        </w:tc>
        <w:tc>
          <w:tcPr>
            <w:tcW w:w="414" w:type="pct"/>
            <w:tcBorders>
              <w:top w:val="nil"/>
              <w:left w:val="nil"/>
              <w:bottom w:val="single" w:sz="8" w:space="0" w:color="auto"/>
              <w:right w:val="single" w:sz="8" w:space="0" w:color="auto"/>
            </w:tcBorders>
            <w:shd w:val="clear" w:color="auto" w:fill="auto"/>
            <w:noWrap/>
            <w:vAlign w:val="bottom"/>
            <w:hideMark/>
          </w:tcPr>
          <w:p w:rsidR="00422864" w:rsidRPr="00637D60" w:rsidRDefault="00422864" w:rsidP="001F4419">
            <w:pPr>
              <w:jc w:val="right"/>
              <w:rPr>
                <w:rFonts w:ascii="Arial" w:hAnsi="Arial" w:cs="Arial"/>
                <w:color w:val="000000"/>
                <w:sz w:val="18"/>
                <w:szCs w:val="18"/>
              </w:rPr>
            </w:pPr>
            <w:r w:rsidRPr="00637D60">
              <w:rPr>
                <w:rFonts w:ascii="Arial" w:hAnsi="Arial" w:cs="Arial"/>
                <w:color w:val="000000"/>
                <w:sz w:val="18"/>
                <w:szCs w:val="18"/>
              </w:rPr>
              <w:t>-1</w:t>
            </w:r>
            <w:r>
              <w:rPr>
                <w:rFonts w:ascii="Arial" w:hAnsi="Arial" w:cs="Arial"/>
                <w:color w:val="000000"/>
                <w:sz w:val="18"/>
                <w:szCs w:val="18"/>
              </w:rPr>
              <w:t>,</w:t>
            </w:r>
            <w:r w:rsidRPr="00637D60">
              <w:rPr>
                <w:rFonts w:ascii="Arial" w:hAnsi="Arial" w:cs="Arial"/>
                <w:color w:val="000000"/>
                <w:sz w:val="18"/>
                <w:szCs w:val="18"/>
              </w:rPr>
              <w:t>756</w:t>
            </w:r>
          </w:p>
        </w:tc>
      </w:tr>
    </w:tbl>
    <w:p w:rsidR="00422864" w:rsidRPr="00751F0D" w:rsidRDefault="00422864" w:rsidP="00422864">
      <w:pPr>
        <w:spacing w:line="360" w:lineRule="auto"/>
        <w:jc w:val="both"/>
        <w:rPr>
          <w:rFonts w:ascii="Arial" w:hAnsi="Arial" w:cs="Arial"/>
          <w:sz w:val="18"/>
          <w:szCs w:val="18"/>
          <w:lang w:val="en-US"/>
        </w:rPr>
      </w:pPr>
      <w:r w:rsidRPr="00751F0D">
        <w:rPr>
          <w:rFonts w:ascii="Arial" w:hAnsi="Arial" w:cs="Arial"/>
          <w:sz w:val="18"/>
          <w:szCs w:val="18"/>
          <w:lang w:val="en-US"/>
        </w:rPr>
        <w:t>Keterangan: nilai K dalam hari</w:t>
      </w:r>
      <w:r w:rsidRPr="00751F0D">
        <w:rPr>
          <w:rFonts w:ascii="Arial" w:hAnsi="Arial" w:cs="Arial"/>
          <w:sz w:val="18"/>
          <w:szCs w:val="18"/>
          <w:vertAlign w:val="superscript"/>
          <w:lang w:val="en-US"/>
        </w:rPr>
        <w:t>-1</w:t>
      </w:r>
    </w:p>
    <w:p w:rsidR="00422864" w:rsidRDefault="00422864" w:rsidP="00422864">
      <w:pPr>
        <w:spacing w:line="360" w:lineRule="auto"/>
        <w:jc w:val="both"/>
        <w:rPr>
          <w:rFonts w:ascii="Arial" w:hAnsi="Arial" w:cs="Arial"/>
          <w:sz w:val="20"/>
          <w:szCs w:val="20"/>
          <w:lang w:val="en-US"/>
        </w:rPr>
      </w:pPr>
    </w:p>
    <w:p w:rsidR="00C1257B" w:rsidRDefault="00C1257B" w:rsidP="00422864">
      <w:pPr>
        <w:pStyle w:val="Paragraf"/>
        <w:sectPr w:rsidR="00C1257B" w:rsidSect="00C1257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pPr>
    </w:p>
    <w:p w:rsidR="00422864" w:rsidRDefault="00422864" w:rsidP="00422864">
      <w:pPr>
        <w:pStyle w:val="Paragraf"/>
      </w:pPr>
      <w:r>
        <w:lastRenderedPageBreak/>
        <w:t>Berdasarkan penelitian terdahulu, nilai laju kinetika dalam proses nitrifikasi adalah sebagai berikut</w:t>
      </w:r>
      <w:r w:rsidR="005C3BDC">
        <w:t xml:space="preserve"> (Yakuzhev, </w:t>
      </w:r>
      <w:r w:rsidR="005C3BDC" w:rsidRPr="00422864">
        <w:t>1997</w:t>
      </w:r>
      <w:r w:rsidR="005C3BDC">
        <w:t>)</w:t>
      </w:r>
      <w:r>
        <w:t xml:space="preserve"> [5]: </w:t>
      </w:r>
    </w:p>
    <w:p w:rsidR="00422864" w:rsidRDefault="00422864" w:rsidP="00422864">
      <w:pPr>
        <w:pStyle w:val="Paragraf"/>
      </w:pPr>
      <w:r>
        <w:t>K</w:t>
      </w:r>
      <w:r w:rsidRPr="00751F0D">
        <w:rPr>
          <w:vertAlign w:val="subscript"/>
        </w:rPr>
        <w:t>22</w:t>
      </w:r>
      <w:r>
        <w:t>/ K</w:t>
      </w:r>
      <w:r w:rsidRPr="00751F0D">
        <w:rPr>
          <w:vertAlign w:val="subscript"/>
        </w:rPr>
        <w:t>23</w:t>
      </w:r>
      <w:r>
        <w:t xml:space="preserve"> (kehilangan ammonia/ pembentukan nitrit) = 0,001-0,13 hari</w:t>
      </w:r>
      <w:r>
        <w:rPr>
          <w:vertAlign w:val="superscript"/>
        </w:rPr>
        <w:t>-1</w:t>
      </w:r>
    </w:p>
    <w:p w:rsidR="00422864" w:rsidRDefault="00422864" w:rsidP="00422864">
      <w:pPr>
        <w:pStyle w:val="Paragraf"/>
      </w:pPr>
      <w:r>
        <w:lastRenderedPageBreak/>
        <w:t>K</w:t>
      </w:r>
      <w:r w:rsidRPr="00751F0D">
        <w:rPr>
          <w:vertAlign w:val="subscript"/>
        </w:rPr>
        <w:t>33</w:t>
      </w:r>
      <w:r>
        <w:t>/K</w:t>
      </w:r>
      <w:r w:rsidRPr="00751F0D">
        <w:rPr>
          <w:vertAlign w:val="subscript"/>
        </w:rPr>
        <w:t>34</w:t>
      </w:r>
      <w:r>
        <w:t xml:space="preserve"> (kehilangan nitrit/pembentukan nitrat) = 0,01-0,63 hari</w:t>
      </w:r>
      <w:r>
        <w:rPr>
          <w:vertAlign w:val="superscript"/>
        </w:rPr>
        <w:t>-1</w:t>
      </w:r>
    </w:p>
    <w:p w:rsidR="00422864" w:rsidRDefault="00422864" w:rsidP="00422864">
      <w:pPr>
        <w:pStyle w:val="Paragraf"/>
      </w:pPr>
      <w:r>
        <w:t>K</w:t>
      </w:r>
      <w:r w:rsidRPr="00751F0D">
        <w:rPr>
          <w:vertAlign w:val="subscript"/>
        </w:rPr>
        <w:t>44</w:t>
      </w:r>
      <w:r>
        <w:t xml:space="preserve"> = 0,16 hari</w:t>
      </w:r>
      <w:r>
        <w:rPr>
          <w:vertAlign w:val="superscript"/>
        </w:rPr>
        <w:t>-1</w:t>
      </w:r>
    </w:p>
    <w:p w:rsidR="00422864" w:rsidRDefault="00422864" w:rsidP="009E7DEF">
      <w:pPr>
        <w:pStyle w:val="Paragraf"/>
        <w:spacing w:before="0" w:after="0"/>
      </w:pPr>
      <w:r>
        <w:t>Nilai</w:t>
      </w:r>
      <w:r w:rsidR="00813542">
        <w:t xml:space="preserve"> yang dipergunakan oleh Yakuzhe</w:t>
      </w:r>
      <w:r>
        <w:t>v adalah 1,16x10</w:t>
      </w:r>
      <w:r>
        <w:rPr>
          <w:vertAlign w:val="superscript"/>
        </w:rPr>
        <w:t>-6</w:t>
      </w:r>
      <w:r>
        <w:t xml:space="preserve"> detik</w:t>
      </w:r>
      <w:r>
        <w:rPr>
          <w:vertAlign w:val="superscript"/>
        </w:rPr>
        <w:t>-1</w:t>
      </w:r>
      <w:r>
        <w:t>, 7,29x10</w:t>
      </w:r>
      <w:r>
        <w:rPr>
          <w:vertAlign w:val="superscript"/>
        </w:rPr>
        <w:t>-6</w:t>
      </w:r>
      <w:r>
        <w:t xml:space="preserve"> detik</w:t>
      </w:r>
      <w:r>
        <w:rPr>
          <w:vertAlign w:val="superscript"/>
        </w:rPr>
        <w:t>-1</w:t>
      </w:r>
      <w:r>
        <w:t>, dan 1,85x10</w:t>
      </w:r>
      <w:r>
        <w:rPr>
          <w:vertAlign w:val="superscript"/>
        </w:rPr>
        <w:t>-6</w:t>
      </w:r>
      <w:r>
        <w:t xml:space="preserve"> detik</w:t>
      </w:r>
      <w:r>
        <w:rPr>
          <w:vertAlign w:val="superscript"/>
        </w:rPr>
        <w:t>-1</w:t>
      </w:r>
      <w:r>
        <w:t xml:space="preserve">. Penelitian lain yang dilakukan oleh </w:t>
      </w:r>
      <w:r>
        <w:lastRenderedPageBreak/>
        <w:t xml:space="preserve">United States Geological Survey pada "Modeling Unsteady Transport of Nitrogen, Biochemical Oxygen Demand, and Dissolved Oxygen in the Chattahoochee River Downstream from Atlanta, Geogria </w:t>
      </w:r>
      <w:r w:rsidR="00EC61F4">
        <w:t xml:space="preserve">(USGS, 1985) </w:t>
      </w:r>
      <w:r>
        <w:t>[6], K</w:t>
      </w:r>
      <w:r w:rsidRPr="00751F0D">
        <w:rPr>
          <w:vertAlign w:val="subscript"/>
        </w:rPr>
        <w:t>22</w:t>
      </w:r>
      <w:r>
        <w:t>/K</w:t>
      </w:r>
      <w:r w:rsidRPr="00751F0D">
        <w:rPr>
          <w:vertAlign w:val="subscript"/>
        </w:rPr>
        <w:t>23</w:t>
      </w:r>
      <w:r>
        <w:t xml:space="preserve"> adalah 0,40 hari</w:t>
      </w:r>
      <w:r>
        <w:rPr>
          <w:vertAlign w:val="superscript"/>
        </w:rPr>
        <w:t>-1</w:t>
      </w:r>
      <w:r>
        <w:t>, K</w:t>
      </w:r>
      <w:r w:rsidRPr="00751F0D">
        <w:rPr>
          <w:vertAlign w:val="subscript"/>
        </w:rPr>
        <w:t>33</w:t>
      </w:r>
      <w:r>
        <w:t>/K</w:t>
      </w:r>
      <w:r w:rsidRPr="00751F0D">
        <w:rPr>
          <w:vertAlign w:val="subscript"/>
        </w:rPr>
        <w:t>34</w:t>
      </w:r>
      <w:r>
        <w:t>=3,3 hari</w:t>
      </w:r>
      <w:r>
        <w:rPr>
          <w:vertAlign w:val="superscript"/>
        </w:rPr>
        <w:t>-1</w:t>
      </w:r>
      <w:r>
        <w:t>.</w:t>
      </w:r>
    </w:p>
    <w:p w:rsidR="009E7DEF" w:rsidRDefault="009E7DEF" w:rsidP="009E7DEF">
      <w:pPr>
        <w:jc w:val="both"/>
        <w:rPr>
          <w:rFonts w:ascii="Arial" w:hAnsi="Arial" w:cs="Arial"/>
          <w:sz w:val="20"/>
          <w:szCs w:val="20"/>
          <w:lang w:val="en-US"/>
        </w:rPr>
      </w:pPr>
    </w:p>
    <w:p w:rsidR="00422864" w:rsidRDefault="00422864" w:rsidP="009E7DEF">
      <w:pPr>
        <w:spacing w:line="360" w:lineRule="auto"/>
        <w:jc w:val="both"/>
        <w:rPr>
          <w:rFonts w:ascii="Arial" w:hAnsi="Arial" w:cs="Arial"/>
          <w:sz w:val="20"/>
          <w:szCs w:val="20"/>
          <w:lang w:val="en-US"/>
        </w:rPr>
      </w:pPr>
      <w:r>
        <w:rPr>
          <w:rFonts w:ascii="Arial" w:hAnsi="Arial" w:cs="Arial"/>
          <w:sz w:val="20"/>
          <w:szCs w:val="20"/>
          <w:lang w:val="en-US"/>
        </w:rPr>
        <w:t>Tabel 3 memperlihatkan bahwa nilai K</w:t>
      </w:r>
      <w:r w:rsidRPr="00751F0D">
        <w:rPr>
          <w:rFonts w:ascii="Arial" w:hAnsi="Arial" w:cs="Arial"/>
          <w:sz w:val="20"/>
          <w:szCs w:val="20"/>
          <w:vertAlign w:val="subscript"/>
          <w:lang w:val="en-US"/>
        </w:rPr>
        <w:t>22</w:t>
      </w:r>
      <w:r>
        <w:rPr>
          <w:rFonts w:ascii="Arial" w:hAnsi="Arial" w:cs="Arial"/>
          <w:sz w:val="20"/>
          <w:szCs w:val="20"/>
          <w:lang w:val="en-US"/>
        </w:rPr>
        <w:t>/K</w:t>
      </w:r>
      <w:r w:rsidRPr="00751F0D">
        <w:rPr>
          <w:rFonts w:ascii="Arial" w:hAnsi="Arial" w:cs="Arial"/>
          <w:sz w:val="20"/>
          <w:szCs w:val="20"/>
          <w:vertAlign w:val="subscript"/>
          <w:lang w:val="en-US"/>
        </w:rPr>
        <w:t>23</w:t>
      </w:r>
      <w:r>
        <w:rPr>
          <w:rFonts w:ascii="Arial" w:hAnsi="Arial" w:cs="Arial"/>
          <w:sz w:val="20"/>
          <w:szCs w:val="20"/>
          <w:lang w:val="en-US"/>
        </w:rPr>
        <w:t xml:space="preserve"> berkisar antara -1,515~0,560 hari</w:t>
      </w:r>
      <w:r w:rsidRPr="00751F0D">
        <w:rPr>
          <w:rFonts w:ascii="Arial" w:hAnsi="Arial" w:cs="Arial"/>
          <w:sz w:val="20"/>
          <w:szCs w:val="20"/>
          <w:vertAlign w:val="superscript"/>
          <w:lang w:val="en-US"/>
        </w:rPr>
        <w:t>-1</w:t>
      </w:r>
      <w:r>
        <w:rPr>
          <w:rFonts w:ascii="Arial" w:hAnsi="Arial" w:cs="Arial"/>
          <w:sz w:val="20"/>
          <w:szCs w:val="20"/>
          <w:lang w:val="en-US"/>
        </w:rPr>
        <w:t>, nilai negatif menandakan pembentukan ammonia, sehingga proses yang terjadi adalah denitrifikasi, hal ini terjadi pada segmen kedua dan keempat. Nilai negatif juga terjadi di segmen dua dan empat untuk K</w:t>
      </w:r>
      <w:r w:rsidRPr="00751F0D">
        <w:rPr>
          <w:rFonts w:ascii="Arial" w:hAnsi="Arial" w:cs="Arial"/>
          <w:sz w:val="20"/>
          <w:szCs w:val="20"/>
          <w:vertAlign w:val="subscript"/>
          <w:lang w:val="en-US"/>
        </w:rPr>
        <w:t>33</w:t>
      </w:r>
      <w:r>
        <w:rPr>
          <w:rFonts w:ascii="Arial" w:hAnsi="Arial" w:cs="Arial"/>
          <w:sz w:val="20"/>
          <w:szCs w:val="20"/>
          <w:lang w:val="en-US"/>
        </w:rPr>
        <w:t>/K</w:t>
      </w:r>
      <w:r w:rsidRPr="00751F0D">
        <w:rPr>
          <w:rFonts w:ascii="Arial" w:hAnsi="Arial" w:cs="Arial"/>
          <w:sz w:val="20"/>
          <w:szCs w:val="20"/>
          <w:vertAlign w:val="subscript"/>
          <w:lang w:val="en-US"/>
        </w:rPr>
        <w:t>34</w:t>
      </w:r>
      <w:r>
        <w:rPr>
          <w:rFonts w:ascii="Arial" w:hAnsi="Arial" w:cs="Arial"/>
          <w:sz w:val="20"/>
          <w:szCs w:val="20"/>
          <w:lang w:val="en-US"/>
        </w:rPr>
        <w:t xml:space="preserve"> (-1,269~-4,012 hari</w:t>
      </w:r>
      <w:r w:rsidRPr="00006B3F">
        <w:rPr>
          <w:rFonts w:ascii="Arial" w:hAnsi="Arial" w:cs="Arial"/>
          <w:sz w:val="20"/>
          <w:szCs w:val="20"/>
          <w:vertAlign w:val="superscript"/>
          <w:lang w:val="en-US"/>
        </w:rPr>
        <w:t>-1</w:t>
      </w:r>
      <w:r>
        <w:rPr>
          <w:rFonts w:ascii="Arial" w:hAnsi="Arial" w:cs="Arial"/>
          <w:sz w:val="20"/>
          <w:szCs w:val="20"/>
          <w:lang w:val="en-US"/>
        </w:rPr>
        <w:t>), dan K</w:t>
      </w:r>
      <w:r w:rsidRPr="00751F0D">
        <w:rPr>
          <w:rFonts w:ascii="Arial" w:hAnsi="Arial" w:cs="Arial"/>
          <w:sz w:val="20"/>
          <w:szCs w:val="20"/>
          <w:vertAlign w:val="subscript"/>
          <w:lang w:val="en-US"/>
        </w:rPr>
        <w:t>44</w:t>
      </w:r>
      <w:r>
        <w:rPr>
          <w:rFonts w:ascii="Arial" w:hAnsi="Arial" w:cs="Arial"/>
          <w:sz w:val="20"/>
          <w:szCs w:val="20"/>
          <w:lang w:val="en-US"/>
        </w:rPr>
        <w:t xml:space="preserve"> (-1,756~-7,485 hari</w:t>
      </w:r>
      <w:r w:rsidRPr="00006B3F">
        <w:rPr>
          <w:rFonts w:ascii="Arial" w:hAnsi="Arial" w:cs="Arial"/>
          <w:sz w:val="20"/>
          <w:szCs w:val="20"/>
          <w:vertAlign w:val="superscript"/>
          <w:lang w:val="en-US"/>
        </w:rPr>
        <w:t>-1</w:t>
      </w:r>
      <w:r>
        <w:rPr>
          <w:rFonts w:ascii="Arial" w:hAnsi="Arial" w:cs="Arial"/>
          <w:sz w:val="20"/>
          <w:szCs w:val="20"/>
          <w:lang w:val="en-US"/>
        </w:rPr>
        <w:t xml:space="preserve">). Hal ini menunjukkan bahwa proses yang dominan terjadi pada segmen tersebut adalah denitrifikasi. </w:t>
      </w:r>
    </w:p>
    <w:p w:rsidR="009E7DEF" w:rsidRDefault="009E7DEF" w:rsidP="009E7DEF">
      <w:pPr>
        <w:pStyle w:val="Paragraf"/>
        <w:spacing w:before="0" w:after="0" w:line="240" w:lineRule="auto"/>
      </w:pPr>
    </w:p>
    <w:p w:rsidR="00422864" w:rsidRDefault="00422864" w:rsidP="009E7DEF">
      <w:pPr>
        <w:pStyle w:val="Paragraf"/>
        <w:spacing w:before="0" w:after="0"/>
      </w:pPr>
      <w:r>
        <w:t>Pada air yang jenuh (kondisi anaerob), beberapa spesies bakteri heterotrofik menggunakan nitrat sebagai akseptor elektron pada saat bernafas/menghirup materi organik. Sejumlah nitrat tereduksi secara beruntun menjadi nitrit kemudian menjadi N</w:t>
      </w:r>
      <w:r>
        <w:rPr>
          <w:vertAlign w:val="subscript"/>
        </w:rPr>
        <w:t>2</w:t>
      </w:r>
      <w:r>
        <w:t xml:space="preserve">. Karena nitrogen hilang pada proses ini, maka disebut denitrifikasi.  Bakteri yang berperan dalam proses denitrifikasi ini antara lain </w:t>
      </w:r>
      <w:r>
        <w:rPr>
          <w:i/>
        </w:rPr>
        <w:t>Paracoccus denitrificans</w:t>
      </w:r>
      <w:r>
        <w:t xml:space="preserve">, </w:t>
      </w:r>
      <w:r>
        <w:rPr>
          <w:i/>
        </w:rPr>
        <w:t>Thiobacillus denitrificans</w:t>
      </w:r>
      <w:r>
        <w:t xml:space="preserve">, dan </w:t>
      </w:r>
      <w:r>
        <w:rPr>
          <w:i/>
        </w:rPr>
        <w:t>pseudomonas</w:t>
      </w:r>
      <w:r>
        <w:t xml:space="preserve">. </w:t>
      </w:r>
    </w:p>
    <w:p w:rsidR="00D3205D" w:rsidRDefault="007B7D89" w:rsidP="009E7DEF">
      <w:pPr>
        <w:pStyle w:val="Paragraf"/>
        <w:spacing w:before="0" w:after="0"/>
      </w:pPr>
      <w:r>
        <w:t xml:space="preserve">Kelebihan nitrit pada lingkungan dapat member dampak buruk pada kesehatan. Penyalahgunaan inhalan nitrit yang mudah menguap dapat menyebabkan </w:t>
      </w:r>
      <w:r>
        <w:lastRenderedPageBreak/>
        <w:t xml:space="preserve">methemoglobinemia berat dan kematian. Terpapar nitrit tak sengaja dalam laboratorium kimia dan penghirupan pada usaha bunuh diri pernah terjadi. Tingginya kadar nitrat pada air minum terutama yang berasal dari sungai atau sumur di dekat pertanian juga sering menjadi sumber keracunan nitrat terbesar. </w:t>
      </w:r>
    </w:p>
    <w:p w:rsidR="00D3205D" w:rsidRDefault="00D3205D" w:rsidP="009E7DEF">
      <w:pPr>
        <w:pStyle w:val="Paragraf"/>
        <w:spacing w:before="0" w:after="0"/>
      </w:pPr>
    </w:p>
    <w:p w:rsidR="007B7D89" w:rsidRDefault="007B7D89" w:rsidP="009E7DEF">
      <w:pPr>
        <w:pStyle w:val="Paragraf"/>
        <w:spacing w:before="0" w:after="0"/>
      </w:pPr>
      <w:r>
        <w:t>Hal ini sangat berbahaya bila kandungan nitrat ini dikonsumsi oleh anak bayi dan dapat menimbulkan keracunan akut. Bayi yang baru berumur beberapa bulan belum mempunyai keseimbangan yang baik antara usus dan bakteri usus. Sebagai akibatnya, nitrat yang masuk dalam saluran pencernaan akan langsung diubah menjadi nitrit yang kemudian berikatan dengan hemoglobin membentuk methemoglobin. Ketidak mampuan tubuh bayi untuk mentoleransi adanya methemoglobin yang terbentuk dalam tubuh mereka akan mengakibatkan timbulnya sianosis pada bayi. Pada bayi yang telah berumur enam bulan atau lebih, bakteri pengubah nitrat di dalam tetap ada walau dalam jumlah sedikit. Pada anak-anak dan orang dewasa, nitrat diabsorbsi dan di sekresikan sehingga resiko untuk keracunan nitrat jauh lebih kecil.</w:t>
      </w:r>
    </w:p>
    <w:p w:rsidR="00D3205D" w:rsidRDefault="00D3205D" w:rsidP="009E7DEF">
      <w:pPr>
        <w:pStyle w:val="Paragraf"/>
        <w:spacing w:before="0" w:after="0" w:line="240" w:lineRule="auto"/>
      </w:pPr>
    </w:p>
    <w:p w:rsidR="00422864" w:rsidRPr="007F5EB3" w:rsidRDefault="00422864" w:rsidP="009E7DEF">
      <w:pPr>
        <w:pStyle w:val="Paragraf"/>
        <w:spacing w:before="0" w:after="0"/>
      </w:pPr>
      <w:r>
        <w:t>Pada segmen satu dan segmen tiga, proses nitrifikasi terjadi, ditandai  dengan laju kinetik positif. Rentang nilai K</w:t>
      </w:r>
      <w:r w:rsidRPr="00682944">
        <w:rPr>
          <w:vertAlign w:val="subscript"/>
        </w:rPr>
        <w:t>22</w:t>
      </w:r>
      <w:r>
        <w:t>/K</w:t>
      </w:r>
      <w:r w:rsidRPr="00682944">
        <w:rPr>
          <w:vertAlign w:val="subscript"/>
        </w:rPr>
        <w:t>23</w:t>
      </w:r>
      <w:r>
        <w:t xml:space="preserve"> pada segmen satu dan tiga adalah 0,189~0,560 hari</w:t>
      </w:r>
      <w:r w:rsidRPr="007F5EB3">
        <w:rPr>
          <w:vertAlign w:val="superscript"/>
        </w:rPr>
        <w:t>-1</w:t>
      </w:r>
      <w:r>
        <w:t>, untuk nilai K</w:t>
      </w:r>
      <w:r w:rsidRPr="007F5EB3">
        <w:rPr>
          <w:vertAlign w:val="subscript"/>
        </w:rPr>
        <w:t>33</w:t>
      </w:r>
      <w:r>
        <w:t>/K</w:t>
      </w:r>
      <w:r w:rsidRPr="007F5EB3">
        <w:rPr>
          <w:vertAlign w:val="subscript"/>
        </w:rPr>
        <w:t>34</w:t>
      </w:r>
      <w:r>
        <w:t xml:space="preserve"> adalah 1,121~1,593 hari</w:t>
      </w:r>
      <w:r w:rsidRPr="007F5EB3">
        <w:rPr>
          <w:vertAlign w:val="superscript"/>
        </w:rPr>
        <w:t>-1</w:t>
      </w:r>
      <w:r>
        <w:t>, sedangkan untuk nilai K</w:t>
      </w:r>
      <w:r w:rsidRPr="007F5EB3">
        <w:rPr>
          <w:vertAlign w:val="subscript"/>
        </w:rPr>
        <w:t>44</w:t>
      </w:r>
      <w:r>
        <w:t xml:space="preserve"> adalah 1,681~3,622 hari</w:t>
      </w:r>
      <w:r w:rsidRPr="007F5EB3">
        <w:rPr>
          <w:vertAlign w:val="superscript"/>
        </w:rPr>
        <w:t>-1</w:t>
      </w:r>
      <w:r>
        <w:t>.</w:t>
      </w:r>
    </w:p>
    <w:p w:rsidR="00422864" w:rsidRDefault="00422864" w:rsidP="00D3205D">
      <w:pPr>
        <w:spacing w:line="360" w:lineRule="auto"/>
        <w:jc w:val="both"/>
        <w:rPr>
          <w:rFonts w:ascii="Arial" w:hAnsi="Arial" w:cs="Arial"/>
          <w:sz w:val="20"/>
          <w:szCs w:val="20"/>
          <w:lang w:val="en-US"/>
        </w:rPr>
      </w:pPr>
      <w:r>
        <w:rPr>
          <w:rFonts w:ascii="Arial" w:hAnsi="Arial" w:cs="Arial"/>
          <w:sz w:val="20"/>
          <w:szCs w:val="20"/>
          <w:lang w:val="en-US"/>
        </w:rPr>
        <w:lastRenderedPageBreak/>
        <w:t>Nilai laju kinetika nitrifikasi yang besar menunjukkan kondisi aerob atau kaya oksigen pada perairan. Hal ini disebabkan karena proses nitrifikasi memerlukan oksigen dalam transformasi ammonium menjadi nitrit dan nitrat. Sedangkan proses denitrifikasi menunjukkan kondisi anaerob atau miskin oksigen pada perairan.</w:t>
      </w:r>
    </w:p>
    <w:p w:rsidR="00D3205D" w:rsidRDefault="00D3205D" w:rsidP="009E7DEF">
      <w:pPr>
        <w:jc w:val="both"/>
        <w:rPr>
          <w:rFonts w:ascii="Arial" w:hAnsi="Arial" w:cs="Arial"/>
          <w:sz w:val="20"/>
          <w:szCs w:val="20"/>
          <w:lang w:val="en-US"/>
        </w:rPr>
      </w:pPr>
    </w:p>
    <w:p w:rsidR="00422864" w:rsidRDefault="00422864" w:rsidP="00D3205D">
      <w:pPr>
        <w:spacing w:line="360" w:lineRule="auto"/>
        <w:jc w:val="both"/>
        <w:rPr>
          <w:rFonts w:ascii="Arial" w:hAnsi="Arial" w:cs="Arial"/>
          <w:sz w:val="20"/>
          <w:szCs w:val="20"/>
          <w:lang w:val="en-US"/>
        </w:rPr>
      </w:pPr>
      <w:r>
        <w:rPr>
          <w:rFonts w:ascii="Arial" w:hAnsi="Arial" w:cs="Arial"/>
          <w:sz w:val="20"/>
          <w:szCs w:val="20"/>
          <w:lang w:val="en-US"/>
        </w:rPr>
        <w:t>Dari hasil penentuan nilai laju kinetik ini, diperoleh bahwa pada segmen dua dan empat, kondisi perairan miskin  oksigen, dengan tingkat laju denitrifikasi yang relatif tinggi. Sedangkan pada segmen satu dan tiga, perairan kaya oksigen sehing</w:t>
      </w:r>
      <w:r w:rsidR="007B7D89">
        <w:rPr>
          <w:rFonts w:ascii="Arial" w:hAnsi="Arial" w:cs="Arial"/>
          <w:sz w:val="20"/>
          <w:szCs w:val="20"/>
          <w:lang w:val="en-US"/>
        </w:rPr>
        <w:t xml:space="preserve">ga proses nitrifikasi terjadi. </w:t>
      </w:r>
    </w:p>
    <w:p w:rsidR="007B7D89" w:rsidRDefault="007B7D89" w:rsidP="00D3205D">
      <w:pPr>
        <w:spacing w:line="360" w:lineRule="auto"/>
        <w:jc w:val="both"/>
        <w:rPr>
          <w:rFonts w:ascii="Arial" w:hAnsi="Arial" w:cs="Arial"/>
          <w:sz w:val="20"/>
          <w:szCs w:val="20"/>
          <w:lang w:val="en-US"/>
        </w:rPr>
      </w:pPr>
      <w:r>
        <w:rPr>
          <w:rFonts w:ascii="Arial" w:hAnsi="Arial" w:cs="Arial"/>
          <w:sz w:val="20"/>
          <w:szCs w:val="20"/>
          <w:lang w:val="en-US"/>
        </w:rPr>
        <w:t xml:space="preserve">Kondisi mengindikasikan keberadaan bakteri nitrifikasi serta konsentrasi oksigen yang memadai untuk terjadinya proses oksidasi ammonium menjadi nitrit dan nitrat. Suhu serta pH juga </w:t>
      </w:r>
      <w:r w:rsidR="000D7EC4">
        <w:rPr>
          <w:rFonts w:ascii="Arial" w:hAnsi="Arial" w:cs="Arial"/>
          <w:sz w:val="20"/>
          <w:szCs w:val="20"/>
          <w:lang w:val="en-US"/>
        </w:rPr>
        <w:t>berkisar di antara kondisi yang mendukung terjadinya proses nitrifikasi, yaitu temperatur sekitar 20 derajat Celcius, dan pH normal agak basa.</w:t>
      </w:r>
      <w:r>
        <w:rPr>
          <w:rFonts w:ascii="Arial" w:hAnsi="Arial" w:cs="Arial"/>
          <w:sz w:val="20"/>
          <w:szCs w:val="20"/>
          <w:lang w:val="en-US"/>
        </w:rPr>
        <w:t xml:space="preserve"> </w:t>
      </w:r>
    </w:p>
    <w:p w:rsidR="00422864" w:rsidRPr="00B16E9C" w:rsidRDefault="00422864" w:rsidP="00D3205D">
      <w:pPr>
        <w:spacing w:line="360" w:lineRule="auto"/>
        <w:rPr>
          <w:rFonts w:ascii="Arial" w:hAnsi="Arial" w:cs="Arial"/>
          <w:b/>
          <w:sz w:val="20"/>
          <w:szCs w:val="20"/>
          <w:lang w:val="en-US"/>
        </w:rPr>
      </w:pPr>
    </w:p>
    <w:p w:rsidR="00422864" w:rsidRDefault="00422864" w:rsidP="00D3205D">
      <w:pPr>
        <w:numPr>
          <w:ilvl w:val="0"/>
          <w:numId w:val="1"/>
        </w:numPr>
        <w:tabs>
          <w:tab w:val="clear" w:pos="1080"/>
        </w:tabs>
        <w:spacing w:line="360" w:lineRule="auto"/>
        <w:ind w:left="360" w:hanging="360"/>
        <w:rPr>
          <w:rFonts w:ascii="Arial" w:hAnsi="Arial" w:cs="Arial"/>
          <w:b/>
          <w:sz w:val="20"/>
          <w:szCs w:val="20"/>
        </w:rPr>
      </w:pPr>
      <w:r>
        <w:rPr>
          <w:rFonts w:ascii="Arial" w:hAnsi="Arial" w:cs="Arial"/>
          <w:b/>
          <w:sz w:val="20"/>
          <w:szCs w:val="20"/>
        </w:rPr>
        <w:t>KESIMPULAN</w:t>
      </w:r>
    </w:p>
    <w:p w:rsidR="00422864" w:rsidRDefault="00422864" w:rsidP="00D3205D">
      <w:pPr>
        <w:spacing w:line="360" w:lineRule="auto"/>
        <w:jc w:val="both"/>
        <w:rPr>
          <w:rFonts w:ascii="Arial" w:hAnsi="Arial" w:cs="Arial"/>
          <w:sz w:val="20"/>
          <w:szCs w:val="20"/>
          <w:lang w:val="en-US"/>
        </w:rPr>
      </w:pPr>
      <w:r>
        <w:rPr>
          <w:rFonts w:ascii="Arial" w:hAnsi="Arial" w:cs="Arial"/>
          <w:sz w:val="20"/>
          <w:szCs w:val="20"/>
          <w:lang w:val="en-US"/>
        </w:rPr>
        <w:t>Berdasarkan hasil penelitian ini, beberapa hal yang dapat disimpulkan adalah sebagai berikut:</w:t>
      </w:r>
    </w:p>
    <w:p w:rsidR="00422864" w:rsidRDefault="00422864" w:rsidP="00D3205D">
      <w:pPr>
        <w:pStyle w:val="ListParagraph"/>
        <w:numPr>
          <w:ilvl w:val="0"/>
          <w:numId w:val="4"/>
        </w:numPr>
        <w:spacing w:after="0" w:line="360" w:lineRule="auto"/>
        <w:jc w:val="both"/>
        <w:rPr>
          <w:rFonts w:ascii="Arial" w:hAnsi="Arial" w:cs="Arial"/>
          <w:sz w:val="20"/>
          <w:szCs w:val="20"/>
        </w:rPr>
      </w:pPr>
      <w:r>
        <w:rPr>
          <w:rFonts w:ascii="Arial" w:hAnsi="Arial" w:cs="Arial"/>
          <w:sz w:val="20"/>
          <w:szCs w:val="20"/>
        </w:rPr>
        <w:t xml:space="preserve">Hasil analisis terhadap data sekunder tahun 2005-2008 yang diambil oleh </w:t>
      </w:r>
      <w:r w:rsidRPr="005463DC">
        <w:rPr>
          <w:rFonts w:ascii="Arial" w:hAnsi="Arial" w:cs="Arial"/>
          <w:bCs/>
          <w:iCs/>
          <w:sz w:val="20"/>
          <w:szCs w:val="20"/>
          <w:lang w:val="sv-SE"/>
        </w:rPr>
        <w:t>Dinas Lingkungan Hidup dan Dinas Pengelolaan Sumber Daya Air (PSDA) Kota Serang</w:t>
      </w:r>
      <w:r>
        <w:rPr>
          <w:rFonts w:ascii="Arial" w:hAnsi="Arial" w:cs="Arial"/>
          <w:bCs/>
          <w:iCs/>
          <w:sz w:val="20"/>
          <w:szCs w:val="20"/>
          <w:lang w:val="sv-SE"/>
        </w:rPr>
        <w:t xml:space="preserve"> menunjukkan bahwa konsentrasi nitrit telah melampaui nilai maksimum baku mutu yang terdapat pada </w:t>
      </w:r>
      <w:r>
        <w:rPr>
          <w:rFonts w:ascii="Arial" w:hAnsi="Arial" w:cs="Arial"/>
          <w:sz w:val="20"/>
          <w:szCs w:val="20"/>
        </w:rPr>
        <w:t xml:space="preserve">PP No. 82 Tahun 2001, </w:t>
      </w:r>
      <w:r>
        <w:rPr>
          <w:rFonts w:ascii="Arial" w:hAnsi="Arial" w:cs="Arial"/>
          <w:sz w:val="20"/>
          <w:szCs w:val="20"/>
        </w:rPr>
        <w:lastRenderedPageBreak/>
        <w:t xml:space="preserve">sedangkan nilai konsentrasi nitrat masih memenuhi baku mutu. </w:t>
      </w:r>
    </w:p>
    <w:p w:rsidR="00422864" w:rsidRDefault="00422864" w:rsidP="00422864">
      <w:pPr>
        <w:pStyle w:val="ListParagraph"/>
        <w:numPr>
          <w:ilvl w:val="0"/>
          <w:numId w:val="4"/>
        </w:numPr>
        <w:spacing w:line="360" w:lineRule="auto"/>
        <w:jc w:val="both"/>
        <w:rPr>
          <w:rFonts w:ascii="Arial" w:hAnsi="Arial" w:cs="Arial"/>
          <w:sz w:val="20"/>
          <w:szCs w:val="20"/>
        </w:rPr>
      </w:pPr>
      <w:r>
        <w:rPr>
          <w:rFonts w:ascii="Arial" w:hAnsi="Arial" w:cs="Arial"/>
          <w:sz w:val="20"/>
          <w:szCs w:val="20"/>
        </w:rPr>
        <w:t>Hasil analisis data primer yang diambil pada bulan Agustus 2008 menunjukkan bahwa baik konsentrasi nitrit maupun nitrat masih memenuhi baku mutu.</w:t>
      </w:r>
    </w:p>
    <w:p w:rsidR="00422864" w:rsidRPr="003B26DE" w:rsidRDefault="00422864" w:rsidP="00422864">
      <w:pPr>
        <w:pStyle w:val="ListParagraph"/>
        <w:numPr>
          <w:ilvl w:val="0"/>
          <w:numId w:val="4"/>
        </w:numPr>
        <w:spacing w:line="360" w:lineRule="auto"/>
        <w:jc w:val="both"/>
        <w:rPr>
          <w:rFonts w:ascii="Arial" w:hAnsi="Arial" w:cs="Arial"/>
          <w:sz w:val="20"/>
          <w:szCs w:val="20"/>
        </w:rPr>
      </w:pPr>
      <w:r>
        <w:rPr>
          <w:rFonts w:ascii="Arial" w:hAnsi="Arial" w:cs="Arial"/>
          <w:sz w:val="20"/>
          <w:szCs w:val="20"/>
        </w:rPr>
        <w:t>Nilai laju kinetik nitrifikasi menunjukkan rentang -1,515~0,560 hari</w:t>
      </w:r>
      <w:r w:rsidRPr="00721AE7">
        <w:rPr>
          <w:rFonts w:ascii="Arial" w:hAnsi="Arial" w:cs="Arial"/>
          <w:sz w:val="20"/>
          <w:szCs w:val="20"/>
          <w:vertAlign w:val="superscript"/>
        </w:rPr>
        <w:t>-1</w:t>
      </w:r>
      <w:r>
        <w:rPr>
          <w:rFonts w:ascii="Arial" w:hAnsi="Arial" w:cs="Arial"/>
          <w:sz w:val="20"/>
          <w:szCs w:val="20"/>
        </w:rPr>
        <w:t xml:space="preserve"> untuk K</w:t>
      </w:r>
      <w:r w:rsidRPr="00721AE7">
        <w:rPr>
          <w:rFonts w:ascii="Arial" w:hAnsi="Arial" w:cs="Arial"/>
          <w:sz w:val="20"/>
          <w:szCs w:val="20"/>
          <w:vertAlign w:val="subscript"/>
        </w:rPr>
        <w:t>22</w:t>
      </w:r>
      <w:r>
        <w:rPr>
          <w:rFonts w:ascii="Arial" w:hAnsi="Arial" w:cs="Arial"/>
          <w:sz w:val="20"/>
          <w:szCs w:val="20"/>
        </w:rPr>
        <w:t>/K</w:t>
      </w:r>
      <w:r w:rsidRPr="00721AE7">
        <w:rPr>
          <w:rFonts w:ascii="Arial" w:hAnsi="Arial" w:cs="Arial"/>
          <w:sz w:val="20"/>
          <w:szCs w:val="20"/>
          <w:vertAlign w:val="subscript"/>
        </w:rPr>
        <w:t>23</w:t>
      </w:r>
      <w:r>
        <w:rPr>
          <w:rFonts w:ascii="Arial" w:hAnsi="Arial" w:cs="Arial"/>
          <w:sz w:val="20"/>
          <w:szCs w:val="20"/>
        </w:rPr>
        <w:t>, -4,012~2,593 hari</w:t>
      </w:r>
      <w:r w:rsidRPr="00721AE7">
        <w:rPr>
          <w:rFonts w:ascii="Arial" w:hAnsi="Arial" w:cs="Arial"/>
          <w:sz w:val="20"/>
          <w:szCs w:val="20"/>
          <w:vertAlign w:val="superscript"/>
        </w:rPr>
        <w:t>-1</w:t>
      </w:r>
      <w:r>
        <w:rPr>
          <w:rFonts w:ascii="Arial" w:hAnsi="Arial" w:cs="Arial"/>
          <w:sz w:val="20"/>
          <w:szCs w:val="20"/>
        </w:rPr>
        <w:t xml:space="preserve"> untuk K</w:t>
      </w:r>
      <w:r w:rsidRPr="00721AE7">
        <w:rPr>
          <w:rFonts w:ascii="Arial" w:hAnsi="Arial" w:cs="Arial"/>
          <w:sz w:val="20"/>
          <w:szCs w:val="20"/>
          <w:vertAlign w:val="subscript"/>
        </w:rPr>
        <w:t>33</w:t>
      </w:r>
      <w:r>
        <w:rPr>
          <w:rFonts w:ascii="Arial" w:hAnsi="Arial" w:cs="Arial"/>
          <w:sz w:val="20"/>
          <w:szCs w:val="20"/>
        </w:rPr>
        <w:t>/K</w:t>
      </w:r>
      <w:r w:rsidRPr="00721AE7">
        <w:rPr>
          <w:rFonts w:ascii="Arial" w:hAnsi="Arial" w:cs="Arial"/>
          <w:sz w:val="20"/>
          <w:szCs w:val="20"/>
          <w:vertAlign w:val="subscript"/>
        </w:rPr>
        <w:t>34</w:t>
      </w:r>
      <w:r>
        <w:rPr>
          <w:rFonts w:ascii="Arial" w:hAnsi="Arial" w:cs="Arial"/>
          <w:sz w:val="20"/>
          <w:szCs w:val="20"/>
        </w:rPr>
        <w:t xml:space="preserve"> dan -7,485~3,622 hari</w:t>
      </w:r>
      <w:r w:rsidRPr="00721AE7">
        <w:rPr>
          <w:rFonts w:ascii="Arial" w:hAnsi="Arial" w:cs="Arial"/>
          <w:sz w:val="20"/>
          <w:szCs w:val="20"/>
          <w:vertAlign w:val="superscript"/>
        </w:rPr>
        <w:t>-1</w:t>
      </w:r>
      <w:r>
        <w:rPr>
          <w:rFonts w:ascii="Arial" w:hAnsi="Arial" w:cs="Arial"/>
          <w:sz w:val="20"/>
          <w:szCs w:val="20"/>
        </w:rPr>
        <w:t xml:space="preserve"> untuk K</w:t>
      </w:r>
      <w:r w:rsidRPr="00721AE7">
        <w:rPr>
          <w:rFonts w:ascii="Arial" w:hAnsi="Arial" w:cs="Arial"/>
          <w:sz w:val="20"/>
          <w:szCs w:val="20"/>
          <w:vertAlign w:val="subscript"/>
        </w:rPr>
        <w:t>44</w:t>
      </w:r>
      <w:r>
        <w:rPr>
          <w:rFonts w:ascii="Arial" w:hAnsi="Arial" w:cs="Arial"/>
          <w:sz w:val="20"/>
          <w:szCs w:val="20"/>
        </w:rPr>
        <w:t>. Nilai laju kinetik yang bertanda negatif terjadi pada segmen kedua dan keempat. Hal ini menunjukkan bahwa pada segmen tersebut terjadi proses denitrifikasi. Nilai positif pada laju kinetik terjadi di segmen satu dan tiga, menandai bahwa proses nitrifikasi terjadi untuk segmen tersebut.</w:t>
      </w:r>
    </w:p>
    <w:p w:rsidR="00422864" w:rsidRDefault="00422864" w:rsidP="00422864">
      <w:pPr>
        <w:numPr>
          <w:ilvl w:val="0"/>
          <w:numId w:val="1"/>
        </w:numPr>
        <w:tabs>
          <w:tab w:val="clear" w:pos="1080"/>
        </w:tabs>
        <w:ind w:left="360" w:hanging="360"/>
        <w:rPr>
          <w:rFonts w:ascii="Arial" w:hAnsi="Arial" w:cs="Arial"/>
          <w:b/>
          <w:sz w:val="20"/>
          <w:szCs w:val="20"/>
        </w:rPr>
      </w:pPr>
      <w:r>
        <w:rPr>
          <w:rFonts w:ascii="Arial" w:hAnsi="Arial" w:cs="Arial"/>
          <w:b/>
          <w:sz w:val="20"/>
          <w:szCs w:val="20"/>
        </w:rPr>
        <w:t>DAFTAR RUJUKAN</w:t>
      </w:r>
    </w:p>
    <w:p w:rsidR="00422864" w:rsidRDefault="00422864" w:rsidP="00422864">
      <w:pPr>
        <w:rPr>
          <w:rFonts w:ascii="Arial" w:hAnsi="Arial" w:cs="Arial"/>
          <w:b/>
          <w:sz w:val="20"/>
          <w:szCs w:val="20"/>
          <w:lang w:val="en-US"/>
        </w:rPr>
      </w:pPr>
    </w:p>
    <w:p w:rsidR="00422864" w:rsidRPr="00422864" w:rsidRDefault="00422864" w:rsidP="00422864">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r>
      <w:r w:rsidRPr="00422864">
        <w:rPr>
          <w:rFonts w:ascii="Arial" w:hAnsi="Arial" w:cs="Arial"/>
          <w:sz w:val="20"/>
          <w:szCs w:val="20"/>
          <w:lang w:val="en-US"/>
        </w:rPr>
        <w:t>Thomann, Robert V,,John A, (1987), Principles Of Surface Water Quality Modelling And Control, New York, USA: Harper &amp; Row, Publishers, Inc.</w:t>
      </w:r>
    </w:p>
    <w:p w:rsidR="00422864" w:rsidRPr="00422864" w:rsidRDefault="00422864" w:rsidP="00422864">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r>
      <w:r w:rsidRPr="00422864">
        <w:rPr>
          <w:rFonts w:ascii="Arial" w:hAnsi="Arial" w:cs="Arial"/>
          <w:sz w:val="20"/>
          <w:szCs w:val="20"/>
          <w:lang w:val="en-US"/>
        </w:rPr>
        <w:t>Sachoemar, S.I., Aliah, R.S., 1996. "Evaluasi Kualitas Lingkungan Perairan Wilayah Pesisir Utara Karawang Berdasarkan Tinjauan Beberapa Parameter Fisika-Kimia", Oceanica no. 2 Tahun II, 1996. BPPT. Jakarta.</w:t>
      </w:r>
    </w:p>
    <w:p w:rsidR="00422864" w:rsidRPr="00422864" w:rsidRDefault="00422864" w:rsidP="00422864">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r>
      <w:r w:rsidRPr="00422864">
        <w:rPr>
          <w:rFonts w:ascii="Arial" w:hAnsi="Arial" w:cs="Arial"/>
          <w:sz w:val="20"/>
          <w:szCs w:val="20"/>
          <w:lang w:val="en-US"/>
        </w:rPr>
        <w:t>Chapra, S.C. 1997. "Surface Water-Quality Modeling", McGraw-Hill International Editions. Singapore.</w:t>
      </w:r>
    </w:p>
    <w:p w:rsidR="00422864" w:rsidRPr="00422864" w:rsidRDefault="00422864" w:rsidP="00422864">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lastRenderedPageBreak/>
        <w:t>[4]</w:t>
      </w:r>
      <w:r>
        <w:rPr>
          <w:rFonts w:ascii="Arial" w:hAnsi="Arial" w:cs="Arial"/>
          <w:sz w:val="20"/>
          <w:szCs w:val="20"/>
          <w:lang w:val="en-US"/>
        </w:rPr>
        <w:tab/>
      </w:r>
      <w:r w:rsidRPr="00422864">
        <w:rPr>
          <w:rFonts w:ascii="Arial" w:hAnsi="Arial" w:cs="Arial"/>
          <w:sz w:val="20"/>
          <w:szCs w:val="20"/>
          <w:lang w:val="en-US"/>
        </w:rPr>
        <w:t>Ambarsari, H, Ridlo, A. 1999. "The Nutrient Cycling in Marine Environment by Marine Microbial Communities", Oceanica 05, 5ft, 1999. BBPT. Jakarta.</w:t>
      </w:r>
    </w:p>
    <w:p w:rsidR="00422864" w:rsidRPr="00422864" w:rsidRDefault="00422864" w:rsidP="00422864">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lang w:val="en-US"/>
        </w:rPr>
        <w:tab/>
      </w:r>
      <w:r w:rsidRPr="00422864">
        <w:rPr>
          <w:rFonts w:ascii="Arial" w:hAnsi="Arial" w:cs="Arial"/>
          <w:sz w:val="20"/>
          <w:szCs w:val="20"/>
          <w:lang w:val="en-US"/>
        </w:rPr>
        <w:t>Yakuzhev, W.V, 1997. "Modelling of Anoxic Condition Formation as an Example of The Black Sea". Internet Homepage</w:t>
      </w:r>
    </w:p>
    <w:p w:rsidR="00C1257B" w:rsidRDefault="00422864" w:rsidP="00422864">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lastRenderedPageBreak/>
        <w:t>[6]</w:t>
      </w:r>
      <w:r>
        <w:rPr>
          <w:rFonts w:ascii="Arial" w:hAnsi="Arial" w:cs="Arial"/>
          <w:sz w:val="20"/>
          <w:szCs w:val="20"/>
          <w:lang w:val="en-US"/>
        </w:rPr>
        <w:tab/>
      </w:r>
      <w:r w:rsidRPr="00422864">
        <w:rPr>
          <w:rFonts w:ascii="Arial" w:hAnsi="Arial" w:cs="Arial"/>
          <w:sz w:val="20"/>
          <w:szCs w:val="20"/>
          <w:lang w:val="en-US"/>
        </w:rPr>
        <w:t>United States Geological Survey</w:t>
      </w:r>
      <w:r>
        <w:rPr>
          <w:rFonts w:ascii="Arial" w:hAnsi="Arial" w:cs="Arial"/>
          <w:sz w:val="20"/>
          <w:szCs w:val="20"/>
          <w:lang w:val="en-US"/>
        </w:rPr>
        <w:t xml:space="preserve"> (USGS)</w:t>
      </w:r>
      <w:r w:rsidRPr="00422864">
        <w:rPr>
          <w:rFonts w:ascii="Arial" w:hAnsi="Arial" w:cs="Arial"/>
          <w:sz w:val="20"/>
          <w:szCs w:val="20"/>
          <w:lang w:val="en-US"/>
        </w:rPr>
        <w:t>. 1985. "Modeling Unsteady Transport of Nitrogen, Biogeochemical Oxygen Demand, and Dissolved Oxygen in the Chattahoochee River Downstream from Atlanta, Georgia".</w:t>
      </w:r>
    </w:p>
    <w:p w:rsidR="00C1257B" w:rsidRDefault="00C1257B" w:rsidP="00422864">
      <w:pPr>
        <w:tabs>
          <w:tab w:val="left" w:pos="3600"/>
          <w:tab w:val="left" w:pos="4536"/>
          <w:tab w:val="left" w:pos="5400"/>
        </w:tabs>
        <w:spacing w:before="120" w:after="120" w:line="360" w:lineRule="auto"/>
        <w:ind w:left="446" w:right="-11" w:hanging="446"/>
        <w:jc w:val="both"/>
        <w:rPr>
          <w:rFonts w:ascii="Arial" w:hAnsi="Arial" w:cs="Arial"/>
          <w:sz w:val="20"/>
          <w:szCs w:val="20"/>
          <w:lang w:val="en-US"/>
        </w:rPr>
        <w:sectPr w:rsidR="00C1257B" w:rsidSect="00C1257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422864" w:rsidRPr="00422864" w:rsidRDefault="00422864" w:rsidP="00422864">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p w:rsidR="00422864" w:rsidRPr="00CA78FB" w:rsidRDefault="00422864" w:rsidP="00422864">
      <w:pPr>
        <w:spacing w:before="120" w:after="120" w:line="240" w:lineRule="atLeast"/>
        <w:jc w:val="both"/>
        <w:rPr>
          <w:rFonts w:ascii="Arial" w:hAnsi="Arial" w:cs="Arial"/>
          <w:sz w:val="20"/>
          <w:szCs w:val="20"/>
          <w:lang w:val="en-US"/>
        </w:rPr>
      </w:pPr>
    </w:p>
    <w:p w:rsidR="002D797D" w:rsidRPr="00766E33" w:rsidRDefault="002D797D" w:rsidP="002D797D">
      <w:pPr>
        <w:jc w:val="center"/>
        <w:rPr>
          <w:rFonts w:ascii="Arial" w:hAnsi="Arial" w:cs="Arial"/>
          <w:b/>
          <w:sz w:val="20"/>
          <w:szCs w:val="20"/>
          <w:lang w:val="en-US"/>
        </w:rPr>
      </w:pPr>
    </w:p>
    <w:sectPr w:rsidR="002D797D" w:rsidRPr="00766E33" w:rsidSect="00C1257B">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FE" w:rsidRDefault="00825EFE">
      <w:r>
        <w:separator/>
      </w:r>
    </w:p>
  </w:endnote>
  <w:endnote w:type="continuationSeparator" w:id="0">
    <w:p w:rsidR="00825EFE" w:rsidRDefault="0082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B5" w:rsidRPr="00F05AB5" w:rsidRDefault="00F05AB5">
    <w:pPr>
      <w:pStyle w:val="Footer"/>
      <w:rPr>
        <w:rFonts w:ascii="Arial" w:hAnsi="Arial" w:cs="Arial"/>
        <w:sz w:val="18"/>
        <w:szCs w:val="18"/>
      </w:rPr>
    </w:pPr>
    <w:r w:rsidRPr="00F05AB5">
      <w:rPr>
        <w:rFonts w:ascii="Arial" w:hAnsi="Arial" w:cs="Arial"/>
        <w:sz w:val="18"/>
        <w:szCs w:val="18"/>
      </w:rPr>
      <w:fldChar w:fldCharType="begin"/>
    </w:r>
    <w:r w:rsidRPr="00F05AB5">
      <w:rPr>
        <w:rFonts w:ascii="Arial" w:hAnsi="Arial" w:cs="Arial"/>
        <w:sz w:val="18"/>
        <w:szCs w:val="18"/>
      </w:rPr>
      <w:instrText xml:space="preserve"> PAGE   \* MERGEFORMAT </w:instrText>
    </w:r>
    <w:r w:rsidRPr="00F05AB5">
      <w:rPr>
        <w:rFonts w:ascii="Arial" w:hAnsi="Arial" w:cs="Arial"/>
        <w:sz w:val="18"/>
        <w:szCs w:val="18"/>
      </w:rPr>
      <w:fldChar w:fldCharType="separate"/>
    </w:r>
    <w:r w:rsidR="003A2137">
      <w:rPr>
        <w:rFonts w:ascii="Arial" w:hAnsi="Arial" w:cs="Arial"/>
        <w:noProof/>
        <w:sz w:val="18"/>
        <w:szCs w:val="18"/>
      </w:rPr>
      <w:t>132</w:t>
    </w:r>
    <w:r w:rsidRPr="00F05AB5">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F" w:rsidRPr="00730286" w:rsidRDefault="00F05AB5" w:rsidP="00C4776B">
    <w:pPr>
      <w:pStyle w:val="Footer"/>
      <w:jc w:val="right"/>
      <w:rPr>
        <w:rFonts w:ascii="Arial" w:hAnsi="Arial" w:cs="Arial"/>
        <w:sz w:val="18"/>
        <w:szCs w:val="18"/>
        <w:lang w:val="en-US"/>
      </w:rPr>
    </w:pPr>
    <w:r w:rsidRPr="00F05AB5">
      <w:rPr>
        <w:rFonts w:ascii="Arial" w:hAnsi="Arial" w:cs="Arial"/>
        <w:sz w:val="18"/>
        <w:szCs w:val="18"/>
        <w:lang w:val="en-US"/>
      </w:rPr>
      <w:fldChar w:fldCharType="begin"/>
    </w:r>
    <w:r w:rsidRPr="00F05AB5">
      <w:rPr>
        <w:rFonts w:ascii="Arial" w:hAnsi="Arial" w:cs="Arial"/>
        <w:sz w:val="18"/>
        <w:szCs w:val="18"/>
        <w:lang w:val="en-US"/>
      </w:rPr>
      <w:instrText xml:space="preserve"> PAGE   \* MERGEFORMAT </w:instrText>
    </w:r>
    <w:r w:rsidRPr="00F05AB5">
      <w:rPr>
        <w:rFonts w:ascii="Arial" w:hAnsi="Arial" w:cs="Arial"/>
        <w:sz w:val="18"/>
        <w:szCs w:val="18"/>
        <w:lang w:val="en-US"/>
      </w:rPr>
      <w:fldChar w:fldCharType="separate"/>
    </w:r>
    <w:r w:rsidR="003A2137">
      <w:rPr>
        <w:rFonts w:ascii="Arial" w:hAnsi="Arial" w:cs="Arial"/>
        <w:noProof/>
        <w:sz w:val="18"/>
        <w:szCs w:val="18"/>
        <w:lang w:val="en-US"/>
      </w:rPr>
      <w:t>131</w:t>
    </w:r>
    <w:r w:rsidRPr="00F05AB5">
      <w:rPr>
        <w:rFonts w:ascii="Arial" w:hAnsi="Arial" w:cs="Arial"/>
        <w:noProof/>
        <w:sz w:val="18"/>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B5" w:rsidRPr="00F05AB5" w:rsidRDefault="00F05AB5">
    <w:pPr>
      <w:pStyle w:val="Footer"/>
      <w:rPr>
        <w:rFonts w:ascii="Arial" w:hAnsi="Arial" w:cs="Arial"/>
        <w:sz w:val="18"/>
        <w:szCs w:val="18"/>
      </w:rPr>
    </w:pPr>
    <w:r w:rsidRPr="00F05AB5">
      <w:rPr>
        <w:rFonts w:ascii="Arial" w:hAnsi="Arial" w:cs="Arial"/>
        <w:sz w:val="18"/>
        <w:szCs w:val="18"/>
      </w:rPr>
      <w:fldChar w:fldCharType="begin"/>
    </w:r>
    <w:r w:rsidRPr="00F05AB5">
      <w:rPr>
        <w:rFonts w:ascii="Arial" w:hAnsi="Arial" w:cs="Arial"/>
        <w:sz w:val="18"/>
        <w:szCs w:val="18"/>
      </w:rPr>
      <w:instrText xml:space="preserve"> PAGE   \* MERGEFORMAT </w:instrText>
    </w:r>
    <w:r w:rsidRPr="00F05AB5">
      <w:rPr>
        <w:rFonts w:ascii="Arial" w:hAnsi="Arial" w:cs="Arial"/>
        <w:sz w:val="18"/>
        <w:szCs w:val="18"/>
      </w:rPr>
      <w:fldChar w:fldCharType="separate"/>
    </w:r>
    <w:r w:rsidR="003A2137">
      <w:rPr>
        <w:rFonts w:ascii="Arial" w:hAnsi="Arial" w:cs="Arial"/>
        <w:noProof/>
        <w:sz w:val="18"/>
        <w:szCs w:val="18"/>
      </w:rPr>
      <w:t>123</w:t>
    </w:r>
    <w:r w:rsidRPr="00F05AB5">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FE" w:rsidRDefault="00825EFE">
      <w:r>
        <w:separator/>
      </w:r>
    </w:p>
  </w:footnote>
  <w:footnote w:type="continuationSeparator" w:id="0">
    <w:p w:rsidR="00825EFE" w:rsidRDefault="00825EFE">
      <w:r>
        <w:continuationSeparator/>
      </w:r>
    </w:p>
  </w:footnote>
  <w:footnote w:id="1">
    <w:p w:rsidR="00C04094" w:rsidRDefault="00735B9E" w:rsidP="0095266D">
      <w:pPr>
        <w:pStyle w:val="FootnoteText"/>
        <w:rPr>
          <w:rFonts w:ascii="Arial" w:hAnsi="Arial" w:cs="Arial"/>
          <w:sz w:val="16"/>
          <w:szCs w:val="16"/>
          <w:lang w:val="en-US"/>
        </w:rPr>
      </w:pPr>
      <w:r>
        <w:rPr>
          <w:rStyle w:val="FootnoteReference"/>
          <w:rFonts w:ascii="Arial" w:hAnsi="Arial" w:cs="Arial"/>
          <w:sz w:val="16"/>
          <w:szCs w:val="16"/>
          <w:lang w:val="en-US"/>
        </w:rPr>
        <w:t xml:space="preserve">*)   </w:t>
      </w:r>
      <w:r w:rsidR="00612C05">
        <w:rPr>
          <w:rFonts w:ascii="Arial" w:hAnsi="Arial" w:cs="Arial"/>
          <w:sz w:val="16"/>
          <w:szCs w:val="16"/>
          <w:lang w:val="en-US"/>
        </w:rPr>
        <w:t>yonik</w:t>
      </w:r>
      <w:r w:rsidR="00463525">
        <w:rPr>
          <w:rFonts w:ascii="Arial" w:hAnsi="Arial" w:cs="Arial"/>
          <w:sz w:val="16"/>
          <w:szCs w:val="16"/>
          <w:lang w:val="en-US"/>
        </w:rPr>
        <w:t>@</w:t>
      </w:r>
      <w:r w:rsidR="00612C05">
        <w:rPr>
          <w:rFonts w:ascii="Arial" w:hAnsi="Arial" w:cs="Arial"/>
          <w:sz w:val="16"/>
          <w:szCs w:val="16"/>
          <w:lang w:val="en-US"/>
        </w:rPr>
        <w:t>unpas.ac</w:t>
      </w:r>
      <w:r w:rsidR="00463525">
        <w:rPr>
          <w:rFonts w:ascii="Arial" w:hAnsi="Arial" w:cs="Arial"/>
          <w:sz w:val="16"/>
          <w:szCs w:val="16"/>
          <w:lang w:val="en-US"/>
        </w:rPr>
        <w:t>.id</w:t>
      </w:r>
    </w:p>
    <w:p w:rsidR="00735B9E" w:rsidRPr="00C26A14" w:rsidRDefault="00735B9E" w:rsidP="0095266D">
      <w:pPr>
        <w:pStyle w:val="FootnoteText"/>
        <w:rPr>
          <w:rFonts w:ascii="Arial" w:hAnsi="Arial" w:cs="Arial"/>
          <w:sz w:val="16"/>
          <w:szCs w:val="16"/>
          <w:lang w:val="en-US"/>
        </w:rPr>
      </w:pPr>
      <w:r w:rsidRPr="00735B9E">
        <w:rPr>
          <w:rFonts w:ascii="Arial" w:hAnsi="Arial" w:cs="Arial"/>
          <w:sz w:val="16"/>
          <w:szCs w:val="16"/>
          <w:vertAlign w:val="superscript"/>
          <w:lang w:val="en-US"/>
        </w:rPr>
        <w:t>**)</w:t>
      </w:r>
      <w:r>
        <w:rPr>
          <w:rFonts w:ascii="Arial" w:hAnsi="Arial" w:cs="Arial"/>
          <w:sz w:val="16"/>
          <w:szCs w:val="16"/>
          <w:lang w:val="en-US"/>
        </w:rPr>
        <w:t xml:space="preserve"> Alumni Prodi Teknik</w:t>
      </w:r>
      <w:r w:rsidR="00463525">
        <w:rPr>
          <w:rFonts w:ascii="Arial" w:hAnsi="Arial" w:cs="Arial"/>
          <w:sz w:val="16"/>
          <w:szCs w:val="16"/>
          <w:lang w:val="en-US"/>
        </w:rPr>
        <w:t xml:space="preserve"> Lingkungan</w:t>
      </w:r>
      <w:r>
        <w:rPr>
          <w:rFonts w:ascii="Arial" w:hAnsi="Arial" w:cs="Arial"/>
          <w:sz w:val="16"/>
          <w:szCs w:val="16"/>
          <w:lang w:val="en-US"/>
        </w:rPr>
        <w:t xml:space="preserve"> FT-Unpas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B5" w:rsidRPr="007F1260" w:rsidRDefault="00F05AB5" w:rsidP="00F05AB5">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3</w:t>
    </w:r>
    <w:r>
      <w:rPr>
        <w:rFonts w:ascii="Arial" w:hAnsi="Arial" w:cs="Arial"/>
        <w:sz w:val="18"/>
        <w:szCs w:val="18"/>
      </w:rPr>
      <w:t xml:space="preserve"> Nomor  </w:t>
    </w:r>
    <w:r>
      <w:rPr>
        <w:rFonts w:ascii="Arial" w:hAnsi="Arial" w:cs="Arial"/>
        <w:sz w:val="18"/>
        <w:szCs w:val="18"/>
        <w:lang w:val="en-US"/>
      </w:rPr>
      <w:t xml:space="preserve">2  Desember </w:t>
    </w:r>
    <w:r>
      <w:rPr>
        <w:rFonts w:ascii="Arial" w:hAnsi="Arial" w:cs="Arial"/>
        <w:sz w:val="18"/>
        <w:szCs w:val="18"/>
      </w:rPr>
      <w:t xml:space="preserve"> 201</w:t>
    </w:r>
    <w:r>
      <w:rPr>
        <w:rFonts w:ascii="Arial" w:hAnsi="Arial" w:cs="Arial"/>
        <w:sz w:val="18"/>
        <w:szCs w:val="18"/>
        <w:lang w:val="en-US"/>
      </w:rPr>
      <w:t>1</w:t>
    </w:r>
    <w:r>
      <w:rPr>
        <w:rFonts w:ascii="Arial" w:hAnsi="Arial" w:cs="Arial"/>
        <w:sz w:val="18"/>
        <w:szCs w:val="18"/>
      </w:rPr>
      <w:t xml:space="preserve"> : </w:t>
    </w:r>
    <w:r>
      <w:rPr>
        <w:rFonts w:ascii="Arial" w:hAnsi="Arial" w:cs="Arial"/>
        <w:sz w:val="18"/>
        <w:szCs w:val="18"/>
        <w:lang w:val="en-US"/>
      </w:rPr>
      <w:t>123</w:t>
    </w:r>
    <w:r>
      <w:rPr>
        <w:rFonts w:ascii="Arial" w:hAnsi="Arial" w:cs="Arial"/>
        <w:sz w:val="18"/>
        <w:szCs w:val="18"/>
      </w:rPr>
      <w:t xml:space="preserve"> - </w:t>
    </w:r>
    <w:r>
      <w:rPr>
        <w:rFonts w:ascii="Arial" w:hAnsi="Arial" w:cs="Arial"/>
        <w:sz w:val="18"/>
        <w:szCs w:val="18"/>
        <w:lang w:val="en-US"/>
      </w:rPr>
      <w:t>132</w:t>
    </w:r>
  </w:p>
  <w:p w:rsidR="00B17D33" w:rsidRPr="00B17D33" w:rsidRDefault="00B17D33" w:rsidP="00B17D33">
    <w:pPr>
      <w:pStyle w:val="Header"/>
      <w:ind w:right="360"/>
      <w:rPr>
        <w:rFonts w:ascii="Arial" w:hAnsi="Arial" w:cs="Arial"/>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B5" w:rsidRDefault="00F05AB5" w:rsidP="00B17D33">
    <w:pPr>
      <w:pStyle w:val="Header"/>
      <w:jc w:val="right"/>
      <w:rPr>
        <w:rFonts w:asciiTheme="minorHAnsi" w:hAnsiTheme="minorHAnsi" w:cstheme="minorHAnsi"/>
        <w:sz w:val="18"/>
        <w:szCs w:val="18"/>
        <w:lang w:val="en-US"/>
      </w:rPr>
    </w:pPr>
    <w:r>
      <w:rPr>
        <w:rFonts w:asciiTheme="minorHAnsi" w:hAnsiTheme="minorHAnsi" w:cstheme="minorHAnsi"/>
        <w:sz w:val="18"/>
        <w:szCs w:val="18"/>
        <w:lang w:val="en-US"/>
      </w:rPr>
      <w:t xml:space="preserve">Penentuan Nilai Laju Kinetik Persamaan Nitrifikasi Pada Model Kualitas </w:t>
    </w:r>
  </w:p>
  <w:p w:rsidR="00B17D33" w:rsidRPr="00B17D33" w:rsidRDefault="00F05AB5" w:rsidP="00B17D33">
    <w:pPr>
      <w:pStyle w:val="Header"/>
      <w:jc w:val="right"/>
      <w:rPr>
        <w:rFonts w:asciiTheme="minorHAnsi" w:hAnsiTheme="minorHAnsi" w:cstheme="minorHAnsi"/>
        <w:sz w:val="18"/>
        <w:szCs w:val="18"/>
        <w:lang w:val="en-US"/>
      </w:rPr>
    </w:pPr>
    <w:r>
      <w:rPr>
        <w:rFonts w:asciiTheme="minorHAnsi" w:hAnsiTheme="minorHAnsi" w:cstheme="minorHAnsi"/>
        <w:sz w:val="18"/>
        <w:szCs w:val="18"/>
        <w:lang w:val="en-US"/>
      </w:rPr>
      <w:t>Air Sungai Ciujung Kabupaten Serang Banten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EF" w:rsidRDefault="009E7DEF" w:rsidP="009E7DEF">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5pt;height:69.95pt" o:ole="">
          <v:imagedata r:id="rId1" o:title=""/>
        </v:shape>
        <o:OLEObject Type="Embed" ProgID="PBrush" ShapeID="_x0000_i1028" DrawAspect="Content" ObjectID="_1517112168" r:id="rId2"/>
      </w:object>
    </w:r>
  </w:p>
  <w:p w:rsidR="009E7DEF" w:rsidRDefault="009E7DEF" w:rsidP="009E7DEF">
    <w:pPr>
      <w:pStyle w:val="Title"/>
      <w:rPr>
        <w:rFonts w:ascii="Arial" w:hAnsi="Arial" w:cs="Arial"/>
        <w:sz w:val="22"/>
        <w:szCs w:val="22"/>
      </w:rPr>
    </w:pPr>
    <w:r w:rsidRPr="002B73C9">
      <w:rPr>
        <w:rFonts w:ascii="Arial" w:hAnsi="Arial" w:cs="Arial"/>
        <w:sz w:val="22"/>
        <w:szCs w:val="22"/>
      </w:rPr>
      <w:t xml:space="preserve">INFOMATEK </w:t>
    </w:r>
  </w:p>
  <w:p w:rsidR="009E7DEF" w:rsidRPr="009E7DEF" w:rsidRDefault="009E7DEF" w:rsidP="009E7DEF">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3</w:t>
    </w:r>
    <w:r w:rsidRPr="00C05944">
      <w:rPr>
        <w:rFonts w:ascii="Arial" w:hAnsi="Arial" w:cs="Arial"/>
        <w:sz w:val="16"/>
        <w:szCs w:val="16"/>
      </w:rPr>
      <w:t xml:space="preserve"> Nomor </w:t>
    </w:r>
    <w:r>
      <w:rPr>
        <w:rFonts w:ascii="Arial" w:hAnsi="Arial" w:cs="Arial"/>
        <w:sz w:val="16"/>
        <w:szCs w:val="16"/>
        <w:lang w:val="en-US"/>
      </w:rPr>
      <w:t xml:space="preserve">2 Desember </w:t>
    </w:r>
    <w:r w:rsidRPr="00C05944">
      <w:rPr>
        <w:rFonts w:ascii="Arial" w:hAnsi="Arial" w:cs="Arial"/>
        <w:sz w:val="16"/>
        <w:szCs w:val="16"/>
      </w:rPr>
      <w:t>201</w:t>
    </w:r>
    <w:r>
      <w:rPr>
        <w:rFonts w:ascii="Arial" w:hAnsi="Arial" w:cs="Arial"/>
        <w:sz w:val="16"/>
        <w:szCs w:val="16"/>
        <w:lang w:val="en-US"/>
      </w:rPr>
      <w:t>1</w:t>
    </w:r>
  </w:p>
  <w:p w:rsidR="009E7DEF" w:rsidRDefault="009E7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FF9"/>
    <w:multiLevelType w:val="hybridMultilevel"/>
    <w:tmpl w:val="9C58845A"/>
    <w:lvl w:ilvl="0" w:tplc="0A968332">
      <w:start w:val="1"/>
      <w:numFmt w:val="decimal"/>
      <w:lvlText w:val="%1."/>
      <w:lvlJc w:val="lef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4A0084"/>
    <w:multiLevelType w:val="hybridMultilevel"/>
    <w:tmpl w:val="F096414E"/>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DE7A7C"/>
    <w:multiLevelType w:val="hybridMultilevel"/>
    <w:tmpl w:val="6F8CCCE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8F3078"/>
    <w:multiLevelType w:val="hybridMultilevel"/>
    <w:tmpl w:val="CAE8C62E"/>
    <w:lvl w:ilvl="0" w:tplc="83548E0E">
      <w:start w:val="1"/>
      <w:numFmt w:val="decimal"/>
      <w:lvlText w:val="%1."/>
      <w:lvlJc w:val="left"/>
      <w:pPr>
        <w:ind w:left="2978" w:hanging="360"/>
      </w:pPr>
      <w:rPr>
        <w:rFonts w:hint="default"/>
        <w:sz w:val="24"/>
        <w:szCs w:val="24"/>
      </w:rPr>
    </w:lvl>
    <w:lvl w:ilvl="1" w:tplc="04210019" w:tentative="1">
      <w:start w:val="1"/>
      <w:numFmt w:val="lowerLetter"/>
      <w:lvlText w:val="%2."/>
      <w:lvlJc w:val="left"/>
      <w:pPr>
        <w:ind w:left="3698" w:hanging="360"/>
      </w:pPr>
    </w:lvl>
    <w:lvl w:ilvl="2" w:tplc="0421001B" w:tentative="1">
      <w:start w:val="1"/>
      <w:numFmt w:val="lowerRoman"/>
      <w:lvlText w:val="%3."/>
      <w:lvlJc w:val="right"/>
      <w:pPr>
        <w:ind w:left="4418" w:hanging="180"/>
      </w:pPr>
    </w:lvl>
    <w:lvl w:ilvl="3" w:tplc="0421000F" w:tentative="1">
      <w:start w:val="1"/>
      <w:numFmt w:val="decimal"/>
      <w:lvlText w:val="%4."/>
      <w:lvlJc w:val="left"/>
      <w:pPr>
        <w:ind w:left="5138" w:hanging="360"/>
      </w:pPr>
    </w:lvl>
    <w:lvl w:ilvl="4" w:tplc="04210019" w:tentative="1">
      <w:start w:val="1"/>
      <w:numFmt w:val="lowerLetter"/>
      <w:lvlText w:val="%5."/>
      <w:lvlJc w:val="left"/>
      <w:pPr>
        <w:ind w:left="5858" w:hanging="360"/>
      </w:pPr>
    </w:lvl>
    <w:lvl w:ilvl="5" w:tplc="0421001B" w:tentative="1">
      <w:start w:val="1"/>
      <w:numFmt w:val="lowerRoman"/>
      <w:lvlText w:val="%6."/>
      <w:lvlJc w:val="right"/>
      <w:pPr>
        <w:ind w:left="6578" w:hanging="180"/>
      </w:pPr>
    </w:lvl>
    <w:lvl w:ilvl="6" w:tplc="0421000F" w:tentative="1">
      <w:start w:val="1"/>
      <w:numFmt w:val="decimal"/>
      <w:lvlText w:val="%7."/>
      <w:lvlJc w:val="left"/>
      <w:pPr>
        <w:ind w:left="7298" w:hanging="360"/>
      </w:pPr>
    </w:lvl>
    <w:lvl w:ilvl="7" w:tplc="04210019" w:tentative="1">
      <w:start w:val="1"/>
      <w:numFmt w:val="lowerLetter"/>
      <w:lvlText w:val="%8."/>
      <w:lvlJc w:val="left"/>
      <w:pPr>
        <w:ind w:left="8018" w:hanging="360"/>
      </w:pPr>
    </w:lvl>
    <w:lvl w:ilvl="8" w:tplc="0421001B" w:tentative="1">
      <w:start w:val="1"/>
      <w:numFmt w:val="lowerRoman"/>
      <w:lvlText w:val="%9."/>
      <w:lvlJc w:val="right"/>
      <w:pPr>
        <w:ind w:left="8738" w:hanging="180"/>
      </w:pPr>
    </w:lvl>
  </w:abstractNum>
  <w:abstractNum w:abstractNumId="7">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8">
    <w:nsid w:val="13F856E4"/>
    <w:multiLevelType w:val="hybridMultilevel"/>
    <w:tmpl w:val="69BCB4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CD7DF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12">
    <w:nsid w:val="275B09BC"/>
    <w:multiLevelType w:val="hybridMultilevel"/>
    <w:tmpl w:val="437667CA"/>
    <w:lvl w:ilvl="0" w:tplc="E5EC4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77FEF"/>
    <w:multiLevelType w:val="hybridMultilevel"/>
    <w:tmpl w:val="87F8B34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
    <w:nsid w:val="34AD13A0"/>
    <w:multiLevelType w:val="hybridMultilevel"/>
    <w:tmpl w:val="B22CCD5A"/>
    <w:lvl w:ilvl="0" w:tplc="9290240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2679E7"/>
    <w:multiLevelType w:val="hybridMultilevel"/>
    <w:tmpl w:val="C56E8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248BE"/>
    <w:multiLevelType w:val="hybridMultilevel"/>
    <w:tmpl w:val="D28016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9">
    <w:nsid w:val="403916CE"/>
    <w:multiLevelType w:val="hybridMultilevel"/>
    <w:tmpl w:val="84321A52"/>
    <w:lvl w:ilvl="0" w:tplc="2AC8C9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F03B44"/>
    <w:multiLevelType w:val="hybridMultilevel"/>
    <w:tmpl w:val="CB5ADF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62054A"/>
    <w:multiLevelType w:val="hybridMultilevel"/>
    <w:tmpl w:val="A540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F33E4"/>
    <w:multiLevelType w:val="hybridMultilevel"/>
    <w:tmpl w:val="E4E005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8">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9">
    <w:nsid w:val="5AAD6FBD"/>
    <w:multiLevelType w:val="hybridMultilevel"/>
    <w:tmpl w:val="4E7A0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680A74"/>
    <w:multiLevelType w:val="hybridMultilevel"/>
    <w:tmpl w:val="5894840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D32DF4"/>
    <w:multiLevelType w:val="hybridMultilevel"/>
    <w:tmpl w:val="BB7E811A"/>
    <w:lvl w:ilvl="0" w:tplc="3FEA4E5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B14170"/>
    <w:multiLevelType w:val="hybridMultilevel"/>
    <w:tmpl w:val="57FCC926"/>
    <w:lvl w:ilvl="0" w:tplc="B38227E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36">
    <w:nsid w:val="71F05BF5"/>
    <w:multiLevelType w:val="hybridMultilevel"/>
    <w:tmpl w:val="605C3F8E"/>
    <w:lvl w:ilvl="0" w:tplc="7D688414">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5271C0E"/>
    <w:multiLevelType w:val="hybridMultilevel"/>
    <w:tmpl w:val="92EA9F7C"/>
    <w:lvl w:ilvl="0" w:tplc="5534189C">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2"/>
  </w:num>
  <w:num w:numId="2">
    <w:abstractNumId w:val="10"/>
  </w:num>
  <w:num w:numId="3">
    <w:abstractNumId w:val="11"/>
  </w:num>
  <w:num w:numId="4">
    <w:abstractNumId w:val="21"/>
  </w:num>
  <w:num w:numId="5">
    <w:abstractNumId w:val="38"/>
  </w:num>
  <w:num w:numId="6">
    <w:abstractNumId w:val="23"/>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8"/>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7"/>
  </w:num>
  <w:num w:numId="15">
    <w:abstractNumId w:val="35"/>
  </w:num>
  <w:num w:numId="16">
    <w:abstractNumId w:val="28"/>
  </w:num>
  <w:num w:numId="17">
    <w:abstractNumId w:val="5"/>
  </w:num>
  <w:num w:numId="18">
    <w:abstractNumId w:val="31"/>
  </w:num>
  <w:num w:numId="19">
    <w:abstractNumId w:val="9"/>
  </w:num>
  <w:num w:numId="20">
    <w:abstractNumId w:val="17"/>
  </w:num>
  <w:num w:numId="21">
    <w:abstractNumId w:val="25"/>
  </w:num>
  <w:num w:numId="22">
    <w:abstractNumId w:val="0"/>
  </w:num>
  <w:num w:numId="23">
    <w:abstractNumId w:val="36"/>
  </w:num>
  <w:num w:numId="24">
    <w:abstractNumId w:val="19"/>
  </w:num>
  <w:num w:numId="25">
    <w:abstractNumId w:val="12"/>
  </w:num>
  <w:num w:numId="26">
    <w:abstractNumId w:val="15"/>
  </w:num>
  <w:num w:numId="27">
    <w:abstractNumId w:val="6"/>
  </w:num>
  <w:num w:numId="28">
    <w:abstractNumId w:val="20"/>
  </w:num>
  <w:num w:numId="29">
    <w:abstractNumId w:val="16"/>
  </w:num>
  <w:num w:numId="30">
    <w:abstractNumId w:val="29"/>
  </w:num>
  <w:num w:numId="31">
    <w:abstractNumId w:val="33"/>
  </w:num>
  <w:num w:numId="32">
    <w:abstractNumId w:val="37"/>
  </w:num>
  <w:num w:numId="33">
    <w:abstractNumId w:val="1"/>
  </w:num>
  <w:num w:numId="34">
    <w:abstractNumId w:val="34"/>
  </w:num>
  <w:num w:numId="35">
    <w:abstractNumId w:val="32"/>
  </w:num>
  <w:num w:numId="36">
    <w:abstractNumId w:val="26"/>
  </w:num>
  <w:num w:numId="37">
    <w:abstractNumId w:val="8"/>
  </w:num>
  <w:num w:numId="38">
    <w:abstractNumId w:val="3"/>
  </w:num>
  <w:num w:numId="3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27C0B"/>
    <w:rsid w:val="000451D0"/>
    <w:rsid w:val="000528BA"/>
    <w:rsid w:val="000630B5"/>
    <w:rsid w:val="00073B1F"/>
    <w:rsid w:val="000745D2"/>
    <w:rsid w:val="00081D6C"/>
    <w:rsid w:val="00082172"/>
    <w:rsid w:val="000833BA"/>
    <w:rsid w:val="000850F5"/>
    <w:rsid w:val="000863C8"/>
    <w:rsid w:val="00091111"/>
    <w:rsid w:val="00093C6E"/>
    <w:rsid w:val="000A5F3D"/>
    <w:rsid w:val="000B21F5"/>
    <w:rsid w:val="000C11C7"/>
    <w:rsid w:val="000C13A9"/>
    <w:rsid w:val="000C4314"/>
    <w:rsid w:val="000D3703"/>
    <w:rsid w:val="000D49DD"/>
    <w:rsid w:val="000D62B2"/>
    <w:rsid w:val="000D7EC4"/>
    <w:rsid w:val="000E4EE2"/>
    <w:rsid w:val="000E6EF9"/>
    <w:rsid w:val="00103D47"/>
    <w:rsid w:val="00110AA5"/>
    <w:rsid w:val="00112236"/>
    <w:rsid w:val="00125605"/>
    <w:rsid w:val="00142561"/>
    <w:rsid w:val="0014317A"/>
    <w:rsid w:val="00146E0A"/>
    <w:rsid w:val="0014743C"/>
    <w:rsid w:val="00147B25"/>
    <w:rsid w:val="0015555F"/>
    <w:rsid w:val="00157FAE"/>
    <w:rsid w:val="00166FB4"/>
    <w:rsid w:val="001747CB"/>
    <w:rsid w:val="00183088"/>
    <w:rsid w:val="00183D71"/>
    <w:rsid w:val="00191E3D"/>
    <w:rsid w:val="00193BF9"/>
    <w:rsid w:val="001A16C4"/>
    <w:rsid w:val="001A3296"/>
    <w:rsid w:val="001A48EA"/>
    <w:rsid w:val="001B0B4B"/>
    <w:rsid w:val="001B4397"/>
    <w:rsid w:val="001C78B7"/>
    <w:rsid w:val="001E4F53"/>
    <w:rsid w:val="001E5AAE"/>
    <w:rsid w:val="00200111"/>
    <w:rsid w:val="0020152F"/>
    <w:rsid w:val="002116BA"/>
    <w:rsid w:val="00211F76"/>
    <w:rsid w:val="002147F7"/>
    <w:rsid w:val="0024542E"/>
    <w:rsid w:val="00250245"/>
    <w:rsid w:val="00253255"/>
    <w:rsid w:val="002540EA"/>
    <w:rsid w:val="00255F70"/>
    <w:rsid w:val="00274F25"/>
    <w:rsid w:val="002777E5"/>
    <w:rsid w:val="0029043E"/>
    <w:rsid w:val="002D2D5C"/>
    <w:rsid w:val="002D797D"/>
    <w:rsid w:val="002E60CA"/>
    <w:rsid w:val="002E7A26"/>
    <w:rsid w:val="002F039C"/>
    <w:rsid w:val="00313556"/>
    <w:rsid w:val="00314A9C"/>
    <w:rsid w:val="0031524C"/>
    <w:rsid w:val="00323B92"/>
    <w:rsid w:val="00324A3A"/>
    <w:rsid w:val="00324E92"/>
    <w:rsid w:val="0033329B"/>
    <w:rsid w:val="003434D2"/>
    <w:rsid w:val="003678FD"/>
    <w:rsid w:val="00395B4F"/>
    <w:rsid w:val="003A2137"/>
    <w:rsid w:val="003B26DE"/>
    <w:rsid w:val="003C0827"/>
    <w:rsid w:val="003C64D8"/>
    <w:rsid w:val="003D58BB"/>
    <w:rsid w:val="003E0DF4"/>
    <w:rsid w:val="003E2DC8"/>
    <w:rsid w:val="003E4899"/>
    <w:rsid w:val="003E61B6"/>
    <w:rsid w:val="003F63B7"/>
    <w:rsid w:val="003F76AF"/>
    <w:rsid w:val="00401ADC"/>
    <w:rsid w:val="0040639B"/>
    <w:rsid w:val="004129C4"/>
    <w:rsid w:val="00412D90"/>
    <w:rsid w:val="00421E73"/>
    <w:rsid w:val="00422864"/>
    <w:rsid w:val="00423C8E"/>
    <w:rsid w:val="00423E5E"/>
    <w:rsid w:val="004302AD"/>
    <w:rsid w:val="00436627"/>
    <w:rsid w:val="0044292B"/>
    <w:rsid w:val="004440FC"/>
    <w:rsid w:val="00457260"/>
    <w:rsid w:val="00460F77"/>
    <w:rsid w:val="00463525"/>
    <w:rsid w:val="00473CBE"/>
    <w:rsid w:val="004800FF"/>
    <w:rsid w:val="0048127F"/>
    <w:rsid w:val="004823D5"/>
    <w:rsid w:val="0048310F"/>
    <w:rsid w:val="00485BD3"/>
    <w:rsid w:val="0048660A"/>
    <w:rsid w:val="00487D8D"/>
    <w:rsid w:val="004A64CC"/>
    <w:rsid w:val="004B0300"/>
    <w:rsid w:val="004B736E"/>
    <w:rsid w:val="004C49F7"/>
    <w:rsid w:val="004C7138"/>
    <w:rsid w:val="004C7D31"/>
    <w:rsid w:val="004E79CE"/>
    <w:rsid w:val="00500996"/>
    <w:rsid w:val="00515314"/>
    <w:rsid w:val="00517C74"/>
    <w:rsid w:val="00520538"/>
    <w:rsid w:val="00523B9E"/>
    <w:rsid w:val="00524D79"/>
    <w:rsid w:val="00525D83"/>
    <w:rsid w:val="005264A0"/>
    <w:rsid w:val="005463DC"/>
    <w:rsid w:val="005544BE"/>
    <w:rsid w:val="00570535"/>
    <w:rsid w:val="005910A5"/>
    <w:rsid w:val="005929C8"/>
    <w:rsid w:val="005A1569"/>
    <w:rsid w:val="005A1B4E"/>
    <w:rsid w:val="005A53A3"/>
    <w:rsid w:val="005C2762"/>
    <w:rsid w:val="005C3BDC"/>
    <w:rsid w:val="005D183C"/>
    <w:rsid w:val="005E2047"/>
    <w:rsid w:val="005F02A8"/>
    <w:rsid w:val="00612C05"/>
    <w:rsid w:val="00620EFB"/>
    <w:rsid w:val="00626A4E"/>
    <w:rsid w:val="00630C2D"/>
    <w:rsid w:val="00630FFC"/>
    <w:rsid w:val="00636451"/>
    <w:rsid w:val="00641B6C"/>
    <w:rsid w:val="00641B76"/>
    <w:rsid w:val="00641F7D"/>
    <w:rsid w:val="00643F12"/>
    <w:rsid w:val="00647277"/>
    <w:rsid w:val="006612E7"/>
    <w:rsid w:val="006638DB"/>
    <w:rsid w:val="00664EAA"/>
    <w:rsid w:val="006660B9"/>
    <w:rsid w:val="00671397"/>
    <w:rsid w:val="0067780F"/>
    <w:rsid w:val="00682944"/>
    <w:rsid w:val="006932A3"/>
    <w:rsid w:val="006949FA"/>
    <w:rsid w:val="00695168"/>
    <w:rsid w:val="006B3821"/>
    <w:rsid w:val="006C485A"/>
    <w:rsid w:val="006D276C"/>
    <w:rsid w:val="006D5CAC"/>
    <w:rsid w:val="006E2699"/>
    <w:rsid w:val="00702F03"/>
    <w:rsid w:val="007118F4"/>
    <w:rsid w:val="00716586"/>
    <w:rsid w:val="007178F5"/>
    <w:rsid w:val="007215E4"/>
    <w:rsid w:val="00721AE7"/>
    <w:rsid w:val="00730286"/>
    <w:rsid w:val="007345AC"/>
    <w:rsid w:val="00735B9E"/>
    <w:rsid w:val="00751F0D"/>
    <w:rsid w:val="007545D1"/>
    <w:rsid w:val="00766E33"/>
    <w:rsid w:val="00767196"/>
    <w:rsid w:val="00767DA0"/>
    <w:rsid w:val="00771394"/>
    <w:rsid w:val="007734E1"/>
    <w:rsid w:val="007739C2"/>
    <w:rsid w:val="00785FAD"/>
    <w:rsid w:val="007873DA"/>
    <w:rsid w:val="00787D33"/>
    <w:rsid w:val="00792A1C"/>
    <w:rsid w:val="00793C40"/>
    <w:rsid w:val="00793C67"/>
    <w:rsid w:val="007956DB"/>
    <w:rsid w:val="00795C5F"/>
    <w:rsid w:val="007A496E"/>
    <w:rsid w:val="007A6008"/>
    <w:rsid w:val="007B052B"/>
    <w:rsid w:val="007B7D89"/>
    <w:rsid w:val="007D17F9"/>
    <w:rsid w:val="007E0719"/>
    <w:rsid w:val="007F5EB3"/>
    <w:rsid w:val="00805D69"/>
    <w:rsid w:val="00813542"/>
    <w:rsid w:val="0082020B"/>
    <w:rsid w:val="00825EFE"/>
    <w:rsid w:val="00826510"/>
    <w:rsid w:val="0083176E"/>
    <w:rsid w:val="00835ECC"/>
    <w:rsid w:val="008404DA"/>
    <w:rsid w:val="00841E4E"/>
    <w:rsid w:val="0086240A"/>
    <w:rsid w:val="00864AD3"/>
    <w:rsid w:val="00866C39"/>
    <w:rsid w:val="008670A6"/>
    <w:rsid w:val="00885222"/>
    <w:rsid w:val="008856D4"/>
    <w:rsid w:val="00887B58"/>
    <w:rsid w:val="008A62B5"/>
    <w:rsid w:val="008C068A"/>
    <w:rsid w:val="008C7272"/>
    <w:rsid w:val="008E09A2"/>
    <w:rsid w:val="008E21D3"/>
    <w:rsid w:val="008E51EA"/>
    <w:rsid w:val="008E5E82"/>
    <w:rsid w:val="008F0C47"/>
    <w:rsid w:val="008F2BF0"/>
    <w:rsid w:val="00913E38"/>
    <w:rsid w:val="00933234"/>
    <w:rsid w:val="0093514E"/>
    <w:rsid w:val="00947FAE"/>
    <w:rsid w:val="0095266D"/>
    <w:rsid w:val="00955EE5"/>
    <w:rsid w:val="00971960"/>
    <w:rsid w:val="00972C2B"/>
    <w:rsid w:val="009903BA"/>
    <w:rsid w:val="0099203D"/>
    <w:rsid w:val="009A5182"/>
    <w:rsid w:val="009B409E"/>
    <w:rsid w:val="009C3AEC"/>
    <w:rsid w:val="009D3D8B"/>
    <w:rsid w:val="009D5651"/>
    <w:rsid w:val="009E3031"/>
    <w:rsid w:val="009E37B7"/>
    <w:rsid w:val="009E3A16"/>
    <w:rsid w:val="009E718A"/>
    <w:rsid w:val="009E7DEF"/>
    <w:rsid w:val="009F14AD"/>
    <w:rsid w:val="009F28E8"/>
    <w:rsid w:val="00A013C5"/>
    <w:rsid w:val="00A04BE7"/>
    <w:rsid w:val="00A0754C"/>
    <w:rsid w:val="00A1010F"/>
    <w:rsid w:val="00A10E94"/>
    <w:rsid w:val="00A23A51"/>
    <w:rsid w:val="00A241DD"/>
    <w:rsid w:val="00A31B90"/>
    <w:rsid w:val="00A446B0"/>
    <w:rsid w:val="00A4494B"/>
    <w:rsid w:val="00A509C3"/>
    <w:rsid w:val="00A74A4F"/>
    <w:rsid w:val="00A7537D"/>
    <w:rsid w:val="00A817BE"/>
    <w:rsid w:val="00A83C21"/>
    <w:rsid w:val="00A87D45"/>
    <w:rsid w:val="00A94D42"/>
    <w:rsid w:val="00A95007"/>
    <w:rsid w:val="00A97D20"/>
    <w:rsid w:val="00A97EE6"/>
    <w:rsid w:val="00AA7215"/>
    <w:rsid w:val="00AC5024"/>
    <w:rsid w:val="00AD1D26"/>
    <w:rsid w:val="00AD67AB"/>
    <w:rsid w:val="00AE1C37"/>
    <w:rsid w:val="00AE37D7"/>
    <w:rsid w:val="00AF2DC9"/>
    <w:rsid w:val="00AF2FBF"/>
    <w:rsid w:val="00B0361F"/>
    <w:rsid w:val="00B16E9C"/>
    <w:rsid w:val="00B17D33"/>
    <w:rsid w:val="00B466ED"/>
    <w:rsid w:val="00B46925"/>
    <w:rsid w:val="00B60261"/>
    <w:rsid w:val="00B806A5"/>
    <w:rsid w:val="00B861A8"/>
    <w:rsid w:val="00B910C9"/>
    <w:rsid w:val="00B93073"/>
    <w:rsid w:val="00BA10E6"/>
    <w:rsid w:val="00BA3CFF"/>
    <w:rsid w:val="00BB3F92"/>
    <w:rsid w:val="00BD05EF"/>
    <w:rsid w:val="00BE1828"/>
    <w:rsid w:val="00BE4B99"/>
    <w:rsid w:val="00BE4F14"/>
    <w:rsid w:val="00BE6861"/>
    <w:rsid w:val="00BE7AE9"/>
    <w:rsid w:val="00C03703"/>
    <w:rsid w:val="00C04094"/>
    <w:rsid w:val="00C04A40"/>
    <w:rsid w:val="00C05944"/>
    <w:rsid w:val="00C07FA0"/>
    <w:rsid w:val="00C1257B"/>
    <w:rsid w:val="00C16928"/>
    <w:rsid w:val="00C26A14"/>
    <w:rsid w:val="00C3528D"/>
    <w:rsid w:val="00C37AB7"/>
    <w:rsid w:val="00C4776B"/>
    <w:rsid w:val="00C533F6"/>
    <w:rsid w:val="00C5555C"/>
    <w:rsid w:val="00C71E04"/>
    <w:rsid w:val="00C7434D"/>
    <w:rsid w:val="00C766C5"/>
    <w:rsid w:val="00C91B21"/>
    <w:rsid w:val="00C928D8"/>
    <w:rsid w:val="00C97C6F"/>
    <w:rsid w:val="00CA78FB"/>
    <w:rsid w:val="00CB234C"/>
    <w:rsid w:val="00CD0025"/>
    <w:rsid w:val="00CD320E"/>
    <w:rsid w:val="00CE1426"/>
    <w:rsid w:val="00CE503C"/>
    <w:rsid w:val="00D23F66"/>
    <w:rsid w:val="00D3205D"/>
    <w:rsid w:val="00D32087"/>
    <w:rsid w:val="00D33B2F"/>
    <w:rsid w:val="00D34338"/>
    <w:rsid w:val="00D3623E"/>
    <w:rsid w:val="00D469BD"/>
    <w:rsid w:val="00D50CCA"/>
    <w:rsid w:val="00D53CE7"/>
    <w:rsid w:val="00D5761D"/>
    <w:rsid w:val="00D60AF0"/>
    <w:rsid w:val="00D60CFF"/>
    <w:rsid w:val="00D6346D"/>
    <w:rsid w:val="00D63D68"/>
    <w:rsid w:val="00D64EA3"/>
    <w:rsid w:val="00D71795"/>
    <w:rsid w:val="00D73343"/>
    <w:rsid w:val="00D7654E"/>
    <w:rsid w:val="00D808B5"/>
    <w:rsid w:val="00D83CF9"/>
    <w:rsid w:val="00D83D98"/>
    <w:rsid w:val="00D92C0C"/>
    <w:rsid w:val="00D96EF8"/>
    <w:rsid w:val="00DA0DE6"/>
    <w:rsid w:val="00DD5EB5"/>
    <w:rsid w:val="00DE42E7"/>
    <w:rsid w:val="00DF03E4"/>
    <w:rsid w:val="00E1239E"/>
    <w:rsid w:val="00E135F0"/>
    <w:rsid w:val="00E1373F"/>
    <w:rsid w:val="00E14D3F"/>
    <w:rsid w:val="00E15F8E"/>
    <w:rsid w:val="00E2599C"/>
    <w:rsid w:val="00E25D23"/>
    <w:rsid w:val="00E27D3E"/>
    <w:rsid w:val="00E501A7"/>
    <w:rsid w:val="00E54ACB"/>
    <w:rsid w:val="00E5746B"/>
    <w:rsid w:val="00E6720B"/>
    <w:rsid w:val="00E717A9"/>
    <w:rsid w:val="00E75368"/>
    <w:rsid w:val="00E75914"/>
    <w:rsid w:val="00E83549"/>
    <w:rsid w:val="00E85EB4"/>
    <w:rsid w:val="00E864BA"/>
    <w:rsid w:val="00EA5E2B"/>
    <w:rsid w:val="00EB376B"/>
    <w:rsid w:val="00EB38C7"/>
    <w:rsid w:val="00EB6EE9"/>
    <w:rsid w:val="00EC61F4"/>
    <w:rsid w:val="00ED5F9F"/>
    <w:rsid w:val="00EE4763"/>
    <w:rsid w:val="00EE6BE8"/>
    <w:rsid w:val="00EE70C5"/>
    <w:rsid w:val="00EF262D"/>
    <w:rsid w:val="00EF5F20"/>
    <w:rsid w:val="00F015B4"/>
    <w:rsid w:val="00F0387F"/>
    <w:rsid w:val="00F03F99"/>
    <w:rsid w:val="00F05AB5"/>
    <w:rsid w:val="00F23158"/>
    <w:rsid w:val="00F27F59"/>
    <w:rsid w:val="00F476A7"/>
    <w:rsid w:val="00F53D8B"/>
    <w:rsid w:val="00F548EE"/>
    <w:rsid w:val="00F611F7"/>
    <w:rsid w:val="00F63986"/>
    <w:rsid w:val="00F71772"/>
    <w:rsid w:val="00F93FB8"/>
    <w:rsid w:val="00F96865"/>
    <w:rsid w:val="00FA2892"/>
    <w:rsid w:val="00FA6A90"/>
    <w:rsid w:val="00FA7065"/>
    <w:rsid w:val="00FA7B16"/>
    <w:rsid w:val="00FC131F"/>
    <w:rsid w:val="00FC6EED"/>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uiPriority w:val="99"/>
    <w:qFormat/>
    <w:rsid w:val="00C05944"/>
    <w:pPr>
      <w:jc w:val="center"/>
    </w:pPr>
    <w:rPr>
      <w:rFonts w:eastAsia="MS Mincho"/>
      <w:b/>
      <w:bCs/>
      <w:lang w:val="en-US" w:eastAsia="en-US"/>
    </w:rPr>
  </w:style>
  <w:style w:type="character" w:customStyle="1" w:styleId="TitleChar">
    <w:name w:val="Title Char"/>
    <w:basedOn w:val="DefaultParagraphFont"/>
    <w:link w:val="Title"/>
    <w:uiPriority w:val="99"/>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uiPriority w:val="99"/>
    <w:qFormat/>
    <w:rsid w:val="00C05944"/>
    <w:pPr>
      <w:jc w:val="center"/>
    </w:pPr>
    <w:rPr>
      <w:rFonts w:eastAsia="MS Mincho"/>
      <w:b/>
      <w:bCs/>
      <w:lang w:val="en-US" w:eastAsia="en-US"/>
    </w:rPr>
  </w:style>
  <w:style w:type="character" w:customStyle="1" w:styleId="TitleChar">
    <w:name w:val="Title Char"/>
    <w:basedOn w:val="DefaultParagraphFont"/>
    <w:link w:val="Title"/>
    <w:uiPriority w:val="99"/>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339431137">
      <w:bodyDiv w:val="1"/>
      <w:marLeft w:val="0"/>
      <w:marRight w:val="0"/>
      <w:marTop w:val="0"/>
      <w:marBottom w:val="0"/>
      <w:divBdr>
        <w:top w:val="none" w:sz="0" w:space="0" w:color="auto"/>
        <w:left w:val="none" w:sz="0" w:space="0" w:color="auto"/>
        <w:bottom w:val="none" w:sz="0" w:space="0" w:color="auto"/>
        <w:right w:val="none" w:sz="0" w:space="0" w:color="auto"/>
      </w:divBdr>
      <w:divsChild>
        <w:div w:id="700130255">
          <w:marLeft w:val="0"/>
          <w:marRight w:val="0"/>
          <w:marTop w:val="0"/>
          <w:marBottom w:val="0"/>
          <w:divBdr>
            <w:top w:val="none" w:sz="0" w:space="0" w:color="auto"/>
            <w:left w:val="none" w:sz="0" w:space="0" w:color="auto"/>
            <w:bottom w:val="none" w:sz="0" w:space="0" w:color="auto"/>
            <w:right w:val="none" w:sz="0" w:space="0" w:color="auto"/>
          </w:divBdr>
        </w:div>
        <w:div w:id="1260262597">
          <w:marLeft w:val="0"/>
          <w:marRight w:val="0"/>
          <w:marTop w:val="0"/>
          <w:marBottom w:val="0"/>
          <w:divBdr>
            <w:top w:val="none" w:sz="0" w:space="0" w:color="auto"/>
            <w:left w:val="none" w:sz="0" w:space="0" w:color="auto"/>
            <w:bottom w:val="none" w:sz="0" w:space="0" w:color="auto"/>
            <w:right w:val="none" w:sz="0" w:space="0" w:color="auto"/>
          </w:divBdr>
        </w:div>
        <w:div w:id="1278099459">
          <w:marLeft w:val="0"/>
          <w:marRight w:val="0"/>
          <w:marTop w:val="0"/>
          <w:marBottom w:val="0"/>
          <w:divBdr>
            <w:top w:val="none" w:sz="0" w:space="0" w:color="auto"/>
            <w:left w:val="none" w:sz="0" w:space="0" w:color="auto"/>
            <w:bottom w:val="none" w:sz="0" w:space="0" w:color="auto"/>
            <w:right w:val="none" w:sz="0" w:space="0" w:color="auto"/>
          </w:divBdr>
        </w:div>
        <w:div w:id="1348676899">
          <w:marLeft w:val="0"/>
          <w:marRight w:val="0"/>
          <w:marTop w:val="0"/>
          <w:marBottom w:val="0"/>
          <w:divBdr>
            <w:top w:val="none" w:sz="0" w:space="0" w:color="auto"/>
            <w:left w:val="none" w:sz="0" w:space="0" w:color="auto"/>
            <w:bottom w:val="none" w:sz="0" w:space="0" w:color="auto"/>
            <w:right w:val="none" w:sz="0" w:space="0" w:color="auto"/>
          </w:divBdr>
        </w:div>
        <w:div w:id="967855880">
          <w:marLeft w:val="0"/>
          <w:marRight w:val="0"/>
          <w:marTop w:val="0"/>
          <w:marBottom w:val="0"/>
          <w:divBdr>
            <w:top w:val="none" w:sz="0" w:space="0" w:color="auto"/>
            <w:left w:val="none" w:sz="0" w:space="0" w:color="auto"/>
            <w:bottom w:val="none" w:sz="0" w:space="0" w:color="auto"/>
            <w:right w:val="none" w:sz="0" w:space="0" w:color="auto"/>
          </w:divBdr>
        </w:div>
      </w:divsChild>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2E88-3421-4673-88BB-918246D1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12</cp:revision>
  <dcterms:created xsi:type="dcterms:W3CDTF">2015-11-27T13:48:00Z</dcterms:created>
  <dcterms:modified xsi:type="dcterms:W3CDTF">2016-02-16T00:16:00Z</dcterms:modified>
</cp:coreProperties>
</file>