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14" w:rsidRDefault="000C4314" w:rsidP="00C26A14">
      <w:pPr>
        <w:jc w:val="center"/>
        <w:rPr>
          <w:rFonts w:ascii="Arial" w:hAnsi="Arial" w:cs="Arial"/>
          <w:b/>
          <w:caps/>
          <w:lang w:val="en-US"/>
        </w:rPr>
      </w:pPr>
      <w:r w:rsidRPr="0095266D">
        <w:rPr>
          <w:rFonts w:ascii="Arial" w:hAnsi="Arial" w:cs="Arial"/>
          <w:b/>
          <w:caps/>
        </w:rPr>
        <w:t xml:space="preserve">Penentuan Nilai pH Optimum Dengan Variasi pH (4, 5 dan 6) Dalam Proses Penyisihan Zat Warna </w:t>
      </w:r>
      <w:r w:rsidRPr="0095266D">
        <w:rPr>
          <w:rFonts w:ascii="Arial" w:hAnsi="Arial" w:cs="Arial"/>
          <w:b/>
          <w:i/>
          <w:caps/>
        </w:rPr>
        <w:t xml:space="preserve">Colour Index Reactive Blue 5 </w:t>
      </w:r>
      <w:r w:rsidRPr="0014743C">
        <w:rPr>
          <w:rFonts w:ascii="Arial" w:hAnsi="Arial" w:cs="Arial"/>
          <w:b/>
          <w:caps/>
        </w:rPr>
        <w:t>(CIRB 5)</w:t>
      </w:r>
      <w:r w:rsidRPr="0095266D">
        <w:rPr>
          <w:rFonts w:ascii="Arial" w:hAnsi="Arial" w:cs="Arial"/>
          <w:b/>
          <w:caps/>
        </w:rPr>
        <w:t xml:space="preserve"> oleh Jamur Hidup Hasil Isolasi Dari Limbah Industri Tekstil</w:t>
      </w:r>
    </w:p>
    <w:p w:rsidR="00767196" w:rsidRDefault="00767196" w:rsidP="00767196">
      <w:pPr>
        <w:spacing w:line="360" w:lineRule="auto"/>
        <w:jc w:val="center"/>
        <w:rPr>
          <w:rFonts w:ascii="Arial" w:hAnsi="Arial" w:cs="Arial"/>
          <w:b/>
          <w:sz w:val="20"/>
          <w:szCs w:val="20"/>
          <w:lang w:val="en-US"/>
        </w:rPr>
      </w:pPr>
    </w:p>
    <w:p w:rsidR="00175E9E" w:rsidRDefault="00175E9E" w:rsidP="00767196">
      <w:pPr>
        <w:spacing w:line="360" w:lineRule="auto"/>
        <w:jc w:val="center"/>
        <w:rPr>
          <w:rFonts w:ascii="Arial" w:hAnsi="Arial" w:cs="Arial"/>
          <w:b/>
          <w:sz w:val="20"/>
          <w:szCs w:val="20"/>
          <w:lang w:val="en-US"/>
        </w:rPr>
      </w:pPr>
      <w:bookmarkStart w:id="0" w:name="_GoBack"/>
      <w:bookmarkEnd w:id="0"/>
    </w:p>
    <w:p w:rsidR="000B21F5" w:rsidRPr="00175E9E" w:rsidRDefault="00463525" w:rsidP="00767196">
      <w:pPr>
        <w:spacing w:line="360" w:lineRule="auto"/>
        <w:jc w:val="center"/>
        <w:rPr>
          <w:rFonts w:ascii="Arial" w:hAnsi="Arial" w:cs="Arial"/>
          <w:b/>
          <w:sz w:val="18"/>
          <w:szCs w:val="18"/>
          <w:lang w:val="en-US"/>
        </w:rPr>
      </w:pPr>
      <w:r w:rsidRPr="00175E9E">
        <w:rPr>
          <w:rFonts w:ascii="Arial" w:hAnsi="Arial" w:cs="Arial"/>
          <w:b/>
          <w:sz w:val="18"/>
          <w:szCs w:val="18"/>
        </w:rPr>
        <w:t>Fadjari Lucia Nugroho</w:t>
      </w:r>
      <w:r w:rsidRPr="00175E9E">
        <w:rPr>
          <w:rFonts w:ascii="Arial" w:hAnsi="Arial" w:cs="Arial"/>
          <w:b/>
          <w:sz w:val="18"/>
          <w:szCs w:val="18"/>
          <w:vertAlign w:val="superscript"/>
          <w:lang w:val="en-US"/>
        </w:rPr>
        <w:t>*)</w:t>
      </w:r>
      <w:r w:rsidRPr="00175E9E">
        <w:rPr>
          <w:rFonts w:ascii="Arial" w:hAnsi="Arial" w:cs="Arial"/>
          <w:b/>
          <w:sz w:val="18"/>
          <w:szCs w:val="18"/>
        </w:rPr>
        <w:t>, Setiati</w:t>
      </w:r>
      <w:r w:rsidRPr="00175E9E">
        <w:rPr>
          <w:rFonts w:ascii="Arial" w:hAnsi="Arial" w:cs="Arial"/>
          <w:b/>
          <w:sz w:val="18"/>
          <w:szCs w:val="18"/>
          <w:vertAlign w:val="superscript"/>
          <w:lang w:val="en-US"/>
        </w:rPr>
        <w:t>*)</w:t>
      </w:r>
      <w:r w:rsidRPr="00175E9E">
        <w:rPr>
          <w:rFonts w:ascii="Arial" w:hAnsi="Arial" w:cs="Arial"/>
          <w:b/>
          <w:sz w:val="18"/>
          <w:szCs w:val="18"/>
        </w:rPr>
        <w:t>, Krisnamurti Brahmanto</w:t>
      </w:r>
      <w:r w:rsidRPr="00175E9E">
        <w:rPr>
          <w:rFonts w:ascii="Arial" w:hAnsi="Arial" w:cs="Arial"/>
          <w:b/>
          <w:sz w:val="18"/>
          <w:szCs w:val="18"/>
          <w:vertAlign w:val="superscript"/>
          <w:lang w:val="en-US"/>
        </w:rPr>
        <w:t xml:space="preserve"> </w:t>
      </w:r>
      <w:r w:rsidR="00735B9E" w:rsidRPr="00175E9E">
        <w:rPr>
          <w:rFonts w:ascii="Arial" w:hAnsi="Arial" w:cs="Arial"/>
          <w:b/>
          <w:sz w:val="18"/>
          <w:szCs w:val="18"/>
          <w:vertAlign w:val="superscript"/>
          <w:lang w:val="en-US"/>
        </w:rPr>
        <w:t>**)</w:t>
      </w:r>
    </w:p>
    <w:p w:rsidR="00767196" w:rsidRPr="00523B9E" w:rsidRDefault="00767196" w:rsidP="00175E9E">
      <w:pPr>
        <w:jc w:val="center"/>
        <w:rPr>
          <w:rFonts w:ascii="Arial" w:hAnsi="Arial" w:cs="Arial"/>
          <w:b/>
          <w:sz w:val="20"/>
          <w:szCs w:val="20"/>
        </w:rPr>
      </w:pPr>
    </w:p>
    <w:p w:rsidR="00767196" w:rsidRPr="00175E9E" w:rsidRDefault="0095266D" w:rsidP="00767196">
      <w:pPr>
        <w:jc w:val="center"/>
        <w:rPr>
          <w:rFonts w:ascii="Arial" w:hAnsi="Arial" w:cs="Arial"/>
          <w:sz w:val="18"/>
          <w:szCs w:val="18"/>
          <w:lang w:val="en-US"/>
        </w:rPr>
      </w:pPr>
      <w:r w:rsidRPr="00175E9E">
        <w:rPr>
          <w:rFonts w:ascii="Arial" w:hAnsi="Arial" w:cs="Arial"/>
          <w:sz w:val="18"/>
          <w:szCs w:val="18"/>
          <w:lang w:val="en-US"/>
        </w:rPr>
        <w:t>Program Studi</w:t>
      </w:r>
      <w:r w:rsidR="00767196" w:rsidRPr="00175E9E">
        <w:rPr>
          <w:rFonts w:ascii="Arial" w:hAnsi="Arial" w:cs="Arial"/>
          <w:sz w:val="18"/>
          <w:szCs w:val="18"/>
        </w:rPr>
        <w:t xml:space="preserve"> Teknik </w:t>
      </w:r>
      <w:r w:rsidR="00463525" w:rsidRPr="00175E9E">
        <w:rPr>
          <w:rFonts w:ascii="Arial" w:hAnsi="Arial" w:cs="Arial"/>
          <w:sz w:val="18"/>
          <w:szCs w:val="18"/>
          <w:lang w:val="en-US"/>
        </w:rPr>
        <w:t>Lingkungan</w:t>
      </w:r>
    </w:p>
    <w:p w:rsidR="00767196" w:rsidRPr="00175E9E" w:rsidRDefault="00767196" w:rsidP="00767196">
      <w:pPr>
        <w:jc w:val="center"/>
        <w:rPr>
          <w:rFonts w:ascii="Arial" w:hAnsi="Arial" w:cs="Arial"/>
          <w:sz w:val="18"/>
          <w:szCs w:val="18"/>
        </w:rPr>
      </w:pPr>
      <w:r w:rsidRPr="00175E9E">
        <w:rPr>
          <w:rFonts w:ascii="Arial" w:hAnsi="Arial" w:cs="Arial"/>
          <w:sz w:val="18"/>
          <w:szCs w:val="18"/>
        </w:rPr>
        <w:t>Fakultas Teknik – Universitas Pasundan</w:t>
      </w:r>
    </w:p>
    <w:p w:rsidR="00C05944" w:rsidRDefault="00FC6FCE" w:rsidP="00767196">
      <w:pPr>
        <w:spacing w:line="360" w:lineRule="auto"/>
        <w:jc w:val="center"/>
        <w:rPr>
          <w:rFonts w:ascii="Arial" w:hAnsi="Arial" w:cs="Arial"/>
          <w:sz w:val="20"/>
          <w:szCs w:val="20"/>
          <w:lang w:val="en-US"/>
        </w:rPr>
      </w:pPr>
      <w:r>
        <w:rPr>
          <w:rFonts w:ascii="Arial" w:hAnsi="Arial" w:cs="Arial"/>
          <w:b/>
          <w:noProof/>
          <w:sz w:val="20"/>
          <w:szCs w:val="20"/>
          <w:lang w:val="en-US" w:eastAsia="en-US"/>
        </w:rPr>
        <w:pict>
          <v:line id="Line 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oG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" strokeweight="1pt"/>
        </w:pict>
      </w:r>
    </w:p>
    <w:p w:rsidR="00C26A14" w:rsidRPr="00027C0B" w:rsidRDefault="00767196" w:rsidP="00E75914">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w:t>
      </w:r>
      <w:r w:rsidR="00933234">
        <w:rPr>
          <w:rFonts w:ascii="Arial" w:hAnsi="Arial" w:cs="Arial"/>
          <w:sz w:val="18"/>
          <w:szCs w:val="18"/>
          <w:lang w:val="en-US"/>
        </w:rPr>
        <w:t xml:space="preserve"> </w:t>
      </w:r>
      <w:r w:rsidR="00463525" w:rsidRPr="0095266D">
        <w:rPr>
          <w:rFonts w:ascii="Arial" w:hAnsi="Arial" w:cs="Arial"/>
          <w:sz w:val="18"/>
          <w:szCs w:val="18"/>
        </w:rPr>
        <w:t xml:space="preserve">Limbah cair yang dihasilkan oleh industri tekstil umumnya berwarna. Zat warna biru seperti </w:t>
      </w:r>
      <w:r w:rsidR="00463525" w:rsidRPr="0014743C">
        <w:rPr>
          <w:rFonts w:ascii="Arial" w:hAnsi="Arial" w:cs="Arial"/>
          <w:sz w:val="18"/>
          <w:szCs w:val="18"/>
        </w:rPr>
        <w:t>CIRB 5</w:t>
      </w:r>
      <w:r w:rsidR="00463525" w:rsidRPr="0095266D">
        <w:rPr>
          <w:rFonts w:ascii="Arial" w:hAnsi="Arial" w:cs="Arial"/>
          <w:i/>
          <w:sz w:val="18"/>
          <w:szCs w:val="18"/>
        </w:rPr>
        <w:t xml:space="preserve"> (Colour Index Reactive Blue 5) </w:t>
      </w:r>
      <w:r w:rsidR="00463525" w:rsidRPr="0095266D">
        <w:rPr>
          <w:rFonts w:ascii="Arial" w:hAnsi="Arial" w:cs="Arial"/>
          <w:sz w:val="18"/>
          <w:szCs w:val="18"/>
        </w:rPr>
        <w:t xml:space="preserve">merupakan salah satu zat warna reaktif yang sering digunakan oleh industri tekstil. Limbah yang berwarna tersebut apabila tidak diolah dengan baik dapat menyebabkan terganggunya keseimbangan ekosistem dan merusak segi estetika. Oleh karena itu perlu dikembangkan sistem pengolahan yang efektif dan efisien dalam menyisihkan zat warna yang terkandung dalam limbah industri tekstil, yaitu sistem pengolahan secara biologis. Biosorpsi dengan menggunakan jamur hidup </w:t>
      </w:r>
      <w:r w:rsidR="00463525">
        <w:rPr>
          <w:rFonts w:ascii="Arial" w:hAnsi="Arial" w:cs="Arial"/>
          <w:sz w:val="18"/>
          <w:szCs w:val="18"/>
        </w:rPr>
        <w:t xml:space="preserve">sebagai adsorban </w:t>
      </w:r>
      <w:r w:rsidR="00463525" w:rsidRPr="0095266D">
        <w:rPr>
          <w:rFonts w:ascii="Arial" w:hAnsi="Arial" w:cs="Arial"/>
          <w:sz w:val="18"/>
          <w:szCs w:val="18"/>
        </w:rPr>
        <w:t xml:space="preserve">merupakan salah satu teknik yang dapat diterapkan untuk menyisihkan zat warna yang terkandung dalam limbah industri tekstil. Keuntungan dari teknik ini adalah </w:t>
      </w:r>
      <w:r w:rsidR="00463525">
        <w:rPr>
          <w:rFonts w:ascii="Arial" w:hAnsi="Arial" w:cs="Arial"/>
          <w:sz w:val="18"/>
          <w:szCs w:val="18"/>
        </w:rPr>
        <w:t>sorpsi dapat berlansung secara kontinu karena jamur mampu melakukan regenerasi sendiri melalui pertumbuhan sel-sel yang baru</w:t>
      </w:r>
      <w:r w:rsidR="00463525" w:rsidRPr="0095266D">
        <w:rPr>
          <w:rFonts w:ascii="Arial" w:hAnsi="Arial" w:cs="Arial"/>
          <w:sz w:val="18"/>
          <w:szCs w:val="18"/>
        </w:rPr>
        <w:t xml:space="preserve">. </w:t>
      </w:r>
      <w:r w:rsidR="00463525">
        <w:rPr>
          <w:rFonts w:ascii="Arial" w:hAnsi="Arial" w:cs="Arial"/>
          <w:sz w:val="18"/>
          <w:szCs w:val="18"/>
        </w:rPr>
        <w:t xml:space="preserve">Penelitian ini bertujuan mempelajari kemampuan jamur tercampur hidup yang diisolasi dari limbah industri tekstil untuk menyisihkan CIRB5. </w:t>
      </w:r>
      <w:r w:rsidR="00463525" w:rsidRPr="0095266D">
        <w:rPr>
          <w:rFonts w:ascii="Arial" w:hAnsi="Arial" w:cs="Arial"/>
          <w:sz w:val="18"/>
          <w:szCs w:val="18"/>
        </w:rPr>
        <w:t>pH merupakan faktor yang sangat penting untuk pertumbuhan jamur, dengan suatu nilai pH yang optimum maka proses biosorpsi akan berlangsung lebih efektif</w:t>
      </w:r>
      <w:r w:rsidR="00463525" w:rsidRPr="00BE65E0">
        <w:rPr>
          <w:rFonts w:ascii="Arial" w:hAnsi="Arial" w:cs="Arial"/>
          <w:sz w:val="18"/>
          <w:szCs w:val="18"/>
        </w:rPr>
        <w:t>.</w:t>
      </w:r>
      <w:r w:rsidR="00463525" w:rsidRPr="0095266D">
        <w:rPr>
          <w:rFonts w:ascii="Arial" w:hAnsi="Arial" w:cs="Arial"/>
          <w:sz w:val="18"/>
          <w:szCs w:val="18"/>
        </w:rPr>
        <w:t xml:space="preserve"> Hasil yang diperoleh menunjukkan bahwa pH 4 merupakan pH optimum bagi </w:t>
      </w:r>
      <w:r w:rsidR="00463525">
        <w:rPr>
          <w:rFonts w:ascii="Arial" w:hAnsi="Arial" w:cs="Arial"/>
          <w:sz w:val="18"/>
          <w:szCs w:val="18"/>
        </w:rPr>
        <w:t xml:space="preserve">biakan </w:t>
      </w:r>
      <w:r w:rsidR="00463525" w:rsidRPr="0095266D">
        <w:rPr>
          <w:rFonts w:ascii="Arial" w:hAnsi="Arial" w:cs="Arial"/>
          <w:sz w:val="18"/>
          <w:szCs w:val="18"/>
        </w:rPr>
        <w:t xml:space="preserve">jamur </w:t>
      </w:r>
      <w:r w:rsidR="00463525">
        <w:rPr>
          <w:rFonts w:ascii="Arial" w:hAnsi="Arial" w:cs="Arial"/>
          <w:sz w:val="18"/>
          <w:szCs w:val="18"/>
        </w:rPr>
        <w:t xml:space="preserve">tercampur </w:t>
      </w:r>
      <w:r w:rsidR="00463525" w:rsidRPr="0095266D">
        <w:rPr>
          <w:rFonts w:ascii="Arial" w:hAnsi="Arial" w:cs="Arial"/>
          <w:sz w:val="18"/>
          <w:szCs w:val="18"/>
        </w:rPr>
        <w:t>yang digunakan pada penelitian ini, efisiensi penyisihan yang diperoleh untuk</w:t>
      </w:r>
      <w:r w:rsidR="00463525">
        <w:rPr>
          <w:rFonts w:ascii="Arial" w:hAnsi="Arial" w:cs="Arial"/>
          <w:sz w:val="18"/>
          <w:szCs w:val="18"/>
        </w:rPr>
        <w:t xml:space="preserve"> konsentrasi 60 mg/l sebesar 75</w:t>
      </w:r>
      <w:r w:rsidR="00463525" w:rsidRPr="00BE65E0">
        <w:rPr>
          <w:rFonts w:ascii="Arial" w:hAnsi="Arial" w:cs="Arial"/>
          <w:sz w:val="18"/>
          <w:szCs w:val="18"/>
        </w:rPr>
        <w:t>,</w:t>
      </w:r>
      <w:r w:rsidR="00463525" w:rsidRPr="0095266D">
        <w:rPr>
          <w:rFonts w:ascii="Arial" w:hAnsi="Arial" w:cs="Arial"/>
          <w:sz w:val="18"/>
          <w:szCs w:val="18"/>
        </w:rPr>
        <w:t>96 %, untuk konsentrasi 80 mg/l sebesar 68</w:t>
      </w:r>
      <w:r w:rsidR="00463525" w:rsidRPr="00BE65E0">
        <w:rPr>
          <w:rFonts w:ascii="Arial" w:hAnsi="Arial" w:cs="Arial"/>
          <w:sz w:val="18"/>
          <w:szCs w:val="18"/>
        </w:rPr>
        <w:t>,</w:t>
      </w:r>
      <w:r w:rsidR="00463525" w:rsidRPr="0095266D">
        <w:rPr>
          <w:rFonts w:ascii="Arial" w:hAnsi="Arial" w:cs="Arial"/>
          <w:sz w:val="18"/>
          <w:szCs w:val="18"/>
        </w:rPr>
        <w:t>06 % serta untuk konsentrasi 100 mg/l sebesar 65</w:t>
      </w:r>
      <w:r w:rsidR="00463525" w:rsidRPr="00BE65E0">
        <w:rPr>
          <w:rFonts w:ascii="Arial" w:hAnsi="Arial" w:cs="Arial"/>
          <w:sz w:val="18"/>
          <w:szCs w:val="18"/>
        </w:rPr>
        <w:t>,</w:t>
      </w:r>
      <w:r w:rsidR="00463525" w:rsidRPr="0095266D">
        <w:rPr>
          <w:rFonts w:ascii="Arial" w:hAnsi="Arial" w:cs="Arial"/>
          <w:sz w:val="18"/>
          <w:szCs w:val="18"/>
        </w:rPr>
        <w:t xml:space="preserve">88 %. </w:t>
      </w:r>
      <w:r w:rsidR="00463525">
        <w:rPr>
          <w:rFonts w:ascii="Arial" w:hAnsi="Arial" w:cs="Arial"/>
          <w:sz w:val="18"/>
          <w:szCs w:val="18"/>
        </w:rPr>
        <w:t>N</w:t>
      </w:r>
      <w:r w:rsidR="00463525" w:rsidRPr="0095266D">
        <w:rPr>
          <w:rFonts w:ascii="Arial" w:hAnsi="Arial" w:cs="Arial"/>
          <w:sz w:val="18"/>
          <w:szCs w:val="18"/>
        </w:rPr>
        <w:t xml:space="preserve">ilai konstanta laju penyisihan (k) yang diperoleh menunjukkan bahwa pada pH 4 nilai k yang diperoleh lebih besar, sehingga proses penyisihan warna berlangsung </w:t>
      </w:r>
      <w:r w:rsidR="00463525">
        <w:rPr>
          <w:rFonts w:ascii="Arial" w:hAnsi="Arial" w:cs="Arial"/>
          <w:sz w:val="18"/>
          <w:szCs w:val="18"/>
        </w:rPr>
        <w:t>paling</w:t>
      </w:r>
      <w:r w:rsidR="00463525" w:rsidRPr="0095266D">
        <w:rPr>
          <w:rFonts w:ascii="Arial" w:hAnsi="Arial" w:cs="Arial"/>
          <w:sz w:val="18"/>
          <w:szCs w:val="18"/>
        </w:rPr>
        <w:t xml:space="preserve"> cepat</w:t>
      </w:r>
      <w:r w:rsidR="00463525" w:rsidRPr="00A70034">
        <w:rPr>
          <w:rFonts w:ascii="Arial" w:hAnsi="Arial" w:cs="Arial"/>
          <w:sz w:val="18"/>
          <w:szCs w:val="18"/>
        </w:rPr>
        <w:t xml:space="preserve"> </w:t>
      </w:r>
      <w:r w:rsidR="00463525" w:rsidRPr="0095266D">
        <w:rPr>
          <w:rFonts w:ascii="Arial" w:hAnsi="Arial" w:cs="Arial"/>
          <w:sz w:val="18"/>
          <w:szCs w:val="18"/>
        </w:rPr>
        <w:t>pada pH 4.</w:t>
      </w:r>
    </w:p>
    <w:p w:rsidR="006C485A" w:rsidRDefault="006C485A" w:rsidP="00735B9E">
      <w:pPr>
        <w:jc w:val="both"/>
        <w:rPr>
          <w:rFonts w:ascii="Arial" w:hAnsi="Arial" w:cs="Arial"/>
          <w:b/>
          <w:sz w:val="18"/>
          <w:szCs w:val="18"/>
          <w:lang w:val="en-US"/>
        </w:rPr>
      </w:pPr>
    </w:p>
    <w:p w:rsidR="00735B9E" w:rsidRDefault="00735B9E" w:rsidP="00735B9E">
      <w:pPr>
        <w:jc w:val="both"/>
        <w:rPr>
          <w:rFonts w:ascii="Arial" w:hAnsi="Arial" w:cs="Arial"/>
          <w:b/>
          <w:sz w:val="18"/>
          <w:szCs w:val="18"/>
          <w:lang w:val="en-US"/>
        </w:rPr>
      </w:pPr>
    </w:p>
    <w:p w:rsidR="00012540" w:rsidRDefault="00767196" w:rsidP="00735B9E">
      <w:pPr>
        <w:jc w:val="both"/>
        <w:rPr>
          <w:rFonts w:ascii="Arial" w:hAnsi="Arial" w:cs="Arial"/>
          <w:sz w:val="18"/>
          <w:szCs w:val="18"/>
          <w:lang w:val="en-US"/>
        </w:rPr>
      </w:pPr>
      <w:r w:rsidRPr="0093514E">
        <w:rPr>
          <w:rFonts w:ascii="Arial" w:hAnsi="Arial" w:cs="Arial"/>
          <w:b/>
          <w:sz w:val="18"/>
          <w:szCs w:val="18"/>
          <w:lang w:val="en-US"/>
        </w:rPr>
        <w:t xml:space="preserve">Kata </w:t>
      </w:r>
      <w:r w:rsidR="000D3703">
        <w:rPr>
          <w:rFonts w:ascii="Arial" w:hAnsi="Arial" w:cs="Arial"/>
          <w:b/>
          <w:sz w:val="18"/>
          <w:szCs w:val="18"/>
          <w:lang w:val="en-US"/>
        </w:rPr>
        <w:t>kunci</w:t>
      </w:r>
      <w:r w:rsidRPr="0093514E">
        <w:rPr>
          <w:rFonts w:ascii="Arial" w:hAnsi="Arial" w:cs="Arial"/>
          <w:b/>
          <w:sz w:val="18"/>
          <w:szCs w:val="18"/>
          <w:lang w:val="en-US"/>
        </w:rPr>
        <w:t>:</w:t>
      </w:r>
      <w:r w:rsidR="00463525" w:rsidRPr="00463525">
        <w:rPr>
          <w:rFonts w:ascii="Arial" w:hAnsi="Arial" w:cs="Arial"/>
          <w:sz w:val="18"/>
          <w:szCs w:val="18"/>
        </w:rPr>
        <w:t xml:space="preserve"> </w:t>
      </w:r>
      <w:r w:rsidR="00463525" w:rsidRPr="00463525">
        <w:rPr>
          <w:rFonts w:ascii="Arial" w:hAnsi="Arial" w:cs="Arial"/>
          <w:sz w:val="18"/>
          <w:szCs w:val="18"/>
          <w:lang w:val="en-US"/>
        </w:rPr>
        <w:t>biosorpsi, efisiensi penyisihan, jamur hidup, konstanta laju  penyisihan, pH, zat warna reaktif</w:t>
      </w:r>
    </w:p>
    <w:p w:rsidR="00735B9E" w:rsidRDefault="00FC6FCE" w:rsidP="00735B9E">
      <w:pPr>
        <w:jc w:val="both"/>
        <w:rPr>
          <w:rFonts w:ascii="Arial" w:hAnsi="Arial" w:cs="Arial"/>
          <w:sz w:val="18"/>
          <w:szCs w:val="18"/>
          <w:lang w:val="en-US"/>
        </w:rPr>
      </w:pPr>
      <w:r>
        <w:rPr>
          <w:rFonts w:ascii="Arial" w:hAnsi="Arial" w:cs="Arial"/>
          <w:b/>
          <w:noProof/>
          <w:sz w:val="20"/>
          <w:szCs w:val="20"/>
          <w:lang w:val="en-US" w:eastAsia="en-US"/>
        </w:rPr>
        <w:pict>
          <v:line 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4pt" to="44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fA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" strokeweight="1pt"/>
        </w:pict>
      </w:r>
    </w:p>
    <w:p w:rsidR="00C05944" w:rsidRDefault="00C05944" w:rsidP="00735B9E">
      <w:pPr>
        <w:spacing w:before="120" w:after="120"/>
        <w:rPr>
          <w:rFonts w:ascii="Arial" w:hAnsi="Arial" w:cs="Arial"/>
          <w:b/>
          <w:sz w:val="20"/>
          <w:szCs w:val="20"/>
          <w:lang w:val="en-US"/>
        </w:rPr>
      </w:pPr>
    </w:p>
    <w:p w:rsidR="00735B9E" w:rsidRDefault="00735B9E" w:rsidP="00735B9E">
      <w:pPr>
        <w:spacing w:before="120" w:after="120"/>
        <w:rPr>
          <w:rFonts w:ascii="Arial" w:hAnsi="Arial" w:cs="Arial"/>
          <w:b/>
          <w:sz w:val="20"/>
          <w:szCs w:val="20"/>
          <w:lang w:val="en-US"/>
        </w:rPr>
        <w:sectPr w:rsidR="00735B9E" w:rsidSect="00E714C4">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77"/>
          <w:cols w:space="720"/>
          <w:titlePg/>
          <w:docGrid w:linePitch="360"/>
        </w:sectPr>
      </w:pPr>
    </w:p>
    <w:p w:rsidR="008E21D3" w:rsidRDefault="00716586" w:rsidP="00E75368">
      <w:pPr>
        <w:numPr>
          <w:ilvl w:val="0"/>
          <w:numId w:val="1"/>
        </w:numPr>
        <w:tabs>
          <w:tab w:val="clear" w:pos="1080"/>
        </w:tabs>
        <w:spacing w:before="120" w:after="120"/>
        <w:ind w:left="357" w:hanging="357"/>
        <w:rPr>
          <w:rFonts w:ascii="Arial" w:hAnsi="Arial" w:cs="Arial"/>
          <w:b/>
          <w:sz w:val="20"/>
          <w:szCs w:val="20"/>
        </w:rPr>
      </w:pPr>
      <w:r>
        <w:rPr>
          <w:rFonts w:ascii="Arial" w:hAnsi="Arial" w:cs="Arial"/>
          <w:b/>
          <w:sz w:val="20"/>
          <w:szCs w:val="20"/>
          <w:lang w:val="en-US"/>
        </w:rPr>
        <w:lastRenderedPageBreak/>
        <w:t>PENDAHULUAN</w:t>
      </w:r>
      <w:r w:rsidR="0095266D" w:rsidRPr="00FF530A">
        <w:rPr>
          <w:rStyle w:val="FootnoteReference"/>
          <w:rFonts w:ascii="Arial" w:hAnsi="Arial" w:cs="Arial"/>
          <w:color w:val="FFFFFF" w:themeColor="background1"/>
          <w:sz w:val="20"/>
          <w:szCs w:val="20"/>
        </w:rPr>
        <w:footnoteReference w:id="1"/>
      </w:r>
    </w:p>
    <w:p w:rsidR="00463525" w:rsidRPr="0095266D" w:rsidRDefault="00463525" w:rsidP="00B3462B">
      <w:pPr>
        <w:spacing w:line="360" w:lineRule="auto"/>
        <w:jc w:val="both"/>
        <w:rPr>
          <w:rFonts w:ascii="Arial" w:hAnsi="Arial" w:cs="Arial"/>
          <w:sz w:val="20"/>
          <w:szCs w:val="20"/>
        </w:rPr>
      </w:pPr>
      <w:r>
        <w:rPr>
          <w:rFonts w:ascii="Arial" w:hAnsi="Arial" w:cs="Arial"/>
          <w:sz w:val="20"/>
          <w:szCs w:val="20"/>
        </w:rPr>
        <w:t>Industri</w:t>
      </w:r>
      <w:r w:rsidRPr="0095266D">
        <w:rPr>
          <w:rFonts w:ascii="Arial" w:hAnsi="Arial" w:cs="Arial"/>
          <w:sz w:val="20"/>
          <w:szCs w:val="20"/>
        </w:rPr>
        <w:t xml:space="preserve"> tekstil </w:t>
      </w:r>
      <w:r w:rsidRPr="00BE65E0">
        <w:rPr>
          <w:rFonts w:ascii="Arial" w:hAnsi="Arial" w:cs="Arial"/>
          <w:sz w:val="20"/>
          <w:szCs w:val="20"/>
        </w:rPr>
        <w:t>merupakah salah satu industri yang menimbulkan</w:t>
      </w:r>
      <w:r w:rsidRPr="0095266D">
        <w:rPr>
          <w:rFonts w:ascii="Arial" w:hAnsi="Arial" w:cs="Arial"/>
          <w:sz w:val="20"/>
          <w:szCs w:val="20"/>
        </w:rPr>
        <w:t xml:space="preserve"> limbah cair dari hasil </w:t>
      </w:r>
      <w:r>
        <w:rPr>
          <w:rFonts w:ascii="Arial" w:hAnsi="Arial" w:cs="Arial"/>
          <w:sz w:val="20"/>
          <w:szCs w:val="20"/>
        </w:rPr>
        <w:t>kegiatannya</w:t>
      </w:r>
      <w:r w:rsidRPr="0095266D">
        <w:rPr>
          <w:rFonts w:ascii="Arial" w:hAnsi="Arial" w:cs="Arial"/>
          <w:sz w:val="20"/>
          <w:szCs w:val="20"/>
        </w:rPr>
        <w:t xml:space="preserve"> yang biasanya </w:t>
      </w:r>
      <w:r>
        <w:rPr>
          <w:rFonts w:ascii="Arial" w:hAnsi="Arial" w:cs="Arial"/>
          <w:sz w:val="20"/>
          <w:szCs w:val="20"/>
        </w:rPr>
        <w:t xml:space="preserve">memiliki kadar </w:t>
      </w:r>
      <w:r w:rsidRPr="0095266D">
        <w:rPr>
          <w:rFonts w:ascii="Arial" w:hAnsi="Arial" w:cs="Arial"/>
          <w:sz w:val="20"/>
          <w:szCs w:val="20"/>
        </w:rPr>
        <w:t>BOD (</w:t>
      </w:r>
      <w:r w:rsidRPr="00012540">
        <w:rPr>
          <w:rFonts w:ascii="Arial" w:hAnsi="Arial" w:cs="Arial"/>
          <w:i/>
          <w:sz w:val="20"/>
          <w:szCs w:val="20"/>
        </w:rPr>
        <w:t>Biochemical Oxygen Demand</w:t>
      </w:r>
      <w:r w:rsidRPr="0095266D">
        <w:rPr>
          <w:rFonts w:ascii="Arial" w:hAnsi="Arial" w:cs="Arial"/>
          <w:sz w:val="20"/>
          <w:szCs w:val="20"/>
        </w:rPr>
        <w:t>), COD (</w:t>
      </w:r>
      <w:r w:rsidRPr="00012540">
        <w:rPr>
          <w:rFonts w:ascii="Arial" w:hAnsi="Arial" w:cs="Arial"/>
          <w:i/>
          <w:sz w:val="20"/>
          <w:szCs w:val="20"/>
        </w:rPr>
        <w:t>Chemical Oxygen Demand</w:t>
      </w:r>
      <w:r w:rsidRPr="0095266D">
        <w:rPr>
          <w:rFonts w:ascii="Arial" w:hAnsi="Arial" w:cs="Arial"/>
          <w:sz w:val="20"/>
          <w:szCs w:val="20"/>
        </w:rPr>
        <w:t>), TSS (</w:t>
      </w:r>
      <w:r w:rsidRPr="00012540">
        <w:rPr>
          <w:rFonts w:ascii="Arial" w:hAnsi="Arial" w:cs="Arial"/>
          <w:i/>
          <w:sz w:val="20"/>
          <w:szCs w:val="20"/>
        </w:rPr>
        <w:t>Total Suspended Solid</w:t>
      </w:r>
      <w:r w:rsidRPr="0095266D">
        <w:rPr>
          <w:rFonts w:ascii="Arial" w:hAnsi="Arial" w:cs="Arial"/>
          <w:sz w:val="20"/>
          <w:szCs w:val="20"/>
        </w:rPr>
        <w:t>) dan warna</w:t>
      </w:r>
      <w:r>
        <w:rPr>
          <w:rFonts w:ascii="Arial" w:hAnsi="Arial" w:cs="Arial"/>
          <w:sz w:val="20"/>
          <w:szCs w:val="20"/>
        </w:rPr>
        <w:t xml:space="preserve"> yang cukup tinggi</w:t>
      </w:r>
      <w:r w:rsidRPr="0095266D">
        <w:rPr>
          <w:rFonts w:ascii="Arial" w:hAnsi="Arial" w:cs="Arial"/>
          <w:sz w:val="20"/>
          <w:szCs w:val="20"/>
        </w:rPr>
        <w:t xml:space="preserve">. Limbah cair </w:t>
      </w:r>
      <w:r w:rsidRPr="0095266D">
        <w:rPr>
          <w:rFonts w:ascii="Arial" w:hAnsi="Arial" w:cs="Arial"/>
          <w:sz w:val="20"/>
          <w:szCs w:val="20"/>
        </w:rPr>
        <w:lastRenderedPageBreak/>
        <w:t xml:space="preserve">tersebut harus diolah terlebih dahulu sebelum dibuang ke badan air penerima karena apabila  langsung dibuang tanpa proses pengolahan terlebih dahulu, dapat menyebabkan pencemaran dan </w:t>
      </w:r>
      <w:r>
        <w:rPr>
          <w:rFonts w:ascii="Arial" w:hAnsi="Arial" w:cs="Arial"/>
          <w:sz w:val="20"/>
          <w:szCs w:val="20"/>
        </w:rPr>
        <w:t>degradasi kualitas</w:t>
      </w:r>
      <w:r w:rsidRPr="0095266D">
        <w:rPr>
          <w:rFonts w:ascii="Arial" w:hAnsi="Arial" w:cs="Arial"/>
          <w:sz w:val="20"/>
          <w:szCs w:val="20"/>
        </w:rPr>
        <w:t xml:space="preserve"> lingkungan. Salah satu kasus yang terjadi adalah pencemaran terhadap sungai Citarum oleh limbah industri tekstil yang berada di sepanjang </w:t>
      </w:r>
      <w:r w:rsidRPr="0095266D">
        <w:rPr>
          <w:rFonts w:ascii="Arial" w:hAnsi="Arial" w:cs="Arial"/>
          <w:sz w:val="20"/>
          <w:szCs w:val="20"/>
        </w:rPr>
        <w:lastRenderedPageBreak/>
        <w:t>daerah aliran sungai kawasan Kabupaten Bandung. Industri-industri tersebut membuang limbahnya langsung ke sungai tanpa melalui proses pengolahan terlebih dahulu yang menyebabkan air sungai yang seharusnya terlihat bening menjadi berwarna dengan bau busuk yang menyengat (Harian Umum Pikiran Rakyat, Selasa 10 Agustus 2004).</w:t>
      </w:r>
    </w:p>
    <w:p w:rsidR="00B3462B" w:rsidRDefault="00B3462B" w:rsidP="00B3462B">
      <w:pPr>
        <w:tabs>
          <w:tab w:val="left" w:pos="360"/>
        </w:tabs>
        <w:jc w:val="both"/>
        <w:rPr>
          <w:rFonts w:ascii="Arial" w:hAnsi="Arial" w:cs="Arial"/>
          <w:sz w:val="20"/>
          <w:szCs w:val="20"/>
          <w:lang w:val="en-US"/>
        </w:rPr>
      </w:pPr>
    </w:p>
    <w:p w:rsidR="00463525" w:rsidRPr="0095266D" w:rsidRDefault="00463525" w:rsidP="00B3462B">
      <w:pPr>
        <w:tabs>
          <w:tab w:val="left" w:pos="360"/>
        </w:tabs>
        <w:spacing w:line="360" w:lineRule="auto"/>
        <w:jc w:val="both"/>
        <w:rPr>
          <w:rFonts w:ascii="Arial" w:hAnsi="Arial" w:cs="Arial"/>
          <w:sz w:val="20"/>
          <w:szCs w:val="20"/>
        </w:rPr>
      </w:pPr>
      <w:r w:rsidRPr="0095266D">
        <w:rPr>
          <w:rFonts w:ascii="Arial" w:hAnsi="Arial" w:cs="Arial"/>
          <w:sz w:val="20"/>
          <w:szCs w:val="20"/>
        </w:rPr>
        <w:t>Sebagian besar industri tekstil menggunakan zat warna sintetik untuk pewarnaannya. Zat warna biru seperti CIRB 5 (</w:t>
      </w:r>
      <w:r w:rsidRPr="00012540">
        <w:rPr>
          <w:rFonts w:ascii="Arial" w:hAnsi="Arial" w:cs="Arial"/>
          <w:i/>
          <w:sz w:val="20"/>
          <w:szCs w:val="20"/>
        </w:rPr>
        <w:t>Colour Index Reactive Blue 5</w:t>
      </w:r>
      <w:r w:rsidRPr="0095266D">
        <w:rPr>
          <w:rFonts w:ascii="Arial" w:hAnsi="Arial" w:cs="Arial"/>
          <w:sz w:val="20"/>
          <w:szCs w:val="20"/>
        </w:rPr>
        <w:t xml:space="preserve">) merupakan salah satu zat warna reaktif yang sering digunakan. Zat warna reaktif memberikan kilap warna yang baik dan tahan terhadap pencucian sehingga tidak mudah luntur </w:t>
      </w:r>
      <w:r w:rsidR="00866C39">
        <w:rPr>
          <w:rFonts w:ascii="Arial" w:hAnsi="Arial" w:cs="Arial"/>
          <w:sz w:val="20"/>
          <w:szCs w:val="20"/>
          <w:lang w:val="en-US"/>
        </w:rPr>
        <w:t xml:space="preserve">(Isminingsih, 1976) </w:t>
      </w:r>
      <w:r>
        <w:rPr>
          <w:rFonts w:ascii="Arial" w:hAnsi="Arial" w:cs="Arial"/>
          <w:sz w:val="20"/>
          <w:szCs w:val="20"/>
          <w:lang w:val="en-US"/>
        </w:rPr>
        <w:t>[1]</w:t>
      </w:r>
      <w:r w:rsidRPr="0095266D">
        <w:rPr>
          <w:rFonts w:ascii="Arial" w:hAnsi="Arial" w:cs="Arial"/>
          <w:sz w:val="20"/>
          <w:szCs w:val="20"/>
        </w:rPr>
        <w:t>. Sekitar 60% zat warna reaktif yang digunakan akan tersisa dalam buangan tekstil yang secara otomatis akan mencemari lingkungan dan mengganggu kesehatan manusia seperti gangguan pencernaan, keracunan serta dapat terakumulasi pada tubuh yang dapat menyebabkan  penyakit kanker apabila buangan tersebut tidak diolah dengan baik.</w:t>
      </w:r>
      <w:r>
        <w:rPr>
          <w:rFonts w:ascii="Arial" w:hAnsi="Arial" w:cs="Arial"/>
          <w:sz w:val="20"/>
          <w:szCs w:val="20"/>
        </w:rPr>
        <w:t xml:space="preserve"> Kehadiran zat warna juga menghambat proses fotosintesa dalam badan air karena sinar matahari tidak dapat menembus dengan baik, sehingga kadar Oksigen Terlarut dalam air berkurang dan menyebabkan lingkungan badan air menjadi anaerobik dan berbau busuk.</w:t>
      </w:r>
    </w:p>
    <w:p w:rsidR="00463525" w:rsidRPr="005E2047" w:rsidRDefault="00463525" w:rsidP="00B3462B">
      <w:pPr>
        <w:widowControl w:val="0"/>
        <w:tabs>
          <w:tab w:val="left" w:pos="360"/>
        </w:tabs>
        <w:spacing w:line="360" w:lineRule="auto"/>
        <w:jc w:val="both"/>
        <w:rPr>
          <w:rFonts w:ascii="Arial" w:hAnsi="Arial" w:cs="Arial"/>
          <w:sz w:val="20"/>
          <w:szCs w:val="20"/>
        </w:rPr>
      </w:pPr>
      <w:r w:rsidRPr="0095266D">
        <w:rPr>
          <w:rFonts w:ascii="Arial" w:hAnsi="Arial" w:cs="Arial"/>
          <w:sz w:val="20"/>
          <w:szCs w:val="20"/>
        </w:rPr>
        <w:t xml:space="preserve">Pada umumnya, limbah industri tekstil diolah dengan menggunakan proses fisik-kimia sebelum dibuang ke badan air penerima. </w:t>
      </w:r>
      <w:r w:rsidRPr="0095266D">
        <w:rPr>
          <w:rFonts w:ascii="Arial" w:hAnsi="Arial" w:cs="Arial"/>
          <w:sz w:val="20"/>
          <w:szCs w:val="20"/>
        </w:rPr>
        <w:lastRenderedPageBreak/>
        <w:t>Pengolahan secara fisik-kimia yang sering digunakan adalah sistem koagulasi flokulasi dengan menggunakan berbagai macam jenis koagulan. Tetapi sistem pengolahan ini memiliki berbagai kelemahan diantaranya penggunaan bahan-bahan kimia yang harganya relatif mahal juga menimbulkan masalah baru yaitu lumpur yang dihasilkan dari sisa proses yang dilakukan. Dengan adanya lumpur ini  otomatis menambah biaya untuk membuat instalasi khusus pengolahan lumpur.</w:t>
      </w:r>
    </w:p>
    <w:p w:rsidR="00B3462B" w:rsidRDefault="00B3462B" w:rsidP="00B3462B">
      <w:pPr>
        <w:widowControl w:val="0"/>
        <w:tabs>
          <w:tab w:val="left" w:pos="360"/>
        </w:tabs>
        <w:jc w:val="both"/>
        <w:rPr>
          <w:rFonts w:ascii="Arial" w:hAnsi="Arial" w:cs="Arial"/>
          <w:sz w:val="20"/>
          <w:szCs w:val="20"/>
          <w:lang w:val="en-US"/>
        </w:rPr>
      </w:pPr>
    </w:p>
    <w:p w:rsidR="00463525" w:rsidRPr="00324E92" w:rsidRDefault="00463525" w:rsidP="00B3462B">
      <w:pPr>
        <w:widowControl w:val="0"/>
        <w:tabs>
          <w:tab w:val="left" w:pos="360"/>
        </w:tabs>
        <w:spacing w:line="360" w:lineRule="auto"/>
        <w:jc w:val="both"/>
        <w:rPr>
          <w:rFonts w:ascii="Arial" w:hAnsi="Arial" w:cs="Arial"/>
          <w:sz w:val="20"/>
          <w:szCs w:val="20"/>
        </w:rPr>
      </w:pPr>
      <w:r w:rsidRPr="0095266D">
        <w:rPr>
          <w:rFonts w:ascii="Arial" w:hAnsi="Arial" w:cs="Arial"/>
          <w:sz w:val="20"/>
          <w:szCs w:val="20"/>
        </w:rPr>
        <w:t xml:space="preserve">Oleh karena itu perlu  dikembangkan sistem pengolahan yang lebih efektif dan efisien dalam menyisihkan warna dan polutan organik yang terkandung dalam limbah industri tekstil, yaitu sistem pengolahan secara biologis.  Dengan sistem pengolahan ini tidak perlu mempergunakan zat-zat kimia yang harganya relatif mahal tetapi hanya memanfaatkan aktivitas dari mikroorganisme yang digunakan serta efisiensi penyisihannya sangat baik, sehingga lebih efektif dan efisien. Salah satu pengolahan biologis yang dapat dikembangkan adalah dengan cara proses biosorpsi. Biosorpsi adalah proses serapan (sorpsi) yang dilakukan oleh mikroorganisme secara pasif terhadap suatu senyawa polutan (zat warna). Biosorpsi dengan menggunakan jamur hidup merupakan salah satu teknik yang dapat diterapkan untuk menyisihkan zat warna yang terkandung dalam limbah industri tekstil. Keuntungan dari teknik biosorpsi ini adalah dapat menggunakan dua atau lebih mikroorganisme secara bersamaan. </w:t>
      </w:r>
      <w:r w:rsidRPr="0095266D">
        <w:rPr>
          <w:rFonts w:ascii="Arial" w:hAnsi="Arial" w:cs="Arial"/>
          <w:sz w:val="20"/>
          <w:szCs w:val="20"/>
        </w:rPr>
        <w:lastRenderedPageBreak/>
        <w:t>Pada proses biosorpsi ini setiap sel mikroorganisme yang digunakan dapat jenuh, namun sel-sel tersebut memiliki kemampuan mengenerasikannya sendiri berdasarkan kemampuan pertumbuhannya</w:t>
      </w:r>
      <w:r w:rsidRPr="00324E92">
        <w:rPr>
          <w:rFonts w:ascii="Arial" w:hAnsi="Arial" w:cs="Arial"/>
          <w:sz w:val="20"/>
          <w:szCs w:val="20"/>
        </w:rPr>
        <w:t xml:space="preserve"> </w:t>
      </w:r>
      <w:r w:rsidR="00866C39">
        <w:rPr>
          <w:rFonts w:ascii="Arial" w:hAnsi="Arial" w:cs="Arial"/>
          <w:sz w:val="20"/>
          <w:szCs w:val="20"/>
          <w:lang w:val="en-US"/>
        </w:rPr>
        <w:t xml:space="preserve">(Suhendrayatna, 2001) </w:t>
      </w:r>
      <w:r w:rsidRPr="00BE65E0">
        <w:rPr>
          <w:rFonts w:ascii="Arial" w:hAnsi="Arial" w:cs="Arial"/>
          <w:sz w:val="20"/>
          <w:szCs w:val="20"/>
        </w:rPr>
        <w:t>[2]</w:t>
      </w:r>
      <w:r w:rsidRPr="00324E92">
        <w:rPr>
          <w:rFonts w:ascii="Arial" w:hAnsi="Arial" w:cs="Arial"/>
          <w:sz w:val="20"/>
          <w:szCs w:val="20"/>
        </w:rPr>
        <w:t>.</w:t>
      </w:r>
    </w:p>
    <w:p w:rsidR="00B3462B" w:rsidRDefault="00B3462B" w:rsidP="00B3462B">
      <w:pPr>
        <w:tabs>
          <w:tab w:val="left" w:pos="360"/>
        </w:tabs>
        <w:jc w:val="both"/>
        <w:rPr>
          <w:rFonts w:ascii="Arial" w:hAnsi="Arial" w:cs="Arial"/>
          <w:sz w:val="20"/>
          <w:szCs w:val="20"/>
          <w:lang w:val="en-US"/>
        </w:rPr>
      </w:pPr>
    </w:p>
    <w:p w:rsidR="00463525" w:rsidRPr="0095266D" w:rsidRDefault="00463525" w:rsidP="00B3462B">
      <w:pPr>
        <w:tabs>
          <w:tab w:val="left" w:pos="360"/>
        </w:tabs>
        <w:spacing w:line="360" w:lineRule="auto"/>
        <w:jc w:val="both"/>
        <w:rPr>
          <w:rFonts w:ascii="Arial" w:hAnsi="Arial" w:cs="Arial"/>
          <w:sz w:val="20"/>
          <w:szCs w:val="20"/>
        </w:rPr>
      </w:pPr>
      <w:r w:rsidRPr="0095266D">
        <w:rPr>
          <w:rFonts w:ascii="Arial" w:hAnsi="Arial" w:cs="Arial"/>
          <w:sz w:val="20"/>
          <w:szCs w:val="20"/>
        </w:rPr>
        <w:t xml:space="preserve">Mikroorganisme yang digunakan dalam penelitian ini adalah jamur hidup. Jamur adalah suatu organisme yang sangat sederhana, berinti, berspora, tidak berklorofil, berupa sel atau benang bercabang dengan dinding dari selulosa atau khitin atau dari keduanya, hidup secara heterotrof dan umumnya berkembang biak secara seksual dan aseksual. Morfologi jamur terdiri dari thallus yang merupakan filamen atau benang hifa dan miselium berupa jalinan hifa serta spora yang membentuk suatu koloni </w:t>
      </w:r>
      <w:r w:rsidR="00866C39">
        <w:rPr>
          <w:rFonts w:ascii="Arial" w:hAnsi="Arial" w:cs="Arial"/>
          <w:sz w:val="20"/>
          <w:szCs w:val="20"/>
          <w:lang w:val="en-US"/>
        </w:rPr>
        <w:t xml:space="preserve">(Pelczal, 1993) </w:t>
      </w:r>
      <w:r w:rsidRPr="00BE65E0">
        <w:rPr>
          <w:rFonts w:ascii="Arial" w:hAnsi="Arial" w:cs="Arial"/>
          <w:sz w:val="20"/>
          <w:szCs w:val="20"/>
        </w:rPr>
        <w:t>[3]</w:t>
      </w:r>
      <w:r w:rsidRPr="0095266D">
        <w:rPr>
          <w:rFonts w:ascii="Arial" w:hAnsi="Arial" w:cs="Arial"/>
          <w:sz w:val="20"/>
          <w:szCs w:val="20"/>
        </w:rPr>
        <w:t>.</w:t>
      </w:r>
    </w:p>
    <w:p w:rsidR="00B3462B" w:rsidRDefault="00B3462B" w:rsidP="00B3462B">
      <w:pPr>
        <w:tabs>
          <w:tab w:val="left" w:pos="360"/>
        </w:tabs>
        <w:jc w:val="both"/>
        <w:rPr>
          <w:rFonts w:ascii="Arial" w:hAnsi="Arial" w:cs="Arial"/>
          <w:sz w:val="20"/>
          <w:szCs w:val="20"/>
          <w:lang w:val="en-US"/>
        </w:rPr>
      </w:pPr>
    </w:p>
    <w:p w:rsidR="00463525" w:rsidRPr="0095266D" w:rsidRDefault="00463525" w:rsidP="00B3462B">
      <w:pPr>
        <w:tabs>
          <w:tab w:val="left" w:pos="360"/>
        </w:tabs>
        <w:spacing w:line="360" w:lineRule="auto"/>
        <w:jc w:val="both"/>
        <w:rPr>
          <w:rFonts w:ascii="Arial" w:hAnsi="Arial" w:cs="Arial"/>
          <w:sz w:val="20"/>
          <w:szCs w:val="20"/>
        </w:rPr>
      </w:pPr>
      <w:r w:rsidRPr="0095266D">
        <w:rPr>
          <w:rFonts w:ascii="Arial" w:hAnsi="Arial" w:cs="Arial"/>
          <w:sz w:val="20"/>
          <w:szCs w:val="20"/>
        </w:rPr>
        <w:t>Berdasarkan kutipan diatas maka dilakukan suatu penelitian Studi Kinetika Penyisihan Zat Warna CIRB 5 (Color Index Reactive Blue 5) oleh Jamur H</w:t>
      </w:r>
      <w:r>
        <w:rPr>
          <w:rFonts w:ascii="Arial" w:hAnsi="Arial" w:cs="Arial"/>
          <w:sz w:val="20"/>
          <w:szCs w:val="20"/>
        </w:rPr>
        <w:t xml:space="preserve">idup Hasil Isolasi dari Limbah </w:t>
      </w:r>
      <w:r w:rsidRPr="00BE65E0">
        <w:rPr>
          <w:rFonts w:ascii="Arial" w:hAnsi="Arial" w:cs="Arial"/>
          <w:sz w:val="20"/>
          <w:szCs w:val="20"/>
        </w:rPr>
        <w:t>i</w:t>
      </w:r>
      <w:r w:rsidRPr="0095266D">
        <w:rPr>
          <w:rFonts w:ascii="Arial" w:hAnsi="Arial" w:cs="Arial"/>
          <w:sz w:val="20"/>
          <w:szCs w:val="20"/>
        </w:rPr>
        <w:t xml:space="preserve">ndustri </w:t>
      </w:r>
      <w:r w:rsidRPr="00BE65E0">
        <w:rPr>
          <w:rFonts w:ascii="Arial" w:hAnsi="Arial" w:cs="Arial"/>
          <w:sz w:val="20"/>
          <w:szCs w:val="20"/>
        </w:rPr>
        <w:t>t</w:t>
      </w:r>
      <w:r w:rsidRPr="0095266D">
        <w:rPr>
          <w:rFonts w:ascii="Arial" w:hAnsi="Arial" w:cs="Arial"/>
          <w:sz w:val="20"/>
          <w:szCs w:val="20"/>
        </w:rPr>
        <w:t>ekstil.</w:t>
      </w:r>
    </w:p>
    <w:p w:rsidR="00E75914" w:rsidRDefault="00E75914" w:rsidP="00B3462B">
      <w:pPr>
        <w:jc w:val="both"/>
        <w:rPr>
          <w:rStyle w:val="hps"/>
          <w:rFonts w:ascii="Arial" w:hAnsi="Arial" w:cs="Arial"/>
          <w:sz w:val="20"/>
          <w:szCs w:val="20"/>
          <w:lang w:val="en-US"/>
        </w:rPr>
      </w:pPr>
    </w:p>
    <w:p w:rsidR="00887B58" w:rsidRPr="00887B58" w:rsidRDefault="00933234" w:rsidP="00B3462B">
      <w:pPr>
        <w:numPr>
          <w:ilvl w:val="0"/>
          <w:numId w:val="1"/>
        </w:numPr>
        <w:tabs>
          <w:tab w:val="clear" w:pos="1080"/>
        </w:tabs>
        <w:spacing w:line="360" w:lineRule="auto"/>
        <w:ind w:left="357" w:hanging="357"/>
        <w:rPr>
          <w:rFonts w:ascii="Arial" w:hAnsi="Arial" w:cs="Arial"/>
          <w:b/>
          <w:sz w:val="20"/>
          <w:szCs w:val="20"/>
        </w:rPr>
      </w:pPr>
      <w:r>
        <w:rPr>
          <w:rFonts w:ascii="Arial" w:hAnsi="Arial" w:cs="Arial"/>
          <w:b/>
          <w:sz w:val="20"/>
          <w:szCs w:val="20"/>
          <w:lang w:val="en-US"/>
        </w:rPr>
        <w:t>METODOLOGI</w:t>
      </w:r>
    </w:p>
    <w:p w:rsidR="00EB6EE9" w:rsidRPr="00EB6EE9" w:rsidRDefault="00EB6EE9" w:rsidP="00B3462B">
      <w:pPr>
        <w:spacing w:line="360" w:lineRule="auto"/>
        <w:jc w:val="both"/>
        <w:rPr>
          <w:rFonts w:ascii="Arial" w:hAnsi="Arial" w:cs="Arial"/>
          <w:sz w:val="20"/>
          <w:szCs w:val="20"/>
        </w:rPr>
      </w:pPr>
      <w:r w:rsidRPr="00EB6EE9">
        <w:rPr>
          <w:rFonts w:ascii="Arial" w:hAnsi="Arial" w:cs="Arial"/>
          <w:sz w:val="20"/>
          <w:szCs w:val="20"/>
        </w:rPr>
        <w:t>Alat-alat yang digunakan dalam penelitian ini adalah :</w:t>
      </w:r>
    </w:p>
    <w:p w:rsidR="00EB6EE9" w:rsidRPr="00EB6EE9" w:rsidRDefault="00EB6EE9" w:rsidP="00B3462B">
      <w:pPr>
        <w:numPr>
          <w:ilvl w:val="0"/>
          <w:numId w:val="33"/>
        </w:numPr>
        <w:tabs>
          <w:tab w:val="clear" w:pos="2160"/>
        </w:tabs>
        <w:spacing w:line="360" w:lineRule="auto"/>
        <w:ind w:left="284" w:hanging="180"/>
        <w:jc w:val="both"/>
        <w:rPr>
          <w:rFonts w:ascii="Arial" w:hAnsi="Arial" w:cs="Arial"/>
          <w:sz w:val="20"/>
          <w:szCs w:val="20"/>
        </w:rPr>
      </w:pPr>
      <w:r w:rsidRPr="00EB6EE9">
        <w:rPr>
          <w:rFonts w:ascii="Arial" w:hAnsi="Arial" w:cs="Arial"/>
          <w:sz w:val="20"/>
          <w:szCs w:val="20"/>
        </w:rPr>
        <w:t>Jarum Ose yaitu alat untuk mengambil biakan jamur pada media cair untuk dipindahkan pada media agar miring sebagai stock.</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lastRenderedPageBreak/>
        <w:t>Mikroskop MEIJI yaitu alat untuk melihat dan mengamati jenis jamur yang telah tumbuh.</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t>Kaca Preparat (Preparat glass) yaitu alat untuk menyimpan biakan jamur yang akan dilihat dan diamati dengan menggunakan mikroskop.</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t>Inkubator  WTB BINDER yaitu alat untuk menginkubasi jamur.</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t>Pembakar Bunsen yaitu alat untuk memanaskan (mensterilkan) jarum Ose sebelum mengambil biakan jamur.</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t>Erlenmeyer yaitu tempat percobaan utama dilakukan yang berlangsung secara batch.</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t>Shaker KOTTERMANN 4020 yaitu alat yang digunakan agar media dan mikroorganisme yang ada dalam erlenmeyer tercampur dengan baik.</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t>Spektrofotometer MILTON ROY SPECTRONIC 20D yaitu untuk pengukuran absorban dari warna yang sedang diteliti.</w:t>
      </w:r>
    </w:p>
    <w:p w:rsidR="00EB6EE9" w:rsidRPr="00EB6EE9" w:rsidRDefault="00EB6EE9" w:rsidP="00EB6EE9">
      <w:pPr>
        <w:numPr>
          <w:ilvl w:val="0"/>
          <w:numId w:val="33"/>
        </w:numPr>
        <w:tabs>
          <w:tab w:val="clear" w:pos="2160"/>
        </w:tabs>
        <w:spacing w:before="120" w:after="120" w:line="360" w:lineRule="auto"/>
        <w:ind w:left="284" w:hanging="284"/>
        <w:jc w:val="both"/>
        <w:rPr>
          <w:rFonts w:ascii="Arial" w:hAnsi="Arial" w:cs="Arial"/>
          <w:sz w:val="20"/>
          <w:szCs w:val="20"/>
        </w:rPr>
      </w:pPr>
      <w:r w:rsidRPr="00EB6EE9">
        <w:rPr>
          <w:rFonts w:ascii="Arial" w:hAnsi="Arial" w:cs="Arial"/>
          <w:sz w:val="20"/>
          <w:szCs w:val="20"/>
        </w:rPr>
        <w:t>Oven 105 oC INTERNATIONAL dan 600 oC NEY M-525 SERIES II untuk pengukuran VSS.</w:t>
      </w:r>
    </w:p>
    <w:p w:rsidR="00EB6EE9" w:rsidRPr="00EB6EE9" w:rsidRDefault="00EB6EE9" w:rsidP="00EB6EE9">
      <w:pPr>
        <w:numPr>
          <w:ilvl w:val="0"/>
          <w:numId w:val="33"/>
        </w:numPr>
        <w:tabs>
          <w:tab w:val="clear" w:pos="2160"/>
        </w:tabs>
        <w:spacing w:before="120" w:after="120" w:line="360" w:lineRule="auto"/>
        <w:ind w:left="284" w:hanging="284"/>
        <w:jc w:val="both"/>
        <w:rPr>
          <w:rFonts w:ascii="Arial" w:hAnsi="Arial" w:cs="Arial"/>
          <w:sz w:val="20"/>
          <w:szCs w:val="20"/>
        </w:rPr>
      </w:pPr>
      <w:r w:rsidRPr="00EB6EE9">
        <w:rPr>
          <w:rFonts w:ascii="Arial" w:hAnsi="Arial" w:cs="Arial"/>
          <w:sz w:val="20"/>
          <w:szCs w:val="20"/>
        </w:rPr>
        <w:t>Timbangan analitis DENVER INSTRUMENT COMPANY A-250 yaitu untuk menimbang zat-zat yang diperlukan dalam pembuatan pereaksi.</w:t>
      </w:r>
    </w:p>
    <w:p w:rsidR="00EB6EE9" w:rsidRPr="00EB6EE9" w:rsidRDefault="00EB6EE9" w:rsidP="00EB6EE9">
      <w:pPr>
        <w:numPr>
          <w:ilvl w:val="0"/>
          <w:numId w:val="33"/>
        </w:numPr>
        <w:tabs>
          <w:tab w:val="clear" w:pos="2160"/>
        </w:tabs>
        <w:spacing w:before="120" w:after="120" w:line="360" w:lineRule="auto"/>
        <w:ind w:left="284" w:hanging="284"/>
        <w:jc w:val="both"/>
        <w:rPr>
          <w:rFonts w:ascii="Arial" w:hAnsi="Arial" w:cs="Arial"/>
          <w:sz w:val="20"/>
          <w:szCs w:val="20"/>
        </w:rPr>
      </w:pPr>
      <w:r w:rsidRPr="00EB6EE9">
        <w:rPr>
          <w:rFonts w:ascii="Arial" w:hAnsi="Arial" w:cs="Arial"/>
          <w:sz w:val="20"/>
          <w:szCs w:val="20"/>
        </w:rPr>
        <w:t>Timbangan teknis HANSON yaitu untuk menimbang berat kentang yang akan digunakan dalam percobaan ini.</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lastRenderedPageBreak/>
        <w:t>Sentrifuge SHANGHAI SURGICAL INSTRUMENT FACTORY yaitu alat untuk memisahkan antara cairan dengan padatan biomassa.</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t>PH meter  LUTRON YK-2001 pH yaitu alat untuk mengukur pH.</w:t>
      </w:r>
    </w:p>
    <w:p w:rsidR="00EB6EE9" w:rsidRPr="00EB6EE9" w:rsidRDefault="00EB6EE9" w:rsidP="00B3462B">
      <w:pPr>
        <w:numPr>
          <w:ilvl w:val="0"/>
          <w:numId w:val="33"/>
        </w:numPr>
        <w:tabs>
          <w:tab w:val="clear" w:pos="2160"/>
        </w:tabs>
        <w:spacing w:line="360" w:lineRule="auto"/>
        <w:ind w:left="284" w:hanging="284"/>
        <w:jc w:val="both"/>
        <w:rPr>
          <w:rFonts w:ascii="Arial" w:hAnsi="Arial" w:cs="Arial"/>
          <w:sz w:val="20"/>
          <w:szCs w:val="20"/>
        </w:rPr>
      </w:pPr>
      <w:r w:rsidRPr="00EB6EE9">
        <w:rPr>
          <w:rFonts w:ascii="Arial" w:hAnsi="Arial" w:cs="Arial"/>
          <w:sz w:val="20"/>
          <w:szCs w:val="20"/>
        </w:rPr>
        <w:t>Termometer yaitu alat yang digunakan untuk mengukur temperatur.</w:t>
      </w:r>
    </w:p>
    <w:p w:rsidR="00EB6EE9" w:rsidRPr="0048660A" w:rsidRDefault="00EB6EE9" w:rsidP="00B3462B">
      <w:pPr>
        <w:jc w:val="both"/>
        <w:rPr>
          <w:rFonts w:ascii="Arial" w:hAnsi="Arial" w:cs="Arial"/>
          <w:sz w:val="20"/>
          <w:szCs w:val="20"/>
          <w:lang w:val="en-US"/>
        </w:rPr>
      </w:pPr>
    </w:p>
    <w:p w:rsidR="0048660A" w:rsidRPr="0048660A" w:rsidRDefault="0048660A" w:rsidP="00B3462B">
      <w:pPr>
        <w:tabs>
          <w:tab w:val="left" w:pos="540"/>
        </w:tabs>
        <w:spacing w:line="360" w:lineRule="auto"/>
        <w:jc w:val="both"/>
        <w:rPr>
          <w:rFonts w:ascii="Arial" w:hAnsi="Arial" w:cs="Arial"/>
          <w:bCs/>
          <w:sz w:val="20"/>
          <w:szCs w:val="20"/>
        </w:rPr>
      </w:pPr>
      <w:r w:rsidRPr="0048660A">
        <w:rPr>
          <w:rFonts w:ascii="Arial" w:hAnsi="Arial" w:cs="Arial"/>
          <w:bCs/>
          <w:sz w:val="20"/>
          <w:szCs w:val="20"/>
        </w:rPr>
        <w:t>Adapun bahan-bahan yang digunakan dalam penelitian ini adalah sebagai berikut :</w:t>
      </w:r>
    </w:p>
    <w:p w:rsidR="0048660A" w:rsidRPr="0048660A" w:rsidRDefault="0048660A" w:rsidP="00B3462B">
      <w:pPr>
        <w:numPr>
          <w:ilvl w:val="0"/>
          <w:numId w:val="36"/>
        </w:numPr>
        <w:tabs>
          <w:tab w:val="clear" w:pos="1440"/>
        </w:tabs>
        <w:spacing w:line="360" w:lineRule="auto"/>
        <w:ind w:left="426" w:hanging="437"/>
        <w:jc w:val="both"/>
        <w:rPr>
          <w:rFonts w:ascii="Arial" w:hAnsi="Arial" w:cs="Arial"/>
          <w:bCs/>
          <w:sz w:val="20"/>
          <w:szCs w:val="20"/>
        </w:rPr>
      </w:pPr>
      <w:r w:rsidRPr="0048660A">
        <w:rPr>
          <w:rFonts w:ascii="Arial" w:hAnsi="Arial" w:cs="Arial"/>
          <w:bCs/>
          <w:sz w:val="20"/>
          <w:szCs w:val="20"/>
        </w:rPr>
        <w:t>Kentang.</w:t>
      </w:r>
    </w:p>
    <w:p w:rsidR="0048660A" w:rsidRPr="0048660A" w:rsidRDefault="0048660A" w:rsidP="00B3462B">
      <w:pPr>
        <w:numPr>
          <w:ilvl w:val="0"/>
          <w:numId w:val="36"/>
        </w:numPr>
        <w:tabs>
          <w:tab w:val="clear" w:pos="1440"/>
        </w:tabs>
        <w:spacing w:line="360" w:lineRule="auto"/>
        <w:ind w:left="426" w:hanging="437"/>
        <w:jc w:val="both"/>
        <w:rPr>
          <w:rFonts w:ascii="Arial" w:hAnsi="Arial" w:cs="Arial"/>
          <w:bCs/>
          <w:sz w:val="20"/>
          <w:szCs w:val="20"/>
        </w:rPr>
      </w:pPr>
      <w:r w:rsidRPr="0048660A">
        <w:rPr>
          <w:rFonts w:ascii="Arial" w:hAnsi="Arial" w:cs="Arial"/>
          <w:bCs/>
          <w:sz w:val="20"/>
          <w:szCs w:val="20"/>
        </w:rPr>
        <w:t>Zat warna CIRB 5.</w:t>
      </w:r>
    </w:p>
    <w:p w:rsidR="0048660A" w:rsidRPr="0048660A" w:rsidRDefault="0048660A" w:rsidP="00B3462B">
      <w:pPr>
        <w:numPr>
          <w:ilvl w:val="0"/>
          <w:numId w:val="36"/>
        </w:numPr>
        <w:tabs>
          <w:tab w:val="clear" w:pos="1440"/>
        </w:tabs>
        <w:spacing w:line="360" w:lineRule="auto"/>
        <w:ind w:left="426" w:hanging="437"/>
        <w:jc w:val="both"/>
        <w:rPr>
          <w:rFonts w:ascii="Arial" w:hAnsi="Arial" w:cs="Arial"/>
          <w:bCs/>
          <w:sz w:val="20"/>
          <w:szCs w:val="20"/>
        </w:rPr>
      </w:pPr>
      <w:r w:rsidRPr="0048660A">
        <w:rPr>
          <w:rFonts w:ascii="Arial" w:hAnsi="Arial" w:cs="Arial"/>
          <w:bCs/>
          <w:sz w:val="20"/>
          <w:szCs w:val="20"/>
        </w:rPr>
        <w:t>Dextrose.</w:t>
      </w:r>
    </w:p>
    <w:p w:rsidR="0048660A" w:rsidRPr="0048660A" w:rsidRDefault="0048660A" w:rsidP="00B3462B">
      <w:pPr>
        <w:numPr>
          <w:ilvl w:val="0"/>
          <w:numId w:val="36"/>
        </w:numPr>
        <w:tabs>
          <w:tab w:val="clear" w:pos="1440"/>
        </w:tabs>
        <w:spacing w:line="360" w:lineRule="auto"/>
        <w:ind w:left="426" w:hanging="437"/>
        <w:jc w:val="both"/>
        <w:rPr>
          <w:rFonts w:ascii="Arial" w:hAnsi="Arial" w:cs="Arial"/>
          <w:bCs/>
          <w:sz w:val="20"/>
          <w:szCs w:val="20"/>
        </w:rPr>
      </w:pPr>
      <w:r w:rsidRPr="0048660A">
        <w:rPr>
          <w:rFonts w:ascii="Arial" w:hAnsi="Arial" w:cs="Arial"/>
          <w:bCs/>
          <w:sz w:val="20"/>
          <w:szCs w:val="20"/>
        </w:rPr>
        <w:t>NaCl.</w:t>
      </w:r>
    </w:p>
    <w:p w:rsidR="0048660A" w:rsidRPr="0048660A" w:rsidRDefault="0048660A" w:rsidP="00B3462B">
      <w:pPr>
        <w:numPr>
          <w:ilvl w:val="0"/>
          <w:numId w:val="36"/>
        </w:numPr>
        <w:tabs>
          <w:tab w:val="clear" w:pos="1440"/>
        </w:tabs>
        <w:spacing w:line="360" w:lineRule="auto"/>
        <w:ind w:left="426" w:hanging="437"/>
        <w:jc w:val="both"/>
        <w:rPr>
          <w:rFonts w:ascii="Arial" w:hAnsi="Arial" w:cs="Arial"/>
          <w:bCs/>
          <w:sz w:val="20"/>
          <w:szCs w:val="20"/>
        </w:rPr>
      </w:pPr>
      <w:r w:rsidRPr="0048660A">
        <w:rPr>
          <w:rFonts w:ascii="Arial" w:hAnsi="Arial" w:cs="Arial"/>
          <w:bCs/>
          <w:sz w:val="20"/>
          <w:szCs w:val="20"/>
        </w:rPr>
        <w:t>Aquadest.</w:t>
      </w:r>
    </w:p>
    <w:p w:rsidR="0048660A" w:rsidRPr="0048660A" w:rsidRDefault="0048660A" w:rsidP="00B3462B">
      <w:pPr>
        <w:numPr>
          <w:ilvl w:val="0"/>
          <w:numId w:val="36"/>
        </w:numPr>
        <w:tabs>
          <w:tab w:val="clear" w:pos="1440"/>
        </w:tabs>
        <w:spacing w:line="360" w:lineRule="auto"/>
        <w:ind w:left="426" w:hanging="437"/>
        <w:jc w:val="both"/>
        <w:rPr>
          <w:rFonts w:ascii="Arial" w:hAnsi="Arial" w:cs="Arial"/>
          <w:bCs/>
          <w:sz w:val="20"/>
          <w:szCs w:val="20"/>
        </w:rPr>
      </w:pPr>
      <w:r w:rsidRPr="0048660A">
        <w:rPr>
          <w:rFonts w:ascii="Arial" w:hAnsi="Arial" w:cs="Arial"/>
          <w:bCs/>
          <w:sz w:val="20"/>
          <w:szCs w:val="20"/>
        </w:rPr>
        <w:t>H</w:t>
      </w:r>
      <w:r w:rsidRPr="0048660A">
        <w:rPr>
          <w:rFonts w:ascii="Arial" w:hAnsi="Arial" w:cs="Arial"/>
          <w:bCs/>
          <w:sz w:val="20"/>
          <w:szCs w:val="20"/>
          <w:vertAlign w:val="subscript"/>
        </w:rPr>
        <w:t>2</w:t>
      </w:r>
      <w:r w:rsidRPr="0048660A">
        <w:rPr>
          <w:rFonts w:ascii="Arial" w:hAnsi="Arial" w:cs="Arial"/>
          <w:bCs/>
          <w:sz w:val="20"/>
          <w:szCs w:val="20"/>
        </w:rPr>
        <w:t>SO</w:t>
      </w:r>
      <w:r w:rsidRPr="0048660A">
        <w:rPr>
          <w:rFonts w:ascii="Arial" w:hAnsi="Arial" w:cs="Arial"/>
          <w:bCs/>
          <w:sz w:val="20"/>
          <w:szCs w:val="20"/>
          <w:vertAlign w:val="subscript"/>
        </w:rPr>
        <w:t>4</w:t>
      </w:r>
      <w:r w:rsidRPr="0048660A">
        <w:rPr>
          <w:rFonts w:ascii="Arial" w:hAnsi="Arial" w:cs="Arial"/>
          <w:bCs/>
          <w:sz w:val="20"/>
          <w:szCs w:val="20"/>
        </w:rPr>
        <w:t xml:space="preserve"> 1M.</w:t>
      </w:r>
    </w:p>
    <w:p w:rsidR="0048660A" w:rsidRPr="0048660A" w:rsidRDefault="0048660A" w:rsidP="00B3462B">
      <w:pPr>
        <w:numPr>
          <w:ilvl w:val="0"/>
          <w:numId w:val="36"/>
        </w:numPr>
        <w:tabs>
          <w:tab w:val="clear" w:pos="1440"/>
        </w:tabs>
        <w:spacing w:line="360" w:lineRule="auto"/>
        <w:ind w:left="426" w:hanging="437"/>
        <w:jc w:val="both"/>
        <w:rPr>
          <w:rFonts w:ascii="Arial" w:hAnsi="Arial" w:cs="Arial"/>
          <w:bCs/>
          <w:sz w:val="20"/>
          <w:szCs w:val="20"/>
        </w:rPr>
      </w:pPr>
      <w:r w:rsidRPr="0048660A">
        <w:rPr>
          <w:rFonts w:ascii="Arial" w:hAnsi="Arial" w:cs="Arial"/>
          <w:bCs/>
          <w:sz w:val="20"/>
          <w:szCs w:val="20"/>
        </w:rPr>
        <w:t>N</w:t>
      </w:r>
      <w:r w:rsidRPr="0048660A">
        <w:rPr>
          <w:rFonts w:ascii="Arial" w:hAnsi="Arial" w:cs="Arial"/>
          <w:bCs/>
          <w:sz w:val="20"/>
          <w:szCs w:val="20"/>
          <w:vertAlign w:val="subscript"/>
        </w:rPr>
        <w:t>a</w:t>
      </w:r>
      <w:r w:rsidRPr="0048660A">
        <w:rPr>
          <w:rFonts w:ascii="Arial" w:hAnsi="Arial" w:cs="Arial"/>
          <w:bCs/>
          <w:sz w:val="20"/>
          <w:szCs w:val="20"/>
        </w:rPr>
        <w:t>OH 1M.</w:t>
      </w:r>
    </w:p>
    <w:p w:rsidR="00EB6EE9" w:rsidRPr="00EB6EE9" w:rsidRDefault="00EB6EE9" w:rsidP="00B3462B">
      <w:pPr>
        <w:spacing w:line="360" w:lineRule="auto"/>
        <w:jc w:val="both"/>
        <w:rPr>
          <w:rFonts w:ascii="Arial" w:hAnsi="Arial" w:cs="Arial"/>
          <w:sz w:val="20"/>
          <w:szCs w:val="20"/>
          <w:lang w:val="en-US"/>
        </w:rPr>
      </w:pPr>
    </w:p>
    <w:p w:rsidR="00B3462B" w:rsidRDefault="00463525" w:rsidP="00B3462B">
      <w:pPr>
        <w:spacing w:line="360" w:lineRule="auto"/>
        <w:jc w:val="both"/>
        <w:rPr>
          <w:rFonts w:ascii="Arial" w:hAnsi="Arial" w:cs="Arial"/>
          <w:sz w:val="20"/>
          <w:szCs w:val="20"/>
          <w:lang w:val="en-US"/>
        </w:rPr>
      </w:pPr>
      <w:r w:rsidRPr="00EB6EE9">
        <w:rPr>
          <w:rFonts w:ascii="Arial" w:hAnsi="Arial" w:cs="Arial"/>
          <w:sz w:val="20"/>
          <w:szCs w:val="20"/>
        </w:rPr>
        <w:t xml:space="preserve">Mikroorganisme yang digunakan dalam </w:t>
      </w:r>
      <w:r w:rsidRPr="00EB376B">
        <w:rPr>
          <w:rFonts w:ascii="Arial" w:hAnsi="Arial" w:cs="Arial"/>
          <w:sz w:val="20"/>
          <w:szCs w:val="20"/>
        </w:rPr>
        <w:t>penelitian ini adalah kelompok jamur (</w:t>
      </w:r>
      <w:r w:rsidRPr="00EB376B">
        <w:rPr>
          <w:rFonts w:ascii="Arial" w:hAnsi="Arial" w:cs="Arial"/>
          <w:i/>
          <w:iCs/>
          <w:sz w:val="20"/>
          <w:szCs w:val="20"/>
        </w:rPr>
        <w:t>fungi</w:t>
      </w:r>
      <w:r w:rsidRPr="00EB376B">
        <w:rPr>
          <w:rFonts w:ascii="Arial" w:hAnsi="Arial" w:cs="Arial"/>
          <w:sz w:val="20"/>
          <w:szCs w:val="20"/>
        </w:rPr>
        <w:t>) dalam kultur tercampur (</w:t>
      </w:r>
      <w:r w:rsidRPr="00EB376B">
        <w:rPr>
          <w:rFonts w:ascii="Arial" w:hAnsi="Arial" w:cs="Arial"/>
          <w:i/>
          <w:iCs/>
          <w:sz w:val="20"/>
          <w:szCs w:val="20"/>
        </w:rPr>
        <w:t>Mixed Culture</w:t>
      </w:r>
      <w:r w:rsidRPr="00EB376B">
        <w:rPr>
          <w:rFonts w:ascii="Arial" w:hAnsi="Arial" w:cs="Arial"/>
          <w:sz w:val="20"/>
          <w:szCs w:val="20"/>
        </w:rPr>
        <w:t xml:space="preserve">) yang berasal dari Sludge Collector Instalasi Pengolahan Air Limbah Tekstil P.T Grantex yang terletak di Jalan Raya Ujung Berung Bandung. Kultur tercampur tersebut terdiri dari jamur jenis </w:t>
      </w:r>
      <w:r w:rsidRPr="00EB376B">
        <w:rPr>
          <w:rFonts w:ascii="Arial" w:hAnsi="Arial" w:cs="Arial"/>
          <w:i/>
          <w:iCs/>
          <w:sz w:val="20"/>
          <w:szCs w:val="20"/>
        </w:rPr>
        <w:t>Aspergillus sp</w:t>
      </w:r>
      <w:r w:rsidRPr="00EB376B">
        <w:rPr>
          <w:rFonts w:ascii="Arial" w:hAnsi="Arial" w:cs="Arial"/>
          <w:sz w:val="20"/>
          <w:szCs w:val="20"/>
        </w:rPr>
        <w:t xml:space="preserve">, </w:t>
      </w:r>
      <w:r w:rsidRPr="00EB376B">
        <w:rPr>
          <w:rFonts w:ascii="Arial" w:hAnsi="Arial" w:cs="Arial"/>
          <w:i/>
          <w:iCs/>
          <w:sz w:val="20"/>
          <w:szCs w:val="20"/>
        </w:rPr>
        <w:t>Penicillium sp</w:t>
      </w:r>
      <w:r w:rsidRPr="00EB376B">
        <w:rPr>
          <w:rFonts w:ascii="Arial" w:hAnsi="Arial" w:cs="Arial"/>
          <w:sz w:val="20"/>
          <w:szCs w:val="20"/>
        </w:rPr>
        <w:t xml:space="preserve"> dan </w:t>
      </w:r>
      <w:r w:rsidRPr="00EB376B">
        <w:rPr>
          <w:rFonts w:ascii="Arial" w:hAnsi="Arial" w:cs="Arial"/>
          <w:i/>
          <w:iCs/>
          <w:sz w:val="20"/>
          <w:szCs w:val="20"/>
        </w:rPr>
        <w:t>Saccharomyces sp</w:t>
      </w:r>
      <w:r w:rsidRPr="00EB376B">
        <w:rPr>
          <w:rFonts w:ascii="Arial" w:hAnsi="Arial" w:cs="Arial"/>
          <w:sz w:val="20"/>
          <w:szCs w:val="20"/>
        </w:rPr>
        <w:t xml:space="preserve"> yang  telah teridentifikasi pada penelitian sebelumnya. </w:t>
      </w:r>
    </w:p>
    <w:p w:rsidR="00B3462B" w:rsidRDefault="00B3462B" w:rsidP="00B3462B">
      <w:pPr>
        <w:jc w:val="both"/>
        <w:rPr>
          <w:rFonts w:ascii="Arial" w:hAnsi="Arial" w:cs="Arial"/>
          <w:sz w:val="20"/>
          <w:szCs w:val="20"/>
          <w:lang w:val="en-US"/>
        </w:rPr>
      </w:pPr>
    </w:p>
    <w:p w:rsidR="00463525" w:rsidRDefault="00463525" w:rsidP="00B3462B">
      <w:pPr>
        <w:spacing w:line="360" w:lineRule="auto"/>
        <w:jc w:val="both"/>
        <w:rPr>
          <w:rFonts w:ascii="Arial" w:hAnsi="Arial" w:cs="Arial"/>
          <w:sz w:val="20"/>
          <w:szCs w:val="20"/>
          <w:lang w:val="en-US"/>
        </w:rPr>
      </w:pPr>
      <w:r w:rsidRPr="00EB376B">
        <w:rPr>
          <w:rFonts w:ascii="Arial" w:hAnsi="Arial" w:cs="Arial"/>
          <w:sz w:val="20"/>
          <w:szCs w:val="20"/>
        </w:rPr>
        <w:t xml:space="preserve">Alasan menggunakan mikroorganisme tersebut karena mikroorganisme ini sudah terbiasa </w:t>
      </w:r>
      <w:r w:rsidRPr="00EB376B">
        <w:rPr>
          <w:rFonts w:ascii="Arial" w:hAnsi="Arial" w:cs="Arial"/>
          <w:sz w:val="20"/>
          <w:szCs w:val="20"/>
        </w:rPr>
        <w:lastRenderedPageBreak/>
        <w:t>dengan limbah yang mengandung zat warna tekstil.</w:t>
      </w:r>
    </w:p>
    <w:p w:rsidR="00B3462B" w:rsidRDefault="00B3462B" w:rsidP="00B3462B">
      <w:pPr>
        <w:spacing w:line="360" w:lineRule="auto"/>
        <w:jc w:val="both"/>
        <w:rPr>
          <w:rFonts w:ascii="Arial" w:hAnsi="Arial" w:cs="Arial"/>
          <w:sz w:val="20"/>
          <w:szCs w:val="20"/>
          <w:lang w:val="en-US"/>
        </w:rPr>
      </w:pPr>
    </w:p>
    <w:p w:rsidR="00B3462B" w:rsidRPr="00B3462B" w:rsidRDefault="00B3462B" w:rsidP="00B3462B">
      <w:pPr>
        <w:spacing w:line="360" w:lineRule="auto"/>
        <w:jc w:val="both"/>
        <w:rPr>
          <w:rFonts w:ascii="Arial" w:hAnsi="Arial" w:cs="Arial"/>
          <w:sz w:val="20"/>
          <w:szCs w:val="20"/>
          <w:lang w:val="en-US"/>
        </w:rPr>
      </w:pPr>
    </w:p>
    <w:p w:rsidR="00463525" w:rsidRPr="00EB376B" w:rsidRDefault="00463525" w:rsidP="00B3462B">
      <w:pPr>
        <w:pStyle w:val="BodyText2"/>
        <w:numPr>
          <w:ilvl w:val="0"/>
          <w:numId w:val="34"/>
        </w:numPr>
        <w:tabs>
          <w:tab w:val="clear" w:pos="720"/>
        </w:tabs>
        <w:spacing w:after="0" w:line="360" w:lineRule="auto"/>
        <w:ind w:left="284" w:hanging="284"/>
        <w:jc w:val="both"/>
        <w:rPr>
          <w:rFonts w:ascii="Arial" w:hAnsi="Arial" w:cs="Arial"/>
          <w:bCs/>
          <w:sz w:val="20"/>
          <w:szCs w:val="20"/>
        </w:rPr>
      </w:pPr>
      <w:r w:rsidRPr="00EB376B">
        <w:rPr>
          <w:rFonts w:ascii="Arial" w:hAnsi="Arial" w:cs="Arial"/>
          <w:bCs/>
          <w:i/>
          <w:iCs/>
          <w:sz w:val="20"/>
          <w:szCs w:val="20"/>
        </w:rPr>
        <w:t>Aspergillus sp</w:t>
      </w:r>
      <w:r w:rsidRPr="00EB376B">
        <w:rPr>
          <w:rFonts w:ascii="Arial" w:hAnsi="Arial" w:cs="Arial"/>
          <w:bCs/>
          <w:sz w:val="20"/>
          <w:szCs w:val="20"/>
        </w:rPr>
        <w:t>.</w:t>
      </w:r>
    </w:p>
    <w:p w:rsidR="00463525" w:rsidRPr="00BE65E0" w:rsidRDefault="00463525" w:rsidP="00B3462B">
      <w:pPr>
        <w:pStyle w:val="BodyText2"/>
        <w:tabs>
          <w:tab w:val="left" w:pos="450"/>
        </w:tabs>
        <w:spacing w:after="0" w:line="360" w:lineRule="auto"/>
        <w:rPr>
          <w:rFonts w:ascii="Arial" w:hAnsi="Arial" w:cs="Arial"/>
          <w:bCs/>
          <w:sz w:val="20"/>
          <w:szCs w:val="20"/>
          <w:lang w:val="fr-FR"/>
        </w:rPr>
      </w:pPr>
      <w:r w:rsidRPr="00BE65E0">
        <w:rPr>
          <w:rFonts w:ascii="Arial" w:hAnsi="Arial" w:cs="Arial"/>
          <w:bCs/>
          <w:sz w:val="20"/>
          <w:szCs w:val="20"/>
          <w:lang w:val="fr-FR"/>
        </w:rPr>
        <w:t xml:space="preserve">Ciri ciri </w:t>
      </w:r>
      <w:r w:rsidRPr="00BE65E0">
        <w:rPr>
          <w:rFonts w:ascii="Arial" w:hAnsi="Arial" w:cs="Arial"/>
          <w:bCs/>
          <w:i/>
          <w:iCs/>
          <w:sz w:val="20"/>
          <w:szCs w:val="20"/>
          <w:lang w:val="fr-FR"/>
        </w:rPr>
        <w:t>Aspergillus sp</w:t>
      </w:r>
      <w:r w:rsidRPr="00BE65E0">
        <w:rPr>
          <w:rFonts w:ascii="Arial" w:hAnsi="Arial" w:cs="Arial"/>
          <w:bCs/>
          <w:sz w:val="20"/>
          <w:szCs w:val="20"/>
          <w:lang w:val="fr-FR"/>
        </w:rPr>
        <w:t xml:space="preserve"> adalah </w:t>
      </w:r>
      <w:r w:rsidR="00866C39">
        <w:rPr>
          <w:rFonts w:ascii="Arial" w:hAnsi="Arial" w:cs="Arial"/>
          <w:bCs/>
          <w:sz w:val="20"/>
          <w:szCs w:val="20"/>
          <w:lang w:val="fr-FR"/>
        </w:rPr>
        <w:t xml:space="preserve">(Basri, 2002) </w:t>
      </w:r>
      <w:r w:rsidRPr="00BE65E0">
        <w:rPr>
          <w:rFonts w:ascii="Arial" w:hAnsi="Arial" w:cs="Arial"/>
          <w:bCs/>
          <w:sz w:val="20"/>
          <w:szCs w:val="20"/>
          <w:lang w:val="fr-FR"/>
        </w:rPr>
        <w:t>[4]:</w:t>
      </w:r>
    </w:p>
    <w:p w:rsidR="00463525" w:rsidRPr="00BE65E0" w:rsidRDefault="00463525" w:rsidP="00B3462B">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lang w:val="fr-FR"/>
        </w:rPr>
      </w:pPr>
      <w:r w:rsidRPr="00BE65E0">
        <w:rPr>
          <w:rFonts w:ascii="Arial" w:hAnsi="Arial" w:cs="Arial"/>
          <w:bCs/>
          <w:sz w:val="20"/>
          <w:szCs w:val="20"/>
          <w:lang w:val="fr-FR"/>
        </w:rPr>
        <w:t>Mempunyai septae, myceliumnya bercabang dan biasanya tidak berwarna.</w:t>
      </w:r>
    </w:p>
    <w:p w:rsidR="00463525" w:rsidRPr="00EB376B" w:rsidRDefault="00463525" w:rsidP="00B3462B">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Koloninya biasanya membentuk zona-zona.</w:t>
      </w:r>
    </w:p>
    <w:p w:rsidR="00463525" w:rsidRPr="00EB376B" w:rsidRDefault="00463525" w:rsidP="00B3462B">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Konidiophorenya terdiri dari sel kaki (sel mycelia khusus yang akan menjadi besar dan berdinding tebal).</w:t>
      </w:r>
    </w:p>
    <w:p w:rsidR="00463525" w:rsidRPr="00EB376B" w:rsidRDefault="00463525" w:rsidP="00B3462B">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Sterigmata dan untaian konidia ini tidak bercabang.</w:t>
      </w:r>
    </w:p>
    <w:p w:rsidR="00463525" w:rsidRPr="00EB376B" w:rsidRDefault="00463525" w:rsidP="00B3462B">
      <w:pPr>
        <w:pStyle w:val="BodyText2"/>
        <w:numPr>
          <w:ilvl w:val="0"/>
          <w:numId w:val="33"/>
        </w:numPr>
        <w:tabs>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Termasuk kelas Deuteromycetes.</w:t>
      </w:r>
    </w:p>
    <w:p w:rsidR="00463525" w:rsidRPr="00EB376B" w:rsidRDefault="00463525" w:rsidP="00B3462B">
      <w:pPr>
        <w:pStyle w:val="BodyText2"/>
        <w:numPr>
          <w:ilvl w:val="0"/>
          <w:numId w:val="33"/>
        </w:numPr>
        <w:tabs>
          <w:tab w:val="clear" w:pos="2160"/>
          <w:tab w:val="num" w:pos="1980"/>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Umumnya berkembang biak secara aseksual dengan spora atau konidia.</w:t>
      </w:r>
    </w:p>
    <w:p w:rsidR="00463525" w:rsidRPr="00EB376B" w:rsidRDefault="00463525" w:rsidP="00463525">
      <w:pPr>
        <w:pStyle w:val="BodyText2"/>
        <w:numPr>
          <w:ilvl w:val="0"/>
          <w:numId w:val="33"/>
        </w:numPr>
        <w:tabs>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Selnya bersepta (hyfa bersepta).</w:t>
      </w:r>
    </w:p>
    <w:p w:rsidR="00463525" w:rsidRPr="00EB376B" w:rsidRDefault="00463525" w:rsidP="00463525">
      <w:pPr>
        <w:tabs>
          <w:tab w:val="left" w:pos="360"/>
        </w:tabs>
        <w:spacing w:after="120" w:line="360" w:lineRule="auto"/>
        <w:jc w:val="both"/>
        <w:rPr>
          <w:rFonts w:ascii="Arial" w:hAnsi="Arial" w:cs="Arial"/>
          <w:bCs/>
          <w:sz w:val="20"/>
          <w:szCs w:val="20"/>
          <w:lang w:val="en-US"/>
        </w:rPr>
      </w:pPr>
      <w:r w:rsidRPr="00EB376B">
        <w:rPr>
          <w:rFonts w:ascii="Arial" w:hAnsi="Arial" w:cs="Arial"/>
          <w:bCs/>
          <w:sz w:val="20"/>
          <w:szCs w:val="20"/>
        </w:rPr>
        <w:t xml:space="preserve">Jamur </w:t>
      </w:r>
      <w:r w:rsidRPr="00C07FA0">
        <w:rPr>
          <w:rFonts w:ascii="Arial" w:hAnsi="Arial" w:cs="Arial"/>
          <w:bCs/>
          <w:i/>
          <w:sz w:val="20"/>
          <w:szCs w:val="20"/>
        </w:rPr>
        <w:t>Aspergillus</w:t>
      </w:r>
      <w:r w:rsidRPr="00EB376B">
        <w:rPr>
          <w:rFonts w:ascii="Arial" w:hAnsi="Arial" w:cs="Arial"/>
          <w:bCs/>
          <w:sz w:val="20"/>
          <w:szCs w:val="20"/>
        </w:rPr>
        <w:t xml:space="preserve"> dapat menghasilkan enzim cellulase yang dapat menguraikan selulosa, sehingga jamur juga berperan dalam mendegradasi air buangan.</w:t>
      </w:r>
    </w:p>
    <w:p w:rsidR="00463525" w:rsidRPr="00EB376B" w:rsidRDefault="00463525" w:rsidP="00463525">
      <w:pPr>
        <w:pStyle w:val="BodyText2"/>
        <w:tabs>
          <w:tab w:val="left" w:pos="450"/>
          <w:tab w:val="left" w:pos="720"/>
        </w:tabs>
        <w:spacing w:line="360" w:lineRule="auto"/>
        <w:rPr>
          <w:rFonts w:ascii="Arial" w:hAnsi="Arial" w:cs="Arial"/>
          <w:bCs/>
          <w:sz w:val="20"/>
          <w:szCs w:val="20"/>
        </w:rPr>
      </w:pPr>
      <w:r w:rsidRPr="00EB376B">
        <w:rPr>
          <w:rFonts w:ascii="Arial" w:hAnsi="Arial" w:cs="Arial"/>
          <w:bCs/>
          <w:sz w:val="20"/>
          <w:szCs w:val="20"/>
        </w:rPr>
        <w:t>2.</w:t>
      </w:r>
      <w:r w:rsidRPr="00EB376B">
        <w:rPr>
          <w:rFonts w:ascii="Arial" w:hAnsi="Arial" w:cs="Arial"/>
          <w:bCs/>
          <w:sz w:val="20"/>
          <w:szCs w:val="20"/>
        </w:rPr>
        <w:tab/>
      </w:r>
      <w:r w:rsidRPr="00EB376B">
        <w:rPr>
          <w:rFonts w:ascii="Arial" w:hAnsi="Arial" w:cs="Arial"/>
          <w:bCs/>
          <w:i/>
          <w:iCs/>
          <w:sz w:val="20"/>
          <w:szCs w:val="20"/>
        </w:rPr>
        <w:t>Penicillium sp</w:t>
      </w:r>
      <w:r w:rsidRPr="00EB376B">
        <w:rPr>
          <w:rFonts w:ascii="Arial" w:hAnsi="Arial" w:cs="Arial"/>
          <w:bCs/>
          <w:sz w:val="20"/>
          <w:szCs w:val="20"/>
        </w:rPr>
        <w:t>.</w:t>
      </w:r>
    </w:p>
    <w:p w:rsidR="00463525" w:rsidRPr="00EB376B" w:rsidRDefault="00463525" w:rsidP="00463525">
      <w:pPr>
        <w:pStyle w:val="BodyText2"/>
        <w:tabs>
          <w:tab w:val="left" w:pos="450"/>
        </w:tabs>
        <w:spacing w:line="360" w:lineRule="auto"/>
        <w:rPr>
          <w:rFonts w:ascii="Arial" w:hAnsi="Arial" w:cs="Arial"/>
          <w:bCs/>
          <w:sz w:val="20"/>
          <w:szCs w:val="20"/>
        </w:rPr>
      </w:pPr>
      <w:r w:rsidRPr="00EB376B">
        <w:rPr>
          <w:rFonts w:ascii="Arial" w:hAnsi="Arial" w:cs="Arial"/>
          <w:bCs/>
          <w:sz w:val="20"/>
          <w:szCs w:val="20"/>
        </w:rPr>
        <w:t xml:space="preserve">Ciri-ciri </w:t>
      </w:r>
      <w:r w:rsidRPr="00EB376B">
        <w:rPr>
          <w:rFonts w:ascii="Arial" w:hAnsi="Arial" w:cs="Arial"/>
          <w:bCs/>
          <w:i/>
          <w:iCs/>
          <w:sz w:val="20"/>
          <w:szCs w:val="20"/>
        </w:rPr>
        <w:t>Penicillium sp</w:t>
      </w:r>
      <w:r w:rsidRPr="00EB376B">
        <w:rPr>
          <w:rFonts w:ascii="Arial" w:hAnsi="Arial" w:cs="Arial"/>
          <w:bCs/>
          <w:sz w:val="20"/>
          <w:szCs w:val="20"/>
        </w:rPr>
        <w:t xml:space="preserve"> adalah</w:t>
      </w:r>
      <w:r>
        <w:rPr>
          <w:rFonts w:ascii="Arial" w:hAnsi="Arial" w:cs="Arial"/>
          <w:bCs/>
          <w:sz w:val="20"/>
          <w:szCs w:val="20"/>
        </w:rPr>
        <w:t xml:space="preserve"> [4]</w:t>
      </w:r>
      <w:r w:rsidRPr="00EB376B">
        <w:rPr>
          <w:rFonts w:ascii="Arial" w:hAnsi="Arial" w:cs="Arial"/>
          <w:bCs/>
          <w:sz w:val="20"/>
          <w:szCs w:val="20"/>
        </w:rPr>
        <w:t>:</w:t>
      </w:r>
    </w:p>
    <w:p w:rsidR="00463525" w:rsidRPr="00EB376B" w:rsidRDefault="00463525" w:rsidP="00463525">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Mempunyai septae, mycelium bercabang dan tidak berwarna.</w:t>
      </w:r>
    </w:p>
    <w:p w:rsidR="00463525" w:rsidRPr="00EB376B" w:rsidRDefault="00463525" w:rsidP="00463525">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Hifa dimana tempat spora melekat bentuknya khas menyerupai sapu dan disebut “</w:t>
      </w:r>
      <w:r w:rsidRPr="00250245">
        <w:rPr>
          <w:rFonts w:ascii="Arial" w:hAnsi="Arial" w:cs="Arial"/>
          <w:bCs/>
          <w:sz w:val="20"/>
          <w:szCs w:val="20"/>
        </w:rPr>
        <w:t>Penicillus</w:t>
      </w:r>
      <w:r w:rsidRPr="00EB376B">
        <w:rPr>
          <w:rFonts w:ascii="Arial" w:hAnsi="Arial" w:cs="Arial"/>
          <w:bCs/>
          <w:sz w:val="20"/>
          <w:szCs w:val="20"/>
        </w:rPr>
        <w:t>”.</w:t>
      </w:r>
    </w:p>
    <w:p w:rsidR="00463525" w:rsidRPr="00EB376B" w:rsidRDefault="00463525" w:rsidP="00463525">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Berkembang biak secara aseksual dengan konidia.</w:t>
      </w:r>
    </w:p>
    <w:p w:rsidR="00463525" w:rsidRPr="00EB376B" w:rsidRDefault="00463525" w:rsidP="00463525">
      <w:pPr>
        <w:pStyle w:val="BodyText2"/>
        <w:numPr>
          <w:ilvl w:val="0"/>
          <w:numId w:val="33"/>
        </w:numPr>
        <w:tabs>
          <w:tab w:val="clear" w:pos="2160"/>
          <w:tab w:val="num" w:pos="900"/>
          <w:tab w:val="num" w:pos="1890"/>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lastRenderedPageBreak/>
        <w:t>Konidianya melekat pada sterigmata yang berbentuk seperti botol, sedangkan sterigmata melekat pada ujung metulae dan membentuk rangkaian seperti sapu.</w:t>
      </w:r>
    </w:p>
    <w:p w:rsidR="00463525" w:rsidRDefault="00463525" w:rsidP="00463525">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EB376B">
        <w:rPr>
          <w:rFonts w:ascii="Arial" w:hAnsi="Arial" w:cs="Arial"/>
          <w:bCs/>
          <w:sz w:val="20"/>
          <w:szCs w:val="20"/>
        </w:rPr>
        <w:t>Termasuk kelas Deuteromycetes.</w:t>
      </w:r>
    </w:p>
    <w:p w:rsidR="00463525" w:rsidRPr="008C7272" w:rsidRDefault="00463525" w:rsidP="00463525">
      <w:pPr>
        <w:pStyle w:val="BodyText2"/>
        <w:tabs>
          <w:tab w:val="left" w:pos="450"/>
          <w:tab w:val="left" w:pos="720"/>
        </w:tabs>
        <w:spacing w:line="360" w:lineRule="auto"/>
        <w:rPr>
          <w:rFonts w:ascii="Arial" w:hAnsi="Arial" w:cs="Arial"/>
          <w:bCs/>
          <w:sz w:val="20"/>
          <w:szCs w:val="20"/>
        </w:rPr>
      </w:pPr>
      <w:r w:rsidRPr="008C7272">
        <w:rPr>
          <w:rFonts w:ascii="Arial" w:hAnsi="Arial" w:cs="Arial"/>
          <w:bCs/>
          <w:sz w:val="20"/>
          <w:szCs w:val="20"/>
        </w:rPr>
        <w:t xml:space="preserve">3. </w:t>
      </w:r>
      <w:r w:rsidRPr="008C7272">
        <w:rPr>
          <w:rFonts w:ascii="Arial" w:hAnsi="Arial" w:cs="Arial"/>
          <w:bCs/>
          <w:sz w:val="20"/>
          <w:szCs w:val="20"/>
        </w:rPr>
        <w:tab/>
      </w:r>
      <w:r w:rsidRPr="008C7272">
        <w:rPr>
          <w:rFonts w:ascii="Arial" w:hAnsi="Arial" w:cs="Arial"/>
          <w:bCs/>
          <w:i/>
          <w:iCs/>
          <w:sz w:val="20"/>
          <w:szCs w:val="20"/>
        </w:rPr>
        <w:t>Saccharomyces sp</w:t>
      </w:r>
      <w:r w:rsidRPr="008C7272">
        <w:rPr>
          <w:rFonts w:ascii="Arial" w:hAnsi="Arial" w:cs="Arial"/>
          <w:bCs/>
          <w:sz w:val="20"/>
          <w:szCs w:val="20"/>
        </w:rPr>
        <w:t>.</w:t>
      </w:r>
    </w:p>
    <w:p w:rsidR="00463525" w:rsidRPr="00BE65E0" w:rsidRDefault="00463525" w:rsidP="00463525">
      <w:pPr>
        <w:pStyle w:val="BodyText2"/>
        <w:tabs>
          <w:tab w:val="left" w:pos="720"/>
        </w:tabs>
        <w:spacing w:line="360" w:lineRule="auto"/>
        <w:rPr>
          <w:rFonts w:ascii="Arial" w:hAnsi="Arial" w:cs="Arial"/>
          <w:bCs/>
          <w:sz w:val="20"/>
          <w:szCs w:val="20"/>
          <w:lang w:val="fr-FR"/>
        </w:rPr>
      </w:pPr>
      <w:r w:rsidRPr="00BE65E0">
        <w:rPr>
          <w:rFonts w:ascii="Arial" w:hAnsi="Arial" w:cs="Arial"/>
          <w:bCs/>
          <w:sz w:val="20"/>
          <w:szCs w:val="20"/>
          <w:lang w:val="fr-FR"/>
        </w:rPr>
        <w:t xml:space="preserve">Ciri-ciri </w:t>
      </w:r>
      <w:r w:rsidRPr="00BE65E0">
        <w:rPr>
          <w:rFonts w:ascii="Arial" w:hAnsi="Arial" w:cs="Arial"/>
          <w:bCs/>
          <w:i/>
          <w:iCs/>
          <w:sz w:val="20"/>
          <w:szCs w:val="20"/>
          <w:lang w:val="fr-FR"/>
        </w:rPr>
        <w:t>Saccharomyces sp</w:t>
      </w:r>
      <w:r w:rsidRPr="00BE65E0">
        <w:rPr>
          <w:rFonts w:ascii="Arial" w:hAnsi="Arial" w:cs="Arial"/>
          <w:bCs/>
          <w:sz w:val="20"/>
          <w:szCs w:val="20"/>
          <w:lang w:val="fr-FR"/>
        </w:rPr>
        <w:t xml:space="preserve"> adalah [4]: </w:t>
      </w:r>
    </w:p>
    <w:p w:rsidR="00463525" w:rsidRPr="008C7272" w:rsidRDefault="00463525" w:rsidP="00463525">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8C7272">
        <w:rPr>
          <w:rFonts w:ascii="Arial" w:hAnsi="Arial" w:cs="Arial"/>
          <w:bCs/>
          <w:sz w:val="20"/>
          <w:szCs w:val="20"/>
        </w:rPr>
        <w:t>Pada umumnya bersel tunggal.</w:t>
      </w:r>
    </w:p>
    <w:p w:rsidR="00463525" w:rsidRPr="008C7272" w:rsidRDefault="00463525" w:rsidP="00463525">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8C7272">
        <w:rPr>
          <w:rFonts w:ascii="Arial" w:hAnsi="Arial" w:cs="Arial"/>
          <w:bCs/>
          <w:sz w:val="20"/>
          <w:szCs w:val="20"/>
        </w:rPr>
        <w:t>Termasuk kelas Ascomycetes.</w:t>
      </w:r>
    </w:p>
    <w:p w:rsidR="00463525" w:rsidRPr="008C7272" w:rsidRDefault="00463525" w:rsidP="00463525">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8C7272">
        <w:rPr>
          <w:rFonts w:ascii="Arial" w:hAnsi="Arial" w:cs="Arial"/>
          <w:bCs/>
          <w:sz w:val="20"/>
          <w:szCs w:val="20"/>
        </w:rPr>
        <w:t xml:space="preserve">Selnya berbentuk bulat, bulat telur atau memanjang dengan ukuran 6 µm </w:t>
      </w:r>
      <w:r>
        <w:rPr>
          <w:rFonts w:ascii="Arial" w:hAnsi="Arial" w:cs="Arial"/>
          <w:bCs/>
          <w:sz w:val="20"/>
          <w:szCs w:val="20"/>
        </w:rPr>
        <w:t xml:space="preserve">[3]. </w:t>
      </w:r>
    </w:p>
    <w:p w:rsidR="00463525" w:rsidRPr="008C7272" w:rsidRDefault="00463525" w:rsidP="00B3462B">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8C7272">
        <w:rPr>
          <w:rFonts w:ascii="Arial" w:hAnsi="Arial" w:cs="Arial"/>
          <w:bCs/>
          <w:sz w:val="20"/>
          <w:szCs w:val="20"/>
        </w:rPr>
        <w:t>Berkembang biak secara aseksual dengan cara budding.</w:t>
      </w:r>
    </w:p>
    <w:p w:rsidR="00B3462B" w:rsidRDefault="00B3462B" w:rsidP="00B3462B">
      <w:pPr>
        <w:tabs>
          <w:tab w:val="left" w:pos="360"/>
        </w:tabs>
        <w:jc w:val="both"/>
        <w:rPr>
          <w:rFonts w:ascii="Arial" w:hAnsi="Arial" w:cs="Arial"/>
          <w:sz w:val="20"/>
          <w:szCs w:val="20"/>
          <w:lang w:val="en-US"/>
        </w:rPr>
      </w:pPr>
    </w:p>
    <w:p w:rsidR="00463525" w:rsidRDefault="00463525" w:rsidP="00B3462B">
      <w:pPr>
        <w:tabs>
          <w:tab w:val="left" w:pos="360"/>
        </w:tabs>
        <w:spacing w:line="360" w:lineRule="auto"/>
        <w:jc w:val="both"/>
        <w:rPr>
          <w:rFonts w:ascii="Arial" w:hAnsi="Arial" w:cs="Arial"/>
          <w:sz w:val="20"/>
          <w:szCs w:val="20"/>
          <w:lang w:val="en-US"/>
        </w:rPr>
      </w:pPr>
      <w:r w:rsidRPr="008C7272">
        <w:rPr>
          <w:rFonts w:ascii="Arial" w:hAnsi="Arial" w:cs="Arial"/>
          <w:sz w:val="20"/>
          <w:szCs w:val="20"/>
        </w:rPr>
        <w:t xml:space="preserve">Zat warna yang dipergunakan pada penelitian ini adalah zat warna </w:t>
      </w:r>
      <w:r w:rsidRPr="008C7272">
        <w:rPr>
          <w:rFonts w:ascii="Arial" w:hAnsi="Arial" w:cs="Arial"/>
          <w:i/>
          <w:iCs/>
          <w:sz w:val="20"/>
          <w:szCs w:val="20"/>
        </w:rPr>
        <w:t>Colour Index</w:t>
      </w:r>
      <w:r w:rsidRPr="008C7272">
        <w:rPr>
          <w:rFonts w:ascii="Arial" w:hAnsi="Arial" w:cs="Arial"/>
          <w:sz w:val="20"/>
          <w:szCs w:val="20"/>
        </w:rPr>
        <w:t xml:space="preserve"> </w:t>
      </w:r>
      <w:r w:rsidRPr="008C7272">
        <w:rPr>
          <w:rFonts w:ascii="Arial" w:hAnsi="Arial" w:cs="Arial"/>
          <w:i/>
          <w:iCs/>
          <w:sz w:val="20"/>
          <w:szCs w:val="20"/>
        </w:rPr>
        <w:t xml:space="preserve">Reactive Blue 5 </w:t>
      </w:r>
      <w:r w:rsidRPr="008C7272">
        <w:rPr>
          <w:rFonts w:ascii="Arial" w:hAnsi="Arial" w:cs="Arial"/>
          <w:sz w:val="20"/>
          <w:szCs w:val="20"/>
        </w:rPr>
        <w:t>(CIRB 5)</w:t>
      </w:r>
      <w:r>
        <w:rPr>
          <w:rFonts w:ascii="Arial" w:hAnsi="Arial" w:cs="Arial"/>
          <w:sz w:val="20"/>
          <w:szCs w:val="20"/>
        </w:rPr>
        <w:t xml:space="preserve"> yang memiliki kromofor dari golongan antrakinon</w:t>
      </w:r>
      <w:r w:rsidRPr="008C7272">
        <w:rPr>
          <w:rFonts w:ascii="Arial" w:hAnsi="Arial" w:cs="Arial"/>
          <w:sz w:val="20"/>
          <w:szCs w:val="20"/>
        </w:rPr>
        <w:t>. Zat warna tersebut diperoleh dalam bentuk bubuk, kemudian dibuat limbah tekstil buatan (limbah artifisial)</w:t>
      </w:r>
      <w:r w:rsidRPr="008C7272">
        <w:rPr>
          <w:rFonts w:ascii="Arial" w:hAnsi="Arial" w:cs="Arial"/>
          <w:sz w:val="20"/>
          <w:szCs w:val="20"/>
          <w:lang w:val="en-US"/>
        </w:rPr>
        <w:t>.</w:t>
      </w:r>
    </w:p>
    <w:p w:rsidR="00B3462B" w:rsidRDefault="00B3462B" w:rsidP="00B3462B">
      <w:pPr>
        <w:tabs>
          <w:tab w:val="left" w:pos="540"/>
        </w:tabs>
        <w:jc w:val="both"/>
        <w:rPr>
          <w:rFonts w:ascii="Arial" w:hAnsi="Arial" w:cs="Arial"/>
          <w:sz w:val="20"/>
          <w:szCs w:val="20"/>
          <w:lang w:val="en-US"/>
        </w:rPr>
      </w:pPr>
    </w:p>
    <w:p w:rsidR="00463525" w:rsidRPr="00BE65E0" w:rsidRDefault="00463525" w:rsidP="00B3462B">
      <w:pPr>
        <w:tabs>
          <w:tab w:val="left" w:pos="540"/>
        </w:tabs>
        <w:spacing w:line="360" w:lineRule="auto"/>
        <w:jc w:val="both"/>
        <w:rPr>
          <w:rFonts w:ascii="Arial" w:hAnsi="Arial" w:cs="Arial"/>
          <w:sz w:val="20"/>
          <w:szCs w:val="20"/>
        </w:rPr>
      </w:pPr>
      <w:r w:rsidRPr="008C7272">
        <w:rPr>
          <w:rFonts w:ascii="Arial" w:hAnsi="Arial" w:cs="Arial"/>
          <w:sz w:val="20"/>
          <w:szCs w:val="20"/>
        </w:rPr>
        <w:t>Pembenihan (</w:t>
      </w:r>
      <w:r w:rsidRPr="008C7272">
        <w:rPr>
          <w:rFonts w:ascii="Arial" w:hAnsi="Arial" w:cs="Arial"/>
          <w:i/>
          <w:iCs/>
          <w:sz w:val="20"/>
          <w:szCs w:val="20"/>
        </w:rPr>
        <w:t>seeding</w:t>
      </w:r>
      <w:r w:rsidRPr="008C7272">
        <w:rPr>
          <w:rFonts w:ascii="Arial" w:hAnsi="Arial" w:cs="Arial"/>
          <w:sz w:val="20"/>
          <w:szCs w:val="20"/>
        </w:rPr>
        <w:t>) dilakukan untuk memperoleh biomassa jamur yang cukup untuk melakukan proses biosorpsi zat warna CIRB 5 dengan variasi  konsentrasi tertentu.</w:t>
      </w:r>
      <w:r w:rsidRPr="008C7272">
        <w:rPr>
          <w:rFonts w:ascii="Arial" w:hAnsi="Arial" w:cs="Arial"/>
          <w:sz w:val="20"/>
          <w:szCs w:val="20"/>
          <w:lang w:val="en-US"/>
        </w:rPr>
        <w:t xml:space="preserve"> </w:t>
      </w:r>
      <w:r w:rsidRPr="008C7272">
        <w:rPr>
          <w:rFonts w:ascii="Arial" w:hAnsi="Arial" w:cs="Arial"/>
          <w:sz w:val="20"/>
          <w:szCs w:val="20"/>
        </w:rPr>
        <w:t xml:space="preserve">Setelah pembenihan selesai dilanjutkan dengan proses aklimatisasi dengan tujuan memberikan kesempatan pada jamur untuk menyesuaikan diri dengan limbah tekstil yang akan diolah. Konsentrasi warna biru yang diberikan adalah 10-100 mg/l dengan pertimbangan bahwa pemberian konsentrasi zat warna secara bertahap dapat mempercepat proses adaptasi </w:t>
      </w:r>
      <w:r w:rsidRPr="008C7272">
        <w:rPr>
          <w:rFonts w:ascii="Arial" w:hAnsi="Arial" w:cs="Arial"/>
          <w:sz w:val="20"/>
          <w:szCs w:val="20"/>
        </w:rPr>
        <w:lastRenderedPageBreak/>
        <w:t>jamur. Aklimatisasi dimulai dengan konsentrasi 10 mg/l yang kemudian dilanjutkan dengan konsentrasi 20 mg/l hingga 100 mg/l.</w:t>
      </w:r>
    </w:p>
    <w:p w:rsidR="00463525" w:rsidRPr="00BE65E0" w:rsidRDefault="00463525" w:rsidP="00B3462B">
      <w:pPr>
        <w:tabs>
          <w:tab w:val="left" w:pos="360"/>
        </w:tabs>
        <w:spacing w:line="360" w:lineRule="auto"/>
        <w:jc w:val="both"/>
        <w:rPr>
          <w:rFonts w:ascii="Arial" w:hAnsi="Arial" w:cs="Arial"/>
          <w:sz w:val="20"/>
          <w:szCs w:val="20"/>
        </w:rPr>
      </w:pPr>
      <w:r w:rsidRPr="00FA2892">
        <w:rPr>
          <w:rFonts w:ascii="Arial" w:hAnsi="Arial" w:cs="Arial"/>
          <w:sz w:val="20"/>
          <w:szCs w:val="20"/>
        </w:rPr>
        <w:t xml:space="preserve">Sebelum melakukan pemeriksaan konsentrasi warna yang akan digunakan untuk pembuatan kurva kalibrasi maka terlebih dahulu harus ditentukan panjang gelombang dari zat warna CIRB 5 itu sendiri. Pencarian panjang gelombang maksimum untuk zat warna CIRB 5 dilakukan dengan cara diukur dengan menggunakan UV Vis Scan Spektrofotometri </w:t>
      </w:r>
      <w:r w:rsidR="00866C39">
        <w:rPr>
          <w:rFonts w:ascii="Arial" w:hAnsi="Arial" w:cs="Arial"/>
          <w:sz w:val="20"/>
          <w:szCs w:val="20"/>
          <w:lang w:val="en-US"/>
        </w:rPr>
        <w:t xml:space="preserve">(Nugroho, 2002) </w:t>
      </w:r>
      <w:r w:rsidRPr="00BE65E0">
        <w:rPr>
          <w:rFonts w:ascii="Arial" w:hAnsi="Arial" w:cs="Arial"/>
          <w:sz w:val="20"/>
          <w:szCs w:val="20"/>
        </w:rPr>
        <w:t>[5]</w:t>
      </w:r>
      <w:r w:rsidRPr="00FA2892">
        <w:rPr>
          <w:rFonts w:ascii="Arial" w:hAnsi="Arial" w:cs="Arial"/>
          <w:sz w:val="20"/>
          <w:szCs w:val="20"/>
        </w:rPr>
        <w:t>. Hasil yang diperoleh memperlihatkan bahwa panjang gelombang maksimum warna CIRB 5 yang didapat yaitu 608 nm, tetapi karena kemampuan alat spektrofotometer yang digunakan pada penelitian ini tidak bisa melebihi panjang gelombang 600 nm maka untuk mengukur konsentrasi warna CIRB 5 digunakan panjang gelombang 600 nm.</w:t>
      </w:r>
    </w:p>
    <w:p w:rsidR="00B3462B" w:rsidRDefault="00B3462B" w:rsidP="00B3462B">
      <w:pPr>
        <w:tabs>
          <w:tab w:val="left" w:pos="360"/>
        </w:tabs>
        <w:jc w:val="both"/>
        <w:rPr>
          <w:rFonts w:ascii="Arial" w:hAnsi="Arial" w:cs="Arial"/>
          <w:sz w:val="20"/>
          <w:szCs w:val="20"/>
          <w:lang w:val="en-US"/>
        </w:rPr>
      </w:pPr>
    </w:p>
    <w:p w:rsidR="00463525" w:rsidRPr="00BE65E0" w:rsidRDefault="00463525" w:rsidP="00B3462B">
      <w:pPr>
        <w:tabs>
          <w:tab w:val="left" w:pos="360"/>
        </w:tabs>
        <w:spacing w:line="360" w:lineRule="auto"/>
        <w:jc w:val="both"/>
        <w:rPr>
          <w:rFonts w:ascii="Arial" w:hAnsi="Arial" w:cs="Arial"/>
          <w:sz w:val="20"/>
          <w:szCs w:val="20"/>
        </w:rPr>
      </w:pPr>
      <w:r w:rsidRPr="00FA2892">
        <w:rPr>
          <w:rFonts w:ascii="Arial" w:hAnsi="Arial" w:cs="Arial"/>
          <w:sz w:val="20"/>
          <w:szCs w:val="20"/>
        </w:rPr>
        <w:t>Penelitian utama dilakukan setelah persiapan yang berupa pembenihan jamur dan aklimatisasi pada zat warna hingga mencapai konsentrasi 100 mg/l. Adapun penelitian utama yang akan dilakukan adalah penentuan nilai pH optimum dengan variasi pH (4, 5 dan 6) dalam proses penyisihan zat warna CIRB 5 oleh jamur hidup.</w:t>
      </w:r>
    </w:p>
    <w:p w:rsidR="00463525" w:rsidRDefault="00463525" w:rsidP="00463525">
      <w:pPr>
        <w:tabs>
          <w:tab w:val="left" w:pos="360"/>
        </w:tabs>
        <w:spacing w:after="120" w:line="360" w:lineRule="auto"/>
        <w:jc w:val="both"/>
        <w:rPr>
          <w:rFonts w:ascii="Arial" w:hAnsi="Arial" w:cs="Arial"/>
          <w:sz w:val="20"/>
          <w:szCs w:val="20"/>
          <w:lang w:val="en-US"/>
        </w:rPr>
      </w:pPr>
      <w:r>
        <w:rPr>
          <w:rFonts w:ascii="Arial" w:hAnsi="Arial" w:cs="Arial"/>
          <w:sz w:val="20"/>
          <w:szCs w:val="20"/>
          <w:lang w:val="en-US"/>
        </w:rPr>
        <w:t>Analisis terhadap data hasil penelitian adalah:</w:t>
      </w:r>
    </w:p>
    <w:p w:rsidR="00463525" w:rsidRPr="00FA2892" w:rsidRDefault="00463525" w:rsidP="00463525">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FA2892">
        <w:rPr>
          <w:rFonts w:ascii="Arial" w:hAnsi="Arial" w:cs="Arial"/>
          <w:bCs/>
          <w:sz w:val="20"/>
          <w:szCs w:val="20"/>
        </w:rPr>
        <w:t>Menghitung efisiensi penyisihan warna (dalam %).</w:t>
      </w:r>
    </w:p>
    <w:p w:rsidR="00463525" w:rsidRPr="00FA2892" w:rsidRDefault="00463525" w:rsidP="00463525">
      <w:pPr>
        <w:pStyle w:val="BodyText2"/>
        <w:numPr>
          <w:ilvl w:val="0"/>
          <w:numId w:val="33"/>
        </w:numPr>
        <w:tabs>
          <w:tab w:val="clear" w:pos="2160"/>
          <w:tab w:val="num" w:pos="1890"/>
          <w:tab w:val="left" w:pos="2520"/>
        </w:tabs>
        <w:spacing w:after="0" w:line="360" w:lineRule="auto"/>
        <w:ind w:left="284" w:hanging="284"/>
        <w:jc w:val="both"/>
        <w:rPr>
          <w:rFonts w:ascii="Arial" w:hAnsi="Arial" w:cs="Arial"/>
          <w:bCs/>
          <w:sz w:val="20"/>
          <w:szCs w:val="20"/>
        </w:rPr>
      </w:pPr>
      <w:r w:rsidRPr="00FA2892">
        <w:rPr>
          <w:rFonts w:ascii="Arial" w:hAnsi="Arial" w:cs="Arial"/>
          <w:bCs/>
          <w:sz w:val="20"/>
          <w:szCs w:val="20"/>
        </w:rPr>
        <w:lastRenderedPageBreak/>
        <w:t>Melihat hubungan antara penyisihan zat warna CIRB 5 dengan VSS dan pH (dengan grafik).</w:t>
      </w:r>
    </w:p>
    <w:p w:rsidR="00463525" w:rsidRDefault="00463525" w:rsidP="00463525">
      <w:pPr>
        <w:spacing w:before="120" w:after="120" w:line="360" w:lineRule="auto"/>
        <w:jc w:val="both"/>
        <w:rPr>
          <w:rFonts w:ascii="Arial" w:hAnsi="Arial" w:cs="Arial"/>
          <w:bCs/>
          <w:sz w:val="20"/>
          <w:szCs w:val="20"/>
          <w:lang w:val="en-US"/>
        </w:rPr>
      </w:pPr>
      <w:r w:rsidRPr="00FA2892">
        <w:rPr>
          <w:rFonts w:ascii="Arial" w:hAnsi="Arial" w:cs="Arial"/>
          <w:bCs/>
          <w:sz w:val="20"/>
          <w:szCs w:val="20"/>
        </w:rPr>
        <w:t xml:space="preserve">Memplotkan pada grafik ln (C/Co) terhadap fungsi waktu t dimana C adalah konsentrasi zat warna CIRB 5 yang tertinggal pada waktu t dan Co adalah konsentrasi awal zat warna CIRB 5. Hasil plot akan memperoleh k (yang merupakan konstanta laju penyisihan), dimana k tergantung </w:t>
      </w:r>
      <w:r w:rsidRPr="00FA2892">
        <w:rPr>
          <w:rFonts w:ascii="Arial" w:hAnsi="Arial" w:cs="Arial"/>
          <w:bCs/>
          <w:sz w:val="20"/>
          <w:szCs w:val="20"/>
        </w:rPr>
        <w:lastRenderedPageBreak/>
        <w:t>pada faktor abiotis dan faktor biotis. Kemudian menghitung k untuk masing-masing percobaan.</w:t>
      </w:r>
    </w:p>
    <w:p w:rsidR="00826510" w:rsidRPr="00933234" w:rsidRDefault="00826510" w:rsidP="00933234">
      <w:pPr>
        <w:spacing w:before="120" w:after="120" w:line="360" w:lineRule="auto"/>
        <w:jc w:val="both"/>
        <w:rPr>
          <w:rStyle w:val="longtext"/>
          <w:rFonts w:ascii="Arial" w:hAnsi="Arial" w:cs="Arial"/>
          <w:sz w:val="20"/>
          <w:szCs w:val="20"/>
          <w:lang w:val="en-US"/>
        </w:rPr>
      </w:pPr>
    </w:p>
    <w:p w:rsidR="00157FAE" w:rsidRPr="00211F76" w:rsidRDefault="00103D47" w:rsidP="003678FD">
      <w:pPr>
        <w:numPr>
          <w:ilvl w:val="0"/>
          <w:numId w:val="1"/>
        </w:numPr>
        <w:tabs>
          <w:tab w:val="clear" w:pos="1080"/>
        </w:tabs>
        <w:spacing w:before="120" w:after="120"/>
        <w:ind w:left="357" w:hanging="357"/>
        <w:rPr>
          <w:rFonts w:ascii="Arial" w:hAnsi="Arial" w:cs="Arial"/>
          <w:b/>
          <w:sz w:val="20"/>
          <w:szCs w:val="20"/>
        </w:rPr>
      </w:pPr>
      <w:r>
        <w:rPr>
          <w:rFonts w:ascii="Arial" w:hAnsi="Arial" w:cs="Arial"/>
          <w:b/>
          <w:sz w:val="20"/>
          <w:szCs w:val="20"/>
          <w:lang w:val="en-US"/>
        </w:rPr>
        <w:t>HASIL DAN PEMBAHASAN</w:t>
      </w:r>
    </w:p>
    <w:p w:rsidR="00730286" w:rsidRDefault="00866C39" w:rsidP="00866C39">
      <w:pPr>
        <w:spacing w:after="120" w:line="360" w:lineRule="auto"/>
        <w:jc w:val="both"/>
        <w:rPr>
          <w:rFonts w:ascii="Arial" w:hAnsi="Arial" w:cs="Arial"/>
          <w:sz w:val="20"/>
          <w:szCs w:val="20"/>
          <w:lang w:val="en-US"/>
        </w:rPr>
      </w:pPr>
      <w:r>
        <w:rPr>
          <w:rFonts w:ascii="Arial" w:hAnsi="Arial" w:cs="Arial"/>
          <w:sz w:val="20"/>
          <w:szCs w:val="20"/>
          <w:lang w:val="en-US"/>
        </w:rPr>
        <w:t>Kurva pada Gambar 1 memperlihatkan</w:t>
      </w:r>
      <w:r w:rsidRPr="009F28E8">
        <w:rPr>
          <w:rFonts w:ascii="Arial" w:hAnsi="Arial" w:cs="Arial"/>
          <w:sz w:val="20"/>
          <w:szCs w:val="20"/>
        </w:rPr>
        <w:t xml:space="preserve"> bahwa untuk konsentrasi 60 mg/l, % penyisihan yang diperoleh pada pH 4 lebih baik daripada pH 5 dan pH 6.</w:t>
      </w:r>
    </w:p>
    <w:p w:rsidR="00730286" w:rsidRPr="00B3462B" w:rsidRDefault="00730286" w:rsidP="00866C39">
      <w:pPr>
        <w:spacing w:after="120" w:line="360" w:lineRule="auto"/>
        <w:jc w:val="both"/>
        <w:rPr>
          <w:rFonts w:ascii="Arial" w:hAnsi="Arial" w:cs="Arial"/>
          <w:sz w:val="20"/>
          <w:szCs w:val="20"/>
          <w:lang w:val="en-US"/>
        </w:rPr>
        <w:sectPr w:rsidR="00730286" w:rsidRPr="00B3462B" w:rsidSect="00E759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730286" w:rsidRPr="00730286" w:rsidRDefault="00730286" w:rsidP="00866C39">
      <w:pPr>
        <w:spacing w:after="120" w:line="360" w:lineRule="auto"/>
        <w:jc w:val="both"/>
        <w:rPr>
          <w:rFonts w:ascii="Arial" w:hAnsi="Arial" w:cs="Arial"/>
          <w:sz w:val="20"/>
          <w:szCs w:val="20"/>
          <w:lang w:val="en-US"/>
        </w:rPr>
      </w:pPr>
    </w:p>
    <w:p w:rsidR="00866C39" w:rsidRPr="00630FFC" w:rsidRDefault="00866C39" w:rsidP="00730286">
      <w:pPr>
        <w:spacing w:after="120" w:line="360" w:lineRule="auto"/>
        <w:jc w:val="center"/>
        <w:rPr>
          <w:rFonts w:ascii="Arial" w:hAnsi="Arial" w:cs="Arial"/>
          <w:b/>
          <w:sz w:val="20"/>
          <w:szCs w:val="20"/>
          <w:lang w:val="en-US"/>
        </w:rPr>
      </w:pPr>
      <w:r>
        <w:rPr>
          <w:noProof/>
          <w:lang w:val="en-US" w:eastAsia="en-US"/>
        </w:rPr>
        <w:drawing>
          <wp:inline distT="0" distB="0" distL="0" distR="0">
            <wp:extent cx="4083156" cy="2322426"/>
            <wp:effectExtent l="19050" t="0" r="12594" b="20724"/>
            <wp:docPr id="8"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6C39" w:rsidRPr="00B3462B" w:rsidRDefault="00866C39" w:rsidP="00866C39">
      <w:pPr>
        <w:pStyle w:val="BodyText"/>
        <w:jc w:val="center"/>
        <w:rPr>
          <w:rFonts w:ascii="Arial" w:hAnsi="Arial" w:cs="Arial"/>
          <w:sz w:val="18"/>
          <w:szCs w:val="18"/>
          <w:lang w:eastAsia="en-GB"/>
        </w:rPr>
      </w:pPr>
      <w:r w:rsidRPr="00B3462B">
        <w:rPr>
          <w:rFonts w:ascii="Arial" w:hAnsi="Arial" w:cs="Arial"/>
          <w:b/>
          <w:sz w:val="18"/>
          <w:szCs w:val="18"/>
        </w:rPr>
        <w:t>Gambar 1</w:t>
      </w:r>
      <w:r w:rsidRPr="00B3462B">
        <w:rPr>
          <w:rFonts w:ascii="Arial" w:hAnsi="Arial" w:cs="Arial"/>
          <w:sz w:val="18"/>
          <w:szCs w:val="18"/>
          <w:lang w:val="id-ID" w:eastAsia="en-GB"/>
        </w:rPr>
        <w:t xml:space="preserve"> </w:t>
      </w:r>
    </w:p>
    <w:p w:rsidR="00866C39" w:rsidRPr="00B3462B" w:rsidRDefault="00866C39" w:rsidP="00866C39">
      <w:pPr>
        <w:pStyle w:val="BodyText"/>
        <w:jc w:val="center"/>
        <w:rPr>
          <w:rFonts w:ascii="Arial" w:hAnsi="Arial" w:cs="Arial"/>
          <w:b/>
          <w:sz w:val="18"/>
          <w:szCs w:val="18"/>
          <w:lang w:val="id-ID" w:eastAsia="en-GB"/>
        </w:rPr>
      </w:pPr>
      <w:r w:rsidRPr="00B3462B">
        <w:rPr>
          <w:rFonts w:ascii="Arial" w:hAnsi="Arial" w:cs="Arial"/>
          <w:b/>
          <w:sz w:val="18"/>
          <w:szCs w:val="18"/>
          <w:lang w:val="id-ID" w:eastAsia="en-GB"/>
        </w:rPr>
        <w:t>Kurva % Penyisihan Zat Warna CIRB 5 Konsentrasi 60 mg/l</w:t>
      </w:r>
      <w:r w:rsidR="00B3462B">
        <w:rPr>
          <w:rFonts w:ascii="Arial" w:hAnsi="Arial" w:cs="Arial"/>
          <w:b/>
          <w:sz w:val="18"/>
          <w:szCs w:val="18"/>
          <w:lang w:eastAsia="en-GB"/>
        </w:rPr>
        <w:t xml:space="preserve"> terhadap waktu</w:t>
      </w:r>
      <w:r w:rsidRPr="00B3462B">
        <w:rPr>
          <w:rFonts w:ascii="Arial" w:hAnsi="Arial" w:cs="Arial"/>
          <w:b/>
          <w:sz w:val="18"/>
          <w:szCs w:val="18"/>
          <w:lang w:val="id-ID" w:eastAsia="en-GB"/>
        </w:rPr>
        <w:t xml:space="preserve"> </w:t>
      </w:r>
    </w:p>
    <w:p w:rsidR="00866C39" w:rsidRDefault="00866C39" w:rsidP="00866C39">
      <w:pPr>
        <w:spacing w:line="360" w:lineRule="auto"/>
        <w:jc w:val="both"/>
        <w:rPr>
          <w:rFonts w:ascii="Arial" w:hAnsi="Arial" w:cs="Arial"/>
          <w:sz w:val="20"/>
          <w:szCs w:val="20"/>
          <w:lang w:val="en-US"/>
        </w:rPr>
      </w:pPr>
    </w:p>
    <w:p w:rsidR="00730286" w:rsidRDefault="00730286" w:rsidP="00866C39">
      <w:pPr>
        <w:spacing w:line="360" w:lineRule="auto"/>
        <w:jc w:val="both"/>
        <w:rPr>
          <w:rFonts w:ascii="Arial" w:hAnsi="Arial" w:cs="Arial"/>
          <w:sz w:val="20"/>
          <w:szCs w:val="20"/>
          <w:lang w:val="en-US"/>
        </w:rPr>
        <w:sectPr w:rsidR="00730286" w:rsidSect="00730286">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397"/>
          <w:docGrid w:linePitch="360"/>
        </w:sectPr>
      </w:pPr>
    </w:p>
    <w:p w:rsidR="00866C39" w:rsidRPr="00C91B21" w:rsidRDefault="00866C39" w:rsidP="00866C39">
      <w:pPr>
        <w:spacing w:line="360" w:lineRule="auto"/>
        <w:jc w:val="both"/>
        <w:rPr>
          <w:rFonts w:ascii="Arial" w:hAnsi="Arial" w:cs="Arial"/>
          <w:sz w:val="20"/>
          <w:szCs w:val="20"/>
          <w:lang w:val="en-US"/>
        </w:rPr>
      </w:pPr>
      <w:r w:rsidRPr="00C91B21">
        <w:rPr>
          <w:rFonts w:ascii="Arial" w:hAnsi="Arial" w:cs="Arial"/>
          <w:sz w:val="20"/>
          <w:szCs w:val="20"/>
        </w:rPr>
        <w:lastRenderedPageBreak/>
        <w:t xml:space="preserve">Pada lingkungan pH 4 efisiensi penyisihan yang diperoleh pada jam ke 72 </w:t>
      </w:r>
      <w:r w:rsidRPr="00C91B21">
        <w:rPr>
          <w:rFonts w:ascii="Arial" w:hAnsi="Arial" w:cs="Arial"/>
          <w:sz w:val="20"/>
          <w:szCs w:val="20"/>
          <w:lang w:val="en-US"/>
        </w:rPr>
        <w:t>adalah</w:t>
      </w:r>
      <w:r w:rsidRPr="00C91B21">
        <w:rPr>
          <w:rFonts w:ascii="Arial" w:hAnsi="Arial" w:cs="Arial"/>
          <w:sz w:val="20"/>
          <w:szCs w:val="20"/>
        </w:rPr>
        <w:t xml:space="preserve"> sebesar 75</w:t>
      </w:r>
      <w:r w:rsidRPr="00C91B21">
        <w:rPr>
          <w:rFonts w:ascii="Arial" w:hAnsi="Arial" w:cs="Arial"/>
          <w:sz w:val="20"/>
          <w:szCs w:val="20"/>
          <w:lang w:val="en-US"/>
        </w:rPr>
        <w:t>,</w:t>
      </w:r>
      <w:r w:rsidRPr="00C91B21">
        <w:rPr>
          <w:rFonts w:ascii="Arial" w:hAnsi="Arial" w:cs="Arial"/>
          <w:sz w:val="20"/>
          <w:szCs w:val="20"/>
        </w:rPr>
        <w:t>96%</w:t>
      </w:r>
      <w:r w:rsidRPr="00C91B21">
        <w:rPr>
          <w:rFonts w:ascii="Arial" w:hAnsi="Arial" w:cs="Arial"/>
          <w:sz w:val="20"/>
          <w:szCs w:val="20"/>
          <w:lang w:val="en-US"/>
        </w:rPr>
        <w:t>.</w:t>
      </w:r>
    </w:p>
    <w:p w:rsidR="00866C39" w:rsidRDefault="00866C39" w:rsidP="00B3462B">
      <w:pPr>
        <w:jc w:val="both"/>
        <w:rPr>
          <w:rFonts w:ascii="Arial" w:hAnsi="Arial" w:cs="Arial"/>
          <w:sz w:val="20"/>
          <w:szCs w:val="20"/>
          <w:lang w:val="en-US"/>
        </w:rPr>
      </w:pPr>
      <w:r>
        <w:rPr>
          <w:rFonts w:ascii="Arial" w:hAnsi="Arial" w:cs="Arial"/>
          <w:sz w:val="22"/>
        </w:rPr>
        <w:t xml:space="preserve"> </w:t>
      </w:r>
    </w:p>
    <w:p w:rsidR="00866C39" w:rsidRPr="00BE65E0" w:rsidRDefault="00866C39" w:rsidP="00866C39">
      <w:pPr>
        <w:spacing w:line="360" w:lineRule="auto"/>
        <w:jc w:val="both"/>
        <w:rPr>
          <w:rFonts w:ascii="Arial" w:hAnsi="Arial" w:cs="Arial"/>
          <w:sz w:val="20"/>
          <w:szCs w:val="20"/>
        </w:rPr>
      </w:pPr>
      <w:r w:rsidRPr="00EE4763">
        <w:rPr>
          <w:rFonts w:ascii="Arial" w:hAnsi="Arial" w:cs="Arial"/>
          <w:sz w:val="20"/>
          <w:szCs w:val="20"/>
        </w:rPr>
        <w:t xml:space="preserve">Dari </w:t>
      </w:r>
      <w:r>
        <w:rPr>
          <w:rFonts w:ascii="Arial" w:hAnsi="Arial" w:cs="Arial"/>
          <w:sz w:val="20"/>
          <w:szCs w:val="20"/>
          <w:lang w:val="en-US"/>
        </w:rPr>
        <w:t>Gambar 2</w:t>
      </w:r>
      <w:r w:rsidRPr="00EE4763">
        <w:rPr>
          <w:rFonts w:ascii="Arial" w:hAnsi="Arial" w:cs="Arial"/>
          <w:sz w:val="20"/>
          <w:szCs w:val="20"/>
        </w:rPr>
        <w:t xml:space="preserve"> dapat dilihat bahwa untuk konsentrasi 80 mg/l, % penyisihan yang diperoleh pada pH 4 lebih baik daripada pH 5 dan pH 6. Untuk pH 5 walaupun jamur masih dapat melakukan penyisihan terhadap zat warna </w:t>
      </w:r>
      <w:r w:rsidRPr="00EE4763">
        <w:rPr>
          <w:rFonts w:ascii="Arial" w:hAnsi="Arial" w:cs="Arial"/>
          <w:sz w:val="20"/>
          <w:szCs w:val="20"/>
        </w:rPr>
        <w:lastRenderedPageBreak/>
        <w:t>CIRB 5 tetapi % penyisihan yang dihasilkan kurang optimal. Sedangkan untuk pH 6 jamur sama sekali tidak dapat melakukan penyisihan terhadap zat warna CIRB 5, yang dibuktikan dengan % penyisihan yang dihasilkan sebesar 0.00 %.</w:t>
      </w:r>
      <w:r w:rsidRPr="00BE65E0">
        <w:rPr>
          <w:rFonts w:ascii="Arial" w:hAnsi="Arial" w:cs="Arial"/>
          <w:sz w:val="20"/>
          <w:szCs w:val="20"/>
        </w:rPr>
        <w:t xml:space="preserve"> Penyisihan pada pH 4 </w:t>
      </w:r>
      <w:r w:rsidRPr="00C91B21">
        <w:rPr>
          <w:rFonts w:ascii="Arial" w:hAnsi="Arial" w:cs="Arial"/>
          <w:sz w:val="20"/>
          <w:szCs w:val="20"/>
        </w:rPr>
        <w:t>untuk konsentrasi 80 mg/l</w:t>
      </w:r>
      <w:r w:rsidRPr="00BE65E0">
        <w:rPr>
          <w:rFonts w:ascii="Arial" w:hAnsi="Arial" w:cs="Arial"/>
          <w:sz w:val="20"/>
          <w:szCs w:val="20"/>
        </w:rPr>
        <w:t xml:space="preserve"> ini mencapai</w:t>
      </w:r>
      <w:r w:rsidRPr="00C91B21">
        <w:rPr>
          <w:rFonts w:ascii="Arial" w:hAnsi="Arial" w:cs="Arial"/>
          <w:sz w:val="20"/>
          <w:szCs w:val="20"/>
        </w:rPr>
        <w:t xml:space="preserve"> sebesar 68</w:t>
      </w:r>
      <w:r w:rsidRPr="00BE65E0">
        <w:rPr>
          <w:rFonts w:ascii="Arial" w:hAnsi="Arial" w:cs="Arial"/>
          <w:sz w:val="20"/>
          <w:szCs w:val="20"/>
        </w:rPr>
        <w:t>,</w:t>
      </w:r>
      <w:r w:rsidRPr="00C91B21">
        <w:rPr>
          <w:rFonts w:ascii="Arial" w:hAnsi="Arial" w:cs="Arial"/>
          <w:sz w:val="20"/>
          <w:szCs w:val="20"/>
        </w:rPr>
        <w:t>06 %</w:t>
      </w:r>
      <w:r w:rsidRPr="00BE65E0">
        <w:rPr>
          <w:rFonts w:ascii="Arial" w:hAnsi="Arial" w:cs="Arial"/>
          <w:sz w:val="20"/>
          <w:szCs w:val="20"/>
        </w:rPr>
        <w:t xml:space="preserve"> pada jam ke-72. </w:t>
      </w:r>
      <w:r w:rsidRPr="00C91B21">
        <w:rPr>
          <w:rFonts w:ascii="Arial" w:hAnsi="Arial" w:cs="Arial"/>
          <w:sz w:val="20"/>
          <w:szCs w:val="20"/>
        </w:rPr>
        <w:t xml:space="preserve"> </w:t>
      </w:r>
    </w:p>
    <w:p w:rsidR="00730286" w:rsidRDefault="00730286" w:rsidP="00866C39">
      <w:pPr>
        <w:spacing w:line="360" w:lineRule="auto"/>
        <w:jc w:val="both"/>
        <w:rPr>
          <w:rFonts w:ascii="Arial" w:hAnsi="Arial" w:cs="Arial"/>
          <w:sz w:val="20"/>
          <w:szCs w:val="20"/>
        </w:rPr>
        <w:sectPr w:rsidR="00730286" w:rsidSect="00E759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866C39" w:rsidRDefault="00866C39" w:rsidP="00730286">
      <w:pPr>
        <w:spacing w:line="360" w:lineRule="auto"/>
        <w:jc w:val="center"/>
        <w:rPr>
          <w:rFonts w:ascii="Arial" w:hAnsi="Arial" w:cs="Arial"/>
          <w:sz w:val="20"/>
          <w:szCs w:val="20"/>
          <w:lang w:val="en-US"/>
        </w:rPr>
      </w:pPr>
      <w:r>
        <w:rPr>
          <w:noProof/>
          <w:lang w:val="en-US" w:eastAsia="en-US"/>
        </w:rPr>
        <w:lastRenderedPageBreak/>
        <w:drawing>
          <wp:inline distT="0" distB="0" distL="0" distR="0">
            <wp:extent cx="3802414" cy="2162984"/>
            <wp:effectExtent l="19050" t="0" r="26636" b="27766"/>
            <wp:docPr id="9"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6C39" w:rsidRPr="00B3462B" w:rsidRDefault="00866C39" w:rsidP="00866C39">
      <w:pPr>
        <w:pStyle w:val="BodyText"/>
        <w:jc w:val="center"/>
        <w:rPr>
          <w:rFonts w:ascii="Arial" w:hAnsi="Arial" w:cs="Arial"/>
          <w:sz w:val="18"/>
          <w:szCs w:val="18"/>
        </w:rPr>
      </w:pPr>
      <w:r w:rsidRPr="00B3462B">
        <w:rPr>
          <w:rFonts w:ascii="Arial" w:hAnsi="Arial" w:cs="Arial"/>
          <w:b/>
          <w:sz w:val="18"/>
          <w:szCs w:val="18"/>
        </w:rPr>
        <w:t>Gambar 2</w:t>
      </w:r>
      <w:r w:rsidRPr="00B3462B">
        <w:rPr>
          <w:rFonts w:ascii="Arial" w:hAnsi="Arial" w:cs="Arial"/>
          <w:sz w:val="18"/>
          <w:szCs w:val="18"/>
        </w:rPr>
        <w:t xml:space="preserve"> </w:t>
      </w:r>
    </w:p>
    <w:p w:rsidR="00866C39" w:rsidRPr="00B3462B" w:rsidRDefault="00866C39" w:rsidP="00866C39">
      <w:pPr>
        <w:pStyle w:val="BodyText"/>
        <w:jc w:val="center"/>
        <w:rPr>
          <w:rFonts w:ascii="Arial" w:hAnsi="Arial" w:cs="Arial"/>
          <w:b/>
          <w:bCs/>
          <w:sz w:val="18"/>
          <w:szCs w:val="18"/>
        </w:rPr>
      </w:pPr>
      <w:r w:rsidRPr="00B3462B">
        <w:rPr>
          <w:rFonts w:ascii="Arial" w:hAnsi="Arial" w:cs="Arial"/>
          <w:b/>
          <w:bCs/>
          <w:sz w:val="18"/>
          <w:szCs w:val="18"/>
        </w:rPr>
        <w:t>Kurva % Penyisihan Zat Warna CIRB 5 Kon</w:t>
      </w:r>
      <w:r w:rsidR="00B3462B">
        <w:rPr>
          <w:rFonts w:ascii="Arial" w:hAnsi="Arial" w:cs="Arial"/>
          <w:b/>
          <w:bCs/>
          <w:sz w:val="18"/>
          <w:szCs w:val="18"/>
        </w:rPr>
        <w:t>sentrasi 80 mg/l terhadap waktu</w:t>
      </w:r>
    </w:p>
    <w:p w:rsidR="00866C39" w:rsidRPr="00175E9E" w:rsidRDefault="00866C39" w:rsidP="00175E9E">
      <w:pPr>
        <w:pStyle w:val="BodyText"/>
        <w:jc w:val="center"/>
        <w:rPr>
          <w:rFonts w:ascii="Arial" w:hAnsi="Arial" w:cs="Arial"/>
          <w:bCs/>
          <w:sz w:val="12"/>
          <w:szCs w:val="12"/>
        </w:rPr>
      </w:pPr>
    </w:p>
    <w:p w:rsidR="00866C39" w:rsidRDefault="00866C39" w:rsidP="00730286">
      <w:pPr>
        <w:spacing w:after="120" w:line="360" w:lineRule="auto"/>
        <w:jc w:val="center"/>
        <w:rPr>
          <w:rFonts w:ascii="Arial" w:hAnsi="Arial" w:cs="Arial"/>
          <w:sz w:val="20"/>
          <w:szCs w:val="20"/>
          <w:lang w:val="en-US"/>
        </w:rPr>
      </w:pPr>
      <w:r>
        <w:rPr>
          <w:noProof/>
          <w:lang w:val="en-US" w:eastAsia="en-US"/>
        </w:rPr>
        <w:drawing>
          <wp:inline distT="0" distB="0" distL="0" distR="0">
            <wp:extent cx="3778058" cy="2149129"/>
            <wp:effectExtent l="19050" t="0" r="12892" b="22571"/>
            <wp:docPr id="14"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6C39" w:rsidRPr="00B3462B" w:rsidRDefault="00866C39" w:rsidP="00866C39">
      <w:pPr>
        <w:pStyle w:val="BodyText"/>
        <w:ind w:hanging="11"/>
        <w:jc w:val="center"/>
        <w:rPr>
          <w:rFonts w:ascii="Arial" w:hAnsi="Arial" w:cs="Arial"/>
          <w:sz w:val="18"/>
          <w:szCs w:val="18"/>
        </w:rPr>
      </w:pPr>
      <w:r w:rsidRPr="00B3462B">
        <w:rPr>
          <w:rFonts w:ascii="Arial" w:hAnsi="Arial" w:cs="Arial"/>
          <w:b/>
          <w:sz w:val="18"/>
          <w:szCs w:val="18"/>
        </w:rPr>
        <w:t>Gambar 3</w:t>
      </w:r>
    </w:p>
    <w:p w:rsidR="00866C39" w:rsidRPr="00B3462B" w:rsidRDefault="00866C39" w:rsidP="00866C39">
      <w:pPr>
        <w:pStyle w:val="BodyText"/>
        <w:ind w:hanging="11"/>
        <w:jc w:val="center"/>
        <w:rPr>
          <w:rFonts w:ascii="Arial" w:hAnsi="Arial" w:cs="Arial"/>
          <w:b/>
          <w:sz w:val="18"/>
          <w:szCs w:val="18"/>
        </w:rPr>
      </w:pPr>
      <w:r w:rsidRPr="00B3462B">
        <w:rPr>
          <w:rFonts w:ascii="Arial" w:hAnsi="Arial" w:cs="Arial"/>
          <w:b/>
          <w:bCs/>
          <w:sz w:val="18"/>
          <w:szCs w:val="18"/>
        </w:rPr>
        <w:t>Kurva % Penyisihan Zat Warna CIRB 5 Kons</w:t>
      </w:r>
      <w:r w:rsidR="00B3462B" w:rsidRPr="00B3462B">
        <w:rPr>
          <w:rFonts w:ascii="Arial" w:hAnsi="Arial" w:cs="Arial"/>
          <w:b/>
          <w:bCs/>
          <w:sz w:val="18"/>
          <w:szCs w:val="18"/>
        </w:rPr>
        <w:t>entrasi 100 mg/l terhadap waktu</w:t>
      </w:r>
    </w:p>
    <w:p w:rsidR="00730286" w:rsidRDefault="00730286" w:rsidP="00175E9E">
      <w:pPr>
        <w:spacing w:after="120"/>
        <w:jc w:val="both"/>
        <w:rPr>
          <w:rFonts w:ascii="Arial" w:hAnsi="Arial" w:cs="Arial"/>
          <w:sz w:val="20"/>
          <w:szCs w:val="20"/>
          <w:lang w:val="en-US"/>
        </w:rPr>
      </w:pPr>
    </w:p>
    <w:p w:rsidR="00B3462B" w:rsidRDefault="00B3462B" w:rsidP="00175E9E">
      <w:pPr>
        <w:spacing w:after="120"/>
        <w:jc w:val="both"/>
        <w:rPr>
          <w:rFonts w:ascii="Arial" w:hAnsi="Arial" w:cs="Arial"/>
          <w:sz w:val="20"/>
          <w:szCs w:val="20"/>
          <w:lang w:val="en-US"/>
        </w:rPr>
        <w:sectPr w:rsidR="00B3462B" w:rsidSect="00730286">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397"/>
          <w:docGrid w:linePitch="360"/>
        </w:sectPr>
      </w:pPr>
    </w:p>
    <w:p w:rsidR="00866C39" w:rsidRPr="00BE65E0" w:rsidRDefault="00866C39" w:rsidP="00866C39">
      <w:pPr>
        <w:spacing w:after="120" w:line="360" w:lineRule="auto"/>
        <w:jc w:val="both"/>
        <w:rPr>
          <w:rFonts w:ascii="Arial" w:hAnsi="Arial" w:cs="Arial"/>
          <w:sz w:val="20"/>
          <w:szCs w:val="20"/>
        </w:rPr>
      </w:pPr>
      <w:r>
        <w:rPr>
          <w:rFonts w:ascii="Arial" w:hAnsi="Arial" w:cs="Arial"/>
          <w:sz w:val="20"/>
          <w:szCs w:val="20"/>
          <w:lang w:val="en-US"/>
        </w:rPr>
        <w:lastRenderedPageBreak/>
        <w:t xml:space="preserve">Sama halnya dengan konsentrasi 60 mg/l dan 80 mg/l, Gambar 3 memperlihatkan bahwa </w:t>
      </w:r>
      <w:r w:rsidRPr="00F63986">
        <w:rPr>
          <w:rFonts w:ascii="Arial" w:hAnsi="Arial" w:cs="Arial"/>
          <w:sz w:val="20"/>
          <w:szCs w:val="20"/>
        </w:rPr>
        <w:t xml:space="preserve">untuk konsentrasi 100 mg/l, % penyisihan yang diperoleh pada pH 4 lebih baik daripada pH 5 dan pH 6. Untuk pH 5 walaupun jamur masih dapat melakukan penyisihan terhadap zat warna CIRB 5 tetapi % penyisihan yang dihasilkan </w:t>
      </w:r>
      <w:r w:rsidRPr="00F63986">
        <w:rPr>
          <w:rFonts w:ascii="Arial" w:hAnsi="Arial" w:cs="Arial"/>
          <w:sz w:val="20"/>
          <w:szCs w:val="20"/>
        </w:rPr>
        <w:lastRenderedPageBreak/>
        <w:t>kurang optimal.</w:t>
      </w:r>
      <w:r w:rsidRPr="00BE65E0">
        <w:rPr>
          <w:rFonts w:ascii="Arial" w:hAnsi="Arial" w:cs="Arial"/>
          <w:sz w:val="20"/>
          <w:szCs w:val="20"/>
        </w:rPr>
        <w:t xml:space="preserve"> Penyisihan pada jam ke-72 untuk konsentrasi 100 mg/l ini adalah sebesar </w:t>
      </w:r>
      <w:r>
        <w:rPr>
          <w:rFonts w:ascii="Arial" w:hAnsi="Arial" w:cs="Arial"/>
          <w:sz w:val="20"/>
          <w:szCs w:val="20"/>
        </w:rPr>
        <w:t>65</w:t>
      </w:r>
      <w:r w:rsidRPr="00BE65E0">
        <w:rPr>
          <w:rFonts w:ascii="Arial" w:hAnsi="Arial" w:cs="Arial"/>
          <w:sz w:val="20"/>
          <w:szCs w:val="20"/>
        </w:rPr>
        <w:t>,</w:t>
      </w:r>
      <w:r w:rsidRPr="00C91B21">
        <w:rPr>
          <w:rFonts w:ascii="Arial" w:hAnsi="Arial" w:cs="Arial"/>
          <w:sz w:val="20"/>
          <w:szCs w:val="20"/>
        </w:rPr>
        <w:t>88 %.</w:t>
      </w:r>
    </w:p>
    <w:p w:rsidR="00866C39" w:rsidRPr="00BE65E0" w:rsidRDefault="00866C39" w:rsidP="00B3462B">
      <w:pPr>
        <w:spacing w:line="360" w:lineRule="auto"/>
        <w:jc w:val="both"/>
        <w:rPr>
          <w:rFonts w:ascii="Arial" w:hAnsi="Arial" w:cs="Arial"/>
          <w:sz w:val="20"/>
          <w:szCs w:val="20"/>
        </w:rPr>
      </w:pPr>
      <w:r w:rsidRPr="00C91B21">
        <w:rPr>
          <w:rFonts w:ascii="Arial" w:hAnsi="Arial" w:cs="Arial"/>
          <w:sz w:val="20"/>
          <w:szCs w:val="20"/>
          <w:lang w:val="en-US"/>
        </w:rPr>
        <w:t>Dari hasil terse</w:t>
      </w:r>
      <w:r>
        <w:rPr>
          <w:rFonts w:ascii="Arial" w:hAnsi="Arial" w:cs="Arial"/>
          <w:sz w:val="20"/>
          <w:szCs w:val="20"/>
          <w:lang w:val="en-US"/>
        </w:rPr>
        <w:t xml:space="preserve">but, </w:t>
      </w:r>
      <w:r w:rsidRPr="007A6008">
        <w:rPr>
          <w:rFonts w:ascii="Arial" w:hAnsi="Arial" w:cs="Arial"/>
          <w:sz w:val="20"/>
          <w:szCs w:val="20"/>
        </w:rPr>
        <w:t xml:space="preserve">dapat disimpulkan bahwa proses biosorpsi zat warna CIRB 5 oleh jamur hidup akan berlangsung optimal pada </w:t>
      </w:r>
      <w:r w:rsidRPr="007A6008">
        <w:rPr>
          <w:rFonts w:ascii="Arial" w:hAnsi="Arial" w:cs="Arial"/>
          <w:sz w:val="20"/>
          <w:szCs w:val="20"/>
        </w:rPr>
        <w:lastRenderedPageBreak/>
        <w:t>lingkungan pH 4. Nilai % penyisihan yang diperoleh pada pH 4 lebih besar dari pH 5 sedangkan pada pH 6 sama sekali tidak terjadi penyisihan yang dibuktikan dengan nilai % pe</w:t>
      </w:r>
      <w:r>
        <w:rPr>
          <w:rFonts w:ascii="Arial" w:hAnsi="Arial" w:cs="Arial"/>
          <w:sz w:val="20"/>
          <w:szCs w:val="20"/>
        </w:rPr>
        <w:t>nyisihan yang diperoleh yaitu 0</w:t>
      </w:r>
      <w:r w:rsidRPr="00BE65E0">
        <w:rPr>
          <w:rFonts w:ascii="Arial" w:hAnsi="Arial" w:cs="Arial"/>
          <w:sz w:val="20"/>
          <w:szCs w:val="20"/>
        </w:rPr>
        <w:t>,</w:t>
      </w:r>
      <w:r w:rsidRPr="007A6008">
        <w:rPr>
          <w:rFonts w:ascii="Arial" w:hAnsi="Arial" w:cs="Arial"/>
          <w:sz w:val="20"/>
          <w:szCs w:val="20"/>
        </w:rPr>
        <w:t xml:space="preserve">00 %. </w:t>
      </w:r>
      <w:r>
        <w:rPr>
          <w:rFonts w:ascii="Arial" w:hAnsi="Arial" w:cs="Arial"/>
          <w:sz w:val="20"/>
          <w:szCs w:val="20"/>
        </w:rPr>
        <w:t xml:space="preserve">Mengingat bahwa kebanyakan jamur tumbuh dengan baik pada rentang pH 3,8 – 5,6, tampaknya bahwa pH 4 adalah pH optimal untuk pertumbuhan biakan jamur tercampur ini. </w:t>
      </w:r>
      <w:r w:rsidRPr="007A6008">
        <w:rPr>
          <w:rFonts w:ascii="Arial" w:hAnsi="Arial" w:cs="Arial"/>
          <w:sz w:val="20"/>
          <w:szCs w:val="20"/>
        </w:rPr>
        <w:t>Maka mengacu pada hasil tersebut, untuk penelitian selanjutnya</w:t>
      </w:r>
      <w:r w:rsidRPr="00BE65E0">
        <w:rPr>
          <w:rFonts w:ascii="Arial" w:hAnsi="Arial" w:cs="Arial"/>
          <w:sz w:val="20"/>
          <w:szCs w:val="20"/>
        </w:rPr>
        <w:t>, yaitu penentuan nilai konstanta laju penyisihan (k)</w:t>
      </w:r>
      <w:r w:rsidRPr="007A6008">
        <w:rPr>
          <w:rFonts w:ascii="Arial" w:hAnsi="Arial" w:cs="Arial"/>
          <w:sz w:val="20"/>
          <w:szCs w:val="20"/>
        </w:rPr>
        <w:t xml:space="preserve"> digunakan pH 4 dengan harapan memperoleh nilai % penyisihan yang optimum.</w:t>
      </w:r>
    </w:p>
    <w:p w:rsidR="00B3462B" w:rsidRDefault="00B3462B" w:rsidP="00B3462B">
      <w:pPr>
        <w:jc w:val="both"/>
        <w:rPr>
          <w:rFonts w:ascii="Arial" w:hAnsi="Arial" w:cs="Arial"/>
          <w:sz w:val="20"/>
          <w:szCs w:val="20"/>
          <w:lang w:val="en-US"/>
        </w:rPr>
      </w:pPr>
    </w:p>
    <w:p w:rsidR="00866C39" w:rsidRPr="00BE65E0" w:rsidRDefault="00866C39" w:rsidP="00B3462B">
      <w:pPr>
        <w:spacing w:line="360" w:lineRule="auto"/>
        <w:jc w:val="both"/>
        <w:rPr>
          <w:rFonts w:ascii="Arial" w:hAnsi="Arial" w:cs="Arial"/>
          <w:sz w:val="20"/>
          <w:szCs w:val="20"/>
        </w:rPr>
      </w:pPr>
      <w:r w:rsidRPr="00012540">
        <w:rPr>
          <w:rFonts w:ascii="Arial" w:hAnsi="Arial" w:cs="Arial"/>
          <w:sz w:val="20"/>
          <w:szCs w:val="20"/>
        </w:rPr>
        <w:t>Perhitungan konstanta laju penyisihan (k) dilakukan dengan cara memplotkan pada grafik ln (C/Co) terhadap fungsi waktu t dimana C adalah konsentrasi zat warna CIRB 5 yang tertinggal pada waktu t dan Co adalah konsentrasi awal zat warna CIRB 5. Hasil plot akan memperoleh konstanta laju penyisihan (k). Berdasarkan cara perhitungan konstanta laju penyisihan yang dilakukan oleh</w:t>
      </w:r>
      <w:r w:rsidRPr="00AE1C37">
        <w:rPr>
          <w:rFonts w:ascii="Arial" w:hAnsi="Arial" w:cs="Arial"/>
          <w:sz w:val="20"/>
          <w:szCs w:val="20"/>
        </w:rPr>
        <w:t xml:space="preserve"> </w:t>
      </w:r>
      <w:r w:rsidRPr="00AE1C37">
        <w:rPr>
          <w:rFonts w:ascii="Arial" w:hAnsi="Arial" w:cs="Arial"/>
          <w:iCs/>
          <w:sz w:val="20"/>
          <w:szCs w:val="20"/>
        </w:rPr>
        <w:t>Sumathi &amp; Manju</w:t>
      </w:r>
      <w:r w:rsidRPr="00012540">
        <w:rPr>
          <w:rFonts w:ascii="Arial" w:hAnsi="Arial" w:cs="Arial"/>
          <w:sz w:val="20"/>
          <w:szCs w:val="20"/>
        </w:rPr>
        <w:t xml:space="preserve"> </w:t>
      </w:r>
      <w:r>
        <w:rPr>
          <w:rFonts w:ascii="Arial" w:hAnsi="Arial" w:cs="Arial"/>
          <w:sz w:val="20"/>
          <w:szCs w:val="20"/>
          <w:lang w:val="en-US"/>
        </w:rPr>
        <w:t xml:space="preserve">(Sumathi, 2000) </w:t>
      </w:r>
      <w:r w:rsidRPr="00BE65E0">
        <w:rPr>
          <w:rFonts w:ascii="Arial" w:hAnsi="Arial" w:cs="Arial"/>
          <w:sz w:val="20"/>
          <w:szCs w:val="20"/>
        </w:rPr>
        <w:t>[6]</w:t>
      </w:r>
      <w:r w:rsidRPr="00012540">
        <w:rPr>
          <w:rFonts w:ascii="Arial" w:hAnsi="Arial" w:cs="Arial"/>
          <w:sz w:val="20"/>
          <w:szCs w:val="20"/>
        </w:rPr>
        <w:t>, dimana perhitungan konstanta laju penyisihan hanya dilakukan terhadap data konsentrasi zat warna yang linear. Pada penelitian ini perhitungan dilakukan pada jam ke 0 hingga jam ke 30.</w:t>
      </w:r>
    </w:p>
    <w:p w:rsidR="00866C39" w:rsidRPr="00BE65E0" w:rsidRDefault="00866C39" w:rsidP="00866C39">
      <w:pPr>
        <w:spacing w:before="120" w:after="120" w:line="360" w:lineRule="auto"/>
        <w:jc w:val="both"/>
        <w:rPr>
          <w:rFonts w:ascii="Arial" w:hAnsi="Arial" w:cs="Arial"/>
          <w:sz w:val="20"/>
          <w:szCs w:val="20"/>
        </w:rPr>
      </w:pPr>
      <w:r w:rsidRPr="00BE65E0">
        <w:rPr>
          <w:rFonts w:ascii="Arial" w:hAnsi="Arial" w:cs="Arial"/>
          <w:sz w:val="20"/>
          <w:szCs w:val="20"/>
        </w:rPr>
        <w:t>Tabel 1, 2 dan 3 memperlihatkan hasil perhitungan untuk menentukan nilai laju penyisihan pada konsentrasi 60, 80, da100 mg/l.</w:t>
      </w:r>
    </w:p>
    <w:p w:rsidR="00866C39" w:rsidRDefault="00B3462B" w:rsidP="00866C39">
      <w:pPr>
        <w:pStyle w:val="BodyText"/>
        <w:ind w:hanging="11"/>
        <w:jc w:val="center"/>
        <w:rPr>
          <w:rFonts w:ascii="Arial" w:hAnsi="Arial" w:cs="Arial"/>
          <w:b/>
          <w:sz w:val="20"/>
          <w:szCs w:val="20"/>
        </w:rPr>
      </w:pPr>
      <w:r>
        <w:rPr>
          <w:rFonts w:ascii="Arial" w:hAnsi="Arial" w:cs="Arial"/>
          <w:b/>
          <w:sz w:val="20"/>
          <w:szCs w:val="20"/>
        </w:rPr>
        <w:lastRenderedPageBreak/>
        <w:t>Tabel 1</w:t>
      </w:r>
      <w:r w:rsidR="00866C39" w:rsidRPr="002147F7">
        <w:rPr>
          <w:rFonts w:ascii="Arial" w:hAnsi="Arial" w:cs="Arial"/>
          <w:b/>
          <w:sz w:val="20"/>
          <w:szCs w:val="20"/>
        </w:rPr>
        <w:t xml:space="preserve"> </w:t>
      </w:r>
    </w:p>
    <w:p w:rsidR="00866C39" w:rsidRPr="00866C39" w:rsidRDefault="00866C39" w:rsidP="00866C39">
      <w:pPr>
        <w:pStyle w:val="BodyText"/>
        <w:ind w:hanging="11"/>
        <w:jc w:val="center"/>
        <w:rPr>
          <w:rFonts w:ascii="Arial" w:hAnsi="Arial" w:cs="Arial"/>
          <w:b/>
          <w:sz w:val="20"/>
          <w:szCs w:val="20"/>
        </w:rPr>
      </w:pPr>
      <w:r w:rsidRPr="00866C39">
        <w:rPr>
          <w:rFonts w:ascii="Arial" w:hAnsi="Arial" w:cs="Arial"/>
          <w:b/>
          <w:sz w:val="20"/>
          <w:szCs w:val="20"/>
        </w:rPr>
        <w:t>Perhitungan Konstanta Laju Penyisihan (k) untuk Konsentrasi 60 mg/l pH 4</w:t>
      </w:r>
    </w:p>
    <w:tbl>
      <w:tblPr>
        <w:tblW w:w="4238" w:type="dxa"/>
        <w:jc w:val="center"/>
        <w:tblLayout w:type="fixed"/>
        <w:tblCellMar>
          <w:left w:w="0" w:type="dxa"/>
          <w:right w:w="0" w:type="dxa"/>
        </w:tblCellMar>
        <w:tblLook w:val="0000" w:firstRow="0" w:lastRow="0" w:firstColumn="0" w:lastColumn="0" w:noHBand="0" w:noVBand="0"/>
      </w:tblPr>
      <w:tblGrid>
        <w:gridCol w:w="714"/>
        <w:gridCol w:w="851"/>
        <w:gridCol w:w="850"/>
        <w:gridCol w:w="892"/>
        <w:gridCol w:w="931"/>
      </w:tblGrid>
      <w:tr w:rsidR="00866C39" w:rsidRPr="00993425" w:rsidTr="007472F4">
        <w:trPr>
          <w:trHeight w:val="255"/>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b/>
                <w:bCs/>
                <w:sz w:val="16"/>
                <w:szCs w:val="16"/>
              </w:rPr>
            </w:pPr>
            <w:r w:rsidRPr="00993425">
              <w:rPr>
                <w:rFonts w:ascii="Arial" w:hAnsi="Arial" w:cs="Arial"/>
                <w:b/>
                <w:bCs/>
                <w:sz w:val="16"/>
                <w:szCs w:val="16"/>
              </w:rPr>
              <w:t>Jam ke</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b/>
                <w:bCs/>
                <w:sz w:val="16"/>
                <w:szCs w:val="16"/>
              </w:rPr>
            </w:pPr>
            <w:r w:rsidRPr="00993425">
              <w:rPr>
                <w:rFonts w:ascii="Arial" w:hAnsi="Arial" w:cs="Arial"/>
                <w:b/>
                <w:bCs/>
                <w:sz w:val="16"/>
                <w:szCs w:val="16"/>
              </w:rPr>
              <w:t>C (mg/l)</w:t>
            </w:r>
          </w:p>
        </w:tc>
        <w:tc>
          <w:tcPr>
            <w:tcW w:w="850" w:type="dxa"/>
            <w:tcBorders>
              <w:top w:val="single" w:sz="4" w:space="0" w:color="auto"/>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b/>
                <w:bCs/>
                <w:sz w:val="16"/>
                <w:szCs w:val="16"/>
              </w:rPr>
            </w:pPr>
            <w:r w:rsidRPr="00993425">
              <w:rPr>
                <w:rFonts w:ascii="Arial" w:hAnsi="Arial" w:cs="Arial"/>
                <w:b/>
                <w:bCs/>
                <w:sz w:val="16"/>
                <w:szCs w:val="16"/>
              </w:rPr>
              <w:t>Co (mg/l)</w:t>
            </w:r>
          </w:p>
        </w:tc>
        <w:tc>
          <w:tcPr>
            <w:tcW w:w="892" w:type="dxa"/>
            <w:tcBorders>
              <w:top w:val="single" w:sz="4" w:space="0" w:color="auto"/>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b/>
                <w:bCs/>
                <w:sz w:val="16"/>
                <w:szCs w:val="16"/>
              </w:rPr>
            </w:pPr>
            <w:r w:rsidRPr="00993425">
              <w:rPr>
                <w:rFonts w:ascii="Arial" w:hAnsi="Arial" w:cs="Arial"/>
                <w:b/>
                <w:bCs/>
                <w:sz w:val="16"/>
                <w:szCs w:val="16"/>
              </w:rPr>
              <w:t>C/Co</w:t>
            </w:r>
          </w:p>
        </w:tc>
        <w:tc>
          <w:tcPr>
            <w:tcW w:w="931" w:type="dxa"/>
            <w:tcBorders>
              <w:top w:val="single" w:sz="4" w:space="0" w:color="auto"/>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b/>
                <w:bCs/>
                <w:sz w:val="16"/>
                <w:szCs w:val="16"/>
              </w:rPr>
            </w:pPr>
            <w:r w:rsidRPr="00993425">
              <w:rPr>
                <w:rFonts w:ascii="Arial" w:hAnsi="Arial" w:cs="Arial"/>
                <w:b/>
                <w:bCs/>
                <w:sz w:val="16"/>
                <w:szCs w:val="16"/>
              </w:rPr>
              <w:t>Ln C/Co</w:t>
            </w:r>
          </w:p>
        </w:tc>
      </w:tr>
      <w:tr w:rsidR="00866C39" w:rsidRPr="00993425" w:rsidTr="007472F4">
        <w:trPr>
          <w:trHeight w:val="255"/>
          <w:jc w:val="center"/>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60</w:t>
            </w:r>
          </w:p>
        </w:tc>
        <w:tc>
          <w:tcPr>
            <w:tcW w:w="850"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60</w:t>
            </w:r>
          </w:p>
        </w:tc>
        <w:tc>
          <w:tcPr>
            <w:tcW w:w="892"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1</w:t>
            </w:r>
            <w:r>
              <w:rPr>
                <w:rFonts w:ascii="Arial" w:hAnsi="Arial" w:cs="Arial"/>
                <w:sz w:val="16"/>
                <w:szCs w:val="16"/>
              </w:rPr>
              <w:t>,</w:t>
            </w:r>
            <w:r w:rsidRPr="00993425">
              <w:rPr>
                <w:rFonts w:ascii="Arial" w:hAnsi="Arial" w:cs="Arial"/>
                <w:sz w:val="16"/>
                <w:szCs w:val="16"/>
              </w:rPr>
              <w:t>00</w:t>
            </w:r>
          </w:p>
        </w:tc>
        <w:tc>
          <w:tcPr>
            <w:tcW w:w="931"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00</w:t>
            </w:r>
          </w:p>
        </w:tc>
      </w:tr>
      <w:tr w:rsidR="00866C39" w:rsidRPr="00993425" w:rsidTr="007472F4">
        <w:trPr>
          <w:trHeight w:val="255"/>
          <w:jc w:val="center"/>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6</w:t>
            </w:r>
          </w:p>
        </w:tc>
        <w:tc>
          <w:tcPr>
            <w:tcW w:w="851" w:type="dxa"/>
            <w:tcBorders>
              <w:top w:val="nil"/>
              <w:left w:val="nil"/>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51</w:t>
            </w:r>
            <w:r>
              <w:rPr>
                <w:rFonts w:ascii="Arial" w:hAnsi="Arial" w:cs="Arial"/>
                <w:sz w:val="16"/>
                <w:szCs w:val="16"/>
              </w:rPr>
              <w:t>,</w:t>
            </w:r>
            <w:r w:rsidRPr="00993425">
              <w:rPr>
                <w:rFonts w:ascii="Arial" w:hAnsi="Arial" w:cs="Arial"/>
                <w:sz w:val="16"/>
                <w:szCs w:val="16"/>
              </w:rPr>
              <w:t>16</w:t>
            </w:r>
          </w:p>
        </w:tc>
        <w:tc>
          <w:tcPr>
            <w:tcW w:w="850"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60</w:t>
            </w:r>
          </w:p>
        </w:tc>
        <w:tc>
          <w:tcPr>
            <w:tcW w:w="892"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85</w:t>
            </w:r>
          </w:p>
        </w:tc>
        <w:tc>
          <w:tcPr>
            <w:tcW w:w="931"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16</w:t>
            </w:r>
          </w:p>
        </w:tc>
      </w:tr>
      <w:tr w:rsidR="00866C39" w:rsidRPr="00993425" w:rsidTr="007472F4">
        <w:trPr>
          <w:trHeight w:val="255"/>
          <w:jc w:val="center"/>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12</w:t>
            </w:r>
          </w:p>
        </w:tc>
        <w:tc>
          <w:tcPr>
            <w:tcW w:w="851" w:type="dxa"/>
            <w:tcBorders>
              <w:top w:val="nil"/>
              <w:left w:val="nil"/>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45</w:t>
            </w:r>
            <w:r>
              <w:rPr>
                <w:rFonts w:ascii="Arial" w:hAnsi="Arial" w:cs="Arial"/>
                <w:sz w:val="16"/>
                <w:szCs w:val="16"/>
              </w:rPr>
              <w:t>,</w:t>
            </w:r>
            <w:r w:rsidRPr="00993425">
              <w:rPr>
                <w:rFonts w:ascii="Arial" w:hAnsi="Arial" w:cs="Arial"/>
                <w:sz w:val="16"/>
                <w:szCs w:val="16"/>
              </w:rPr>
              <w:t>19</w:t>
            </w:r>
          </w:p>
        </w:tc>
        <w:tc>
          <w:tcPr>
            <w:tcW w:w="850"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60</w:t>
            </w:r>
          </w:p>
        </w:tc>
        <w:tc>
          <w:tcPr>
            <w:tcW w:w="892"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75</w:t>
            </w:r>
          </w:p>
        </w:tc>
        <w:tc>
          <w:tcPr>
            <w:tcW w:w="931"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28</w:t>
            </w:r>
          </w:p>
        </w:tc>
      </w:tr>
      <w:tr w:rsidR="00866C39" w:rsidRPr="00993425" w:rsidTr="007472F4">
        <w:trPr>
          <w:trHeight w:val="255"/>
          <w:jc w:val="center"/>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18</w:t>
            </w:r>
          </w:p>
        </w:tc>
        <w:tc>
          <w:tcPr>
            <w:tcW w:w="851" w:type="dxa"/>
            <w:tcBorders>
              <w:top w:val="nil"/>
              <w:left w:val="nil"/>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35</w:t>
            </w:r>
            <w:r>
              <w:rPr>
                <w:rFonts w:ascii="Arial" w:hAnsi="Arial" w:cs="Arial"/>
                <w:sz w:val="16"/>
                <w:szCs w:val="16"/>
              </w:rPr>
              <w:t>,</w:t>
            </w:r>
            <w:r w:rsidRPr="00993425">
              <w:rPr>
                <w:rFonts w:ascii="Arial" w:hAnsi="Arial" w:cs="Arial"/>
                <w:sz w:val="16"/>
                <w:szCs w:val="16"/>
              </w:rPr>
              <w:t>99</w:t>
            </w:r>
          </w:p>
        </w:tc>
        <w:tc>
          <w:tcPr>
            <w:tcW w:w="850"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60</w:t>
            </w:r>
          </w:p>
        </w:tc>
        <w:tc>
          <w:tcPr>
            <w:tcW w:w="892"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60</w:t>
            </w:r>
          </w:p>
        </w:tc>
        <w:tc>
          <w:tcPr>
            <w:tcW w:w="931"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51</w:t>
            </w:r>
          </w:p>
        </w:tc>
      </w:tr>
      <w:tr w:rsidR="00866C39" w:rsidRPr="00993425" w:rsidTr="007472F4">
        <w:trPr>
          <w:trHeight w:val="255"/>
          <w:jc w:val="center"/>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24</w:t>
            </w:r>
          </w:p>
        </w:tc>
        <w:tc>
          <w:tcPr>
            <w:tcW w:w="851" w:type="dxa"/>
            <w:tcBorders>
              <w:top w:val="nil"/>
              <w:left w:val="nil"/>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22</w:t>
            </w:r>
            <w:r>
              <w:rPr>
                <w:rFonts w:ascii="Arial" w:hAnsi="Arial" w:cs="Arial"/>
                <w:sz w:val="16"/>
                <w:szCs w:val="16"/>
              </w:rPr>
              <w:t>,</w:t>
            </w:r>
            <w:r w:rsidRPr="00993425">
              <w:rPr>
                <w:rFonts w:ascii="Arial" w:hAnsi="Arial" w:cs="Arial"/>
                <w:sz w:val="16"/>
                <w:szCs w:val="16"/>
              </w:rPr>
              <w:t>90</w:t>
            </w:r>
          </w:p>
        </w:tc>
        <w:tc>
          <w:tcPr>
            <w:tcW w:w="850"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60</w:t>
            </w:r>
          </w:p>
        </w:tc>
        <w:tc>
          <w:tcPr>
            <w:tcW w:w="892"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38</w:t>
            </w:r>
          </w:p>
        </w:tc>
        <w:tc>
          <w:tcPr>
            <w:tcW w:w="931"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96</w:t>
            </w:r>
          </w:p>
        </w:tc>
      </w:tr>
      <w:tr w:rsidR="00866C39" w:rsidRPr="00993425" w:rsidTr="007472F4">
        <w:trPr>
          <w:trHeight w:val="255"/>
          <w:jc w:val="center"/>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35</w:t>
            </w:r>
            <w:r>
              <w:rPr>
                <w:rFonts w:ascii="Arial" w:hAnsi="Arial" w:cs="Arial"/>
                <w:sz w:val="16"/>
                <w:szCs w:val="16"/>
              </w:rPr>
              <w:t>,</w:t>
            </w:r>
            <w:r w:rsidRPr="00993425">
              <w:rPr>
                <w:rFonts w:ascii="Arial" w:hAnsi="Arial" w:cs="Arial"/>
                <w:sz w:val="16"/>
                <w:szCs w:val="16"/>
              </w:rPr>
              <w:t>82</w:t>
            </w:r>
          </w:p>
        </w:tc>
        <w:tc>
          <w:tcPr>
            <w:tcW w:w="850"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60</w:t>
            </w:r>
          </w:p>
        </w:tc>
        <w:tc>
          <w:tcPr>
            <w:tcW w:w="892"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60</w:t>
            </w:r>
          </w:p>
        </w:tc>
        <w:tc>
          <w:tcPr>
            <w:tcW w:w="931" w:type="dxa"/>
            <w:tcBorders>
              <w:top w:val="nil"/>
              <w:left w:val="nil"/>
              <w:bottom w:val="single" w:sz="4" w:space="0" w:color="auto"/>
              <w:right w:val="single" w:sz="4" w:space="0" w:color="auto"/>
            </w:tcBorders>
            <w:shd w:val="clear" w:color="auto" w:fill="auto"/>
            <w:vAlign w:val="bottom"/>
          </w:tcPr>
          <w:p w:rsidR="00866C39" w:rsidRPr="00993425" w:rsidRDefault="00866C39" w:rsidP="007472F4">
            <w:pPr>
              <w:jc w:val="center"/>
              <w:rPr>
                <w:rFonts w:ascii="Arial" w:hAnsi="Arial" w:cs="Arial"/>
                <w:sz w:val="16"/>
                <w:szCs w:val="16"/>
              </w:rPr>
            </w:pPr>
            <w:r w:rsidRPr="00993425">
              <w:rPr>
                <w:rFonts w:ascii="Arial" w:hAnsi="Arial" w:cs="Arial"/>
                <w:sz w:val="16"/>
                <w:szCs w:val="16"/>
              </w:rPr>
              <w:t>-0</w:t>
            </w:r>
            <w:r>
              <w:rPr>
                <w:rFonts w:ascii="Arial" w:hAnsi="Arial" w:cs="Arial"/>
                <w:sz w:val="16"/>
                <w:szCs w:val="16"/>
              </w:rPr>
              <w:t>,</w:t>
            </w:r>
            <w:r w:rsidRPr="00993425">
              <w:rPr>
                <w:rFonts w:ascii="Arial" w:hAnsi="Arial" w:cs="Arial"/>
                <w:sz w:val="16"/>
                <w:szCs w:val="16"/>
              </w:rPr>
              <w:t>51</w:t>
            </w:r>
          </w:p>
        </w:tc>
      </w:tr>
    </w:tbl>
    <w:p w:rsidR="00866C39" w:rsidRDefault="00866C39" w:rsidP="00866C39">
      <w:pPr>
        <w:pStyle w:val="BodyText"/>
        <w:ind w:hanging="11"/>
        <w:jc w:val="center"/>
        <w:rPr>
          <w:rFonts w:ascii="Arial" w:hAnsi="Arial" w:cs="Arial"/>
          <w:b/>
          <w:sz w:val="20"/>
          <w:szCs w:val="20"/>
        </w:rPr>
      </w:pPr>
    </w:p>
    <w:p w:rsidR="00866C39" w:rsidRDefault="00866C39" w:rsidP="00866C39">
      <w:pPr>
        <w:pStyle w:val="BodyText"/>
        <w:ind w:hanging="11"/>
        <w:jc w:val="center"/>
        <w:rPr>
          <w:rFonts w:ascii="Arial" w:hAnsi="Arial" w:cs="Arial"/>
          <w:b/>
          <w:sz w:val="20"/>
          <w:szCs w:val="20"/>
        </w:rPr>
      </w:pPr>
      <w:r>
        <w:rPr>
          <w:rFonts w:ascii="Arial" w:hAnsi="Arial" w:cs="Arial"/>
          <w:b/>
          <w:sz w:val="20"/>
          <w:szCs w:val="20"/>
        </w:rPr>
        <w:t>Tabel 2</w:t>
      </w:r>
      <w:r w:rsidRPr="002147F7">
        <w:rPr>
          <w:rFonts w:ascii="Arial" w:hAnsi="Arial" w:cs="Arial"/>
          <w:b/>
          <w:sz w:val="20"/>
          <w:szCs w:val="20"/>
        </w:rPr>
        <w:t xml:space="preserve"> </w:t>
      </w:r>
    </w:p>
    <w:p w:rsidR="00866C39" w:rsidRPr="00866C39" w:rsidRDefault="00866C39" w:rsidP="00866C39">
      <w:pPr>
        <w:pStyle w:val="BodyText"/>
        <w:ind w:hanging="11"/>
        <w:jc w:val="center"/>
        <w:rPr>
          <w:rFonts w:ascii="Arial" w:hAnsi="Arial" w:cs="Arial"/>
          <w:b/>
          <w:sz w:val="20"/>
          <w:szCs w:val="20"/>
        </w:rPr>
      </w:pPr>
      <w:r w:rsidRPr="00866C39">
        <w:rPr>
          <w:rFonts w:ascii="Arial" w:hAnsi="Arial" w:cs="Arial"/>
          <w:b/>
          <w:sz w:val="20"/>
          <w:szCs w:val="20"/>
        </w:rPr>
        <w:t>Perhitungan Konstanta Laju Penyisihan (k) untuk Konsentrasi 80 mg/l pH 4</w:t>
      </w:r>
    </w:p>
    <w:tbl>
      <w:tblPr>
        <w:tblW w:w="4258" w:type="dxa"/>
        <w:tblLayout w:type="fixed"/>
        <w:tblCellMar>
          <w:left w:w="0" w:type="dxa"/>
          <w:right w:w="0" w:type="dxa"/>
        </w:tblCellMar>
        <w:tblLook w:val="0000" w:firstRow="0" w:lastRow="0" w:firstColumn="0" w:lastColumn="0" w:noHBand="0" w:noVBand="0"/>
      </w:tblPr>
      <w:tblGrid>
        <w:gridCol w:w="714"/>
        <w:gridCol w:w="851"/>
        <w:gridCol w:w="850"/>
        <w:gridCol w:w="851"/>
        <w:gridCol w:w="992"/>
      </w:tblGrid>
      <w:tr w:rsidR="00866C39" w:rsidRPr="00E4200E" w:rsidTr="007472F4">
        <w:trPr>
          <w:trHeight w:val="25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Jam ke</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C (mg/l)</w:t>
            </w:r>
          </w:p>
        </w:tc>
        <w:tc>
          <w:tcPr>
            <w:tcW w:w="850" w:type="dxa"/>
            <w:tcBorders>
              <w:top w:val="single" w:sz="4" w:space="0" w:color="auto"/>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Co (mg/l)</w:t>
            </w:r>
          </w:p>
        </w:tc>
        <w:tc>
          <w:tcPr>
            <w:tcW w:w="851" w:type="dxa"/>
            <w:tcBorders>
              <w:top w:val="single" w:sz="4" w:space="0" w:color="auto"/>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C/Co</w:t>
            </w:r>
          </w:p>
        </w:tc>
        <w:tc>
          <w:tcPr>
            <w:tcW w:w="992" w:type="dxa"/>
            <w:tcBorders>
              <w:top w:val="single" w:sz="4" w:space="0" w:color="auto"/>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Ln C/Co</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80</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80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w:t>
            </w:r>
            <w:r>
              <w:rPr>
                <w:rFonts w:ascii="Arial" w:hAnsi="Arial" w:cs="Arial"/>
                <w:sz w:val="16"/>
                <w:szCs w:val="16"/>
              </w:rPr>
              <w:t>,</w:t>
            </w:r>
            <w:r w:rsidRPr="00E4200E">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00</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6</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63</w:t>
            </w:r>
            <w:r>
              <w:rPr>
                <w:rFonts w:ascii="Arial" w:hAnsi="Arial" w:cs="Arial"/>
                <w:sz w:val="16"/>
                <w:szCs w:val="16"/>
              </w:rPr>
              <w:t>,</w:t>
            </w:r>
            <w:r w:rsidRPr="00E4200E">
              <w:rPr>
                <w:rFonts w:ascii="Arial" w:hAnsi="Arial" w:cs="Arial"/>
                <w:sz w:val="16"/>
                <w:szCs w:val="16"/>
              </w:rPr>
              <w:t>94</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80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80</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22</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12</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66</w:t>
            </w:r>
            <w:r>
              <w:rPr>
                <w:rFonts w:ascii="Arial" w:hAnsi="Arial" w:cs="Arial"/>
                <w:sz w:val="16"/>
                <w:szCs w:val="16"/>
              </w:rPr>
              <w:t>,</w:t>
            </w:r>
            <w:r w:rsidRPr="00E4200E">
              <w:rPr>
                <w:rFonts w:ascii="Arial" w:hAnsi="Arial" w:cs="Arial"/>
                <w:sz w:val="16"/>
                <w:szCs w:val="16"/>
              </w:rPr>
              <w:t>45</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80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83</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18</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18</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66</w:t>
            </w:r>
            <w:r>
              <w:rPr>
                <w:rFonts w:ascii="Arial" w:hAnsi="Arial" w:cs="Arial"/>
                <w:sz w:val="16"/>
                <w:szCs w:val="16"/>
              </w:rPr>
              <w:t>,</w:t>
            </w:r>
            <w:r w:rsidRPr="00E4200E">
              <w:rPr>
                <w:rFonts w:ascii="Arial" w:hAnsi="Arial" w:cs="Arial"/>
                <w:sz w:val="16"/>
                <w:szCs w:val="16"/>
              </w:rPr>
              <w:t>89</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80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84</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17</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24</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54</w:t>
            </w:r>
            <w:r>
              <w:rPr>
                <w:rFonts w:ascii="Arial" w:hAnsi="Arial" w:cs="Arial"/>
                <w:sz w:val="16"/>
                <w:szCs w:val="16"/>
              </w:rPr>
              <w:t>,</w:t>
            </w:r>
            <w:r w:rsidRPr="00E4200E">
              <w:rPr>
                <w:rFonts w:ascii="Arial" w:hAnsi="Arial" w:cs="Arial"/>
                <w:sz w:val="16"/>
                <w:szCs w:val="16"/>
              </w:rPr>
              <w:t>36</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80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68</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38</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28</w:t>
            </w:r>
            <w:r>
              <w:rPr>
                <w:rFonts w:ascii="Arial" w:hAnsi="Arial" w:cs="Arial"/>
                <w:sz w:val="16"/>
                <w:szCs w:val="16"/>
              </w:rPr>
              <w:t>,</w:t>
            </w:r>
            <w:r w:rsidRPr="00E4200E">
              <w:rPr>
                <w:rFonts w:ascii="Arial" w:hAnsi="Arial" w:cs="Arial"/>
                <w:sz w:val="16"/>
                <w:szCs w:val="16"/>
              </w:rPr>
              <w:t>17</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80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35</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w:t>
            </w:r>
            <w:r>
              <w:rPr>
                <w:rFonts w:ascii="Arial" w:hAnsi="Arial" w:cs="Arial"/>
                <w:sz w:val="16"/>
                <w:szCs w:val="16"/>
              </w:rPr>
              <w:t>,</w:t>
            </w:r>
            <w:r w:rsidRPr="00E4200E">
              <w:rPr>
                <w:rFonts w:ascii="Arial" w:hAnsi="Arial" w:cs="Arial"/>
                <w:sz w:val="16"/>
                <w:szCs w:val="16"/>
              </w:rPr>
              <w:t>04</w:t>
            </w:r>
          </w:p>
        </w:tc>
      </w:tr>
    </w:tbl>
    <w:p w:rsidR="00866C39" w:rsidRDefault="00866C39" w:rsidP="00B3462B">
      <w:pPr>
        <w:spacing w:before="120" w:after="120"/>
        <w:jc w:val="both"/>
        <w:rPr>
          <w:rFonts w:ascii="Arial" w:hAnsi="Arial" w:cs="Arial"/>
          <w:sz w:val="20"/>
          <w:szCs w:val="20"/>
          <w:lang w:val="en-US"/>
        </w:rPr>
      </w:pPr>
    </w:p>
    <w:p w:rsidR="00866C39" w:rsidRDefault="00866C39" w:rsidP="00866C39">
      <w:pPr>
        <w:pStyle w:val="BodyText"/>
        <w:ind w:hanging="11"/>
        <w:jc w:val="center"/>
        <w:rPr>
          <w:rFonts w:ascii="Arial" w:hAnsi="Arial" w:cs="Arial"/>
          <w:b/>
          <w:sz w:val="20"/>
          <w:szCs w:val="20"/>
        </w:rPr>
      </w:pPr>
      <w:r>
        <w:rPr>
          <w:rFonts w:ascii="Arial" w:hAnsi="Arial" w:cs="Arial"/>
          <w:b/>
          <w:sz w:val="20"/>
          <w:szCs w:val="20"/>
        </w:rPr>
        <w:t>Tabel 3</w:t>
      </w:r>
      <w:r w:rsidRPr="002147F7">
        <w:rPr>
          <w:rFonts w:ascii="Arial" w:hAnsi="Arial" w:cs="Arial"/>
          <w:b/>
          <w:sz w:val="20"/>
          <w:szCs w:val="20"/>
        </w:rPr>
        <w:t xml:space="preserve"> </w:t>
      </w:r>
    </w:p>
    <w:p w:rsidR="00866C39" w:rsidRPr="00866C39" w:rsidRDefault="00866C39" w:rsidP="00866C39">
      <w:pPr>
        <w:pStyle w:val="BodyText"/>
        <w:ind w:hanging="11"/>
        <w:jc w:val="center"/>
        <w:rPr>
          <w:rFonts w:ascii="Arial" w:hAnsi="Arial" w:cs="Arial"/>
          <w:b/>
          <w:spacing w:val="-4"/>
          <w:sz w:val="20"/>
          <w:szCs w:val="20"/>
        </w:rPr>
      </w:pPr>
      <w:r w:rsidRPr="00866C39">
        <w:rPr>
          <w:rFonts w:ascii="Arial" w:hAnsi="Arial" w:cs="Arial"/>
          <w:b/>
          <w:sz w:val="20"/>
          <w:szCs w:val="20"/>
        </w:rPr>
        <w:t xml:space="preserve">Perhitungan Konstanta Laju </w:t>
      </w:r>
      <w:r w:rsidRPr="00866C39">
        <w:rPr>
          <w:rFonts w:ascii="Arial" w:hAnsi="Arial" w:cs="Arial"/>
          <w:b/>
          <w:spacing w:val="-4"/>
          <w:sz w:val="20"/>
          <w:szCs w:val="20"/>
        </w:rPr>
        <w:t>Penyisihan (k) untuk Konsentrasi 100 mg/l pH 4</w:t>
      </w:r>
    </w:p>
    <w:tbl>
      <w:tblPr>
        <w:tblW w:w="4258" w:type="dxa"/>
        <w:tblLayout w:type="fixed"/>
        <w:tblCellMar>
          <w:left w:w="0" w:type="dxa"/>
          <w:right w:w="0" w:type="dxa"/>
        </w:tblCellMar>
        <w:tblLook w:val="0000" w:firstRow="0" w:lastRow="0" w:firstColumn="0" w:lastColumn="0" w:noHBand="0" w:noVBand="0"/>
      </w:tblPr>
      <w:tblGrid>
        <w:gridCol w:w="714"/>
        <w:gridCol w:w="851"/>
        <w:gridCol w:w="850"/>
        <w:gridCol w:w="851"/>
        <w:gridCol w:w="992"/>
      </w:tblGrid>
      <w:tr w:rsidR="00866C39" w:rsidRPr="00E4200E" w:rsidTr="007472F4">
        <w:trPr>
          <w:trHeight w:val="25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Jam ke</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C (mg/l)</w:t>
            </w:r>
          </w:p>
        </w:tc>
        <w:tc>
          <w:tcPr>
            <w:tcW w:w="850" w:type="dxa"/>
            <w:tcBorders>
              <w:top w:val="single" w:sz="4" w:space="0" w:color="auto"/>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Co (mg/l)</w:t>
            </w:r>
          </w:p>
        </w:tc>
        <w:tc>
          <w:tcPr>
            <w:tcW w:w="851" w:type="dxa"/>
            <w:tcBorders>
              <w:top w:val="single" w:sz="4" w:space="0" w:color="auto"/>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C/Co</w:t>
            </w:r>
          </w:p>
        </w:tc>
        <w:tc>
          <w:tcPr>
            <w:tcW w:w="992" w:type="dxa"/>
            <w:tcBorders>
              <w:top w:val="single" w:sz="4" w:space="0" w:color="auto"/>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b/>
                <w:bCs/>
                <w:sz w:val="16"/>
                <w:szCs w:val="16"/>
              </w:rPr>
            </w:pPr>
            <w:r w:rsidRPr="00E4200E">
              <w:rPr>
                <w:rFonts w:ascii="Arial" w:hAnsi="Arial" w:cs="Arial"/>
                <w:b/>
                <w:bCs/>
                <w:sz w:val="16"/>
                <w:szCs w:val="16"/>
              </w:rPr>
              <w:t>Ln C/Co</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100</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w:t>
            </w:r>
            <w:r>
              <w:rPr>
                <w:rFonts w:ascii="Arial" w:hAnsi="Arial" w:cs="Arial"/>
                <w:sz w:val="16"/>
                <w:szCs w:val="16"/>
              </w:rPr>
              <w:t>,</w:t>
            </w:r>
            <w:r w:rsidRPr="00E4200E">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00</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6</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80</w:t>
            </w:r>
            <w:r>
              <w:rPr>
                <w:rFonts w:ascii="Arial" w:hAnsi="Arial" w:cs="Arial"/>
                <w:sz w:val="16"/>
                <w:szCs w:val="16"/>
              </w:rPr>
              <w:t>,</w:t>
            </w:r>
            <w:r w:rsidRPr="00E4200E">
              <w:rPr>
                <w:rFonts w:ascii="Arial" w:hAnsi="Arial" w:cs="Arial"/>
                <w:sz w:val="16"/>
                <w:szCs w:val="16"/>
              </w:rPr>
              <w:t>17</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80</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22</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12</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71</w:t>
            </w:r>
            <w:r>
              <w:rPr>
                <w:rFonts w:ascii="Arial" w:hAnsi="Arial" w:cs="Arial"/>
                <w:sz w:val="16"/>
                <w:szCs w:val="16"/>
              </w:rPr>
              <w:t>,</w:t>
            </w:r>
            <w:r w:rsidRPr="00E4200E">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71</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34</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18</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62</w:t>
            </w:r>
            <w:r>
              <w:rPr>
                <w:rFonts w:ascii="Arial" w:hAnsi="Arial" w:cs="Arial"/>
                <w:sz w:val="16"/>
                <w:szCs w:val="16"/>
              </w:rPr>
              <w:t>,</w:t>
            </w:r>
            <w:r w:rsidRPr="00E4200E">
              <w:rPr>
                <w:rFonts w:ascii="Arial" w:hAnsi="Arial" w:cs="Arial"/>
                <w:sz w:val="16"/>
                <w:szCs w:val="16"/>
              </w:rPr>
              <w:t>53</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63</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46</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24</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25</w:t>
            </w:r>
            <w:r>
              <w:rPr>
                <w:rFonts w:ascii="Arial" w:hAnsi="Arial" w:cs="Arial"/>
                <w:sz w:val="16"/>
                <w:szCs w:val="16"/>
              </w:rPr>
              <w:t>,</w:t>
            </w:r>
            <w:r w:rsidRPr="00E4200E">
              <w:rPr>
                <w:rFonts w:ascii="Arial" w:hAnsi="Arial" w:cs="Arial"/>
                <w:sz w:val="16"/>
                <w:szCs w:val="16"/>
              </w:rPr>
              <w:t>95</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26</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w:t>
            </w:r>
            <w:r>
              <w:rPr>
                <w:rFonts w:ascii="Arial" w:hAnsi="Arial" w:cs="Arial"/>
                <w:sz w:val="16"/>
                <w:szCs w:val="16"/>
              </w:rPr>
              <w:t>,</w:t>
            </w:r>
            <w:r w:rsidRPr="00E4200E">
              <w:rPr>
                <w:rFonts w:ascii="Arial" w:hAnsi="Arial" w:cs="Arial"/>
                <w:sz w:val="16"/>
                <w:szCs w:val="16"/>
              </w:rPr>
              <w:t>34</w:t>
            </w:r>
          </w:p>
        </w:tc>
      </w:tr>
      <w:tr w:rsidR="00866C39" w:rsidRPr="00E4200E" w:rsidTr="007472F4">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50</w:t>
            </w:r>
            <w:r>
              <w:rPr>
                <w:rFonts w:ascii="Arial" w:hAnsi="Arial" w:cs="Arial"/>
                <w:sz w:val="16"/>
                <w:szCs w:val="16"/>
              </w:rPr>
              <w:t>,</w:t>
            </w:r>
            <w:r w:rsidRPr="00E4200E">
              <w:rPr>
                <w:rFonts w:ascii="Arial" w:hAnsi="Arial" w:cs="Arial"/>
                <w:sz w:val="16"/>
                <w:szCs w:val="16"/>
              </w:rPr>
              <w:t>89</w:t>
            </w:r>
          </w:p>
        </w:tc>
        <w:tc>
          <w:tcPr>
            <w:tcW w:w="850"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51</w:t>
            </w:r>
          </w:p>
        </w:tc>
        <w:tc>
          <w:tcPr>
            <w:tcW w:w="992" w:type="dxa"/>
            <w:tcBorders>
              <w:top w:val="nil"/>
              <w:left w:val="nil"/>
              <w:bottom w:val="single" w:sz="4" w:space="0" w:color="auto"/>
              <w:right w:val="single" w:sz="4" w:space="0" w:color="auto"/>
            </w:tcBorders>
            <w:shd w:val="clear" w:color="auto" w:fill="auto"/>
            <w:vAlign w:val="bottom"/>
          </w:tcPr>
          <w:p w:rsidR="00866C39" w:rsidRPr="00E4200E" w:rsidRDefault="00866C39" w:rsidP="007472F4">
            <w:pPr>
              <w:jc w:val="center"/>
              <w:rPr>
                <w:rFonts w:ascii="Arial" w:hAnsi="Arial" w:cs="Arial"/>
                <w:sz w:val="16"/>
                <w:szCs w:val="16"/>
              </w:rPr>
            </w:pPr>
            <w:r w:rsidRPr="00E4200E">
              <w:rPr>
                <w:rFonts w:ascii="Arial" w:hAnsi="Arial" w:cs="Arial"/>
                <w:sz w:val="16"/>
                <w:szCs w:val="16"/>
              </w:rPr>
              <w:t>-0</w:t>
            </w:r>
            <w:r>
              <w:rPr>
                <w:rFonts w:ascii="Arial" w:hAnsi="Arial" w:cs="Arial"/>
                <w:sz w:val="16"/>
                <w:szCs w:val="16"/>
              </w:rPr>
              <w:t>,</w:t>
            </w:r>
            <w:r w:rsidRPr="00E4200E">
              <w:rPr>
                <w:rFonts w:ascii="Arial" w:hAnsi="Arial" w:cs="Arial"/>
                <w:sz w:val="16"/>
                <w:szCs w:val="16"/>
              </w:rPr>
              <w:t>67</w:t>
            </w:r>
          </w:p>
        </w:tc>
      </w:tr>
    </w:tbl>
    <w:p w:rsidR="00866C39" w:rsidRDefault="00866C39" w:rsidP="00866C39">
      <w:pPr>
        <w:pStyle w:val="BodyText"/>
        <w:ind w:hanging="11"/>
        <w:jc w:val="center"/>
        <w:rPr>
          <w:rFonts w:ascii="Arial" w:hAnsi="Arial" w:cs="Arial"/>
          <w:b/>
          <w:spacing w:val="-4"/>
          <w:sz w:val="20"/>
          <w:szCs w:val="20"/>
        </w:rPr>
      </w:pPr>
    </w:p>
    <w:p w:rsidR="00866C39" w:rsidRDefault="00866C39" w:rsidP="00866C39">
      <w:pPr>
        <w:spacing w:before="120" w:after="120" w:line="360" w:lineRule="auto"/>
        <w:jc w:val="both"/>
        <w:rPr>
          <w:rFonts w:ascii="Arial" w:hAnsi="Arial" w:cs="Arial"/>
          <w:sz w:val="20"/>
          <w:szCs w:val="20"/>
          <w:lang w:val="en-US"/>
        </w:rPr>
      </w:pPr>
      <w:r w:rsidRPr="000833BA">
        <w:rPr>
          <w:rFonts w:ascii="Arial" w:hAnsi="Arial" w:cs="Arial"/>
          <w:sz w:val="20"/>
          <w:szCs w:val="20"/>
        </w:rPr>
        <w:t>Hasil perhitungan Tabel 1, 2, dan 3 diplot ke dalam grafik dan diregresikan secara linier untuk memperloleh</w:t>
      </w:r>
      <w:r>
        <w:rPr>
          <w:rFonts w:ascii="Arial" w:hAnsi="Arial" w:cs="Arial"/>
          <w:sz w:val="20"/>
          <w:szCs w:val="20"/>
          <w:lang w:val="en-US"/>
        </w:rPr>
        <w:t xml:space="preserve"> nilai laju penyisihan dari gradien kemiringan garis regresi. Gambar 4 menunjukkan hasil plot data tersebut.</w:t>
      </w:r>
    </w:p>
    <w:p w:rsidR="00730286" w:rsidRDefault="00730286" w:rsidP="00866C39">
      <w:pPr>
        <w:spacing w:before="120" w:after="120" w:line="360" w:lineRule="auto"/>
        <w:jc w:val="both"/>
        <w:rPr>
          <w:rFonts w:ascii="Arial" w:hAnsi="Arial" w:cs="Arial"/>
          <w:sz w:val="20"/>
          <w:szCs w:val="20"/>
          <w:lang w:val="en-US"/>
        </w:rPr>
        <w:sectPr w:rsidR="00730286" w:rsidSect="00E759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866C39" w:rsidRDefault="00866C39" w:rsidP="00730286">
      <w:pPr>
        <w:spacing w:before="120" w:after="120" w:line="360" w:lineRule="auto"/>
        <w:jc w:val="center"/>
        <w:rPr>
          <w:rFonts w:ascii="Arial" w:hAnsi="Arial" w:cs="Arial"/>
          <w:sz w:val="20"/>
          <w:szCs w:val="20"/>
          <w:lang w:val="en-US"/>
        </w:rPr>
      </w:pPr>
      <w:r>
        <w:rPr>
          <w:noProof/>
          <w:lang w:val="en-US" w:eastAsia="en-US"/>
        </w:rPr>
        <w:lastRenderedPageBreak/>
        <w:drawing>
          <wp:inline distT="0" distB="0" distL="0" distR="0">
            <wp:extent cx="3940534" cy="3088256"/>
            <wp:effectExtent l="0" t="0" r="22225" b="17145"/>
            <wp:docPr id="15"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6C39" w:rsidRPr="00B3462B" w:rsidRDefault="00866C39" w:rsidP="00866C39">
      <w:pPr>
        <w:pStyle w:val="BodyText"/>
        <w:ind w:hanging="11"/>
        <w:jc w:val="center"/>
        <w:rPr>
          <w:rFonts w:ascii="Arial" w:hAnsi="Arial" w:cs="Arial"/>
          <w:sz w:val="18"/>
          <w:szCs w:val="18"/>
        </w:rPr>
      </w:pPr>
      <w:r w:rsidRPr="00B3462B">
        <w:rPr>
          <w:rFonts w:ascii="Arial" w:hAnsi="Arial" w:cs="Arial"/>
          <w:b/>
          <w:sz w:val="18"/>
          <w:szCs w:val="18"/>
        </w:rPr>
        <w:t>Gambar 4</w:t>
      </w:r>
      <w:r w:rsidRPr="00B3462B">
        <w:rPr>
          <w:rFonts w:ascii="Arial" w:hAnsi="Arial" w:cs="Arial"/>
          <w:sz w:val="18"/>
          <w:szCs w:val="18"/>
        </w:rPr>
        <w:t xml:space="preserve"> </w:t>
      </w:r>
    </w:p>
    <w:p w:rsidR="00866C39" w:rsidRPr="00866C39" w:rsidRDefault="00866C39" w:rsidP="00866C39">
      <w:pPr>
        <w:pStyle w:val="BodyText"/>
        <w:ind w:hanging="11"/>
        <w:jc w:val="center"/>
        <w:rPr>
          <w:rFonts w:ascii="Arial" w:hAnsi="Arial" w:cs="Arial"/>
          <w:b/>
          <w:sz w:val="20"/>
          <w:szCs w:val="20"/>
        </w:rPr>
      </w:pPr>
      <w:r w:rsidRPr="00B3462B">
        <w:rPr>
          <w:rFonts w:ascii="Arial" w:hAnsi="Arial" w:cs="Arial"/>
          <w:b/>
          <w:bCs/>
          <w:sz w:val="18"/>
          <w:szCs w:val="18"/>
        </w:rPr>
        <w:t>Kurva Kinetika Penyisihan Zat Warna CIRB 5 pH 4 Terhadap Waktu</w:t>
      </w:r>
    </w:p>
    <w:p w:rsidR="00866C39" w:rsidRDefault="00866C39" w:rsidP="00B3462B">
      <w:pPr>
        <w:spacing w:before="120" w:after="120"/>
        <w:jc w:val="both"/>
        <w:rPr>
          <w:rFonts w:ascii="Arial" w:hAnsi="Arial" w:cs="Arial"/>
          <w:sz w:val="20"/>
          <w:szCs w:val="20"/>
          <w:lang w:val="en-US"/>
        </w:rPr>
      </w:pPr>
    </w:p>
    <w:p w:rsidR="00730286" w:rsidRDefault="00730286" w:rsidP="00866C39">
      <w:pPr>
        <w:spacing w:before="120" w:after="120" w:line="360" w:lineRule="auto"/>
        <w:jc w:val="both"/>
        <w:rPr>
          <w:rFonts w:ascii="Arial" w:hAnsi="Arial" w:cs="Arial"/>
          <w:sz w:val="20"/>
          <w:szCs w:val="20"/>
          <w:lang w:val="en-US"/>
        </w:rPr>
        <w:sectPr w:rsidR="00730286" w:rsidSect="00730286">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397"/>
          <w:docGrid w:linePitch="360"/>
        </w:sectPr>
      </w:pPr>
    </w:p>
    <w:p w:rsidR="00933234" w:rsidRDefault="00866C39" w:rsidP="00866C39">
      <w:pPr>
        <w:spacing w:before="120" w:after="120" w:line="360" w:lineRule="auto"/>
        <w:jc w:val="both"/>
        <w:rPr>
          <w:rFonts w:ascii="Arial" w:hAnsi="Arial" w:cs="Arial"/>
          <w:sz w:val="20"/>
          <w:szCs w:val="20"/>
          <w:lang w:val="en-US"/>
        </w:rPr>
      </w:pPr>
      <w:r w:rsidRPr="00401ADC">
        <w:rPr>
          <w:rFonts w:ascii="Arial" w:hAnsi="Arial" w:cs="Arial"/>
          <w:sz w:val="20"/>
          <w:szCs w:val="20"/>
          <w:lang w:val="en-US"/>
        </w:rPr>
        <w:lastRenderedPageBreak/>
        <w:t xml:space="preserve">Gambar 4 memperlihatkan bahwa </w:t>
      </w:r>
      <w:r w:rsidRPr="00401ADC">
        <w:rPr>
          <w:rFonts w:ascii="Arial" w:hAnsi="Arial" w:cs="Arial"/>
          <w:sz w:val="20"/>
          <w:szCs w:val="20"/>
        </w:rPr>
        <w:t>pada pH 4 diperoleh nilai k untuk</w:t>
      </w:r>
      <w:r>
        <w:rPr>
          <w:rFonts w:ascii="Arial" w:hAnsi="Arial" w:cs="Arial"/>
          <w:sz w:val="20"/>
          <w:szCs w:val="20"/>
        </w:rPr>
        <w:t xml:space="preserve"> konsentrasi 60 mg/l sebesar -0</w:t>
      </w:r>
      <w:r>
        <w:rPr>
          <w:rFonts w:ascii="Arial" w:hAnsi="Arial" w:cs="Arial"/>
          <w:sz w:val="20"/>
          <w:szCs w:val="20"/>
          <w:lang w:val="en-US"/>
        </w:rPr>
        <w:t>,</w:t>
      </w:r>
      <w:r>
        <w:rPr>
          <w:rFonts w:ascii="Arial" w:hAnsi="Arial" w:cs="Arial"/>
          <w:sz w:val="20"/>
          <w:szCs w:val="20"/>
        </w:rPr>
        <w:t>0262 (R=0,</w:t>
      </w:r>
      <w:r w:rsidRPr="00401ADC">
        <w:rPr>
          <w:rFonts w:ascii="Arial" w:hAnsi="Arial" w:cs="Arial"/>
          <w:sz w:val="20"/>
          <w:szCs w:val="20"/>
        </w:rPr>
        <w:t>8179), untuk konsentrasi 80 mg/l sebesar -0</w:t>
      </w:r>
      <w:r>
        <w:rPr>
          <w:rFonts w:ascii="Arial" w:hAnsi="Arial" w:cs="Arial"/>
          <w:sz w:val="20"/>
          <w:szCs w:val="20"/>
          <w:lang w:val="en-US"/>
        </w:rPr>
        <w:t>,</w:t>
      </w:r>
      <w:r>
        <w:rPr>
          <w:rFonts w:ascii="Arial" w:hAnsi="Arial" w:cs="Arial"/>
          <w:sz w:val="20"/>
          <w:szCs w:val="20"/>
        </w:rPr>
        <w:t>0237 (R=0</w:t>
      </w:r>
      <w:r>
        <w:rPr>
          <w:rFonts w:ascii="Arial" w:hAnsi="Arial" w:cs="Arial"/>
          <w:sz w:val="20"/>
          <w:szCs w:val="20"/>
          <w:lang w:val="en-US"/>
        </w:rPr>
        <w:t>,</w:t>
      </w:r>
      <w:r w:rsidRPr="00401ADC">
        <w:rPr>
          <w:rFonts w:ascii="Arial" w:hAnsi="Arial" w:cs="Arial"/>
          <w:sz w:val="20"/>
          <w:szCs w:val="20"/>
        </w:rPr>
        <w:t xml:space="preserve">8151) dan untuk </w:t>
      </w:r>
      <w:r>
        <w:rPr>
          <w:rFonts w:ascii="Arial" w:hAnsi="Arial" w:cs="Arial"/>
          <w:sz w:val="20"/>
          <w:szCs w:val="20"/>
        </w:rPr>
        <w:t>konsentrasi 100 mg/l sebesar –0</w:t>
      </w:r>
      <w:r>
        <w:rPr>
          <w:rFonts w:ascii="Arial" w:hAnsi="Arial" w:cs="Arial"/>
          <w:sz w:val="20"/>
          <w:szCs w:val="20"/>
          <w:lang w:val="en-US"/>
        </w:rPr>
        <w:t>,</w:t>
      </w:r>
      <w:r>
        <w:rPr>
          <w:rFonts w:ascii="Arial" w:hAnsi="Arial" w:cs="Arial"/>
          <w:sz w:val="20"/>
          <w:szCs w:val="20"/>
        </w:rPr>
        <w:t>0333 (R=0</w:t>
      </w:r>
      <w:r>
        <w:rPr>
          <w:rFonts w:ascii="Arial" w:hAnsi="Arial" w:cs="Arial"/>
          <w:sz w:val="20"/>
          <w:szCs w:val="20"/>
          <w:lang w:val="en-US"/>
        </w:rPr>
        <w:t>,</w:t>
      </w:r>
      <w:r w:rsidRPr="00401ADC">
        <w:rPr>
          <w:rFonts w:ascii="Arial" w:hAnsi="Arial" w:cs="Arial"/>
          <w:sz w:val="20"/>
          <w:szCs w:val="20"/>
        </w:rPr>
        <w:t>7816). Dari nilai R yang diperoleh maka terlihat bahwa penyisihan zat warna CIRB 5 oleh jamur hidup pada pH 4 berlangsung relatif linear dari jam ke 0 sampai jam ke 30.</w:t>
      </w:r>
      <w:r w:rsidR="00933234">
        <w:rPr>
          <w:rFonts w:ascii="Arial" w:hAnsi="Arial" w:cs="Arial"/>
          <w:sz w:val="20"/>
          <w:szCs w:val="20"/>
          <w:lang w:val="en-US"/>
        </w:rPr>
        <w:t xml:space="preserve"> </w:t>
      </w:r>
    </w:p>
    <w:p w:rsidR="00721AE7" w:rsidRPr="000149AE" w:rsidRDefault="00721AE7" w:rsidP="003D58BB">
      <w:pPr>
        <w:jc w:val="both"/>
        <w:rPr>
          <w:rFonts w:ascii="Arial" w:hAnsi="Arial" w:cs="Arial"/>
          <w:sz w:val="20"/>
          <w:szCs w:val="20"/>
          <w:lang w:val="en-US"/>
        </w:rPr>
      </w:pPr>
    </w:p>
    <w:p w:rsidR="00E1239E" w:rsidRPr="00E1239E" w:rsidRDefault="00E1239E" w:rsidP="00664EAA">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lang w:val="en-US"/>
        </w:rPr>
        <w:t>KESIMPULAN</w:t>
      </w:r>
    </w:p>
    <w:p w:rsidR="00866C39" w:rsidRPr="00A04BE7" w:rsidRDefault="00866C39" w:rsidP="00866C39">
      <w:pPr>
        <w:spacing w:line="360" w:lineRule="auto"/>
        <w:jc w:val="both"/>
        <w:rPr>
          <w:rFonts w:ascii="Arial" w:hAnsi="Arial" w:cs="Arial"/>
          <w:sz w:val="20"/>
          <w:szCs w:val="20"/>
        </w:rPr>
      </w:pPr>
      <w:r w:rsidRPr="00A04BE7">
        <w:rPr>
          <w:rFonts w:ascii="Arial" w:hAnsi="Arial" w:cs="Arial"/>
          <w:sz w:val="20"/>
          <w:szCs w:val="20"/>
        </w:rPr>
        <w:t>Berdasarkan hasil penelitian dan analisa yang telah disampaikan pada bab sebelumnya maka dapat ditarik suatu kesimpulan sebagai berikut :</w:t>
      </w:r>
    </w:p>
    <w:p w:rsidR="00866C39" w:rsidRPr="00BE4B99" w:rsidRDefault="00866C39" w:rsidP="00A70A49">
      <w:pPr>
        <w:numPr>
          <w:ilvl w:val="0"/>
          <w:numId w:val="35"/>
        </w:numPr>
        <w:tabs>
          <w:tab w:val="clear" w:pos="2160"/>
        </w:tabs>
        <w:spacing w:line="360" w:lineRule="auto"/>
        <w:ind w:left="426" w:hanging="426"/>
        <w:jc w:val="both"/>
        <w:rPr>
          <w:rFonts w:ascii="Arial" w:hAnsi="Arial" w:cs="Arial"/>
          <w:sz w:val="20"/>
          <w:szCs w:val="20"/>
        </w:rPr>
      </w:pPr>
      <w:r>
        <w:rPr>
          <w:rFonts w:ascii="Arial" w:hAnsi="Arial" w:cs="Arial"/>
          <w:sz w:val="20"/>
          <w:szCs w:val="20"/>
        </w:rPr>
        <w:lastRenderedPageBreak/>
        <w:t>P</w:t>
      </w:r>
      <w:r w:rsidRPr="007A6008">
        <w:rPr>
          <w:rFonts w:ascii="Arial" w:hAnsi="Arial" w:cs="Arial"/>
          <w:sz w:val="20"/>
          <w:szCs w:val="20"/>
        </w:rPr>
        <w:t>roses biosorpsi zat warna CIRB 5 oleh jamur hidup akan berlangsung optimal pada lingkungan pH 4. Nilai % penyisihan yang diperoleh pada pH 4 lebih besar dari pH 5 sedangkan pada pH 6 sama sekali tidak terjadi penyisihan yang dibuktikan dengan nilai % pe</w:t>
      </w:r>
      <w:r>
        <w:rPr>
          <w:rFonts w:ascii="Arial" w:hAnsi="Arial" w:cs="Arial"/>
          <w:sz w:val="20"/>
          <w:szCs w:val="20"/>
        </w:rPr>
        <w:t>nyisihan yang diperoleh yaitu 0</w:t>
      </w:r>
      <w:r w:rsidRPr="00BE65E0">
        <w:rPr>
          <w:rFonts w:ascii="Arial" w:hAnsi="Arial" w:cs="Arial"/>
          <w:sz w:val="20"/>
          <w:szCs w:val="20"/>
        </w:rPr>
        <w:t>,</w:t>
      </w:r>
      <w:r w:rsidRPr="007A6008">
        <w:rPr>
          <w:rFonts w:ascii="Arial" w:hAnsi="Arial" w:cs="Arial"/>
          <w:sz w:val="20"/>
          <w:szCs w:val="20"/>
        </w:rPr>
        <w:t>00 %.</w:t>
      </w:r>
    </w:p>
    <w:p w:rsidR="00866C39" w:rsidRPr="00A04BE7" w:rsidRDefault="00866C39" w:rsidP="00A70A49">
      <w:pPr>
        <w:numPr>
          <w:ilvl w:val="0"/>
          <w:numId w:val="35"/>
        </w:numPr>
        <w:tabs>
          <w:tab w:val="clear" w:pos="2160"/>
        </w:tabs>
        <w:spacing w:line="360" w:lineRule="auto"/>
        <w:ind w:left="426" w:hanging="426"/>
        <w:jc w:val="both"/>
        <w:rPr>
          <w:rFonts w:ascii="Arial" w:hAnsi="Arial" w:cs="Arial"/>
          <w:sz w:val="20"/>
          <w:szCs w:val="20"/>
        </w:rPr>
      </w:pPr>
      <w:r w:rsidRPr="00A04BE7">
        <w:rPr>
          <w:rFonts w:ascii="Arial" w:hAnsi="Arial" w:cs="Arial"/>
          <w:sz w:val="20"/>
          <w:szCs w:val="20"/>
        </w:rPr>
        <w:t>Pada lingkungan pH 4 efisiensi penyisihan yang diperoleh pada jam ke 72 untuk</w:t>
      </w:r>
      <w:r>
        <w:rPr>
          <w:rFonts w:ascii="Arial" w:hAnsi="Arial" w:cs="Arial"/>
          <w:sz w:val="20"/>
          <w:szCs w:val="20"/>
        </w:rPr>
        <w:t xml:space="preserve"> konsentrasi 60 mg/l sebesar 75</w:t>
      </w:r>
      <w:r w:rsidRPr="00BE65E0">
        <w:rPr>
          <w:rFonts w:ascii="Arial" w:hAnsi="Arial" w:cs="Arial"/>
          <w:sz w:val="20"/>
          <w:szCs w:val="20"/>
        </w:rPr>
        <w:t>,</w:t>
      </w:r>
      <w:r w:rsidRPr="00A04BE7">
        <w:rPr>
          <w:rFonts w:ascii="Arial" w:hAnsi="Arial" w:cs="Arial"/>
          <w:sz w:val="20"/>
          <w:szCs w:val="20"/>
        </w:rPr>
        <w:t>96 %, untuk</w:t>
      </w:r>
      <w:r>
        <w:rPr>
          <w:rFonts w:ascii="Arial" w:hAnsi="Arial" w:cs="Arial"/>
          <w:sz w:val="20"/>
          <w:szCs w:val="20"/>
        </w:rPr>
        <w:t xml:space="preserve"> konsentrasi 80 mg/l sebesar 68</w:t>
      </w:r>
      <w:r w:rsidRPr="00BE65E0">
        <w:rPr>
          <w:rFonts w:ascii="Arial" w:hAnsi="Arial" w:cs="Arial"/>
          <w:sz w:val="20"/>
          <w:szCs w:val="20"/>
        </w:rPr>
        <w:t>,</w:t>
      </w:r>
      <w:r w:rsidRPr="00A04BE7">
        <w:rPr>
          <w:rFonts w:ascii="Arial" w:hAnsi="Arial" w:cs="Arial"/>
          <w:sz w:val="20"/>
          <w:szCs w:val="20"/>
        </w:rPr>
        <w:t xml:space="preserve">06 % dan untuk </w:t>
      </w:r>
      <w:r>
        <w:rPr>
          <w:rFonts w:ascii="Arial" w:hAnsi="Arial" w:cs="Arial"/>
          <w:sz w:val="20"/>
          <w:szCs w:val="20"/>
        </w:rPr>
        <w:t>konsentrasi 100 mg/l sebesar 65</w:t>
      </w:r>
      <w:r w:rsidRPr="00BE65E0">
        <w:rPr>
          <w:rFonts w:ascii="Arial" w:hAnsi="Arial" w:cs="Arial"/>
          <w:sz w:val="20"/>
          <w:szCs w:val="20"/>
        </w:rPr>
        <w:t>,</w:t>
      </w:r>
      <w:r>
        <w:rPr>
          <w:rFonts w:ascii="Arial" w:hAnsi="Arial" w:cs="Arial"/>
          <w:sz w:val="20"/>
          <w:szCs w:val="20"/>
        </w:rPr>
        <w:t xml:space="preserve">88 %. Efisiensi penyisihan warna menurun dengan naiknya konsentrasi </w:t>
      </w:r>
      <w:r>
        <w:rPr>
          <w:rFonts w:ascii="Arial" w:hAnsi="Arial" w:cs="Arial"/>
          <w:sz w:val="20"/>
          <w:szCs w:val="20"/>
        </w:rPr>
        <w:lastRenderedPageBreak/>
        <w:t xml:space="preserve">warna, tampaknya karena konsentrasi warna yang lebih tinggi menghambat aktivitas metabolis jamur hidup. </w:t>
      </w:r>
    </w:p>
    <w:p w:rsidR="00866C39" w:rsidRPr="00B3462B" w:rsidRDefault="00866C39" w:rsidP="00A70A49">
      <w:pPr>
        <w:numPr>
          <w:ilvl w:val="0"/>
          <w:numId w:val="35"/>
        </w:numPr>
        <w:tabs>
          <w:tab w:val="clear" w:pos="2160"/>
        </w:tabs>
        <w:spacing w:line="360" w:lineRule="auto"/>
        <w:ind w:left="426" w:hanging="426"/>
        <w:jc w:val="both"/>
        <w:rPr>
          <w:rFonts w:ascii="Arial" w:hAnsi="Arial" w:cs="Arial"/>
          <w:sz w:val="20"/>
          <w:szCs w:val="20"/>
        </w:rPr>
      </w:pPr>
      <w:r>
        <w:rPr>
          <w:rFonts w:ascii="Arial" w:hAnsi="Arial" w:cs="Arial"/>
          <w:sz w:val="20"/>
          <w:szCs w:val="20"/>
        </w:rPr>
        <w:t xml:space="preserve">Pada pH </w:t>
      </w:r>
      <w:r w:rsidRPr="00BE65E0">
        <w:rPr>
          <w:rFonts w:ascii="Arial" w:hAnsi="Arial" w:cs="Arial"/>
          <w:sz w:val="20"/>
          <w:szCs w:val="20"/>
        </w:rPr>
        <w:t>optimum, yaitu 4</w:t>
      </w:r>
      <w:r w:rsidRPr="00BE4B99">
        <w:rPr>
          <w:rFonts w:ascii="Arial" w:hAnsi="Arial" w:cs="Arial"/>
          <w:sz w:val="20"/>
          <w:szCs w:val="20"/>
        </w:rPr>
        <w:t>, konstanta laju penyisihan (k) yang diperoleh untuk konsentr</w:t>
      </w:r>
      <w:r>
        <w:rPr>
          <w:rFonts w:ascii="Arial" w:hAnsi="Arial" w:cs="Arial"/>
          <w:sz w:val="20"/>
          <w:szCs w:val="20"/>
        </w:rPr>
        <w:t>asi 60 mg/l sebesar -0</w:t>
      </w:r>
      <w:r w:rsidRPr="00BE65E0">
        <w:rPr>
          <w:rFonts w:ascii="Arial" w:hAnsi="Arial" w:cs="Arial"/>
          <w:sz w:val="20"/>
          <w:szCs w:val="20"/>
        </w:rPr>
        <w:t>,</w:t>
      </w:r>
      <w:r>
        <w:rPr>
          <w:rFonts w:ascii="Arial" w:hAnsi="Arial" w:cs="Arial"/>
          <w:sz w:val="20"/>
          <w:szCs w:val="20"/>
        </w:rPr>
        <w:t>0262 dengan nilai R=0</w:t>
      </w:r>
      <w:r w:rsidRPr="00BE65E0">
        <w:rPr>
          <w:rFonts w:ascii="Arial" w:hAnsi="Arial" w:cs="Arial"/>
          <w:sz w:val="20"/>
          <w:szCs w:val="20"/>
        </w:rPr>
        <w:t>,</w:t>
      </w:r>
      <w:r w:rsidRPr="00BE4B99">
        <w:rPr>
          <w:rFonts w:ascii="Arial" w:hAnsi="Arial" w:cs="Arial"/>
          <w:sz w:val="20"/>
          <w:szCs w:val="20"/>
        </w:rPr>
        <w:t>8179, untuk</w:t>
      </w:r>
      <w:r>
        <w:rPr>
          <w:rFonts w:ascii="Arial" w:hAnsi="Arial" w:cs="Arial"/>
          <w:sz w:val="20"/>
          <w:szCs w:val="20"/>
        </w:rPr>
        <w:t xml:space="preserve"> konsentrasi 80 mg/l sebesar -0</w:t>
      </w:r>
      <w:r w:rsidRPr="00BE65E0">
        <w:rPr>
          <w:rFonts w:ascii="Arial" w:hAnsi="Arial" w:cs="Arial"/>
          <w:sz w:val="20"/>
          <w:szCs w:val="20"/>
        </w:rPr>
        <w:t>,</w:t>
      </w:r>
      <w:r>
        <w:rPr>
          <w:rFonts w:ascii="Arial" w:hAnsi="Arial" w:cs="Arial"/>
          <w:sz w:val="20"/>
          <w:szCs w:val="20"/>
        </w:rPr>
        <w:t>0237 dengan nilai R=0</w:t>
      </w:r>
      <w:r w:rsidRPr="00BE65E0">
        <w:rPr>
          <w:rFonts w:ascii="Arial" w:hAnsi="Arial" w:cs="Arial"/>
          <w:sz w:val="20"/>
          <w:szCs w:val="20"/>
        </w:rPr>
        <w:t>,</w:t>
      </w:r>
      <w:r w:rsidRPr="00BE4B99">
        <w:rPr>
          <w:rFonts w:ascii="Arial" w:hAnsi="Arial" w:cs="Arial"/>
          <w:sz w:val="20"/>
          <w:szCs w:val="20"/>
        </w:rPr>
        <w:t xml:space="preserve">8151 dan untuk </w:t>
      </w:r>
      <w:r>
        <w:rPr>
          <w:rFonts w:ascii="Arial" w:hAnsi="Arial" w:cs="Arial"/>
          <w:sz w:val="20"/>
          <w:szCs w:val="20"/>
        </w:rPr>
        <w:t>konsentrasi 100 mg/l sebesar -0</w:t>
      </w:r>
      <w:r w:rsidRPr="00BE65E0">
        <w:rPr>
          <w:rFonts w:ascii="Arial" w:hAnsi="Arial" w:cs="Arial"/>
          <w:sz w:val="20"/>
          <w:szCs w:val="20"/>
        </w:rPr>
        <w:t>,</w:t>
      </w:r>
      <w:r>
        <w:rPr>
          <w:rFonts w:ascii="Arial" w:hAnsi="Arial" w:cs="Arial"/>
          <w:sz w:val="20"/>
          <w:szCs w:val="20"/>
        </w:rPr>
        <w:t>0333 dengan nilai R=0</w:t>
      </w:r>
      <w:r w:rsidRPr="00BE65E0">
        <w:rPr>
          <w:rFonts w:ascii="Arial" w:hAnsi="Arial" w:cs="Arial"/>
          <w:sz w:val="20"/>
          <w:szCs w:val="20"/>
        </w:rPr>
        <w:t>,</w:t>
      </w:r>
      <w:r w:rsidRPr="00BE4B99">
        <w:rPr>
          <w:rFonts w:ascii="Arial" w:hAnsi="Arial" w:cs="Arial"/>
          <w:sz w:val="20"/>
          <w:szCs w:val="20"/>
        </w:rPr>
        <w:t>7816.</w:t>
      </w:r>
    </w:p>
    <w:p w:rsidR="00B3462B" w:rsidRPr="00730286" w:rsidRDefault="00B3462B" w:rsidP="00B3462B">
      <w:pPr>
        <w:spacing w:line="360" w:lineRule="auto"/>
        <w:ind w:left="720"/>
        <w:jc w:val="both"/>
        <w:rPr>
          <w:rFonts w:ascii="Arial" w:hAnsi="Arial" w:cs="Arial"/>
          <w:sz w:val="20"/>
          <w:szCs w:val="20"/>
        </w:rPr>
      </w:pPr>
    </w:p>
    <w:p w:rsidR="00620EFB" w:rsidRPr="00DA0DE6" w:rsidRDefault="00EF262D" w:rsidP="00DA0DE6">
      <w:pPr>
        <w:pStyle w:val="ListParagraph"/>
        <w:numPr>
          <w:ilvl w:val="0"/>
          <w:numId w:val="1"/>
        </w:numPr>
        <w:tabs>
          <w:tab w:val="clear" w:pos="1080"/>
        </w:tabs>
        <w:spacing w:before="120" w:after="120" w:line="360" w:lineRule="auto"/>
        <w:ind w:left="426" w:hanging="426"/>
        <w:rPr>
          <w:rFonts w:ascii="Arial" w:hAnsi="Arial" w:cs="Arial"/>
          <w:b/>
          <w:sz w:val="20"/>
          <w:szCs w:val="20"/>
        </w:rPr>
      </w:pPr>
      <w:r w:rsidRPr="00DA0DE6">
        <w:rPr>
          <w:rFonts w:ascii="Arial" w:hAnsi="Arial" w:cs="Arial"/>
          <w:b/>
          <w:sz w:val="20"/>
          <w:szCs w:val="20"/>
        </w:rPr>
        <w:t>DAFTAR RUJUKAN</w:t>
      </w:r>
    </w:p>
    <w:p w:rsidR="00866C39" w:rsidRPr="00F50DBB" w:rsidRDefault="00866C39" w:rsidP="00866C39">
      <w:pPr>
        <w:tabs>
          <w:tab w:val="left" w:pos="3600"/>
          <w:tab w:val="left" w:pos="4536"/>
          <w:tab w:val="left" w:pos="5400"/>
        </w:tabs>
        <w:spacing w:before="120" w:after="120" w:line="360" w:lineRule="auto"/>
        <w:ind w:left="446" w:right="-11" w:hanging="446"/>
        <w:jc w:val="both"/>
        <w:rPr>
          <w:rFonts w:ascii="Arial" w:hAnsi="Arial" w:cs="Arial"/>
          <w:sz w:val="20"/>
          <w:szCs w:val="20"/>
        </w:rPr>
      </w:pPr>
      <w:r>
        <w:rPr>
          <w:rFonts w:ascii="Arial" w:hAnsi="Arial" w:cs="Arial"/>
          <w:sz w:val="20"/>
          <w:szCs w:val="20"/>
          <w:lang w:val="en-US"/>
        </w:rPr>
        <w:t>[1]</w:t>
      </w:r>
      <w:r>
        <w:rPr>
          <w:rFonts w:ascii="Arial" w:hAnsi="Arial" w:cs="Arial"/>
          <w:sz w:val="20"/>
          <w:szCs w:val="20"/>
          <w:lang w:val="en-US"/>
        </w:rPr>
        <w:tab/>
      </w:r>
      <w:r w:rsidRPr="00F50DBB">
        <w:rPr>
          <w:rFonts w:ascii="Arial" w:hAnsi="Arial" w:cs="Arial"/>
          <w:sz w:val="20"/>
          <w:szCs w:val="20"/>
        </w:rPr>
        <w:t>Isminingsih dan Djufri, R, “Pengantar Kimia Zat Warna”, Institut Teknologi Tekstil, Bandung, 1976</w:t>
      </w:r>
    </w:p>
    <w:p w:rsidR="00866C39" w:rsidRPr="00F50DBB" w:rsidRDefault="00866C39" w:rsidP="00866C39">
      <w:pPr>
        <w:tabs>
          <w:tab w:val="left" w:pos="3600"/>
          <w:tab w:val="left" w:pos="4536"/>
          <w:tab w:val="left" w:pos="5400"/>
        </w:tabs>
        <w:spacing w:before="120" w:after="120" w:line="360" w:lineRule="auto"/>
        <w:ind w:left="446" w:right="-11" w:hanging="446"/>
        <w:jc w:val="both"/>
        <w:rPr>
          <w:rFonts w:ascii="Arial" w:hAnsi="Arial" w:cs="Arial"/>
          <w:sz w:val="20"/>
          <w:szCs w:val="20"/>
        </w:rPr>
      </w:pPr>
      <w:r w:rsidRPr="00866C39">
        <w:rPr>
          <w:rFonts w:ascii="Arial" w:hAnsi="Arial" w:cs="Arial"/>
          <w:sz w:val="20"/>
          <w:szCs w:val="20"/>
          <w:lang w:val="en-US"/>
        </w:rPr>
        <w:t>[2]</w:t>
      </w:r>
      <w:r w:rsidRPr="00866C39">
        <w:rPr>
          <w:rFonts w:ascii="Arial" w:hAnsi="Arial" w:cs="Arial"/>
          <w:sz w:val="20"/>
          <w:szCs w:val="20"/>
          <w:lang w:val="en-US"/>
        </w:rPr>
        <w:tab/>
      </w:r>
      <w:r w:rsidRPr="00866C39">
        <w:rPr>
          <w:rFonts w:ascii="Arial" w:hAnsi="Arial" w:cs="Arial"/>
          <w:sz w:val="20"/>
          <w:szCs w:val="20"/>
        </w:rPr>
        <w:t>Suhendrayatna</w:t>
      </w:r>
      <w:r w:rsidRPr="00866C39">
        <w:rPr>
          <w:rFonts w:ascii="Arial" w:hAnsi="Arial" w:cs="Arial"/>
          <w:bCs/>
          <w:sz w:val="20"/>
          <w:szCs w:val="20"/>
        </w:rPr>
        <w:t>, “Bioremoval Logam Berat Dengan Menggunakan Mikroorganisme: Suatu Kajian Kepustakaan”,</w:t>
      </w:r>
      <w:r w:rsidRPr="00866C39">
        <w:rPr>
          <w:rFonts w:ascii="Arial" w:hAnsi="Arial" w:cs="Arial"/>
          <w:i/>
          <w:iCs/>
          <w:sz w:val="20"/>
          <w:szCs w:val="20"/>
        </w:rPr>
        <w:t xml:space="preserve"> </w:t>
      </w:r>
      <w:r w:rsidRPr="00866C39">
        <w:rPr>
          <w:rFonts w:ascii="Arial" w:hAnsi="Arial" w:cs="Arial"/>
          <w:sz w:val="20"/>
          <w:szCs w:val="20"/>
        </w:rPr>
        <w:t>Institute for Science and</w:t>
      </w:r>
      <w:r w:rsidRPr="00F50DBB">
        <w:rPr>
          <w:rFonts w:ascii="Arial" w:hAnsi="Arial" w:cs="Arial"/>
          <w:sz w:val="20"/>
          <w:szCs w:val="20"/>
        </w:rPr>
        <w:t xml:space="preserve"> Technology Studies (ISTECS) – Chapter Japan Department of Applied </w:t>
      </w:r>
      <w:r w:rsidRPr="00F50DBB">
        <w:rPr>
          <w:rFonts w:ascii="Arial" w:hAnsi="Arial" w:cs="Arial"/>
          <w:sz w:val="20"/>
          <w:szCs w:val="20"/>
        </w:rPr>
        <w:lastRenderedPageBreak/>
        <w:t>Chemistry and Chemical Engineering Faculty of Engineering, Kagoshima University 1-21-40 Korimoto, Kagoshima 890-0065, Japan, 2001.</w:t>
      </w:r>
    </w:p>
    <w:p w:rsidR="00866C39" w:rsidRPr="00F50DBB" w:rsidRDefault="00866C39" w:rsidP="00866C39">
      <w:pPr>
        <w:tabs>
          <w:tab w:val="left" w:pos="3600"/>
          <w:tab w:val="left" w:pos="4536"/>
          <w:tab w:val="left" w:pos="5400"/>
        </w:tabs>
        <w:spacing w:before="120" w:after="120" w:line="360" w:lineRule="auto"/>
        <w:ind w:left="446" w:right="-11" w:hanging="446"/>
        <w:jc w:val="both"/>
        <w:rPr>
          <w:rFonts w:ascii="Arial" w:hAnsi="Arial" w:cs="Arial"/>
          <w:sz w:val="20"/>
          <w:szCs w:val="20"/>
        </w:rPr>
      </w:pPr>
      <w:r>
        <w:rPr>
          <w:rFonts w:ascii="Arial" w:hAnsi="Arial" w:cs="Arial"/>
          <w:sz w:val="20"/>
          <w:szCs w:val="20"/>
          <w:lang w:val="en-US"/>
        </w:rPr>
        <w:t>[3]</w:t>
      </w:r>
      <w:r>
        <w:rPr>
          <w:rFonts w:ascii="Arial" w:hAnsi="Arial" w:cs="Arial"/>
          <w:sz w:val="20"/>
          <w:szCs w:val="20"/>
          <w:lang w:val="en-US"/>
        </w:rPr>
        <w:tab/>
      </w:r>
      <w:r w:rsidRPr="00F50DBB">
        <w:rPr>
          <w:rFonts w:ascii="Arial" w:hAnsi="Arial" w:cs="Arial"/>
          <w:sz w:val="20"/>
          <w:szCs w:val="20"/>
        </w:rPr>
        <w:t>Pelczar, Michael Jr.,J.R, “Microbiology”, Mc Grawhill Book Company, New York, 1993.</w:t>
      </w:r>
    </w:p>
    <w:p w:rsidR="00866C39" w:rsidRPr="00F50DBB" w:rsidRDefault="00866C39" w:rsidP="00866C39">
      <w:pPr>
        <w:tabs>
          <w:tab w:val="left" w:pos="3600"/>
          <w:tab w:val="left" w:pos="4536"/>
          <w:tab w:val="left" w:pos="5400"/>
        </w:tabs>
        <w:spacing w:before="120" w:after="120" w:line="360" w:lineRule="auto"/>
        <w:ind w:left="446" w:right="-11" w:hanging="446"/>
        <w:jc w:val="both"/>
        <w:rPr>
          <w:rFonts w:ascii="Arial" w:hAnsi="Arial" w:cs="Arial"/>
          <w:sz w:val="20"/>
          <w:szCs w:val="20"/>
        </w:rPr>
      </w:pPr>
      <w:r>
        <w:rPr>
          <w:rFonts w:ascii="Arial" w:hAnsi="Arial" w:cs="Arial"/>
          <w:sz w:val="20"/>
          <w:szCs w:val="20"/>
          <w:lang w:val="en-US"/>
        </w:rPr>
        <w:t>[4]</w:t>
      </w:r>
      <w:r>
        <w:rPr>
          <w:rFonts w:ascii="Arial" w:hAnsi="Arial" w:cs="Arial"/>
          <w:sz w:val="20"/>
          <w:szCs w:val="20"/>
          <w:lang w:val="en-US"/>
        </w:rPr>
        <w:tab/>
      </w:r>
      <w:r w:rsidRPr="00F50DBB">
        <w:rPr>
          <w:rFonts w:ascii="Arial" w:hAnsi="Arial" w:cs="Arial"/>
          <w:sz w:val="20"/>
          <w:szCs w:val="20"/>
        </w:rPr>
        <w:t>Basri M.S Dan Rossiana M.S, “Mikologi”, Universitas Pajajaran, Bandung, 2002</w:t>
      </w:r>
    </w:p>
    <w:p w:rsidR="00866C39" w:rsidRPr="00F50DBB" w:rsidRDefault="00866C39" w:rsidP="00866C39">
      <w:pPr>
        <w:tabs>
          <w:tab w:val="left" w:pos="3600"/>
          <w:tab w:val="left" w:pos="4536"/>
          <w:tab w:val="left" w:pos="5400"/>
        </w:tabs>
        <w:spacing w:before="120" w:after="120" w:line="360" w:lineRule="auto"/>
        <w:ind w:left="446" w:right="-11" w:hanging="446"/>
        <w:jc w:val="both"/>
        <w:rPr>
          <w:rFonts w:ascii="Arial" w:hAnsi="Arial" w:cs="Arial"/>
          <w:sz w:val="20"/>
          <w:szCs w:val="20"/>
        </w:rPr>
      </w:pPr>
      <w:r>
        <w:rPr>
          <w:rFonts w:ascii="Arial" w:hAnsi="Arial" w:cs="Arial"/>
          <w:sz w:val="20"/>
          <w:szCs w:val="20"/>
          <w:lang w:val="en-US"/>
        </w:rPr>
        <w:t>[5]</w:t>
      </w:r>
      <w:r>
        <w:rPr>
          <w:rFonts w:ascii="Arial" w:hAnsi="Arial" w:cs="Arial"/>
          <w:sz w:val="20"/>
          <w:szCs w:val="20"/>
          <w:lang w:val="en-US"/>
        </w:rPr>
        <w:tab/>
      </w:r>
      <w:r w:rsidRPr="00F50DBB">
        <w:rPr>
          <w:rFonts w:ascii="Arial" w:hAnsi="Arial" w:cs="Arial"/>
          <w:sz w:val="20"/>
          <w:szCs w:val="20"/>
        </w:rPr>
        <w:t>Nugroho, F. Lucia., Anni. Rochaeni, Handayani., Tenny., Yulistiana, Y., Hidayat, Y., “Degradation Of Textile Colouring Agent C.I Reactive Blue 5 (CIRB 5) By Immobilization Cells In A Seqoencing Batch Biofilm Reactor (SBBR)”., Environtmental Technology &amp; Management Seminar., OETI-8, 2002.</w:t>
      </w:r>
    </w:p>
    <w:p w:rsidR="0020152F" w:rsidRDefault="00866C39" w:rsidP="00866C39">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[6]</w:t>
      </w:r>
      <w:r>
        <w:rPr>
          <w:rFonts w:ascii="Arial" w:hAnsi="Arial" w:cs="Arial"/>
          <w:sz w:val="20"/>
          <w:szCs w:val="20"/>
          <w:lang w:val="en-US"/>
        </w:rPr>
        <w:tab/>
      </w:r>
      <w:r w:rsidRPr="00F50DBB">
        <w:rPr>
          <w:rFonts w:ascii="Arial" w:hAnsi="Arial" w:cs="Arial"/>
          <w:sz w:val="20"/>
          <w:szCs w:val="20"/>
        </w:rPr>
        <w:t xml:space="preserve">Sumathi, S &amp; Manju, B.S., “Uptake of Reactive Textile Dyes by </w:t>
      </w:r>
      <w:r w:rsidRPr="00F50DBB">
        <w:rPr>
          <w:rFonts w:ascii="Arial" w:hAnsi="Arial" w:cs="Arial"/>
          <w:i/>
          <w:iCs/>
          <w:sz w:val="20"/>
          <w:szCs w:val="20"/>
        </w:rPr>
        <w:t>Aspergillus</w:t>
      </w:r>
      <w:r w:rsidRPr="00F50DBB">
        <w:rPr>
          <w:rFonts w:ascii="Arial" w:hAnsi="Arial" w:cs="Arial"/>
          <w:sz w:val="20"/>
          <w:szCs w:val="20"/>
        </w:rPr>
        <w:t xml:space="preserve"> </w:t>
      </w:r>
      <w:r w:rsidRPr="00F50DBB">
        <w:rPr>
          <w:rFonts w:ascii="Arial" w:hAnsi="Arial" w:cs="Arial"/>
          <w:i/>
          <w:iCs/>
          <w:sz w:val="20"/>
          <w:szCs w:val="20"/>
        </w:rPr>
        <w:t>foetidus</w:t>
      </w:r>
      <w:r w:rsidRPr="00F50DBB">
        <w:rPr>
          <w:rFonts w:ascii="Arial" w:hAnsi="Arial" w:cs="Arial"/>
          <w:sz w:val="20"/>
          <w:szCs w:val="20"/>
        </w:rPr>
        <w:t>”, Enzyme and Microbiol Technology 27, 347-355, 2000.</w:t>
      </w:r>
    </w:p>
    <w:p w:rsidR="00E75914" w:rsidRDefault="00E75914" w:rsidP="004800FF">
      <w:pPr>
        <w:spacing w:line="360" w:lineRule="auto"/>
        <w:jc w:val="both"/>
        <w:rPr>
          <w:rFonts w:ascii="Arial" w:hAnsi="Arial" w:cs="Arial"/>
          <w:b/>
          <w:sz w:val="20"/>
          <w:szCs w:val="20"/>
          <w:lang w:val="en-US"/>
        </w:rPr>
        <w:sectPr w:rsidR="00E75914" w:rsidSect="00E759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C05944" w:rsidRDefault="00C05944" w:rsidP="004800FF">
      <w:pPr>
        <w:spacing w:line="360" w:lineRule="auto"/>
        <w:jc w:val="both"/>
        <w:rPr>
          <w:rFonts w:ascii="Arial" w:hAnsi="Arial" w:cs="Arial"/>
          <w:b/>
          <w:sz w:val="20"/>
          <w:szCs w:val="20"/>
          <w:lang w:val="en-US"/>
        </w:rPr>
      </w:pPr>
    </w:p>
    <w:p w:rsidR="00C05944" w:rsidRDefault="00C05944" w:rsidP="004800FF">
      <w:pPr>
        <w:spacing w:line="360" w:lineRule="auto"/>
        <w:jc w:val="both"/>
        <w:rPr>
          <w:rFonts w:ascii="Arial" w:hAnsi="Arial" w:cs="Arial"/>
          <w:b/>
          <w:sz w:val="20"/>
          <w:szCs w:val="20"/>
          <w:lang w:val="en-US"/>
        </w:rPr>
      </w:pPr>
    </w:p>
    <w:p w:rsidR="002D797D" w:rsidRPr="000149AE" w:rsidRDefault="002D797D" w:rsidP="002D797D">
      <w:pPr>
        <w:jc w:val="center"/>
        <w:rPr>
          <w:rFonts w:ascii="Arial" w:hAnsi="Arial" w:cs="Arial"/>
          <w:b/>
          <w:sz w:val="20"/>
          <w:szCs w:val="20"/>
          <w:lang w:val="en-US"/>
        </w:rPr>
      </w:pPr>
    </w:p>
    <w:sectPr w:rsidR="002D797D" w:rsidRPr="000149AE" w:rsidSect="006C485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CE" w:rsidRDefault="00FC6FCE">
      <w:r>
        <w:separator/>
      </w:r>
    </w:p>
  </w:endnote>
  <w:endnote w:type="continuationSeparator" w:id="0">
    <w:p w:rsidR="00FC6FCE" w:rsidRDefault="00FC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78" w:rsidRPr="00B3462B" w:rsidRDefault="00B3462B">
    <w:pPr>
      <w:pStyle w:val="Footer"/>
      <w:rPr>
        <w:rFonts w:ascii="Arial" w:hAnsi="Arial" w:cs="Arial"/>
        <w:sz w:val="18"/>
        <w:szCs w:val="18"/>
      </w:rPr>
    </w:pPr>
    <w:r w:rsidRPr="00B3462B">
      <w:rPr>
        <w:rFonts w:ascii="Arial" w:hAnsi="Arial" w:cs="Arial"/>
        <w:sz w:val="18"/>
        <w:szCs w:val="18"/>
      </w:rPr>
      <w:fldChar w:fldCharType="begin"/>
    </w:r>
    <w:r w:rsidRPr="00B3462B">
      <w:rPr>
        <w:rFonts w:ascii="Arial" w:hAnsi="Arial" w:cs="Arial"/>
        <w:sz w:val="18"/>
        <w:szCs w:val="18"/>
      </w:rPr>
      <w:instrText xml:space="preserve"> PAGE   \* MERGEFORMAT </w:instrText>
    </w:r>
    <w:r w:rsidRPr="00B3462B">
      <w:rPr>
        <w:rFonts w:ascii="Arial" w:hAnsi="Arial" w:cs="Arial"/>
        <w:sz w:val="18"/>
        <w:szCs w:val="18"/>
      </w:rPr>
      <w:fldChar w:fldCharType="separate"/>
    </w:r>
    <w:r w:rsidR="00E714C4">
      <w:rPr>
        <w:rFonts w:ascii="Arial" w:hAnsi="Arial" w:cs="Arial"/>
        <w:noProof/>
        <w:sz w:val="18"/>
        <w:szCs w:val="18"/>
      </w:rPr>
      <w:t>86</w:t>
    </w:r>
    <w:r w:rsidRPr="00B3462B">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5F" w:rsidRPr="00730286" w:rsidRDefault="00B3462B" w:rsidP="00C4776B">
    <w:pPr>
      <w:pStyle w:val="Footer"/>
      <w:jc w:val="right"/>
      <w:rPr>
        <w:rFonts w:ascii="Arial" w:hAnsi="Arial" w:cs="Arial"/>
        <w:sz w:val="18"/>
        <w:szCs w:val="18"/>
        <w:lang w:val="en-US"/>
      </w:rPr>
    </w:pPr>
    <w:r w:rsidRPr="00B3462B">
      <w:rPr>
        <w:rFonts w:ascii="Arial" w:hAnsi="Arial" w:cs="Arial"/>
        <w:sz w:val="18"/>
        <w:szCs w:val="18"/>
        <w:lang w:val="en-US"/>
      </w:rPr>
      <w:fldChar w:fldCharType="begin"/>
    </w:r>
    <w:r w:rsidRPr="00B3462B">
      <w:rPr>
        <w:rFonts w:ascii="Arial" w:hAnsi="Arial" w:cs="Arial"/>
        <w:sz w:val="18"/>
        <w:szCs w:val="18"/>
        <w:lang w:val="en-US"/>
      </w:rPr>
      <w:instrText xml:space="preserve"> PAGE   \* MERGEFORMAT </w:instrText>
    </w:r>
    <w:r w:rsidRPr="00B3462B">
      <w:rPr>
        <w:rFonts w:ascii="Arial" w:hAnsi="Arial" w:cs="Arial"/>
        <w:sz w:val="18"/>
        <w:szCs w:val="18"/>
        <w:lang w:val="en-US"/>
      </w:rPr>
      <w:fldChar w:fldCharType="separate"/>
    </w:r>
    <w:r w:rsidR="00E714C4">
      <w:rPr>
        <w:rFonts w:ascii="Arial" w:hAnsi="Arial" w:cs="Arial"/>
        <w:noProof/>
        <w:sz w:val="18"/>
        <w:szCs w:val="18"/>
        <w:lang w:val="en-US"/>
      </w:rPr>
      <w:t>85</w:t>
    </w:r>
    <w:r w:rsidRPr="00B3462B">
      <w:rPr>
        <w:rFonts w:ascii="Arial" w:hAnsi="Arial" w:cs="Arial"/>
        <w:noProof/>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CE" w:rsidRDefault="00FC6FCE">
      <w:r>
        <w:separator/>
      </w:r>
    </w:p>
  </w:footnote>
  <w:footnote w:type="continuationSeparator" w:id="0">
    <w:p w:rsidR="00FC6FCE" w:rsidRDefault="00FC6FCE">
      <w:r>
        <w:continuationSeparator/>
      </w:r>
    </w:p>
  </w:footnote>
  <w:footnote w:id="1">
    <w:p w:rsidR="00C04094" w:rsidRDefault="00735B9E" w:rsidP="0095266D">
      <w:pPr>
        <w:pStyle w:val="FootnoteText"/>
        <w:rPr>
          <w:rFonts w:ascii="Arial" w:hAnsi="Arial" w:cs="Arial"/>
          <w:sz w:val="16"/>
          <w:szCs w:val="16"/>
          <w:lang w:val="en-US"/>
        </w:rPr>
      </w:pPr>
      <w:r>
        <w:rPr>
          <w:rStyle w:val="FootnoteReference"/>
          <w:rFonts w:ascii="Arial" w:hAnsi="Arial" w:cs="Arial"/>
          <w:sz w:val="16"/>
          <w:szCs w:val="16"/>
          <w:lang w:val="en-US"/>
        </w:rPr>
        <w:t xml:space="preserve">*)   </w:t>
      </w:r>
      <w:r w:rsidR="00463525">
        <w:rPr>
          <w:rFonts w:ascii="Arial" w:hAnsi="Arial" w:cs="Arial"/>
          <w:sz w:val="16"/>
          <w:szCs w:val="16"/>
          <w:lang w:val="en-US"/>
        </w:rPr>
        <w:t>lnugroho@melsa.net.id</w:t>
      </w:r>
    </w:p>
    <w:p w:rsidR="00735B9E" w:rsidRPr="00C26A14" w:rsidRDefault="00735B9E" w:rsidP="0095266D">
      <w:pPr>
        <w:pStyle w:val="FootnoteText"/>
        <w:rPr>
          <w:rFonts w:ascii="Arial" w:hAnsi="Arial" w:cs="Arial"/>
          <w:sz w:val="16"/>
          <w:szCs w:val="16"/>
          <w:lang w:val="en-US"/>
        </w:rPr>
      </w:pPr>
      <w:r w:rsidRPr="00735B9E">
        <w:rPr>
          <w:rFonts w:ascii="Arial" w:hAnsi="Arial" w:cs="Arial"/>
          <w:sz w:val="16"/>
          <w:szCs w:val="16"/>
          <w:vertAlign w:val="superscript"/>
          <w:lang w:val="en-US"/>
        </w:rPr>
        <w:t>**)</w:t>
      </w:r>
      <w:r>
        <w:rPr>
          <w:rFonts w:ascii="Arial" w:hAnsi="Arial" w:cs="Arial"/>
          <w:sz w:val="16"/>
          <w:szCs w:val="16"/>
          <w:lang w:val="en-US"/>
        </w:rPr>
        <w:t xml:space="preserve"> Alumni Prodi Teknik</w:t>
      </w:r>
      <w:r w:rsidR="00463525">
        <w:rPr>
          <w:rFonts w:ascii="Arial" w:hAnsi="Arial" w:cs="Arial"/>
          <w:sz w:val="16"/>
          <w:szCs w:val="16"/>
          <w:lang w:val="en-US"/>
        </w:rPr>
        <w:t xml:space="preserve"> Lingkungan</w:t>
      </w:r>
      <w:r>
        <w:rPr>
          <w:rFonts w:ascii="Arial" w:hAnsi="Arial" w:cs="Arial"/>
          <w:sz w:val="16"/>
          <w:szCs w:val="16"/>
          <w:lang w:val="en-US"/>
        </w:rPr>
        <w:t xml:space="preserve"> FT-Unpas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D33" w:rsidRPr="00B17D33" w:rsidRDefault="00B3462B" w:rsidP="00B17D33">
    <w:pPr>
      <w:pStyle w:val="Header"/>
      <w:ind w:right="360"/>
      <w:rPr>
        <w:rFonts w:ascii="Arial" w:hAnsi="Arial" w:cs="Arial"/>
        <w:sz w:val="18"/>
        <w:szCs w:val="18"/>
        <w:lang w:val="en-US"/>
      </w:rPr>
    </w:pPr>
    <w:r w:rsidRPr="00B17D33">
      <w:rPr>
        <w:rFonts w:ascii="Arial" w:hAnsi="Arial" w:cs="Arial"/>
        <w:sz w:val="18"/>
        <w:szCs w:val="18"/>
      </w:rPr>
      <w:t>I</w:t>
    </w:r>
    <w:r>
      <w:rPr>
        <w:rFonts w:ascii="Arial" w:hAnsi="Arial" w:cs="Arial"/>
        <w:sz w:val="18"/>
        <w:szCs w:val="18"/>
      </w:rPr>
      <w:t>nfomatek Volume 1</w:t>
    </w:r>
    <w:r>
      <w:rPr>
        <w:rFonts w:ascii="Arial" w:hAnsi="Arial" w:cs="Arial"/>
        <w:sz w:val="18"/>
        <w:szCs w:val="18"/>
        <w:lang w:val="en-US"/>
      </w:rPr>
      <w:t>3</w:t>
    </w:r>
    <w:r>
      <w:rPr>
        <w:rFonts w:ascii="Arial" w:hAnsi="Arial" w:cs="Arial"/>
        <w:sz w:val="18"/>
        <w:szCs w:val="18"/>
      </w:rPr>
      <w:t xml:space="preserve"> Nomor  </w:t>
    </w:r>
    <w:r>
      <w:rPr>
        <w:rFonts w:ascii="Arial" w:hAnsi="Arial" w:cs="Arial"/>
        <w:sz w:val="18"/>
        <w:szCs w:val="18"/>
        <w:lang w:val="en-US"/>
      </w:rPr>
      <w:t xml:space="preserve">2  Desember </w:t>
    </w:r>
    <w:r>
      <w:rPr>
        <w:rFonts w:ascii="Arial" w:hAnsi="Arial" w:cs="Arial"/>
        <w:sz w:val="18"/>
        <w:szCs w:val="18"/>
      </w:rPr>
      <w:t xml:space="preserve"> 201</w:t>
    </w:r>
    <w:r>
      <w:rPr>
        <w:rFonts w:ascii="Arial" w:hAnsi="Arial" w:cs="Arial"/>
        <w:sz w:val="18"/>
        <w:szCs w:val="18"/>
        <w:lang w:val="en-US"/>
      </w:rPr>
      <w:t>1</w:t>
    </w:r>
    <w:r>
      <w:rPr>
        <w:rFonts w:ascii="Arial" w:hAnsi="Arial" w:cs="Arial"/>
        <w:sz w:val="18"/>
        <w:szCs w:val="18"/>
      </w:rPr>
      <w:t xml:space="preserve"> : </w:t>
    </w:r>
    <w:r>
      <w:rPr>
        <w:rFonts w:ascii="Arial" w:hAnsi="Arial" w:cs="Arial"/>
        <w:sz w:val="18"/>
        <w:szCs w:val="18"/>
        <w:lang w:val="en-US"/>
      </w:rPr>
      <w:t>77</w:t>
    </w:r>
    <w:r>
      <w:rPr>
        <w:rFonts w:ascii="Arial" w:hAnsi="Arial" w:cs="Arial"/>
        <w:sz w:val="18"/>
        <w:szCs w:val="18"/>
      </w:rPr>
      <w:t xml:space="preserve"> - </w:t>
    </w:r>
    <w:r>
      <w:rPr>
        <w:rFonts w:ascii="Arial" w:hAnsi="Arial" w:cs="Arial"/>
        <w:sz w:val="18"/>
        <w:szCs w:val="18"/>
        <w:lang w:val="en-US"/>
      </w:rPr>
      <w:t>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2B" w:rsidRDefault="00B3462B" w:rsidP="00B17D33">
    <w:pPr>
      <w:pStyle w:val="Header"/>
      <w:jc w:val="right"/>
      <w:rPr>
        <w:rFonts w:asciiTheme="minorHAnsi" w:hAnsiTheme="minorHAnsi" w:cstheme="minorHAnsi"/>
        <w:sz w:val="18"/>
        <w:szCs w:val="18"/>
        <w:lang w:val="en-US"/>
      </w:rPr>
    </w:pPr>
    <w:r>
      <w:rPr>
        <w:rFonts w:asciiTheme="minorHAnsi" w:hAnsiTheme="minorHAnsi" w:cstheme="minorHAnsi"/>
        <w:sz w:val="18"/>
        <w:szCs w:val="18"/>
        <w:lang w:val="en-US"/>
      </w:rPr>
      <w:t xml:space="preserve">Penentuan Nilai PH Optimum dengan Varietas PH (4,5 dan 6) Dalam Proses Penyisihan </w:t>
    </w:r>
  </w:p>
  <w:p w:rsidR="00B17D33" w:rsidRPr="00B17D33" w:rsidRDefault="00B3462B" w:rsidP="00B17D33">
    <w:pPr>
      <w:pStyle w:val="Header"/>
      <w:jc w:val="right"/>
      <w:rPr>
        <w:rFonts w:asciiTheme="minorHAnsi" w:hAnsiTheme="minorHAnsi" w:cstheme="minorHAnsi"/>
        <w:sz w:val="18"/>
        <w:szCs w:val="18"/>
        <w:lang w:val="en-US"/>
      </w:rPr>
    </w:pPr>
    <w:r>
      <w:rPr>
        <w:rFonts w:asciiTheme="minorHAnsi" w:hAnsiTheme="minorHAnsi" w:cstheme="minorHAnsi"/>
        <w:sz w:val="18"/>
        <w:szCs w:val="18"/>
        <w:lang w:val="en-US"/>
      </w:rPr>
      <w:t>Zat Warna Colour Index Reactive Blue 5 (Cirb 5) Oleh Jamur Hidup Hasil Isolasi Dari Limbah Industri Tekstil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78" w:rsidRDefault="00981578" w:rsidP="00981578">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9.95pt" o:ole="">
          <v:imagedata r:id="rId1" o:title=""/>
        </v:shape>
        <o:OLEObject Type="Embed" ProgID="PBrush" ShapeID="_x0000_i1025" DrawAspect="Content" ObjectID="_1517112002" r:id="rId2"/>
      </w:object>
    </w:r>
  </w:p>
  <w:p w:rsidR="00981578" w:rsidRDefault="00981578" w:rsidP="00981578">
    <w:pPr>
      <w:pStyle w:val="Title"/>
      <w:rPr>
        <w:rFonts w:ascii="Arial" w:hAnsi="Arial" w:cs="Arial"/>
        <w:sz w:val="22"/>
        <w:szCs w:val="22"/>
      </w:rPr>
    </w:pPr>
    <w:r w:rsidRPr="002B73C9">
      <w:rPr>
        <w:rFonts w:ascii="Arial" w:hAnsi="Arial" w:cs="Arial"/>
        <w:sz w:val="22"/>
        <w:szCs w:val="22"/>
      </w:rPr>
      <w:t xml:space="preserve">INFOMATEK </w:t>
    </w:r>
  </w:p>
  <w:p w:rsidR="00981578" w:rsidRPr="00981578" w:rsidRDefault="00981578" w:rsidP="00981578">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3</w:t>
    </w:r>
    <w:r w:rsidRPr="00C05944">
      <w:rPr>
        <w:rFonts w:ascii="Arial" w:hAnsi="Arial" w:cs="Arial"/>
        <w:sz w:val="16"/>
        <w:szCs w:val="16"/>
      </w:rPr>
      <w:t xml:space="preserve"> Nomor </w:t>
    </w:r>
    <w:r>
      <w:rPr>
        <w:rFonts w:ascii="Arial" w:hAnsi="Arial" w:cs="Arial"/>
        <w:sz w:val="16"/>
        <w:szCs w:val="16"/>
        <w:lang w:val="en-US"/>
      </w:rPr>
      <w:t xml:space="preserve">2 Desember </w:t>
    </w:r>
    <w:r w:rsidRPr="00C05944">
      <w:rPr>
        <w:rFonts w:ascii="Arial" w:hAnsi="Arial" w:cs="Arial"/>
        <w:sz w:val="16"/>
        <w:szCs w:val="16"/>
      </w:rPr>
      <w:t>201</w:t>
    </w:r>
    <w:r>
      <w:rPr>
        <w:rFonts w:ascii="Arial" w:hAnsi="Arial" w:cs="Arial"/>
        <w:sz w:val="16"/>
        <w:szCs w:val="16"/>
        <w:lang w:val="en-US"/>
      </w:rPr>
      <w:t>1</w:t>
    </w:r>
  </w:p>
  <w:p w:rsidR="00981578" w:rsidRDefault="00981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FF9"/>
    <w:multiLevelType w:val="hybridMultilevel"/>
    <w:tmpl w:val="9C58845A"/>
    <w:lvl w:ilvl="0" w:tplc="0A968332">
      <w:start w:val="1"/>
      <w:numFmt w:val="decimal"/>
      <w:lvlText w:val="%1."/>
      <w:lvlJc w:val="left"/>
      <w:pPr>
        <w:ind w:left="72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4A0084"/>
    <w:multiLevelType w:val="hybridMultilevel"/>
    <w:tmpl w:val="F096414E"/>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8F3078"/>
    <w:multiLevelType w:val="hybridMultilevel"/>
    <w:tmpl w:val="CAE8C62E"/>
    <w:lvl w:ilvl="0" w:tplc="83548E0E">
      <w:start w:val="1"/>
      <w:numFmt w:val="decimal"/>
      <w:lvlText w:val="%1."/>
      <w:lvlJc w:val="left"/>
      <w:pPr>
        <w:ind w:left="2978" w:hanging="360"/>
      </w:pPr>
      <w:rPr>
        <w:rFonts w:hint="default"/>
        <w:sz w:val="24"/>
        <w:szCs w:val="24"/>
      </w:rPr>
    </w:lvl>
    <w:lvl w:ilvl="1" w:tplc="04210019" w:tentative="1">
      <w:start w:val="1"/>
      <w:numFmt w:val="lowerLetter"/>
      <w:lvlText w:val="%2."/>
      <w:lvlJc w:val="left"/>
      <w:pPr>
        <w:ind w:left="3698" w:hanging="360"/>
      </w:pPr>
    </w:lvl>
    <w:lvl w:ilvl="2" w:tplc="0421001B" w:tentative="1">
      <w:start w:val="1"/>
      <w:numFmt w:val="lowerRoman"/>
      <w:lvlText w:val="%3."/>
      <w:lvlJc w:val="right"/>
      <w:pPr>
        <w:ind w:left="4418" w:hanging="180"/>
      </w:pPr>
    </w:lvl>
    <w:lvl w:ilvl="3" w:tplc="0421000F" w:tentative="1">
      <w:start w:val="1"/>
      <w:numFmt w:val="decimal"/>
      <w:lvlText w:val="%4."/>
      <w:lvlJc w:val="left"/>
      <w:pPr>
        <w:ind w:left="5138" w:hanging="360"/>
      </w:pPr>
    </w:lvl>
    <w:lvl w:ilvl="4" w:tplc="04210019" w:tentative="1">
      <w:start w:val="1"/>
      <w:numFmt w:val="lowerLetter"/>
      <w:lvlText w:val="%5."/>
      <w:lvlJc w:val="left"/>
      <w:pPr>
        <w:ind w:left="5858" w:hanging="360"/>
      </w:pPr>
    </w:lvl>
    <w:lvl w:ilvl="5" w:tplc="0421001B" w:tentative="1">
      <w:start w:val="1"/>
      <w:numFmt w:val="lowerRoman"/>
      <w:lvlText w:val="%6."/>
      <w:lvlJc w:val="right"/>
      <w:pPr>
        <w:ind w:left="6578" w:hanging="180"/>
      </w:pPr>
    </w:lvl>
    <w:lvl w:ilvl="6" w:tplc="0421000F" w:tentative="1">
      <w:start w:val="1"/>
      <w:numFmt w:val="decimal"/>
      <w:lvlText w:val="%7."/>
      <w:lvlJc w:val="left"/>
      <w:pPr>
        <w:ind w:left="7298" w:hanging="360"/>
      </w:pPr>
    </w:lvl>
    <w:lvl w:ilvl="7" w:tplc="04210019" w:tentative="1">
      <w:start w:val="1"/>
      <w:numFmt w:val="lowerLetter"/>
      <w:lvlText w:val="%8."/>
      <w:lvlJc w:val="left"/>
      <w:pPr>
        <w:ind w:left="8018" w:hanging="360"/>
      </w:pPr>
    </w:lvl>
    <w:lvl w:ilvl="8" w:tplc="0421001B" w:tentative="1">
      <w:start w:val="1"/>
      <w:numFmt w:val="lowerRoman"/>
      <w:lvlText w:val="%9."/>
      <w:lvlJc w:val="right"/>
      <w:pPr>
        <w:ind w:left="8738" w:hanging="180"/>
      </w:pPr>
    </w:lvl>
  </w:abstractNum>
  <w:abstractNum w:abstractNumId="6">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7">
    <w:nsid w:val="1DCD7DF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10">
    <w:nsid w:val="275B09BC"/>
    <w:multiLevelType w:val="hybridMultilevel"/>
    <w:tmpl w:val="437667CA"/>
    <w:lvl w:ilvl="0" w:tplc="E5EC4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2">
    <w:nsid w:val="34AD13A0"/>
    <w:multiLevelType w:val="hybridMultilevel"/>
    <w:tmpl w:val="B22CCD5A"/>
    <w:lvl w:ilvl="0" w:tplc="9290240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2679E7"/>
    <w:multiLevelType w:val="hybridMultilevel"/>
    <w:tmpl w:val="C56E8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248BE"/>
    <w:multiLevelType w:val="hybridMultilevel"/>
    <w:tmpl w:val="D28016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03916CE"/>
    <w:multiLevelType w:val="hybridMultilevel"/>
    <w:tmpl w:val="84321A52"/>
    <w:lvl w:ilvl="0" w:tplc="2AC8C95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F03B44"/>
    <w:multiLevelType w:val="hybridMultilevel"/>
    <w:tmpl w:val="CB5ADF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62054A"/>
    <w:multiLevelType w:val="hybridMultilevel"/>
    <w:tmpl w:val="A540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2F33E4"/>
    <w:multiLevelType w:val="hybridMultilevel"/>
    <w:tmpl w:val="E4E005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5">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6">
    <w:nsid w:val="5AAD6FBD"/>
    <w:multiLevelType w:val="hybridMultilevel"/>
    <w:tmpl w:val="4E7A0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680A74"/>
    <w:multiLevelType w:val="hybridMultilevel"/>
    <w:tmpl w:val="5894840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D32DF4"/>
    <w:multiLevelType w:val="hybridMultilevel"/>
    <w:tmpl w:val="BB7E811A"/>
    <w:lvl w:ilvl="0" w:tplc="3FEA4E5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B14170"/>
    <w:multiLevelType w:val="hybridMultilevel"/>
    <w:tmpl w:val="57FCC926"/>
    <w:lvl w:ilvl="0" w:tplc="B38227E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33">
    <w:nsid w:val="71F05BF5"/>
    <w:multiLevelType w:val="hybridMultilevel"/>
    <w:tmpl w:val="605C3F8E"/>
    <w:lvl w:ilvl="0" w:tplc="7D688414">
      <w:start w:val="1"/>
      <w:numFmt w:val="decimal"/>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5271C0E"/>
    <w:multiLevelType w:val="hybridMultilevel"/>
    <w:tmpl w:val="92EA9F7C"/>
    <w:lvl w:ilvl="0" w:tplc="5534189C">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2"/>
  </w:num>
  <w:num w:numId="2">
    <w:abstractNumId w:val="8"/>
  </w:num>
  <w:num w:numId="3">
    <w:abstractNumId w:val="9"/>
  </w:num>
  <w:num w:numId="4">
    <w:abstractNumId w:val="18"/>
  </w:num>
  <w:num w:numId="5">
    <w:abstractNumId w:val="35"/>
  </w:num>
  <w:num w:numId="6">
    <w:abstractNumId w:val="2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num>
  <w:num w:numId="16">
    <w:abstractNumId w:val="25"/>
  </w:num>
  <w:num w:numId="17">
    <w:abstractNumId w:val="4"/>
  </w:num>
  <w:num w:numId="18">
    <w:abstractNumId w:val="28"/>
  </w:num>
  <w:num w:numId="19">
    <w:abstractNumId w:val="7"/>
  </w:num>
  <w:num w:numId="20">
    <w:abstractNumId w:val="14"/>
  </w:num>
  <w:num w:numId="21">
    <w:abstractNumId w:val="22"/>
  </w:num>
  <w:num w:numId="22">
    <w:abstractNumId w:val="0"/>
  </w:num>
  <w:num w:numId="23">
    <w:abstractNumId w:val="33"/>
  </w:num>
  <w:num w:numId="24">
    <w:abstractNumId w:val="16"/>
  </w:num>
  <w:num w:numId="25">
    <w:abstractNumId w:val="10"/>
  </w:num>
  <w:num w:numId="26">
    <w:abstractNumId w:val="12"/>
  </w:num>
  <w:num w:numId="27">
    <w:abstractNumId w:val="5"/>
  </w:num>
  <w:num w:numId="28">
    <w:abstractNumId w:val="17"/>
  </w:num>
  <w:num w:numId="29">
    <w:abstractNumId w:val="13"/>
  </w:num>
  <w:num w:numId="30">
    <w:abstractNumId w:val="26"/>
  </w:num>
  <w:num w:numId="31">
    <w:abstractNumId w:val="30"/>
  </w:num>
  <w:num w:numId="32">
    <w:abstractNumId w:val="34"/>
  </w:num>
  <w:num w:numId="33">
    <w:abstractNumId w:val="1"/>
  </w:num>
  <w:num w:numId="34">
    <w:abstractNumId w:val="31"/>
  </w:num>
  <w:num w:numId="35">
    <w:abstractNumId w:val="29"/>
  </w:num>
  <w:num w:numId="3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49AE"/>
    <w:rsid w:val="0002401B"/>
    <w:rsid w:val="00027C0B"/>
    <w:rsid w:val="000451D0"/>
    <w:rsid w:val="000528BA"/>
    <w:rsid w:val="000630B5"/>
    <w:rsid w:val="000745D2"/>
    <w:rsid w:val="00081D6C"/>
    <w:rsid w:val="00082172"/>
    <w:rsid w:val="000833BA"/>
    <w:rsid w:val="000850F5"/>
    <w:rsid w:val="000863C8"/>
    <w:rsid w:val="00091111"/>
    <w:rsid w:val="00093C6E"/>
    <w:rsid w:val="000A5F3D"/>
    <w:rsid w:val="000B21F5"/>
    <w:rsid w:val="000C11C7"/>
    <w:rsid w:val="000C13A9"/>
    <w:rsid w:val="000C4314"/>
    <w:rsid w:val="000D3703"/>
    <w:rsid w:val="000D49DD"/>
    <w:rsid w:val="000D62B2"/>
    <w:rsid w:val="000E6EF9"/>
    <w:rsid w:val="00103D47"/>
    <w:rsid w:val="00110AA5"/>
    <w:rsid w:val="00112236"/>
    <w:rsid w:val="00125605"/>
    <w:rsid w:val="00142561"/>
    <w:rsid w:val="00146E0A"/>
    <w:rsid w:val="0014743C"/>
    <w:rsid w:val="00147B25"/>
    <w:rsid w:val="0015555F"/>
    <w:rsid w:val="00157FAE"/>
    <w:rsid w:val="00166FB4"/>
    <w:rsid w:val="001747CB"/>
    <w:rsid w:val="00175E9E"/>
    <w:rsid w:val="00183088"/>
    <w:rsid w:val="00183D71"/>
    <w:rsid w:val="00191E3D"/>
    <w:rsid w:val="00193BF9"/>
    <w:rsid w:val="001A16C4"/>
    <w:rsid w:val="001A3296"/>
    <w:rsid w:val="001A48EA"/>
    <w:rsid w:val="001B0B4B"/>
    <w:rsid w:val="001B4397"/>
    <w:rsid w:val="001C78B7"/>
    <w:rsid w:val="001E4F53"/>
    <w:rsid w:val="001E5AAE"/>
    <w:rsid w:val="00200111"/>
    <w:rsid w:val="0020152F"/>
    <w:rsid w:val="002116BA"/>
    <w:rsid w:val="00211F76"/>
    <w:rsid w:val="002147F7"/>
    <w:rsid w:val="0024542E"/>
    <w:rsid w:val="00250245"/>
    <w:rsid w:val="00253255"/>
    <w:rsid w:val="002540EA"/>
    <w:rsid w:val="00255F70"/>
    <w:rsid w:val="00274F25"/>
    <w:rsid w:val="002777E5"/>
    <w:rsid w:val="0029043E"/>
    <w:rsid w:val="002D2D5C"/>
    <w:rsid w:val="002D797D"/>
    <w:rsid w:val="002E60CA"/>
    <w:rsid w:val="002E7A26"/>
    <w:rsid w:val="002F039C"/>
    <w:rsid w:val="00313556"/>
    <w:rsid w:val="00314A9C"/>
    <w:rsid w:val="0031524C"/>
    <w:rsid w:val="00323B92"/>
    <w:rsid w:val="00324A3A"/>
    <w:rsid w:val="00324E92"/>
    <w:rsid w:val="0033329B"/>
    <w:rsid w:val="003434D2"/>
    <w:rsid w:val="003678FD"/>
    <w:rsid w:val="00395B4F"/>
    <w:rsid w:val="003B26DE"/>
    <w:rsid w:val="003C0827"/>
    <w:rsid w:val="003C64D8"/>
    <w:rsid w:val="003D58BB"/>
    <w:rsid w:val="003E0DF4"/>
    <w:rsid w:val="003E2DC8"/>
    <w:rsid w:val="003E4899"/>
    <w:rsid w:val="003E61B6"/>
    <w:rsid w:val="003F63B7"/>
    <w:rsid w:val="003F76AF"/>
    <w:rsid w:val="00401ADC"/>
    <w:rsid w:val="0040639B"/>
    <w:rsid w:val="004129C4"/>
    <w:rsid w:val="00412D90"/>
    <w:rsid w:val="00421E73"/>
    <w:rsid w:val="00423C8E"/>
    <w:rsid w:val="00423E5E"/>
    <w:rsid w:val="004302AD"/>
    <w:rsid w:val="00436627"/>
    <w:rsid w:val="0044292B"/>
    <w:rsid w:val="004440FC"/>
    <w:rsid w:val="00457260"/>
    <w:rsid w:val="00460F77"/>
    <w:rsid w:val="00463525"/>
    <w:rsid w:val="00473CBE"/>
    <w:rsid w:val="004800FF"/>
    <w:rsid w:val="0048127F"/>
    <w:rsid w:val="004823D5"/>
    <w:rsid w:val="0048310F"/>
    <w:rsid w:val="00485BD3"/>
    <w:rsid w:val="0048660A"/>
    <w:rsid w:val="00487D8D"/>
    <w:rsid w:val="004B0300"/>
    <w:rsid w:val="004B736E"/>
    <w:rsid w:val="004C49F7"/>
    <w:rsid w:val="004C7138"/>
    <w:rsid w:val="004E79CE"/>
    <w:rsid w:val="00500996"/>
    <w:rsid w:val="00515314"/>
    <w:rsid w:val="00517C74"/>
    <w:rsid w:val="00520538"/>
    <w:rsid w:val="00523B9E"/>
    <w:rsid w:val="00525D83"/>
    <w:rsid w:val="005264A0"/>
    <w:rsid w:val="005463DC"/>
    <w:rsid w:val="005544BE"/>
    <w:rsid w:val="00570535"/>
    <w:rsid w:val="005910A5"/>
    <w:rsid w:val="005929C8"/>
    <w:rsid w:val="005A1569"/>
    <w:rsid w:val="005A1B4E"/>
    <w:rsid w:val="005A53A3"/>
    <w:rsid w:val="005C2762"/>
    <w:rsid w:val="005E2047"/>
    <w:rsid w:val="005F02A8"/>
    <w:rsid w:val="00620EFB"/>
    <w:rsid w:val="00626A4E"/>
    <w:rsid w:val="00630C2D"/>
    <w:rsid w:val="00630FFC"/>
    <w:rsid w:val="00636451"/>
    <w:rsid w:val="00641B6C"/>
    <w:rsid w:val="00641B76"/>
    <w:rsid w:val="00641F7D"/>
    <w:rsid w:val="00647277"/>
    <w:rsid w:val="006612E7"/>
    <w:rsid w:val="006638DB"/>
    <w:rsid w:val="00664EAA"/>
    <w:rsid w:val="006660B9"/>
    <w:rsid w:val="00671397"/>
    <w:rsid w:val="0067780F"/>
    <w:rsid w:val="00682944"/>
    <w:rsid w:val="006932A3"/>
    <w:rsid w:val="006949FA"/>
    <w:rsid w:val="00695168"/>
    <w:rsid w:val="006B3821"/>
    <w:rsid w:val="006C485A"/>
    <w:rsid w:val="006D276C"/>
    <w:rsid w:val="006D5CAC"/>
    <w:rsid w:val="006E2699"/>
    <w:rsid w:val="00702F03"/>
    <w:rsid w:val="007118F4"/>
    <w:rsid w:val="00716586"/>
    <w:rsid w:val="007178F5"/>
    <w:rsid w:val="007215E4"/>
    <w:rsid w:val="00721AE7"/>
    <w:rsid w:val="00730286"/>
    <w:rsid w:val="00735B9E"/>
    <w:rsid w:val="00751F0D"/>
    <w:rsid w:val="007545D1"/>
    <w:rsid w:val="00767196"/>
    <w:rsid w:val="00767DA0"/>
    <w:rsid w:val="00771394"/>
    <w:rsid w:val="007734E1"/>
    <w:rsid w:val="007739C2"/>
    <w:rsid w:val="00785FAD"/>
    <w:rsid w:val="007873DA"/>
    <w:rsid w:val="00787D33"/>
    <w:rsid w:val="00792A1C"/>
    <w:rsid w:val="00793C40"/>
    <w:rsid w:val="00793C67"/>
    <w:rsid w:val="007956DB"/>
    <w:rsid w:val="00795C5F"/>
    <w:rsid w:val="007A496E"/>
    <w:rsid w:val="007A6008"/>
    <w:rsid w:val="007D17F9"/>
    <w:rsid w:val="007E0719"/>
    <w:rsid w:val="007F5EB3"/>
    <w:rsid w:val="00805D69"/>
    <w:rsid w:val="0082020B"/>
    <w:rsid w:val="008203D9"/>
    <w:rsid w:val="00826510"/>
    <w:rsid w:val="0083176E"/>
    <w:rsid w:val="00835ECC"/>
    <w:rsid w:val="008404DA"/>
    <w:rsid w:val="00841E4E"/>
    <w:rsid w:val="0086240A"/>
    <w:rsid w:val="00864AD3"/>
    <w:rsid w:val="00866C39"/>
    <w:rsid w:val="008670A6"/>
    <w:rsid w:val="00885222"/>
    <w:rsid w:val="008856D4"/>
    <w:rsid w:val="00887B58"/>
    <w:rsid w:val="008A62B5"/>
    <w:rsid w:val="008C068A"/>
    <w:rsid w:val="008C7272"/>
    <w:rsid w:val="008E09A2"/>
    <w:rsid w:val="008E21D3"/>
    <w:rsid w:val="008E51EA"/>
    <w:rsid w:val="008E5E82"/>
    <w:rsid w:val="008F0C47"/>
    <w:rsid w:val="008F2BF0"/>
    <w:rsid w:val="00913E38"/>
    <w:rsid w:val="00933234"/>
    <w:rsid w:val="0093514E"/>
    <w:rsid w:val="00947FAE"/>
    <w:rsid w:val="0095266D"/>
    <w:rsid w:val="00955EE5"/>
    <w:rsid w:val="00971960"/>
    <w:rsid w:val="00972C2B"/>
    <w:rsid w:val="00981578"/>
    <w:rsid w:val="009903BA"/>
    <w:rsid w:val="0099203D"/>
    <w:rsid w:val="009A5182"/>
    <w:rsid w:val="009B409E"/>
    <w:rsid w:val="009C3AEC"/>
    <w:rsid w:val="009D3D8B"/>
    <w:rsid w:val="009D5651"/>
    <w:rsid w:val="009E3031"/>
    <w:rsid w:val="009E37B7"/>
    <w:rsid w:val="009E3A16"/>
    <w:rsid w:val="009E718A"/>
    <w:rsid w:val="009F14AD"/>
    <w:rsid w:val="009F28E8"/>
    <w:rsid w:val="00A013C5"/>
    <w:rsid w:val="00A04BE7"/>
    <w:rsid w:val="00A0754C"/>
    <w:rsid w:val="00A1010F"/>
    <w:rsid w:val="00A23A51"/>
    <w:rsid w:val="00A241DD"/>
    <w:rsid w:val="00A446B0"/>
    <w:rsid w:val="00A4494B"/>
    <w:rsid w:val="00A509C3"/>
    <w:rsid w:val="00A70A49"/>
    <w:rsid w:val="00A74A4F"/>
    <w:rsid w:val="00A7537D"/>
    <w:rsid w:val="00A817BE"/>
    <w:rsid w:val="00A83C21"/>
    <w:rsid w:val="00A87D45"/>
    <w:rsid w:val="00A94D42"/>
    <w:rsid w:val="00A95007"/>
    <w:rsid w:val="00A97D20"/>
    <w:rsid w:val="00A97EE6"/>
    <w:rsid w:val="00AA7215"/>
    <w:rsid w:val="00AC5024"/>
    <w:rsid w:val="00AC5542"/>
    <w:rsid w:val="00AD1D26"/>
    <w:rsid w:val="00AD67AB"/>
    <w:rsid w:val="00AE1C37"/>
    <w:rsid w:val="00AE37D7"/>
    <w:rsid w:val="00AF2FBF"/>
    <w:rsid w:val="00B0361F"/>
    <w:rsid w:val="00B16E9C"/>
    <w:rsid w:val="00B17D33"/>
    <w:rsid w:val="00B3462B"/>
    <w:rsid w:val="00B466ED"/>
    <w:rsid w:val="00B46925"/>
    <w:rsid w:val="00B60261"/>
    <w:rsid w:val="00B806A5"/>
    <w:rsid w:val="00B861A8"/>
    <w:rsid w:val="00B910C9"/>
    <w:rsid w:val="00BA10E6"/>
    <w:rsid w:val="00BA3CFF"/>
    <w:rsid w:val="00BB3F92"/>
    <w:rsid w:val="00BD05EF"/>
    <w:rsid w:val="00BE1828"/>
    <w:rsid w:val="00BE4B99"/>
    <w:rsid w:val="00BE4F14"/>
    <w:rsid w:val="00BE6861"/>
    <w:rsid w:val="00BE7AE9"/>
    <w:rsid w:val="00C03703"/>
    <w:rsid w:val="00C04094"/>
    <w:rsid w:val="00C04A40"/>
    <w:rsid w:val="00C05944"/>
    <w:rsid w:val="00C07FA0"/>
    <w:rsid w:val="00C16928"/>
    <w:rsid w:val="00C26A14"/>
    <w:rsid w:val="00C3528D"/>
    <w:rsid w:val="00C37AB7"/>
    <w:rsid w:val="00C4776B"/>
    <w:rsid w:val="00C533F6"/>
    <w:rsid w:val="00C5555C"/>
    <w:rsid w:val="00C71E04"/>
    <w:rsid w:val="00C7434D"/>
    <w:rsid w:val="00C766C5"/>
    <w:rsid w:val="00C91B21"/>
    <w:rsid w:val="00C928D8"/>
    <w:rsid w:val="00C97C6F"/>
    <w:rsid w:val="00CA78FB"/>
    <w:rsid w:val="00CB234C"/>
    <w:rsid w:val="00CD0025"/>
    <w:rsid w:val="00CD320E"/>
    <w:rsid w:val="00CE1426"/>
    <w:rsid w:val="00CE503C"/>
    <w:rsid w:val="00D23F66"/>
    <w:rsid w:val="00D32087"/>
    <w:rsid w:val="00D33B2F"/>
    <w:rsid w:val="00D34338"/>
    <w:rsid w:val="00D3623E"/>
    <w:rsid w:val="00D469BD"/>
    <w:rsid w:val="00D50CCA"/>
    <w:rsid w:val="00D53CE7"/>
    <w:rsid w:val="00D5761D"/>
    <w:rsid w:val="00D60AF0"/>
    <w:rsid w:val="00D60CFF"/>
    <w:rsid w:val="00D6346D"/>
    <w:rsid w:val="00D64EA3"/>
    <w:rsid w:val="00D71795"/>
    <w:rsid w:val="00D73343"/>
    <w:rsid w:val="00D7654E"/>
    <w:rsid w:val="00D808B5"/>
    <w:rsid w:val="00D83CF9"/>
    <w:rsid w:val="00D83D98"/>
    <w:rsid w:val="00D92C0C"/>
    <w:rsid w:val="00D96EF8"/>
    <w:rsid w:val="00DA0DE6"/>
    <w:rsid w:val="00DD5EB5"/>
    <w:rsid w:val="00DE42E7"/>
    <w:rsid w:val="00DF03E4"/>
    <w:rsid w:val="00E1239E"/>
    <w:rsid w:val="00E135F0"/>
    <w:rsid w:val="00E1373F"/>
    <w:rsid w:val="00E14D3F"/>
    <w:rsid w:val="00E15F8E"/>
    <w:rsid w:val="00E2599C"/>
    <w:rsid w:val="00E25D23"/>
    <w:rsid w:val="00E27D3E"/>
    <w:rsid w:val="00E501A7"/>
    <w:rsid w:val="00E54ACB"/>
    <w:rsid w:val="00E5746B"/>
    <w:rsid w:val="00E6720B"/>
    <w:rsid w:val="00E714C4"/>
    <w:rsid w:val="00E717A9"/>
    <w:rsid w:val="00E75368"/>
    <w:rsid w:val="00E75914"/>
    <w:rsid w:val="00E83549"/>
    <w:rsid w:val="00E85EB4"/>
    <w:rsid w:val="00E864BA"/>
    <w:rsid w:val="00EA5E2B"/>
    <w:rsid w:val="00EB376B"/>
    <w:rsid w:val="00EB38C7"/>
    <w:rsid w:val="00EB6EE9"/>
    <w:rsid w:val="00ED5F9F"/>
    <w:rsid w:val="00EE4763"/>
    <w:rsid w:val="00EE70C5"/>
    <w:rsid w:val="00EF262D"/>
    <w:rsid w:val="00EF5F20"/>
    <w:rsid w:val="00F015B4"/>
    <w:rsid w:val="00F0387F"/>
    <w:rsid w:val="00F03F99"/>
    <w:rsid w:val="00F23158"/>
    <w:rsid w:val="00F27F59"/>
    <w:rsid w:val="00F476A7"/>
    <w:rsid w:val="00F53D8B"/>
    <w:rsid w:val="00F548EE"/>
    <w:rsid w:val="00F611F7"/>
    <w:rsid w:val="00F63986"/>
    <w:rsid w:val="00F71772"/>
    <w:rsid w:val="00F93FB8"/>
    <w:rsid w:val="00F96865"/>
    <w:rsid w:val="00FA2892"/>
    <w:rsid w:val="00FA6A90"/>
    <w:rsid w:val="00FA7065"/>
    <w:rsid w:val="00FA7B16"/>
    <w:rsid w:val="00FC131F"/>
    <w:rsid w:val="00FC6EED"/>
    <w:rsid w:val="00FC6FCE"/>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styleId="CommentReference">
    <w:name w:val="annotation reference"/>
    <w:rsid w:val="000D3703"/>
    <w:rPr>
      <w:sz w:val="16"/>
      <w:szCs w:val="16"/>
    </w:rPr>
  </w:style>
  <w:style w:type="character" w:customStyle="1" w:styleId="longtext">
    <w:name w:val="long_text"/>
    <w:basedOn w:val="DefaultParagraphFont"/>
    <w:rsid w:val="00C26A14"/>
  </w:style>
  <w:style w:type="character" w:customStyle="1" w:styleId="hps">
    <w:name w:val="hps"/>
    <w:basedOn w:val="DefaultParagraphFont"/>
    <w:rsid w:val="00C26A14"/>
  </w:style>
  <w:style w:type="character" w:customStyle="1" w:styleId="shorttext">
    <w:name w:val="short_text"/>
    <w:basedOn w:val="DefaultParagraphFont"/>
    <w:rsid w:val="00C26A14"/>
  </w:style>
  <w:style w:type="paragraph" w:styleId="Title">
    <w:name w:val="Title"/>
    <w:basedOn w:val="Normal"/>
    <w:link w:val="TitleChar"/>
    <w:uiPriority w:val="99"/>
    <w:qFormat/>
    <w:rsid w:val="00C05944"/>
    <w:pPr>
      <w:jc w:val="center"/>
    </w:pPr>
    <w:rPr>
      <w:rFonts w:eastAsia="MS Mincho"/>
      <w:b/>
      <w:bCs/>
      <w:lang w:val="en-US" w:eastAsia="en-US"/>
    </w:rPr>
  </w:style>
  <w:style w:type="character" w:customStyle="1" w:styleId="TitleChar">
    <w:name w:val="Title Char"/>
    <w:basedOn w:val="DefaultParagraphFont"/>
    <w:link w:val="Title"/>
    <w:uiPriority w:val="99"/>
    <w:rsid w:val="00C05944"/>
    <w:rPr>
      <w:b/>
      <w:bCs/>
      <w:sz w:val="24"/>
      <w:szCs w:val="24"/>
    </w:rPr>
  </w:style>
  <w:style w:type="character" w:customStyle="1" w:styleId="FooterChar">
    <w:name w:val="Footer Char"/>
    <w:basedOn w:val="DefaultParagraphFont"/>
    <w:link w:val="Footer"/>
    <w:uiPriority w:val="99"/>
    <w:rsid w:val="00B17D33"/>
    <w:rPr>
      <w:rFonts w:eastAsia="Times New Roman"/>
      <w:sz w:val="24"/>
      <w:szCs w:val="24"/>
      <w:lang w:val="id-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styleId="CommentReference">
    <w:name w:val="annotation reference"/>
    <w:rsid w:val="000D3703"/>
    <w:rPr>
      <w:sz w:val="16"/>
      <w:szCs w:val="16"/>
    </w:rPr>
  </w:style>
  <w:style w:type="character" w:customStyle="1" w:styleId="longtext">
    <w:name w:val="long_text"/>
    <w:basedOn w:val="DefaultParagraphFont"/>
    <w:rsid w:val="00C26A14"/>
  </w:style>
  <w:style w:type="character" w:customStyle="1" w:styleId="hps">
    <w:name w:val="hps"/>
    <w:basedOn w:val="DefaultParagraphFont"/>
    <w:rsid w:val="00C26A14"/>
  </w:style>
  <w:style w:type="character" w:customStyle="1" w:styleId="shorttext">
    <w:name w:val="short_text"/>
    <w:basedOn w:val="DefaultParagraphFont"/>
    <w:rsid w:val="00C26A14"/>
  </w:style>
  <w:style w:type="paragraph" w:styleId="Title">
    <w:name w:val="Title"/>
    <w:basedOn w:val="Normal"/>
    <w:link w:val="TitleChar"/>
    <w:uiPriority w:val="99"/>
    <w:qFormat/>
    <w:rsid w:val="00C05944"/>
    <w:pPr>
      <w:jc w:val="center"/>
    </w:pPr>
    <w:rPr>
      <w:rFonts w:eastAsia="MS Mincho"/>
      <w:b/>
      <w:bCs/>
      <w:lang w:val="en-US" w:eastAsia="en-US"/>
    </w:rPr>
  </w:style>
  <w:style w:type="character" w:customStyle="1" w:styleId="TitleChar">
    <w:name w:val="Title Char"/>
    <w:basedOn w:val="DefaultParagraphFont"/>
    <w:link w:val="Title"/>
    <w:uiPriority w:val="99"/>
    <w:rsid w:val="00C05944"/>
    <w:rPr>
      <w:b/>
      <w:bCs/>
      <w:sz w:val="24"/>
      <w:szCs w:val="24"/>
    </w:rPr>
  </w:style>
  <w:style w:type="character" w:customStyle="1" w:styleId="FooterChar">
    <w:name w:val="Footer Char"/>
    <w:basedOn w:val="DefaultParagraphFont"/>
    <w:link w:val="Footer"/>
    <w:uiPriority w:val="99"/>
    <w:rsid w:val="00B17D33"/>
    <w:rPr>
      <w:rFonts w:eastAsia="Times New Roman"/>
      <w:sz w:val="24"/>
      <w:szCs w:val="24"/>
      <w:lang w:val="id-ID"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339431137">
      <w:bodyDiv w:val="1"/>
      <w:marLeft w:val="0"/>
      <w:marRight w:val="0"/>
      <w:marTop w:val="0"/>
      <w:marBottom w:val="0"/>
      <w:divBdr>
        <w:top w:val="none" w:sz="0" w:space="0" w:color="auto"/>
        <w:left w:val="none" w:sz="0" w:space="0" w:color="auto"/>
        <w:bottom w:val="none" w:sz="0" w:space="0" w:color="auto"/>
        <w:right w:val="none" w:sz="0" w:space="0" w:color="auto"/>
      </w:divBdr>
      <w:divsChild>
        <w:div w:id="700130255">
          <w:marLeft w:val="0"/>
          <w:marRight w:val="0"/>
          <w:marTop w:val="0"/>
          <w:marBottom w:val="0"/>
          <w:divBdr>
            <w:top w:val="none" w:sz="0" w:space="0" w:color="auto"/>
            <w:left w:val="none" w:sz="0" w:space="0" w:color="auto"/>
            <w:bottom w:val="none" w:sz="0" w:space="0" w:color="auto"/>
            <w:right w:val="none" w:sz="0" w:space="0" w:color="auto"/>
          </w:divBdr>
        </w:div>
        <w:div w:id="1260262597">
          <w:marLeft w:val="0"/>
          <w:marRight w:val="0"/>
          <w:marTop w:val="0"/>
          <w:marBottom w:val="0"/>
          <w:divBdr>
            <w:top w:val="none" w:sz="0" w:space="0" w:color="auto"/>
            <w:left w:val="none" w:sz="0" w:space="0" w:color="auto"/>
            <w:bottom w:val="none" w:sz="0" w:space="0" w:color="auto"/>
            <w:right w:val="none" w:sz="0" w:space="0" w:color="auto"/>
          </w:divBdr>
        </w:div>
        <w:div w:id="1278099459">
          <w:marLeft w:val="0"/>
          <w:marRight w:val="0"/>
          <w:marTop w:val="0"/>
          <w:marBottom w:val="0"/>
          <w:divBdr>
            <w:top w:val="none" w:sz="0" w:space="0" w:color="auto"/>
            <w:left w:val="none" w:sz="0" w:space="0" w:color="auto"/>
            <w:bottom w:val="none" w:sz="0" w:space="0" w:color="auto"/>
            <w:right w:val="none" w:sz="0" w:space="0" w:color="auto"/>
          </w:divBdr>
        </w:div>
        <w:div w:id="1348676899">
          <w:marLeft w:val="0"/>
          <w:marRight w:val="0"/>
          <w:marTop w:val="0"/>
          <w:marBottom w:val="0"/>
          <w:divBdr>
            <w:top w:val="none" w:sz="0" w:space="0" w:color="auto"/>
            <w:left w:val="none" w:sz="0" w:space="0" w:color="auto"/>
            <w:bottom w:val="none" w:sz="0" w:space="0" w:color="auto"/>
            <w:right w:val="none" w:sz="0" w:space="0" w:color="auto"/>
          </w:divBdr>
        </w:div>
        <w:div w:id="967855880">
          <w:marLeft w:val="0"/>
          <w:marRight w:val="0"/>
          <w:marTop w:val="0"/>
          <w:marBottom w:val="0"/>
          <w:divBdr>
            <w:top w:val="none" w:sz="0" w:space="0" w:color="auto"/>
            <w:left w:val="none" w:sz="0" w:space="0" w:color="auto"/>
            <w:bottom w:val="none" w:sz="0" w:space="0" w:color="auto"/>
            <w:right w:val="none" w:sz="0" w:space="0" w:color="auto"/>
          </w:divBdr>
        </w:div>
      </w:divsChild>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75958524234431"/>
          <c:y val="0.17733073935933449"/>
          <c:w val="0.79817950173638452"/>
          <c:h val="0.60864928680511277"/>
        </c:manualLayout>
      </c:layout>
      <c:scatterChart>
        <c:scatterStyle val="lineMarker"/>
        <c:varyColors val="0"/>
        <c:ser>
          <c:idx val="0"/>
          <c:order val="0"/>
          <c:tx>
            <c:v>pH 4</c:v>
          </c:tx>
          <c:spPr>
            <a:ln w="12700">
              <a:solidFill>
                <a:srgbClr val="000080"/>
              </a:solidFill>
              <a:prstDash val="sysDash"/>
            </a:ln>
          </c:spPr>
          <c:marker>
            <c:symbol val="square"/>
            <c:size val="4"/>
            <c:spPr>
              <a:solidFill>
                <a:srgbClr val="000080"/>
              </a:solidFill>
              <a:ln>
                <a:solidFill>
                  <a:schemeClr val="tx2"/>
                </a:solidFill>
                <a:prstDash val="solid"/>
              </a:ln>
            </c:spPr>
          </c:marker>
          <c:xVal>
            <c:numRef>
              <c:f>Sheet1!$A$3:$A$14</c:f>
              <c:numCache>
                <c:formatCode>General</c:formatCode>
                <c:ptCount val="12"/>
                <c:pt idx="0">
                  <c:v>6</c:v>
                </c:pt>
                <c:pt idx="1">
                  <c:v>12</c:v>
                </c:pt>
                <c:pt idx="2">
                  <c:v>18</c:v>
                </c:pt>
                <c:pt idx="3">
                  <c:v>24</c:v>
                </c:pt>
                <c:pt idx="4">
                  <c:v>30</c:v>
                </c:pt>
                <c:pt idx="5">
                  <c:v>36</c:v>
                </c:pt>
                <c:pt idx="6">
                  <c:v>42</c:v>
                </c:pt>
                <c:pt idx="7">
                  <c:v>48</c:v>
                </c:pt>
                <c:pt idx="8">
                  <c:v>54</c:v>
                </c:pt>
                <c:pt idx="9">
                  <c:v>60</c:v>
                </c:pt>
                <c:pt idx="10">
                  <c:v>66</c:v>
                </c:pt>
                <c:pt idx="11">
                  <c:v>72</c:v>
                </c:pt>
              </c:numCache>
            </c:numRef>
          </c:xVal>
          <c:yVal>
            <c:numRef>
              <c:f>Sheet1!$B$3:$B$14</c:f>
              <c:numCache>
                <c:formatCode>General</c:formatCode>
                <c:ptCount val="12"/>
                <c:pt idx="0">
                  <c:v>14.74</c:v>
                </c:pt>
                <c:pt idx="1">
                  <c:v>24.69</c:v>
                </c:pt>
                <c:pt idx="2">
                  <c:v>40.01</c:v>
                </c:pt>
                <c:pt idx="3">
                  <c:v>61.84</c:v>
                </c:pt>
                <c:pt idx="4">
                  <c:v>43.86</c:v>
                </c:pt>
                <c:pt idx="5">
                  <c:v>57.730000000000011</c:v>
                </c:pt>
                <c:pt idx="6">
                  <c:v>65.290000000000006</c:v>
                </c:pt>
                <c:pt idx="7">
                  <c:v>63.44</c:v>
                </c:pt>
                <c:pt idx="8">
                  <c:v>84.02</c:v>
                </c:pt>
                <c:pt idx="9">
                  <c:v>77.16</c:v>
                </c:pt>
                <c:pt idx="10">
                  <c:v>83.59</c:v>
                </c:pt>
                <c:pt idx="11">
                  <c:v>75.959999999999994</c:v>
                </c:pt>
              </c:numCache>
            </c:numRef>
          </c:yVal>
          <c:smooth val="0"/>
        </c:ser>
        <c:ser>
          <c:idx val="1"/>
          <c:order val="1"/>
          <c:tx>
            <c:v>pH 5</c:v>
          </c:tx>
          <c:spPr>
            <a:ln w="12700">
              <a:solidFill>
                <a:schemeClr val="tx2"/>
              </a:solidFill>
              <a:prstDash val="dash"/>
            </a:ln>
          </c:spPr>
          <c:marker>
            <c:symbol val="triangle"/>
            <c:size val="4"/>
            <c:spPr>
              <a:solidFill>
                <a:srgbClr val="1F497D"/>
              </a:solidFill>
              <a:ln>
                <a:solidFill>
                  <a:schemeClr val="tx2"/>
                </a:solidFill>
                <a:prstDash val="solid"/>
              </a:ln>
            </c:spPr>
          </c:marker>
          <c:xVal>
            <c:numRef>
              <c:f>Sheet1!$A$3:$A$14</c:f>
              <c:numCache>
                <c:formatCode>General</c:formatCode>
                <c:ptCount val="12"/>
                <c:pt idx="0">
                  <c:v>6</c:v>
                </c:pt>
                <c:pt idx="1">
                  <c:v>12</c:v>
                </c:pt>
                <c:pt idx="2">
                  <c:v>18</c:v>
                </c:pt>
                <c:pt idx="3">
                  <c:v>24</c:v>
                </c:pt>
                <c:pt idx="4">
                  <c:v>30</c:v>
                </c:pt>
                <c:pt idx="5">
                  <c:v>36</c:v>
                </c:pt>
                <c:pt idx="6">
                  <c:v>42</c:v>
                </c:pt>
                <c:pt idx="7">
                  <c:v>48</c:v>
                </c:pt>
                <c:pt idx="8">
                  <c:v>54</c:v>
                </c:pt>
                <c:pt idx="9">
                  <c:v>60</c:v>
                </c:pt>
                <c:pt idx="10">
                  <c:v>66</c:v>
                </c:pt>
                <c:pt idx="11">
                  <c:v>72</c:v>
                </c:pt>
              </c:numCache>
            </c:numRef>
          </c:xVal>
          <c:yVal>
            <c:numRef>
              <c:f>Sheet1!$C$3:$C$14</c:f>
              <c:numCache>
                <c:formatCode>General</c:formatCode>
                <c:ptCount val="12"/>
                <c:pt idx="0">
                  <c:v>0.51</c:v>
                </c:pt>
                <c:pt idx="1">
                  <c:v>2.3199999999999967</c:v>
                </c:pt>
                <c:pt idx="2">
                  <c:v>8.68</c:v>
                </c:pt>
                <c:pt idx="3">
                  <c:v>5.23</c:v>
                </c:pt>
                <c:pt idx="4">
                  <c:v>0.15000000000000024</c:v>
                </c:pt>
                <c:pt idx="5">
                  <c:v>7.48</c:v>
                </c:pt>
                <c:pt idx="6">
                  <c:v>9.51</c:v>
                </c:pt>
                <c:pt idx="7">
                  <c:v>10.28</c:v>
                </c:pt>
                <c:pt idx="8">
                  <c:v>21.64</c:v>
                </c:pt>
                <c:pt idx="9">
                  <c:v>31.3</c:v>
                </c:pt>
                <c:pt idx="10">
                  <c:v>35.44</c:v>
                </c:pt>
                <c:pt idx="11">
                  <c:v>41.760000000000012</c:v>
                </c:pt>
              </c:numCache>
            </c:numRef>
          </c:yVal>
          <c:smooth val="0"/>
        </c:ser>
        <c:ser>
          <c:idx val="2"/>
          <c:order val="2"/>
          <c:tx>
            <c:v>pH 6</c:v>
          </c:tx>
          <c:spPr>
            <a:ln w="12700">
              <a:solidFill>
                <a:schemeClr val="tx1"/>
              </a:solidFill>
              <a:prstDash val="solid"/>
            </a:ln>
          </c:spPr>
          <c:marker>
            <c:symbol val="circle"/>
            <c:size val="4"/>
            <c:spPr>
              <a:solidFill>
                <a:schemeClr val="tx2"/>
              </a:solidFill>
              <a:ln>
                <a:solidFill>
                  <a:schemeClr val="tx1"/>
                </a:solidFill>
                <a:prstDash val="solid"/>
              </a:ln>
            </c:spPr>
          </c:marker>
          <c:xVal>
            <c:numRef>
              <c:f>Sheet1!$A$3:$A$14</c:f>
              <c:numCache>
                <c:formatCode>General</c:formatCode>
                <c:ptCount val="12"/>
                <c:pt idx="0">
                  <c:v>6</c:v>
                </c:pt>
                <c:pt idx="1">
                  <c:v>12</c:v>
                </c:pt>
                <c:pt idx="2">
                  <c:v>18</c:v>
                </c:pt>
                <c:pt idx="3">
                  <c:v>24</c:v>
                </c:pt>
                <c:pt idx="4">
                  <c:v>30</c:v>
                </c:pt>
                <c:pt idx="5">
                  <c:v>36</c:v>
                </c:pt>
                <c:pt idx="6">
                  <c:v>42</c:v>
                </c:pt>
                <c:pt idx="7">
                  <c:v>48</c:v>
                </c:pt>
                <c:pt idx="8">
                  <c:v>54</c:v>
                </c:pt>
                <c:pt idx="9">
                  <c:v>60</c:v>
                </c:pt>
                <c:pt idx="10">
                  <c:v>66</c:v>
                </c:pt>
                <c:pt idx="11">
                  <c:v>72</c:v>
                </c:pt>
              </c:numCache>
            </c:numRef>
          </c:xVal>
          <c:yVal>
            <c:numRef>
              <c:f>Sheet1!$D$3:$D$14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yVal>
          <c:smooth val="0"/>
        </c:ser>
        <c:dLbls>
          <c:showLegendKey val="0"/>
          <c:showVal val="0"/>
          <c:showCatName val="0"/>
          <c:showSerName val="0"/>
          <c:showPercent val="0"/>
          <c:showBubbleSize val="0"/>
        </c:dLbls>
        <c:axId val="125942400"/>
        <c:axId val="125944960"/>
      </c:scatterChart>
      <c:valAx>
        <c:axId val="125942400"/>
        <c:scaling>
          <c:orientation val="minMax"/>
        </c:scaling>
        <c:delete val="0"/>
        <c:axPos val="b"/>
        <c:title>
          <c:tx>
            <c:rich>
              <a:bodyPr/>
              <a:lstStyle/>
              <a:p>
                <a:pPr>
                  <a:defRPr lang="id-ID" sz="800" b="1" i="0" u="none" strike="noStrike" baseline="0">
                    <a:solidFill>
                      <a:srgbClr val="000000"/>
                    </a:solidFill>
                    <a:latin typeface="Arial"/>
                    <a:ea typeface="Arial"/>
                    <a:cs typeface="Arial"/>
                  </a:defRPr>
                </a:pPr>
                <a:r>
                  <a:rPr lang="en-US"/>
                  <a:t>Waktu (jam ke)</a:t>
                </a:r>
              </a:p>
            </c:rich>
          </c:tx>
          <c:layout>
            <c:manualLayout>
              <c:xMode val="edge"/>
              <c:yMode val="edge"/>
              <c:x val="0.45409826222702582"/>
              <c:y val="0.89705875581341854"/>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825" b="0" i="0" u="none" strike="noStrike" baseline="0">
                <a:solidFill>
                  <a:srgbClr val="000000"/>
                </a:solidFill>
                <a:latin typeface="Arial"/>
                <a:ea typeface="Arial"/>
                <a:cs typeface="Arial"/>
              </a:defRPr>
            </a:pPr>
            <a:endParaRPr lang="en-US"/>
          </a:p>
        </c:txPr>
        <c:crossAx val="125944960"/>
        <c:crosses val="autoZero"/>
        <c:crossBetween val="midCat"/>
      </c:valAx>
      <c:valAx>
        <c:axId val="125944960"/>
        <c:scaling>
          <c:orientation val="minMax"/>
        </c:scaling>
        <c:delete val="0"/>
        <c:axPos val="l"/>
        <c:title>
          <c:tx>
            <c:rich>
              <a:bodyPr/>
              <a:lstStyle/>
              <a:p>
                <a:pPr>
                  <a:defRPr lang="id-ID" sz="700" b="1" i="0" u="none" strike="noStrike" baseline="0">
                    <a:solidFill>
                      <a:srgbClr val="000000"/>
                    </a:solidFill>
                    <a:latin typeface="Arial"/>
                    <a:ea typeface="Arial"/>
                    <a:cs typeface="Arial"/>
                  </a:defRPr>
                </a:pPr>
                <a:r>
                  <a:rPr lang="en-US" sz="700"/>
                  <a:t>% Penyisihan</a:t>
                </a:r>
              </a:p>
            </c:rich>
          </c:tx>
          <c:layout>
            <c:manualLayout>
              <c:xMode val="edge"/>
              <c:yMode val="edge"/>
              <c:x val="5.2040275770930166E-3"/>
              <c:y val="0.27122373305323266"/>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825" b="0" i="0" u="none" strike="noStrike" baseline="0">
                <a:solidFill>
                  <a:srgbClr val="000000"/>
                </a:solidFill>
                <a:latin typeface="Arial"/>
                <a:ea typeface="Arial"/>
                <a:cs typeface="Arial"/>
              </a:defRPr>
            </a:pPr>
            <a:endParaRPr lang="en-US"/>
          </a:p>
        </c:txPr>
        <c:crossAx val="125942400"/>
        <c:crosses val="autoZero"/>
        <c:crossBetween val="midCat"/>
      </c:valAx>
      <c:spPr>
        <a:solidFill>
          <a:srgbClr val="FFFFFF"/>
        </a:solidFill>
        <a:ln w="12700">
          <a:solidFill>
            <a:srgbClr val="808080"/>
          </a:solidFill>
          <a:prstDash val="solid"/>
        </a:ln>
      </c:spPr>
    </c:plotArea>
    <c:legend>
      <c:legendPos val="r"/>
      <c:layout>
        <c:manualLayout>
          <c:xMode val="edge"/>
          <c:yMode val="edge"/>
          <c:x val="0.11803278688524615"/>
          <c:y val="5.2941176470588207E-2"/>
          <c:w val="0.79180327868852685"/>
          <c:h val="7.0588235294117799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lang="id-ID"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522787557270321"/>
          <c:y val="0.18707732805329191"/>
          <c:w val="0.78371121140602562"/>
          <c:h val="0.56498083211523864"/>
        </c:manualLayout>
      </c:layout>
      <c:scatterChart>
        <c:scatterStyle val="lineMarker"/>
        <c:varyColors val="0"/>
        <c:ser>
          <c:idx val="0"/>
          <c:order val="0"/>
          <c:tx>
            <c:v>pH 4</c:v>
          </c:tx>
          <c:spPr>
            <a:ln w="12700">
              <a:solidFill>
                <a:srgbClr val="000080"/>
              </a:solidFill>
              <a:prstDash val="sysDash"/>
            </a:ln>
          </c:spPr>
          <c:marker>
            <c:symbol val="square"/>
            <c:size val="4"/>
            <c:spPr>
              <a:solidFill>
                <a:srgbClr val="000080"/>
              </a:solidFill>
              <a:ln>
                <a:solidFill>
                  <a:srgbClr val="000080"/>
                </a:solidFill>
                <a:prstDash val="solid"/>
              </a:ln>
            </c:spPr>
          </c:marker>
          <c:xVal>
            <c:numRef>
              <c:f>Sheet1!$A$3:$A$14</c:f>
              <c:numCache>
                <c:formatCode>General</c:formatCode>
                <c:ptCount val="12"/>
                <c:pt idx="0">
                  <c:v>6</c:v>
                </c:pt>
                <c:pt idx="1">
                  <c:v>12</c:v>
                </c:pt>
                <c:pt idx="2">
                  <c:v>18</c:v>
                </c:pt>
                <c:pt idx="3">
                  <c:v>24</c:v>
                </c:pt>
                <c:pt idx="4">
                  <c:v>30</c:v>
                </c:pt>
                <c:pt idx="5">
                  <c:v>36</c:v>
                </c:pt>
                <c:pt idx="6">
                  <c:v>42</c:v>
                </c:pt>
                <c:pt idx="7">
                  <c:v>48</c:v>
                </c:pt>
                <c:pt idx="8">
                  <c:v>54</c:v>
                </c:pt>
                <c:pt idx="9">
                  <c:v>60</c:v>
                </c:pt>
                <c:pt idx="10">
                  <c:v>66</c:v>
                </c:pt>
                <c:pt idx="11">
                  <c:v>72</c:v>
                </c:pt>
              </c:numCache>
            </c:numRef>
          </c:xVal>
          <c:yVal>
            <c:numRef>
              <c:f>Sheet1!$B$3:$B$14</c:f>
              <c:numCache>
                <c:formatCode>General</c:formatCode>
                <c:ptCount val="12"/>
                <c:pt idx="0">
                  <c:v>20.07</c:v>
                </c:pt>
                <c:pt idx="1">
                  <c:v>16.939999999999987</c:v>
                </c:pt>
                <c:pt idx="2">
                  <c:v>16.39</c:v>
                </c:pt>
                <c:pt idx="3">
                  <c:v>32.050000000000004</c:v>
                </c:pt>
                <c:pt idx="4">
                  <c:v>64.790000000000006</c:v>
                </c:pt>
                <c:pt idx="5">
                  <c:v>33.200000000000003</c:v>
                </c:pt>
                <c:pt idx="6">
                  <c:v>59.86</c:v>
                </c:pt>
                <c:pt idx="7">
                  <c:v>69.31</c:v>
                </c:pt>
                <c:pt idx="8">
                  <c:v>77.209999999999994</c:v>
                </c:pt>
                <c:pt idx="9">
                  <c:v>72.410000000000025</c:v>
                </c:pt>
                <c:pt idx="10">
                  <c:v>67.099999999999994</c:v>
                </c:pt>
                <c:pt idx="11">
                  <c:v>68.06</c:v>
                </c:pt>
              </c:numCache>
            </c:numRef>
          </c:yVal>
          <c:smooth val="0"/>
        </c:ser>
        <c:ser>
          <c:idx val="1"/>
          <c:order val="1"/>
          <c:tx>
            <c:v>pH 5</c:v>
          </c:tx>
          <c:spPr>
            <a:ln w="12700">
              <a:solidFill>
                <a:schemeClr val="tx2"/>
              </a:solidFill>
              <a:prstDash val="dash"/>
            </a:ln>
          </c:spPr>
          <c:marker>
            <c:symbol val="triangle"/>
            <c:size val="4"/>
            <c:spPr>
              <a:solidFill>
                <a:schemeClr val="tx2"/>
              </a:solidFill>
              <a:ln>
                <a:solidFill>
                  <a:schemeClr val="tx2"/>
                </a:solidFill>
                <a:prstDash val="solid"/>
              </a:ln>
            </c:spPr>
          </c:marker>
          <c:xVal>
            <c:numRef>
              <c:f>Sheet1!$A$3:$A$14</c:f>
              <c:numCache>
                <c:formatCode>General</c:formatCode>
                <c:ptCount val="12"/>
                <c:pt idx="0">
                  <c:v>6</c:v>
                </c:pt>
                <c:pt idx="1">
                  <c:v>12</c:v>
                </c:pt>
                <c:pt idx="2">
                  <c:v>18</c:v>
                </c:pt>
                <c:pt idx="3">
                  <c:v>24</c:v>
                </c:pt>
                <c:pt idx="4">
                  <c:v>30</c:v>
                </c:pt>
                <c:pt idx="5">
                  <c:v>36</c:v>
                </c:pt>
                <c:pt idx="6">
                  <c:v>42</c:v>
                </c:pt>
                <c:pt idx="7">
                  <c:v>48</c:v>
                </c:pt>
                <c:pt idx="8">
                  <c:v>54</c:v>
                </c:pt>
                <c:pt idx="9">
                  <c:v>60</c:v>
                </c:pt>
                <c:pt idx="10">
                  <c:v>66</c:v>
                </c:pt>
                <c:pt idx="11">
                  <c:v>72</c:v>
                </c:pt>
              </c:numCache>
            </c:numRef>
          </c:xVal>
          <c:yVal>
            <c:numRef>
              <c:f>Sheet1!$C$3:$C$14</c:f>
              <c:numCache>
                <c:formatCode>General</c:formatCode>
                <c:ptCount val="12"/>
                <c:pt idx="0">
                  <c:v>0.05</c:v>
                </c:pt>
                <c:pt idx="1">
                  <c:v>1.9600000000000031</c:v>
                </c:pt>
                <c:pt idx="2">
                  <c:v>10.4</c:v>
                </c:pt>
                <c:pt idx="3">
                  <c:v>16.670000000000005</c:v>
                </c:pt>
                <c:pt idx="4">
                  <c:v>18.899999999999999</c:v>
                </c:pt>
                <c:pt idx="5">
                  <c:v>20.89</c:v>
                </c:pt>
                <c:pt idx="6">
                  <c:v>3.8699999999999997</c:v>
                </c:pt>
                <c:pt idx="7">
                  <c:v>11.76</c:v>
                </c:pt>
                <c:pt idx="8">
                  <c:v>26.2</c:v>
                </c:pt>
                <c:pt idx="9">
                  <c:v>14.22</c:v>
                </c:pt>
                <c:pt idx="10">
                  <c:v>30.279999999999987</c:v>
                </c:pt>
                <c:pt idx="11">
                  <c:v>36.33</c:v>
                </c:pt>
              </c:numCache>
            </c:numRef>
          </c:yVal>
          <c:smooth val="0"/>
        </c:ser>
        <c:ser>
          <c:idx val="2"/>
          <c:order val="2"/>
          <c:tx>
            <c:v>pH 6</c:v>
          </c:tx>
          <c:spPr>
            <a:ln w="12700">
              <a:solidFill>
                <a:schemeClr val="tx2"/>
              </a:solidFill>
              <a:prstDash val="solid"/>
            </a:ln>
          </c:spPr>
          <c:marker>
            <c:symbol val="circle"/>
            <c:size val="4"/>
            <c:spPr>
              <a:solidFill>
                <a:schemeClr val="tx1"/>
              </a:solidFill>
              <a:ln>
                <a:solidFill>
                  <a:schemeClr val="tx1"/>
                </a:solidFill>
                <a:prstDash val="solid"/>
              </a:ln>
            </c:spPr>
          </c:marker>
          <c:xVal>
            <c:numRef>
              <c:f>Sheet1!$A$3:$A$14</c:f>
              <c:numCache>
                <c:formatCode>General</c:formatCode>
                <c:ptCount val="12"/>
                <c:pt idx="0">
                  <c:v>6</c:v>
                </c:pt>
                <c:pt idx="1">
                  <c:v>12</c:v>
                </c:pt>
                <c:pt idx="2">
                  <c:v>18</c:v>
                </c:pt>
                <c:pt idx="3">
                  <c:v>24</c:v>
                </c:pt>
                <c:pt idx="4">
                  <c:v>30</c:v>
                </c:pt>
                <c:pt idx="5">
                  <c:v>36</c:v>
                </c:pt>
                <c:pt idx="6">
                  <c:v>42</c:v>
                </c:pt>
                <c:pt idx="7">
                  <c:v>48</c:v>
                </c:pt>
                <c:pt idx="8">
                  <c:v>54</c:v>
                </c:pt>
                <c:pt idx="9">
                  <c:v>60</c:v>
                </c:pt>
                <c:pt idx="10">
                  <c:v>66</c:v>
                </c:pt>
                <c:pt idx="11">
                  <c:v>72</c:v>
                </c:pt>
              </c:numCache>
            </c:numRef>
          </c:xVal>
          <c:yVal>
            <c:numRef>
              <c:f>Sheet1!$D$3:$D$14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yVal>
          <c:smooth val="0"/>
        </c:ser>
        <c:dLbls>
          <c:showLegendKey val="0"/>
          <c:showVal val="0"/>
          <c:showCatName val="0"/>
          <c:showSerName val="0"/>
          <c:showPercent val="0"/>
          <c:showBubbleSize val="0"/>
        </c:dLbls>
        <c:axId val="125847808"/>
        <c:axId val="125854464"/>
      </c:scatterChart>
      <c:valAx>
        <c:axId val="125847808"/>
        <c:scaling>
          <c:orientation val="minMax"/>
        </c:scaling>
        <c:delete val="0"/>
        <c:axPos val="b"/>
        <c:title>
          <c:tx>
            <c:rich>
              <a:bodyPr/>
              <a:lstStyle/>
              <a:p>
                <a:pPr>
                  <a:defRPr lang="id-ID" sz="800" b="1" i="0" u="none" strike="noStrike" baseline="0">
                    <a:solidFill>
                      <a:srgbClr val="000000"/>
                    </a:solidFill>
                    <a:latin typeface="Arial"/>
                    <a:ea typeface="Arial"/>
                    <a:cs typeface="Arial"/>
                  </a:defRPr>
                </a:pPr>
                <a:r>
                  <a:rPr lang="en-US"/>
                  <a:t>Waktu (jam ke)</a:t>
                </a:r>
              </a:p>
            </c:rich>
          </c:tx>
          <c:layout>
            <c:manualLayout>
              <c:xMode val="edge"/>
              <c:yMode val="edge"/>
              <c:x val="0.45409826222702582"/>
              <c:y val="0.8970587558134181"/>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825" b="0" i="0" u="none" strike="noStrike" baseline="0">
                <a:solidFill>
                  <a:srgbClr val="000000"/>
                </a:solidFill>
                <a:latin typeface="Arial"/>
                <a:ea typeface="Arial"/>
                <a:cs typeface="Arial"/>
              </a:defRPr>
            </a:pPr>
            <a:endParaRPr lang="en-US"/>
          </a:p>
        </c:txPr>
        <c:crossAx val="125854464"/>
        <c:crosses val="autoZero"/>
        <c:crossBetween val="midCat"/>
      </c:valAx>
      <c:valAx>
        <c:axId val="125854464"/>
        <c:scaling>
          <c:orientation val="minMax"/>
        </c:scaling>
        <c:delete val="0"/>
        <c:axPos val="l"/>
        <c:title>
          <c:tx>
            <c:rich>
              <a:bodyPr/>
              <a:lstStyle/>
              <a:p>
                <a:pPr>
                  <a:defRPr lang="id-ID" sz="800" b="1" i="0" u="none" strike="noStrike" baseline="0">
                    <a:solidFill>
                      <a:srgbClr val="000000"/>
                    </a:solidFill>
                    <a:latin typeface="Arial"/>
                    <a:ea typeface="Arial"/>
                    <a:cs typeface="Arial"/>
                  </a:defRPr>
                </a:pPr>
                <a:r>
                  <a:rPr lang="en-US"/>
                  <a:t>% Penyisihan</a:t>
                </a:r>
              </a:p>
            </c:rich>
          </c:tx>
          <c:layout>
            <c:manualLayout>
              <c:xMode val="edge"/>
              <c:yMode val="edge"/>
              <c:x val="1.4849554463999225E-2"/>
              <c:y val="0.30514564721075732"/>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825" b="0" i="0" u="none" strike="noStrike" baseline="0">
                <a:solidFill>
                  <a:srgbClr val="000000"/>
                </a:solidFill>
                <a:latin typeface="Arial"/>
                <a:ea typeface="Arial"/>
                <a:cs typeface="Arial"/>
              </a:defRPr>
            </a:pPr>
            <a:endParaRPr lang="en-US"/>
          </a:p>
        </c:txPr>
        <c:crossAx val="125847808"/>
        <c:crosses val="autoZero"/>
        <c:crossBetween val="midCat"/>
      </c:valAx>
      <c:spPr>
        <a:solidFill>
          <a:srgbClr val="FFFFFF"/>
        </a:solidFill>
        <a:ln w="12700">
          <a:solidFill>
            <a:srgbClr val="808080"/>
          </a:solidFill>
          <a:prstDash val="solid"/>
        </a:ln>
      </c:spPr>
    </c:plotArea>
    <c:legend>
      <c:legendPos val="r"/>
      <c:layout>
        <c:manualLayout>
          <c:xMode val="edge"/>
          <c:yMode val="edge"/>
          <c:x val="0.13478750410599449"/>
          <c:y val="0.05"/>
          <c:w val="0.79744735308134707"/>
          <c:h val="7.0588235294117674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lang="id-ID"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58234868579746"/>
          <c:y val="0.20657050544120586"/>
          <c:w val="0.79335673829292985"/>
          <c:h val="0.5709291866686903"/>
        </c:manualLayout>
      </c:layout>
      <c:scatterChart>
        <c:scatterStyle val="lineMarker"/>
        <c:varyColors val="0"/>
        <c:ser>
          <c:idx val="0"/>
          <c:order val="0"/>
          <c:tx>
            <c:v>pH 4</c:v>
          </c:tx>
          <c:spPr>
            <a:ln w="12700">
              <a:solidFill>
                <a:srgbClr val="000080"/>
              </a:solidFill>
              <a:prstDash val="sysDash"/>
            </a:ln>
          </c:spPr>
          <c:marker>
            <c:symbol val="square"/>
            <c:size val="4"/>
            <c:spPr>
              <a:solidFill>
                <a:srgbClr val="000080"/>
              </a:solidFill>
              <a:ln>
                <a:solidFill>
                  <a:srgbClr val="000080"/>
                </a:solidFill>
                <a:prstDash val="solid"/>
              </a:ln>
            </c:spPr>
          </c:marker>
          <c:xVal>
            <c:numRef>
              <c:f>Sheet1!$A$3:$A$14</c:f>
              <c:numCache>
                <c:formatCode>General</c:formatCode>
                <c:ptCount val="12"/>
                <c:pt idx="0">
                  <c:v>6</c:v>
                </c:pt>
                <c:pt idx="1">
                  <c:v>12</c:v>
                </c:pt>
                <c:pt idx="2">
                  <c:v>18</c:v>
                </c:pt>
                <c:pt idx="3">
                  <c:v>24</c:v>
                </c:pt>
                <c:pt idx="4">
                  <c:v>30</c:v>
                </c:pt>
                <c:pt idx="5">
                  <c:v>36</c:v>
                </c:pt>
                <c:pt idx="6">
                  <c:v>42</c:v>
                </c:pt>
                <c:pt idx="7">
                  <c:v>48</c:v>
                </c:pt>
                <c:pt idx="8">
                  <c:v>54</c:v>
                </c:pt>
                <c:pt idx="9">
                  <c:v>60</c:v>
                </c:pt>
                <c:pt idx="10">
                  <c:v>66</c:v>
                </c:pt>
                <c:pt idx="11">
                  <c:v>72</c:v>
                </c:pt>
              </c:numCache>
            </c:numRef>
          </c:xVal>
          <c:yVal>
            <c:numRef>
              <c:f>Sheet1!$B$3:$B$14</c:f>
              <c:numCache>
                <c:formatCode>General</c:formatCode>
                <c:ptCount val="12"/>
                <c:pt idx="0">
                  <c:v>19.829999999999988</c:v>
                </c:pt>
                <c:pt idx="1">
                  <c:v>28.979999999999986</c:v>
                </c:pt>
                <c:pt idx="2">
                  <c:v>37.47</c:v>
                </c:pt>
                <c:pt idx="3">
                  <c:v>74.05</c:v>
                </c:pt>
                <c:pt idx="4">
                  <c:v>49.11</c:v>
                </c:pt>
                <c:pt idx="5">
                  <c:v>54.95</c:v>
                </c:pt>
                <c:pt idx="6">
                  <c:v>60.92</c:v>
                </c:pt>
                <c:pt idx="7">
                  <c:v>78.47</c:v>
                </c:pt>
                <c:pt idx="8">
                  <c:v>61.31</c:v>
                </c:pt>
                <c:pt idx="9">
                  <c:v>64.36</c:v>
                </c:pt>
                <c:pt idx="10">
                  <c:v>71.55</c:v>
                </c:pt>
                <c:pt idx="11">
                  <c:v>65.88</c:v>
                </c:pt>
              </c:numCache>
            </c:numRef>
          </c:yVal>
          <c:smooth val="0"/>
        </c:ser>
        <c:ser>
          <c:idx val="1"/>
          <c:order val="1"/>
          <c:tx>
            <c:v>pH 5</c:v>
          </c:tx>
          <c:spPr>
            <a:ln w="12700">
              <a:solidFill>
                <a:schemeClr val="tx2"/>
              </a:solidFill>
              <a:prstDash val="dash"/>
            </a:ln>
          </c:spPr>
          <c:marker>
            <c:symbol val="triangle"/>
            <c:size val="4"/>
            <c:spPr>
              <a:solidFill>
                <a:schemeClr val="tx2"/>
              </a:solidFill>
              <a:ln>
                <a:solidFill>
                  <a:schemeClr val="tx2"/>
                </a:solidFill>
                <a:prstDash val="solid"/>
              </a:ln>
            </c:spPr>
          </c:marker>
          <c:xVal>
            <c:numRef>
              <c:f>Sheet1!$A$3:$A$14</c:f>
              <c:numCache>
                <c:formatCode>General</c:formatCode>
                <c:ptCount val="12"/>
                <c:pt idx="0">
                  <c:v>6</c:v>
                </c:pt>
                <c:pt idx="1">
                  <c:v>12</c:v>
                </c:pt>
                <c:pt idx="2">
                  <c:v>18</c:v>
                </c:pt>
                <c:pt idx="3">
                  <c:v>24</c:v>
                </c:pt>
                <c:pt idx="4">
                  <c:v>30</c:v>
                </c:pt>
                <c:pt idx="5">
                  <c:v>36</c:v>
                </c:pt>
                <c:pt idx="6">
                  <c:v>42</c:v>
                </c:pt>
                <c:pt idx="7">
                  <c:v>48</c:v>
                </c:pt>
                <c:pt idx="8">
                  <c:v>54</c:v>
                </c:pt>
                <c:pt idx="9">
                  <c:v>60</c:v>
                </c:pt>
                <c:pt idx="10">
                  <c:v>66</c:v>
                </c:pt>
                <c:pt idx="11">
                  <c:v>72</c:v>
                </c:pt>
              </c:numCache>
            </c:numRef>
          </c:xVal>
          <c:yVal>
            <c:numRef>
              <c:f>Sheet1!$C$3:$C$14</c:f>
              <c:numCache>
                <c:formatCode>General</c:formatCode>
                <c:ptCount val="12"/>
                <c:pt idx="0">
                  <c:v>8.5</c:v>
                </c:pt>
                <c:pt idx="1">
                  <c:v>9.26</c:v>
                </c:pt>
                <c:pt idx="2">
                  <c:v>16.82</c:v>
                </c:pt>
                <c:pt idx="3">
                  <c:v>14.6</c:v>
                </c:pt>
                <c:pt idx="4">
                  <c:v>17.21</c:v>
                </c:pt>
                <c:pt idx="5">
                  <c:v>21.18</c:v>
                </c:pt>
                <c:pt idx="6">
                  <c:v>25.66</c:v>
                </c:pt>
                <c:pt idx="7">
                  <c:v>28.979999999999986</c:v>
                </c:pt>
                <c:pt idx="8">
                  <c:v>29.19</c:v>
                </c:pt>
                <c:pt idx="9">
                  <c:v>31.07</c:v>
                </c:pt>
                <c:pt idx="10">
                  <c:v>34.620000000000012</c:v>
                </c:pt>
                <c:pt idx="11">
                  <c:v>35.050000000000004</c:v>
                </c:pt>
              </c:numCache>
            </c:numRef>
          </c:yVal>
          <c:smooth val="0"/>
        </c:ser>
        <c:ser>
          <c:idx val="2"/>
          <c:order val="2"/>
          <c:tx>
            <c:v>pH 6</c:v>
          </c:tx>
          <c:spPr>
            <a:ln w="12700">
              <a:solidFill>
                <a:schemeClr val="tx2"/>
              </a:solidFill>
              <a:prstDash val="solid"/>
            </a:ln>
          </c:spPr>
          <c:marker>
            <c:symbol val="circle"/>
            <c:size val="4"/>
            <c:spPr>
              <a:solidFill>
                <a:schemeClr val="tx2"/>
              </a:solidFill>
              <a:ln>
                <a:solidFill>
                  <a:schemeClr val="tx2"/>
                </a:solidFill>
                <a:prstDash val="solid"/>
              </a:ln>
            </c:spPr>
          </c:marker>
          <c:xVal>
            <c:numRef>
              <c:f>Sheet1!$A$3:$A$14</c:f>
              <c:numCache>
                <c:formatCode>General</c:formatCode>
                <c:ptCount val="12"/>
                <c:pt idx="0">
                  <c:v>6</c:v>
                </c:pt>
                <c:pt idx="1">
                  <c:v>12</c:v>
                </c:pt>
                <c:pt idx="2">
                  <c:v>18</c:v>
                </c:pt>
                <c:pt idx="3">
                  <c:v>24</c:v>
                </c:pt>
                <c:pt idx="4">
                  <c:v>30</c:v>
                </c:pt>
                <c:pt idx="5">
                  <c:v>36</c:v>
                </c:pt>
                <c:pt idx="6">
                  <c:v>42</c:v>
                </c:pt>
                <c:pt idx="7">
                  <c:v>48</c:v>
                </c:pt>
                <c:pt idx="8">
                  <c:v>54</c:v>
                </c:pt>
                <c:pt idx="9">
                  <c:v>60</c:v>
                </c:pt>
                <c:pt idx="10">
                  <c:v>66</c:v>
                </c:pt>
                <c:pt idx="11">
                  <c:v>72</c:v>
                </c:pt>
              </c:numCache>
            </c:numRef>
          </c:xVal>
          <c:yVal>
            <c:numRef>
              <c:f>Sheet1!$D$3:$D$14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yVal>
          <c:smooth val="0"/>
        </c:ser>
        <c:dLbls>
          <c:showLegendKey val="0"/>
          <c:showVal val="0"/>
          <c:showCatName val="0"/>
          <c:showSerName val="0"/>
          <c:showPercent val="0"/>
          <c:showBubbleSize val="0"/>
        </c:dLbls>
        <c:axId val="127821696"/>
        <c:axId val="127832448"/>
      </c:scatterChart>
      <c:valAx>
        <c:axId val="127821696"/>
        <c:scaling>
          <c:orientation val="minMax"/>
        </c:scaling>
        <c:delete val="0"/>
        <c:axPos val="b"/>
        <c:title>
          <c:tx>
            <c:rich>
              <a:bodyPr/>
              <a:lstStyle/>
              <a:p>
                <a:pPr>
                  <a:defRPr lang="id-ID" sz="800" b="1" i="0" u="none" strike="noStrike" baseline="0">
                    <a:solidFill>
                      <a:srgbClr val="000000"/>
                    </a:solidFill>
                    <a:latin typeface="Arial"/>
                    <a:ea typeface="Arial"/>
                    <a:cs typeface="Arial"/>
                  </a:defRPr>
                </a:pPr>
                <a:r>
                  <a:rPr lang="en-US"/>
                  <a:t>Waktu (jam ke)</a:t>
                </a:r>
              </a:p>
            </c:rich>
          </c:tx>
          <c:layout>
            <c:manualLayout>
              <c:xMode val="edge"/>
              <c:yMode val="edge"/>
              <c:x val="0.45409826222702582"/>
              <c:y val="0.8970587558134181"/>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825" b="0" i="0" u="none" strike="noStrike" baseline="0">
                <a:solidFill>
                  <a:srgbClr val="000000"/>
                </a:solidFill>
                <a:latin typeface="Arial"/>
                <a:ea typeface="Arial"/>
                <a:cs typeface="Arial"/>
              </a:defRPr>
            </a:pPr>
            <a:endParaRPr lang="en-US"/>
          </a:p>
        </c:txPr>
        <c:crossAx val="127832448"/>
        <c:crosses val="autoZero"/>
        <c:crossBetween val="midCat"/>
      </c:valAx>
      <c:valAx>
        <c:axId val="127832448"/>
        <c:scaling>
          <c:orientation val="minMax"/>
        </c:scaling>
        <c:delete val="0"/>
        <c:axPos val="l"/>
        <c:title>
          <c:tx>
            <c:rich>
              <a:bodyPr/>
              <a:lstStyle/>
              <a:p>
                <a:pPr>
                  <a:defRPr lang="id-ID" sz="800" b="1" i="0" u="none" strike="noStrike" baseline="0">
                    <a:solidFill>
                      <a:srgbClr val="000000"/>
                    </a:solidFill>
                    <a:latin typeface="Arial"/>
                    <a:ea typeface="Arial"/>
                    <a:cs typeface="Arial"/>
                  </a:defRPr>
                </a:pPr>
                <a:r>
                  <a:rPr lang="en-US"/>
                  <a:t>% Penyisihan</a:t>
                </a:r>
              </a:p>
            </c:rich>
          </c:tx>
          <c:layout>
            <c:manualLayout>
              <c:xMode val="edge"/>
              <c:yMode val="edge"/>
              <c:x val="1.967231790745232E-2"/>
              <c:y val="0.27970421159261388"/>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825" b="0" i="0" u="none" strike="noStrike" baseline="0">
                <a:solidFill>
                  <a:srgbClr val="000000"/>
                </a:solidFill>
                <a:latin typeface="Arial"/>
                <a:ea typeface="Arial"/>
                <a:cs typeface="Arial"/>
              </a:defRPr>
            </a:pPr>
            <a:endParaRPr lang="en-US"/>
          </a:p>
        </c:txPr>
        <c:crossAx val="127821696"/>
        <c:crosses val="autoZero"/>
        <c:crossBetween val="midCat"/>
      </c:valAx>
      <c:spPr>
        <a:solidFill>
          <a:srgbClr val="FFFFFF"/>
        </a:solidFill>
        <a:ln w="12700">
          <a:solidFill>
            <a:srgbClr val="808080"/>
          </a:solidFill>
          <a:prstDash val="solid"/>
        </a:ln>
      </c:spPr>
    </c:plotArea>
    <c:legend>
      <c:legendPos val="r"/>
      <c:layout>
        <c:manualLayout>
          <c:xMode val="edge"/>
          <c:yMode val="edge"/>
          <c:x val="0.16709812045136568"/>
          <c:y val="5.5882347049227524E-2"/>
          <c:w val="0.72482033307447702"/>
          <c:h val="7.0588235294117674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lang="id-ID"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1413582344889"/>
          <c:y val="0.24967882304185662"/>
          <c:w val="0.77582618304855733"/>
          <c:h val="0.60326242114472528"/>
        </c:manualLayout>
      </c:layout>
      <c:scatterChart>
        <c:scatterStyle val="lineMarker"/>
        <c:varyColors val="0"/>
        <c:ser>
          <c:idx val="0"/>
          <c:order val="0"/>
          <c:tx>
            <c:v>60 mg/l</c:v>
          </c:tx>
          <c:spPr>
            <a:ln w="28574">
              <a:noFill/>
            </a:ln>
          </c:spPr>
          <c:marker>
            <c:symbol val="circle"/>
            <c:size val="5"/>
            <c:spPr>
              <a:solidFill>
                <a:srgbClr val="000000"/>
              </a:solidFill>
              <a:ln>
                <a:solidFill>
                  <a:srgbClr val="000000"/>
                </a:solidFill>
                <a:prstDash val="solid"/>
              </a:ln>
            </c:spPr>
          </c:marker>
          <c:trendline>
            <c:spPr>
              <a:ln w="12700">
                <a:solidFill>
                  <a:srgbClr val="000000"/>
                </a:solidFill>
                <a:prstDash val="solid"/>
              </a:ln>
            </c:spPr>
            <c:trendlineType val="linear"/>
            <c:intercept val="0"/>
            <c:dispRSqr val="0"/>
            <c:dispEq val="1"/>
            <c:trendlineLbl>
              <c:layout>
                <c:manualLayout>
                  <c:x val="0.22206091491999719"/>
                  <c:y val="1.5578399922231938E-2"/>
                </c:manualLayout>
              </c:layout>
              <c:tx>
                <c:rich>
                  <a:bodyPr/>
                  <a:lstStyle/>
                  <a:p>
                    <a:pPr>
                      <a:defRPr lang="id-ID" sz="600" b="0" i="0" u="none" strike="noStrike" baseline="0">
                        <a:solidFill>
                          <a:srgbClr val="000000"/>
                        </a:solidFill>
                        <a:latin typeface="Arial"/>
                        <a:ea typeface="Arial"/>
                        <a:cs typeface="Arial"/>
                      </a:defRPr>
                    </a:pPr>
                    <a:r>
                      <a:rPr lang="en-US" baseline="0"/>
                      <a:t>y = -0.026x</a:t>
                    </a:r>
                  </a:p>
                  <a:p>
                    <a:pPr>
                      <a:defRPr lang="id-ID" sz="600" b="0" i="0" u="none" strike="noStrike" baseline="0">
                        <a:solidFill>
                          <a:srgbClr val="000000"/>
                        </a:solidFill>
                        <a:latin typeface="Arial"/>
                        <a:ea typeface="Arial"/>
                        <a:cs typeface="Arial"/>
                      </a:defRPr>
                    </a:pPr>
                    <a:r>
                      <a:rPr lang="en-US" baseline="0"/>
                      <a:t>R=0,8179</a:t>
                    </a:r>
                    <a:endParaRPr lang="en-US"/>
                  </a:p>
                </c:rich>
              </c:tx>
              <c:numFmt formatCode="General" sourceLinked="0"/>
              <c:spPr>
                <a:solidFill>
                  <a:srgbClr val="FFFFFF"/>
                </a:solidFill>
                <a:ln w="25399">
                  <a:noFill/>
                </a:ln>
              </c:spPr>
            </c:trendlineLbl>
          </c:trendline>
          <c:xVal>
            <c:numRef>
              <c:f>Sheet1!$F$3:$F$15</c:f>
              <c:numCache>
                <c:formatCode>General</c:formatCode>
                <c:ptCount val="13"/>
                <c:pt idx="0">
                  <c:v>0</c:v>
                </c:pt>
                <c:pt idx="1">
                  <c:v>6</c:v>
                </c:pt>
                <c:pt idx="2">
                  <c:v>12</c:v>
                </c:pt>
                <c:pt idx="3">
                  <c:v>18</c:v>
                </c:pt>
                <c:pt idx="4">
                  <c:v>24</c:v>
                </c:pt>
                <c:pt idx="5">
                  <c:v>30</c:v>
                </c:pt>
              </c:numCache>
            </c:numRef>
          </c:xVal>
          <c:yVal>
            <c:numRef>
              <c:f>Sheet1!$G$3:$G$15</c:f>
              <c:numCache>
                <c:formatCode>General</c:formatCode>
                <c:ptCount val="13"/>
                <c:pt idx="0">
                  <c:v>0</c:v>
                </c:pt>
                <c:pt idx="1">
                  <c:v>-0.16</c:v>
                </c:pt>
                <c:pt idx="2">
                  <c:v>-0.28000000000000008</c:v>
                </c:pt>
                <c:pt idx="3">
                  <c:v>-0.51</c:v>
                </c:pt>
                <c:pt idx="4">
                  <c:v>-0.96000000000000063</c:v>
                </c:pt>
                <c:pt idx="5">
                  <c:v>-0.51</c:v>
                </c:pt>
              </c:numCache>
            </c:numRef>
          </c:yVal>
          <c:smooth val="0"/>
        </c:ser>
        <c:ser>
          <c:idx val="1"/>
          <c:order val="1"/>
          <c:tx>
            <c:v>80 mg/l</c:v>
          </c:tx>
          <c:spPr>
            <a:ln w="28574">
              <a:noFill/>
            </a:ln>
          </c:spPr>
          <c:marker>
            <c:symbol val="diamond"/>
            <c:size val="5"/>
            <c:spPr>
              <a:solidFill>
                <a:schemeClr val="tx1"/>
              </a:solidFill>
              <a:ln>
                <a:solidFill>
                  <a:schemeClr val="tx1"/>
                </a:solidFill>
                <a:prstDash val="solid"/>
              </a:ln>
            </c:spPr>
          </c:marker>
          <c:trendline>
            <c:spPr>
              <a:ln w="15874">
                <a:solidFill>
                  <a:schemeClr val="tx1"/>
                </a:solidFill>
                <a:prstDash val="dash"/>
              </a:ln>
            </c:spPr>
            <c:trendlineType val="linear"/>
            <c:intercept val="0"/>
            <c:dispRSqr val="0"/>
            <c:dispEq val="1"/>
            <c:trendlineLbl>
              <c:layout>
                <c:manualLayout>
                  <c:x val="0.21241538803309173"/>
                  <c:y val="-6.7083211820744906E-2"/>
                </c:manualLayout>
              </c:layout>
              <c:tx>
                <c:rich>
                  <a:bodyPr/>
                  <a:lstStyle/>
                  <a:p>
                    <a:pPr>
                      <a:defRPr lang="id-ID" sz="600" b="0" i="0" u="none" strike="noStrike" baseline="0">
                        <a:solidFill>
                          <a:sysClr val="windowText" lastClr="000000"/>
                        </a:solidFill>
                        <a:latin typeface="Arial"/>
                        <a:ea typeface="Arial"/>
                        <a:cs typeface="Arial"/>
                      </a:defRPr>
                    </a:pPr>
                    <a:r>
                      <a:rPr lang="en-US" baseline="0"/>
                      <a:t>y = -0.023x</a:t>
                    </a:r>
                  </a:p>
                  <a:p>
                    <a:pPr>
                      <a:defRPr lang="id-ID" sz="600" b="0" i="0" u="none" strike="noStrike" baseline="0">
                        <a:solidFill>
                          <a:sysClr val="windowText" lastClr="000000"/>
                        </a:solidFill>
                        <a:latin typeface="Arial"/>
                        <a:ea typeface="Arial"/>
                        <a:cs typeface="Arial"/>
                      </a:defRPr>
                    </a:pPr>
                    <a:r>
                      <a:rPr lang="en-US" baseline="0"/>
                      <a:t>R=0,8151</a:t>
                    </a:r>
                    <a:endParaRPr lang="en-US"/>
                  </a:p>
                </c:rich>
              </c:tx>
              <c:numFmt formatCode="General" sourceLinked="0"/>
              <c:spPr>
                <a:solidFill>
                  <a:srgbClr val="FFFFFF"/>
                </a:solidFill>
                <a:ln w="25399">
                  <a:noFill/>
                </a:ln>
              </c:spPr>
            </c:trendlineLbl>
          </c:trendline>
          <c:xVal>
            <c:numRef>
              <c:f>Sheet1!$F$3:$F$15</c:f>
              <c:numCache>
                <c:formatCode>General</c:formatCode>
                <c:ptCount val="13"/>
                <c:pt idx="0">
                  <c:v>0</c:v>
                </c:pt>
                <c:pt idx="1">
                  <c:v>6</c:v>
                </c:pt>
                <c:pt idx="2">
                  <c:v>12</c:v>
                </c:pt>
                <c:pt idx="3">
                  <c:v>18</c:v>
                </c:pt>
                <c:pt idx="4">
                  <c:v>24</c:v>
                </c:pt>
                <c:pt idx="5">
                  <c:v>30</c:v>
                </c:pt>
              </c:numCache>
            </c:numRef>
          </c:xVal>
          <c:yVal>
            <c:numRef>
              <c:f>Sheet1!$H$3:$H$15</c:f>
              <c:numCache>
                <c:formatCode>General</c:formatCode>
                <c:ptCount val="13"/>
                <c:pt idx="0">
                  <c:v>0</c:v>
                </c:pt>
                <c:pt idx="1">
                  <c:v>-0.22</c:v>
                </c:pt>
                <c:pt idx="2">
                  <c:v>-0.18000000000000024</c:v>
                </c:pt>
                <c:pt idx="3">
                  <c:v>-0.17</c:v>
                </c:pt>
                <c:pt idx="4">
                  <c:v>-0.38000000000000073</c:v>
                </c:pt>
                <c:pt idx="5">
                  <c:v>-1.04</c:v>
                </c:pt>
              </c:numCache>
            </c:numRef>
          </c:yVal>
          <c:smooth val="0"/>
        </c:ser>
        <c:ser>
          <c:idx val="2"/>
          <c:order val="2"/>
          <c:tx>
            <c:v>100 mg/l</c:v>
          </c:tx>
          <c:spPr>
            <a:ln w="28574">
              <a:noFill/>
            </a:ln>
          </c:spPr>
          <c:marker>
            <c:symbol val="square"/>
            <c:size val="5"/>
            <c:spPr>
              <a:solidFill>
                <a:schemeClr val="tx1"/>
              </a:solidFill>
              <a:ln>
                <a:solidFill>
                  <a:schemeClr val="tx1"/>
                </a:solidFill>
                <a:prstDash val="solid"/>
              </a:ln>
            </c:spPr>
          </c:marker>
          <c:trendline>
            <c:spPr>
              <a:ln w="15874">
                <a:solidFill>
                  <a:schemeClr val="tx1"/>
                </a:solidFill>
                <a:prstDash val="sysDash"/>
              </a:ln>
            </c:spPr>
            <c:trendlineType val="linear"/>
            <c:intercept val="0"/>
            <c:dispRSqr val="0"/>
            <c:dispEq val="1"/>
            <c:trendlineLbl>
              <c:layout>
                <c:manualLayout>
                  <c:x val="0.19885165065724392"/>
                  <c:y val="0.11215922748532106"/>
                </c:manualLayout>
              </c:layout>
              <c:tx>
                <c:rich>
                  <a:bodyPr/>
                  <a:lstStyle/>
                  <a:p>
                    <a:pPr>
                      <a:defRPr lang="id-ID" sz="600" b="0" i="0" u="none" strike="noStrike" baseline="0">
                        <a:solidFill>
                          <a:sysClr val="windowText" lastClr="000000"/>
                        </a:solidFill>
                        <a:latin typeface="Arial"/>
                        <a:ea typeface="Arial"/>
                        <a:cs typeface="Arial"/>
                      </a:defRPr>
                    </a:pPr>
                    <a:r>
                      <a:rPr lang="en-US" baseline="0"/>
                      <a:t>y = -0.033x</a:t>
                    </a:r>
                  </a:p>
                  <a:p>
                    <a:pPr>
                      <a:defRPr lang="id-ID" sz="600" b="0" i="0" u="none" strike="noStrike" baseline="0">
                        <a:solidFill>
                          <a:sysClr val="windowText" lastClr="000000"/>
                        </a:solidFill>
                        <a:latin typeface="Arial"/>
                        <a:ea typeface="Arial"/>
                        <a:cs typeface="Arial"/>
                      </a:defRPr>
                    </a:pPr>
                    <a:r>
                      <a:rPr lang="en-US" baseline="0"/>
                      <a:t>R=0,7816</a:t>
                    </a:r>
                    <a:endParaRPr lang="en-US"/>
                  </a:p>
                </c:rich>
              </c:tx>
              <c:numFmt formatCode="General" sourceLinked="0"/>
              <c:spPr>
                <a:solidFill>
                  <a:srgbClr val="FFFFFF"/>
                </a:solidFill>
                <a:ln w="25399">
                  <a:noFill/>
                </a:ln>
              </c:spPr>
            </c:trendlineLbl>
          </c:trendline>
          <c:xVal>
            <c:numRef>
              <c:f>Sheet1!$F$3:$F$15</c:f>
              <c:numCache>
                <c:formatCode>General</c:formatCode>
                <c:ptCount val="13"/>
                <c:pt idx="0">
                  <c:v>0</c:v>
                </c:pt>
                <c:pt idx="1">
                  <c:v>6</c:v>
                </c:pt>
                <c:pt idx="2">
                  <c:v>12</c:v>
                </c:pt>
                <c:pt idx="3">
                  <c:v>18</c:v>
                </c:pt>
                <c:pt idx="4">
                  <c:v>24</c:v>
                </c:pt>
                <c:pt idx="5">
                  <c:v>30</c:v>
                </c:pt>
              </c:numCache>
            </c:numRef>
          </c:xVal>
          <c:yVal>
            <c:numRef>
              <c:f>Sheet1!$I$3:$I$15</c:f>
              <c:numCache>
                <c:formatCode>General</c:formatCode>
                <c:ptCount val="13"/>
                <c:pt idx="0">
                  <c:v>0</c:v>
                </c:pt>
                <c:pt idx="1">
                  <c:v>-0.22</c:v>
                </c:pt>
                <c:pt idx="2">
                  <c:v>-0.34</c:v>
                </c:pt>
                <c:pt idx="3">
                  <c:v>-0.46</c:v>
                </c:pt>
                <c:pt idx="4">
                  <c:v>-1.34</c:v>
                </c:pt>
                <c:pt idx="5">
                  <c:v>-0.67000000000000182</c:v>
                </c:pt>
              </c:numCache>
            </c:numRef>
          </c:yVal>
          <c:smooth val="0"/>
        </c:ser>
        <c:dLbls>
          <c:showLegendKey val="0"/>
          <c:showVal val="0"/>
          <c:showCatName val="0"/>
          <c:showSerName val="0"/>
          <c:showPercent val="0"/>
          <c:showBubbleSize val="0"/>
        </c:dLbls>
        <c:axId val="125898752"/>
        <c:axId val="125900672"/>
      </c:scatterChart>
      <c:valAx>
        <c:axId val="125898752"/>
        <c:scaling>
          <c:orientation val="minMax"/>
        </c:scaling>
        <c:delete val="0"/>
        <c:axPos val="b"/>
        <c:title>
          <c:tx>
            <c:rich>
              <a:bodyPr/>
              <a:lstStyle/>
              <a:p>
                <a:pPr>
                  <a:defRPr lang="id-ID" sz="800" b="1" i="0" u="none" strike="noStrike" baseline="0">
                    <a:solidFill>
                      <a:srgbClr val="000000"/>
                    </a:solidFill>
                    <a:latin typeface="Arial"/>
                    <a:ea typeface="Arial"/>
                    <a:cs typeface="Arial"/>
                  </a:defRPr>
                </a:pPr>
                <a:r>
                  <a:rPr lang="en-US"/>
                  <a:t>Waktu (jam ke)</a:t>
                </a:r>
              </a:p>
            </c:rich>
          </c:tx>
          <c:layout>
            <c:manualLayout>
              <c:xMode val="edge"/>
              <c:yMode val="edge"/>
              <c:x val="0.46153849447448758"/>
              <c:y val="0.8882354069776365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600" b="0" i="0" u="none" strike="noStrike" baseline="0">
                <a:solidFill>
                  <a:srgbClr val="000000"/>
                </a:solidFill>
                <a:latin typeface="Arial"/>
                <a:ea typeface="Arial"/>
                <a:cs typeface="Arial"/>
              </a:defRPr>
            </a:pPr>
            <a:endParaRPr lang="en-US"/>
          </a:p>
        </c:txPr>
        <c:crossAx val="125900672"/>
        <c:crosses val="autoZero"/>
        <c:crossBetween val="midCat"/>
      </c:valAx>
      <c:valAx>
        <c:axId val="125900672"/>
        <c:scaling>
          <c:orientation val="minMax"/>
        </c:scaling>
        <c:delete val="0"/>
        <c:axPos val="l"/>
        <c:title>
          <c:tx>
            <c:rich>
              <a:bodyPr/>
              <a:lstStyle/>
              <a:p>
                <a:pPr>
                  <a:defRPr lang="id-ID" sz="800" b="1" i="0" u="none" strike="noStrike" baseline="0">
                    <a:solidFill>
                      <a:srgbClr val="000000"/>
                    </a:solidFill>
                    <a:latin typeface="Arial"/>
                    <a:ea typeface="Arial"/>
                    <a:cs typeface="Arial"/>
                  </a:defRPr>
                </a:pPr>
                <a:r>
                  <a:rPr lang="en-US"/>
                  <a:t>Ln C/Co</a:t>
                </a:r>
              </a:p>
            </c:rich>
          </c:tx>
          <c:layout>
            <c:manualLayout>
              <c:xMode val="edge"/>
              <c:yMode val="edge"/>
              <c:x val="2.454988803397945E-2"/>
              <c:y val="0.5264704302313087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600" b="0" i="0" u="none" strike="noStrike" baseline="0">
                <a:solidFill>
                  <a:srgbClr val="000000"/>
                </a:solidFill>
                <a:latin typeface="Arial"/>
                <a:ea typeface="Arial"/>
                <a:cs typeface="Arial"/>
              </a:defRPr>
            </a:pPr>
            <a:endParaRPr lang="en-US"/>
          </a:p>
        </c:txPr>
        <c:crossAx val="125898752"/>
        <c:crosses val="autoZero"/>
        <c:crossBetween val="midCat"/>
      </c:valAx>
      <c:spPr>
        <a:solidFill>
          <a:srgbClr val="FFFFFF"/>
        </a:solidFill>
        <a:ln w="12700">
          <a:solidFill>
            <a:srgbClr val="808080"/>
          </a:solidFill>
          <a:prstDash val="solid"/>
        </a:ln>
      </c:spPr>
    </c:plotArea>
    <c:legend>
      <c:legendPos val="r"/>
      <c:layout>
        <c:manualLayout>
          <c:xMode val="edge"/>
          <c:yMode val="edge"/>
          <c:x val="1.1323240972983028E-2"/>
          <c:y val="4.1176470588235294E-2"/>
          <c:w val="0.95402463406807969"/>
          <c:h val="0.12941176470588234"/>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lgn="just">
            <a:defRPr lang="id-ID" sz="6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52E0-6C8D-4CF1-96CE-A9BB4196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11</cp:revision>
  <dcterms:created xsi:type="dcterms:W3CDTF">2015-11-27T06:38:00Z</dcterms:created>
  <dcterms:modified xsi:type="dcterms:W3CDTF">2016-02-16T00:14:00Z</dcterms:modified>
</cp:coreProperties>
</file>