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49" w:rsidRDefault="00A64949" w:rsidP="0001540B">
      <w:pPr>
        <w:spacing w:after="0" w:line="240" w:lineRule="auto"/>
        <w:jc w:val="center"/>
        <w:rPr>
          <w:rFonts w:asciiTheme="majorBidi" w:hAnsiTheme="majorBidi" w:cstheme="majorBidi"/>
          <w:b/>
          <w:bCs/>
          <w:sz w:val="24"/>
          <w:szCs w:val="24"/>
        </w:rPr>
      </w:pPr>
      <w:r w:rsidRPr="002A6DD6">
        <w:rPr>
          <w:rFonts w:asciiTheme="majorBidi" w:hAnsiTheme="majorBidi" w:cstheme="majorBidi"/>
          <w:b/>
          <w:bCs/>
          <w:sz w:val="24"/>
          <w:szCs w:val="24"/>
        </w:rPr>
        <w:t>PERTANGGUNGJAWABAN APOTEKER TERHADAP MALPRAKTEK</w:t>
      </w:r>
      <w:r>
        <w:rPr>
          <w:rFonts w:asciiTheme="majorBidi" w:hAnsiTheme="majorBidi" w:cstheme="majorBidi"/>
          <w:b/>
          <w:bCs/>
          <w:sz w:val="24"/>
          <w:szCs w:val="24"/>
        </w:rPr>
        <w:t xml:space="preserve"> </w:t>
      </w:r>
      <w:r w:rsidRPr="002A6DD6">
        <w:rPr>
          <w:rFonts w:asciiTheme="majorBidi" w:hAnsiTheme="majorBidi" w:cstheme="majorBidi"/>
          <w:b/>
          <w:bCs/>
          <w:sz w:val="24"/>
          <w:szCs w:val="24"/>
        </w:rPr>
        <w:t xml:space="preserve">PELAYANAN KEFARMASIAN DI APOTEK BERDASARKAN </w:t>
      </w:r>
    </w:p>
    <w:p w:rsidR="00A64949" w:rsidRDefault="00A64949" w:rsidP="0001540B">
      <w:pPr>
        <w:spacing w:after="0" w:line="240" w:lineRule="auto"/>
        <w:jc w:val="center"/>
        <w:rPr>
          <w:rFonts w:asciiTheme="majorBidi" w:hAnsiTheme="majorBidi" w:cstheme="majorBidi"/>
          <w:b/>
          <w:bCs/>
          <w:sz w:val="24"/>
          <w:szCs w:val="24"/>
        </w:rPr>
      </w:pPr>
      <w:r w:rsidRPr="002A6DD6">
        <w:rPr>
          <w:rFonts w:asciiTheme="majorBidi" w:hAnsiTheme="majorBidi" w:cstheme="majorBidi"/>
          <w:b/>
          <w:bCs/>
          <w:sz w:val="24"/>
          <w:szCs w:val="24"/>
        </w:rPr>
        <w:t xml:space="preserve">UNDANG-UNDANG KESEHATAN DALAM PERSPEKTIF </w:t>
      </w:r>
    </w:p>
    <w:p w:rsidR="00A64949" w:rsidRDefault="00A64949" w:rsidP="0001540B">
      <w:pPr>
        <w:spacing w:after="0" w:line="240" w:lineRule="auto"/>
        <w:jc w:val="center"/>
        <w:rPr>
          <w:rFonts w:ascii="Times New Roman" w:hAnsi="Times New Roman" w:cs="Times New Roman"/>
          <w:b/>
          <w:noProof/>
          <w:sz w:val="24"/>
          <w:lang w:val="en-US"/>
        </w:rPr>
      </w:pPr>
      <w:r w:rsidRPr="002A6DD6">
        <w:rPr>
          <w:rFonts w:asciiTheme="majorBidi" w:hAnsiTheme="majorBidi" w:cstheme="majorBidi"/>
          <w:b/>
          <w:bCs/>
          <w:sz w:val="24"/>
          <w:szCs w:val="24"/>
        </w:rPr>
        <w:t>HUKUM PIDANA INDONESIA</w:t>
      </w:r>
    </w:p>
    <w:tbl>
      <w:tblPr>
        <w:tblStyle w:val="TableGrid"/>
        <w:tblW w:w="2913" w:type="dxa"/>
        <w:jc w:val="center"/>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3"/>
      </w:tblGrid>
      <w:tr w:rsidR="0001540B" w:rsidRPr="00602D7E" w:rsidTr="0001540B">
        <w:trPr>
          <w:trHeight w:val="192"/>
          <w:jc w:val="center"/>
        </w:trPr>
        <w:tc>
          <w:tcPr>
            <w:tcW w:w="2913" w:type="dxa"/>
          </w:tcPr>
          <w:p w:rsidR="0001540B" w:rsidRPr="0001540B" w:rsidRDefault="0001540B" w:rsidP="0001540B">
            <w:pPr>
              <w:contextualSpacing/>
              <w:jc w:val="center"/>
              <w:rPr>
                <w:rFonts w:ascii="Times New Roman" w:hAnsi="Times New Roman" w:cs="Times New Roman"/>
                <w:sz w:val="24"/>
                <w:szCs w:val="24"/>
              </w:rPr>
            </w:pPr>
            <w:r w:rsidRPr="0001540B">
              <w:rPr>
                <w:rFonts w:ascii="Times New Roman" w:hAnsi="Times New Roman" w:cs="Times New Roman"/>
                <w:sz w:val="24"/>
                <w:szCs w:val="24"/>
              </w:rPr>
              <w:t>Heri Ukasah Sulaeman</w:t>
            </w:r>
          </w:p>
        </w:tc>
      </w:tr>
      <w:tr w:rsidR="0001540B" w:rsidRPr="00602D7E" w:rsidTr="0001540B">
        <w:trPr>
          <w:trHeight w:val="313"/>
          <w:jc w:val="center"/>
        </w:trPr>
        <w:tc>
          <w:tcPr>
            <w:tcW w:w="2913" w:type="dxa"/>
          </w:tcPr>
          <w:p w:rsidR="0001540B" w:rsidRPr="0001540B" w:rsidRDefault="0001540B" w:rsidP="0001540B">
            <w:pPr>
              <w:contextualSpacing/>
              <w:jc w:val="center"/>
              <w:rPr>
                <w:rFonts w:ascii="Times New Roman" w:hAnsi="Times New Roman" w:cs="Times New Roman"/>
                <w:sz w:val="24"/>
                <w:szCs w:val="24"/>
              </w:rPr>
            </w:pPr>
            <w:r w:rsidRPr="0001540B">
              <w:rPr>
                <w:rFonts w:ascii="Times New Roman" w:hAnsi="Times New Roman" w:cs="Times New Roman"/>
                <w:sz w:val="24"/>
                <w:szCs w:val="24"/>
              </w:rPr>
              <w:t>158040045</w:t>
            </w:r>
          </w:p>
        </w:tc>
      </w:tr>
      <w:tr w:rsidR="0001540B" w:rsidRPr="00602D7E" w:rsidTr="0001540B">
        <w:trPr>
          <w:trHeight w:val="325"/>
          <w:jc w:val="center"/>
        </w:trPr>
        <w:tc>
          <w:tcPr>
            <w:tcW w:w="2913" w:type="dxa"/>
          </w:tcPr>
          <w:p w:rsidR="0001540B" w:rsidRPr="0001540B" w:rsidRDefault="0001540B" w:rsidP="0001540B">
            <w:pPr>
              <w:contextualSpacing/>
              <w:jc w:val="center"/>
              <w:rPr>
                <w:rFonts w:ascii="Times New Roman" w:hAnsi="Times New Roman" w:cs="Times New Roman"/>
                <w:sz w:val="24"/>
                <w:szCs w:val="24"/>
              </w:rPr>
            </w:pPr>
            <w:r w:rsidRPr="0001540B">
              <w:rPr>
                <w:rFonts w:ascii="Times New Roman" w:hAnsi="Times New Roman" w:cs="Times New Roman"/>
                <w:sz w:val="24"/>
                <w:szCs w:val="24"/>
              </w:rPr>
              <w:t>Hukum Pidana</w:t>
            </w:r>
          </w:p>
        </w:tc>
      </w:tr>
    </w:tbl>
    <w:p w:rsidR="00A64949" w:rsidRDefault="00A64949" w:rsidP="002B6BF0">
      <w:pPr>
        <w:spacing w:after="0" w:line="240" w:lineRule="auto"/>
        <w:jc w:val="center"/>
        <w:rPr>
          <w:rFonts w:ascii="Times New Roman" w:hAnsi="Times New Roman" w:cs="Times New Roman"/>
          <w:b/>
          <w:noProof/>
          <w:sz w:val="24"/>
          <w:lang w:val="en-US"/>
        </w:rPr>
      </w:pPr>
    </w:p>
    <w:p w:rsidR="00AC738C" w:rsidRPr="00605408" w:rsidRDefault="002B6BF0" w:rsidP="002B6BF0">
      <w:pPr>
        <w:spacing w:after="0" w:line="240" w:lineRule="auto"/>
        <w:jc w:val="center"/>
        <w:rPr>
          <w:rFonts w:ascii="Times New Roman" w:hAnsi="Times New Roman" w:cs="Times New Roman"/>
          <w:b/>
          <w:noProof/>
          <w:sz w:val="24"/>
        </w:rPr>
      </w:pPr>
      <w:r w:rsidRPr="00605408">
        <w:rPr>
          <w:rFonts w:ascii="Times New Roman" w:hAnsi="Times New Roman" w:cs="Times New Roman"/>
          <w:b/>
          <w:noProof/>
          <w:sz w:val="24"/>
        </w:rPr>
        <w:t>ABSTRAK</w:t>
      </w:r>
    </w:p>
    <w:p w:rsidR="002B6BF0" w:rsidRPr="00605408" w:rsidRDefault="002B6BF0" w:rsidP="00605408">
      <w:pPr>
        <w:spacing w:after="0" w:line="240" w:lineRule="auto"/>
        <w:rPr>
          <w:rFonts w:ascii="Times New Roman" w:hAnsi="Times New Roman" w:cs="Times New Roman"/>
          <w:noProof/>
          <w:sz w:val="24"/>
        </w:rPr>
      </w:pPr>
    </w:p>
    <w:p w:rsidR="004D145B" w:rsidRPr="004D145B" w:rsidRDefault="004D145B" w:rsidP="0001540B">
      <w:pPr>
        <w:spacing w:after="0" w:line="240" w:lineRule="auto"/>
        <w:ind w:firstLine="709"/>
        <w:jc w:val="both"/>
        <w:rPr>
          <w:rFonts w:asciiTheme="majorBidi" w:hAnsiTheme="majorBidi" w:cstheme="majorBidi"/>
          <w:sz w:val="24"/>
          <w:szCs w:val="24"/>
        </w:rPr>
      </w:pPr>
      <w:r w:rsidRPr="00954D2F">
        <w:rPr>
          <w:rFonts w:asciiTheme="majorBidi" w:hAnsiTheme="majorBidi" w:cstheme="majorBidi"/>
          <w:sz w:val="24"/>
          <w:szCs w:val="24"/>
        </w:rPr>
        <w:t>Profesi apoteker tampaknya kurang mendapat perhatian bila kemungkinan apoteker melakukan kesalahan dalam menjalankan pekerjaannya</w:t>
      </w:r>
      <w:r>
        <w:rPr>
          <w:rFonts w:asciiTheme="majorBidi" w:hAnsiTheme="majorBidi" w:cstheme="majorBidi"/>
          <w:sz w:val="24"/>
          <w:szCs w:val="24"/>
        </w:rPr>
        <w:t xml:space="preserve">. </w:t>
      </w:r>
      <w:r w:rsidRPr="00954D2F">
        <w:rPr>
          <w:rFonts w:asciiTheme="majorBidi" w:hAnsiTheme="majorBidi" w:cstheme="majorBidi"/>
          <w:sz w:val="24"/>
          <w:szCs w:val="24"/>
        </w:rPr>
        <w:t>Profesi apoteker mempunyai sistim nilai yang mengikat tingkah apoteker baik sesama kolega, sejawat maupun terhadap anggota masyarakat.</w:t>
      </w:r>
      <w:r>
        <w:rPr>
          <w:rFonts w:asciiTheme="majorBidi" w:hAnsiTheme="majorBidi" w:cstheme="majorBidi"/>
          <w:sz w:val="24"/>
          <w:szCs w:val="24"/>
        </w:rPr>
        <w:t xml:space="preserve"> </w:t>
      </w:r>
      <w:r w:rsidRPr="00954D2F">
        <w:rPr>
          <w:rFonts w:asciiTheme="majorBidi" w:hAnsiTheme="majorBidi" w:cstheme="majorBidi"/>
          <w:sz w:val="24"/>
          <w:szCs w:val="24"/>
        </w:rPr>
        <w:t>Tanggung jawab yang harus dihadapi oleh apoteker, selaku pelaku usaha apabila apoteker melakukan kesalahan yang berdampak merugikan pasien. Seluruh peraturan yang ada dibuat untuk melindungi konsumen dari dampak perbuatan kesalahan pelaku medis yang dapat merugikan pasien</w:t>
      </w:r>
      <w:r>
        <w:rPr>
          <w:rFonts w:asciiTheme="majorBidi" w:hAnsiTheme="majorBidi" w:cstheme="majorBidi"/>
          <w:sz w:val="24"/>
          <w:szCs w:val="24"/>
        </w:rPr>
        <w:t xml:space="preserve">. </w:t>
      </w:r>
      <w:r w:rsidRPr="00954D2F">
        <w:rPr>
          <w:rFonts w:asciiTheme="majorBidi" w:hAnsiTheme="majorBidi" w:cstheme="majorBidi"/>
          <w:sz w:val="24"/>
          <w:szCs w:val="24"/>
        </w:rPr>
        <w:t>Beberapa kemungkinan kesalahan apoteker dalam pelayanannya terhadap pasien, misalnya pasien salah mengonsumsi obat, akibat dari apoteker salah memberikan obat atau bahan yang terkandung dalam obat tersebut tidak semestinya dikonsumsi oleh pasien, sebab dapat dimungkinkan pasien akan bertambah parah penyakitnya karena mengonsumsi obat yang salah. Apabila dokter telah menulis resep dengan baik dan jelas, kemudian resep tersebut diserahkan kepada apoteker oleh pasien, tetapi apoteker tidak memberikan obat yang sesuai dengan yang tertera pada resep yang telah diberikan dokter kepada pasien, maka bukan dokter melainkan apoteker yang dapat dimintakan tanggung jawabnya. Kesalahan yang dilakukan oleh apoteker pada umumnya karena kelalaian bukan kesengajaan.</w:t>
      </w:r>
    </w:p>
    <w:p w:rsidR="00251EBA" w:rsidRDefault="00C11BE3" w:rsidP="0001540B">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w:t>
      </w:r>
      <w:r w:rsidR="00C85291" w:rsidRPr="00605408">
        <w:rPr>
          <w:rFonts w:ascii="Times New Roman" w:hAnsi="Times New Roman" w:cs="Times New Roman"/>
          <w:noProof/>
          <w:sz w:val="24"/>
          <w:szCs w:val="24"/>
        </w:rPr>
        <w:t xml:space="preserve">dengan metode </w:t>
      </w:r>
      <w:r w:rsidRPr="00605408">
        <w:rPr>
          <w:rFonts w:ascii="Times New Roman" w:hAnsi="Times New Roman" w:cs="Times New Roman"/>
          <w:noProof/>
          <w:sz w:val="24"/>
          <w:szCs w:val="24"/>
        </w:rPr>
        <w:t xml:space="preserve">pendekatan </w:t>
      </w:r>
      <w:r w:rsidR="00BF1E83">
        <w:rPr>
          <w:rFonts w:ascii="Times New Roman" w:hAnsi="Times New Roman" w:cs="Times New Roman"/>
          <w:noProof/>
          <w:sz w:val="24"/>
          <w:szCs w:val="24"/>
        </w:rPr>
        <w:t xml:space="preserve">yang digunakan </w:t>
      </w:r>
      <w:r w:rsidR="00BF1E83" w:rsidRPr="00D84CB8">
        <w:rPr>
          <w:rFonts w:ascii="Times New Roman" w:hAnsi="Times New Roman" w:cs="Times New Roman"/>
          <w:noProof/>
          <w:sz w:val="24"/>
          <w:szCs w:val="24"/>
        </w:rPr>
        <w:t>yang digunakan untuk menjawab isu hukum dalam kajian ini adalah pendekatan perundang-undangan</w:t>
      </w:r>
      <w:r w:rsidRPr="00605408">
        <w:rPr>
          <w:rFonts w:ascii="Times New Roman" w:hAnsi="Times New Roman" w:cs="Times New Roman"/>
          <w:noProof/>
          <w:sz w:val="24"/>
          <w:szCs w:val="24"/>
        </w:rPr>
        <w:t>,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r w:rsidR="0058555C">
        <w:rPr>
          <w:rFonts w:ascii="Times New Roman" w:hAnsi="Times New Roman" w:cs="Times New Roman"/>
          <w:noProof/>
          <w:sz w:val="24"/>
          <w:szCs w:val="24"/>
        </w:rPr>
        <w:t xml:space="preserve"> </w:t>
      </w:r>
    </w:p>
    <w:p w:rsidR="00FD65DC" w:rsidRPr="0001540B" w:rsidRDefault="00950B84" w:rsidP="0001540B">
      <w:pPr>
        <w:spacing w:after="0" w:line="240" w:lineRule="auto"/>
        <w:ind w:firstLine="709"/>
        <w:jc w:val="both"/>
        <w:rPr>
          <w:rFonts w:asciiTheme="majorBidi" w:hAnsiTheme="majorBidi" w:cstheme="majorBidi"/>
          <w:noProof/>
          <w:sz w:val="24"/>
          <w:szCs w:val="24"/>
          <w:lang w:val="en-US"/>
        </w:rPr>
      </w:pPr>
      <w:r w:rsidRPr="00856AB9">
        <w:rPr>
          <w:rFonts w:asciiTheme="majorBidi" w:hAnsiTheme="majorBidi" w:cstheme="majorBidi"/>
          <w:noProof/>
          <w:sz w:val="24"/>
          <w:szCs w:val="24"/>
        </w:rPr>
        <w:t xml:space="preserve">Apoteker </w:t>
      </w:r>
      <w:r>
        <w:rPr>
          <w:rFonts w:asciiTheme="majorBidi" w:hAnsiTheme="majorBidi" w:cstheme="majorBidi"/>
          <w:noProof/>
          <w:sz w:val="24"/>
          <w:szCs w:val="24"/>
        </w:rPr>
        <w:t xml:space="preserve">dalam melakukan </w:t>
      </w:r>
      <w:r w:rsidRPr="00856AB9">
        <w:rPr>
          <w:rFonts w:asciiTheme="majorBidi" w:hAnsiTheme="majorBidi" w:cstheme="majorBidi"/>
          <w:noProof/>
          <w:sz w:val="24"/>
          <w:szCs w:val="24"/>
        </w:rPr>
        <w:t xml:space="preserve">peran dalam mendampingi, memberikan konseling, membantu penderita mencegah dan mengendalikan komplikasi yang mungkin timbul, mencegah dan mengendalikan efek samping obat, </w:t>
      </w:r>
      <w:r w:rsidRPr="00950B84">
        <w:rPr>
          <w:rFonts w:ascii="Times New Roman" w:hAnsi="Times New Roman" w:cs="Times New Roman"/>
          <w:noProof/>
          <w:sz w:val="24"/>
          <w:szCs w:val="24"/>
        </w:rPr>
        <w:t>menyesuaikan</w:t>
      </w:r>
      <w:r w:rsidRPr="00856AB9">
        <w:rPr>
          <w:rFonts w:asciiTheme="majorBidi" w:hAnsiTheme="majorBidi" w:cstheme="majorBidi"/>
          <w:noProof/>
          <w:sz w:val="24"/>
          <w:szCs w:val="24"/>
        </w:rPr>
        <w:t xml:space="preserve"> dosis obat yang harus dikonsumsi penderita merupakan tugas profesi kefarmasian</w:t>
      </w:r>
      <w:r>
        <w:rPr>
          <w:rFonts w:asciiTheme="majorBidi" w:hAnsiTheme="majorBidi" w:cstheme="majorBidi"/>
          <w:noProof/>
          <w:sz w:val="24"/>
          <w:szCs w:val="24"/>
        </w:rPr>
        <w:t xml:space="preserve">. </w:t>
      </w:r>
      <w:r w:rsidRPr="00B610FE">
        <w:rPr>
          <w:rFonts w:asciiTheme="majorBidi" w:hAnsiTheme="majorBidi" w:cstheme="majorBidi"/>
          <w:noProof/>
          <w:sz w:val="24"/>
          <w:szCs w:val="24"/>
        </w:rPr>
        <w:t>perlindungan terhadap pasien penerima jasa kesehatan di Indonesia</w:t>
      </w:r>
      <w:r>
        <w:rPr>
          <w:rFonts w:asciiTheme="majorBidi" w:hAnsiTheme="majorBidi" w:cstheme="majorBidi"/>
          <w:noProof/>
          <w:sz w:val="24"/>
          <w:szCs w:val="24"/>
        </w:rPr>
        <w:t xml:space="preserve"> </w:t>
      </w:r>
      <w:r w:rsidRPr="00B610FE">
        <w:rPr>
          <w:rFonts w:asciiTheme="majorBidi" w:hAnsiTheme="majorBidi" w:cstheme="majorBidi"/>
          <w:noProof/>
          <w:sz w:val="24"/>
          <w:szCs w:val="24"/>
        </w:rPr>
        <w:t>selama ini dirasakan masih sangat lemah. Tanggung jawab apoteker pengelola</w:t>
      </w:r>
      <w:r>
        <w:rPr>
          <w:rFonts w:asciiTheme="majorBidi" w:hAnsiTheme="majorBidi" w:cstheme="majorBidi"/>
          <w:noProof/>
          <w:sz w:val="24"/>
          <w:szCs w:val="24"/>
        </w:rPr>
        <w:t xml:space="preserve"> </w:t>
      </w:r>
      <w:r w:rsidRPr="00B610FE">
        <w:rPr>
          <w:rFonts w:asciiTheme="majorBidi" w:hAnsiTheme="majorBidi" w:cstheme="majorBidi"/>
          <w:noProof/>
          <w:sz w:val="24"/>
          <w:szCs w:val="24"/>
        </w:rPr>
        <w:t>apotek sebagai seorang profesional selain tunduk pada hukum yang berlaku secara</w:t>
      </w:r>
      <w:r>
        <w:rPr>
          <w:rFonts w:asciiTheme="majorBidi" w:hAnsiTheme="majorBidi" w:cstheme="majorBidi"/>
          <w:noProof/>
          <w:sz w:val="24"/>
          <w:szCs w:val="24"/>
        </w:rPr>
        <w:t xml:space="preserve"> </w:t>
      </w:r>
      <w:r w:rsidRPr="00B610FE">
        <w:rPr>
          <w:rFonts w:asciiTheme="majorBidi" w:hAnsiTheme="majorBidi" w:cstheme="majorBidi"/>
          <w:noProof/>
          <w:sz w:val="24"/>
          <w:szCs w:val="24"/>
        </w:rPr>
        <w:t>umum</w:t>
      </w:r>
      <w:r>
        <w:rPr>
          <w:rFonts w:asciiTheme="majorBidi" w:hAnsiTheme="majorBidi" w:cstheme="majorBidi"/>
          <w:noProof/>
          <w:sz w:val="24"/>
          <w:szCs w:val="24"/>
        </w:rPr>
        <w:t xml:space="preserve">. </w:t>
      </w:r>
      <w:r w:rsidRPr="00C430F2">
        <w:rPr>
          <w:rFonts w:asciiTheme="majorBidi" w:hAnsiTheme="majorBidi" w:cstheme="majorBidi"/>
          <w:noProof/>
          <w:sz w:val="24"/>
          <w:szCs w:val="24"/>
        </w:rPr>
        <w:t>kelalaian atau kesalahan akan terkait dengan sifat perbuatan melawan hukum yang dilakukan oleh orang yang mampu bertanggung jawa</w:t>
      </w:r>
      <w:bookmarkStart w:id="0" w:name="_GoBack"/>
      <w:bookmarkEnd w:id="0"/>
      <w:r w:rsidRPr="00C430F2">
        <w:rPr>
          <w:rFonts w:asciiTheme="majorBidi" w:hAnsiTheme="majorBidi" w:cstheme="majorBidi"/>
          <w:noProof/>
          <w:sz w:val="24"/>
          <w:szCs w:val="24"/>
        </w:rPr>
        <w:t>b. Seseorang dikatakan mampu bertanggung jawab apabila dapat menyadari makna yang sebenarnya dari perbuatannya. Dan suatu perbuatan dikategorikan sebagai “</w:t>
      </w:r>
      <w:r w:rsidRPr="00C430F2">
        <w:rPr>
          <w:rFonts w:asciiTheme="majorBidi" w:hAnsiTheme="majorBidi" w:cstheme="majorBidi"/>
          <w:i/>
          <w:iCs/>
          <w:noProof/>
          <w:sz w:val="24"/>
          <w:szCs w:val="24"/>
        </w:rPr>
        <w:t>criminal malpractice</w:t>
      </w:r>
      <w:r w:rsidRPr="00C430F2">
        <w:rPr>
          <w:rFonts w:asciiTheme="majorBidi" w:hAnsiTheme="majorBidi" w:cstheme="majorBidi"/>
          <w:noProof/>
          <w:sz w:val="24"/>
          <w:szCs w:val="24"/>
        </w:rPr>
        <w:t>” apabila memenuhi rumusan delik pidana yaitu perbuatan tersebut harus merupakan perbuatan tercela dan dilakukan sikap batin yang salah berupa kesengajaan, kecerobohan atau kealpaan</w:t>
      </w:r>
      <w:r>
        <w:rPr>
          <w:rFonts w:asciiTheme="majorBidi" w:hAnsiTheme="majorBidi" w:cstheme="majorBidi"/>
          <w:noProof/>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tblGrid>
      <w:tr w:rsidR="00605408" w:rsidRPr="00605408" w:rsidTr="00A14FD0">
        <w:tc>
          <w:tcPr>
            <w:tcW w:w="1418" w:type="dxa"/>
          </w:tcPr>
          <w:p w:rsidR="00605408" w:rsidRPr="00605408" w:rsidRDefault="00605408" w:rsidP="0001540B">
            <w:pPr>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605408" w:rsidRPr="00605408" w:rsidRDefault="00AB1DF3" w:rsidP="0001540B">
            <w:pPr>
              <w:ind w:left="34"/>
              <w:jc w:val="both"/>
              <w:rPr>
                <w:rFonts w:ascii="Times New Roman" w:hAnsi="Times New Roman" w:cs="Times New Roman"/>
                <w:noProof/>
                <w:sz w:val="24"/>
                <w:szCs w:val="24"/>
              </w:rPr>
            </w:pPr>
            <w:r>
              <w:rPr>
                <w:rFonts w:ascii="Times New Roman" w:hAnsi="Times New Roman" w:cs="Times New Roman"/>
                <w:noProof/>
                <w:sz w:val="24"/>
                <w:szCs w:val="24"/>
              </w:rPr>
              <w:t>Pertanggungjawaban apoteker, Malpraktek Pelayanan Kefarmasian, Hukum Pidana</w:t>
            </w:r>
          </w:p>
        </w:tc>
      </w:tr>
    </w:tbl>
    <w:p w:rsidR="009B003C" w:rsidRDefault="009B003C"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center"/>
        <w:rPr>
          <w:rFonts w:ascii="Times New Roman" w:hAnsi="Times New Roman" w:cs="Times New Roman"/>
          <w:b/>
          <w:i/>
          <w:noProof/>
          <w:sz w:val="24"/>
        </w:rPr>
      </w:pPr>
      <w:r w:rsidRPr="005A6BEF">
        <w:rPr>
          <w:rFonts w:ascii="Times New Roman" w:hAnsi="Times New Roman" w:cs="Times New Roman"/>
          <w:b/>
          <w:i/>
          <w:noProof/>
          <w:sz w:val="24"/>
        </w:rPr>
        <w:lastRenderedPageBreak/>
        <w:t>ABSTRACT</w:t>
      </w:r>
    </w:p>
    <w:p w:rsidR="0001540B" w:rsidRDefault="0001540B" w:rsidP="0001540B">
      <w:pPr>
        <w:spacing w:after="0" w:line="240" w:lineRule="auto"/>
        <w:jc w:val="both"/>
      </w:pPr>
    </w:p>
    <w:p w:rsidR="0001540B" w:rsidRPr="00BB3E84" w:rsidRDefault="0001540B" w:rsidP="0001540B">
      <w:pPr>
        <w:spacing w:after="0" w:line="240" w:lineRule="auto"/>
        <w:ind w:firstLine="709"/>
        <w:jc w:val="both"/>
        <w:rPr>
          <w:rFonts w:ascii="Times New Roman" w:eastAsia="Times New Roman" w:hAnsi="Times New Roman" w:cs="Times New Roman"/>
          <w:i/>
          <w:noProof/>
          <w:sz w:val="24"/>
          <w:szCs w:val="24"/>
          <w:lang w:val="en-US" w:eastAsia="id-ID"/>
        </w:rPr>
      </w:pPr>
      <w:r w:rsidRPr="00BB3E84">
        <w:rPr>
          <w:rFonts w:ascii="Times New Roman" w:eastAsia="Times New Roman" w:hAnsi="Times New Roman" w:cs="Times New Roman"/>
          <w:i/>
          <w:noProof/>
          <w:sz w:val="24"/>
          <w:szCs w:val="24"/>
          <w:lang w:val="en-US" w:eastAsia="id-ID"/>
        </w:rPr>
        <w:t>The pharmacist's profession does not seem to be getting attention if the pharmacist is likely to make a mistake in doing his job. The pharmacist's profession has a value system that binds the pharmacist's behavior both to colleagues, colleagues and to community members. Responsibility that must be faced by the pharmacist, as a business actor if the pharmacist made a mistake that adversely affects the patient. All existing regulations are created to protect consumers from the effects of wrongdoing of medical offenders that can harm patients. Some possible errors of the pharmacist in his service to the patient, such as the wrong patient taking the drug, the result of the pharmacist incorrectly giving drugs or ingredients contained in the drug should not be consumed by the patient, because it may be possible the patient will get worse disease because of taking the wrong drug. If the doctor has prescribed the prescription well and clearly, then the prescription is handed over to the pharmacist by the patient, but the pharmacist does not provide the medication that matches the prescribed prescription to the patient, not the doctor but the pharmacist who can be held responsible. Errors committed by pharmacists in general due to negligence is not intentional.</w:t>
      </w:r>
    </w:p>
    <w:p w:rsidR="0001540B" w:rsidRDefault="0001540B" w:rsidP="0001540B">
      <w:pPr>
        <w:spacing w:after="0" w:line="240" w:lineRule="auto"/>
        <w:ind w:firstLine="709"/>
        <w:jc w:val="both"/>
      </w:pPr>
      <w:r w:rsidRPr="006E0F0C">
        <w:rPr>
          <w:rFonts w:ascii="Times New Roman" w:eastAsia="Times New Roman" w:hAnsi="Times New Roman" w:cs="Times New Roman"/>
          <w:i/>
          <w:noProof/>
          <w:sz w:val="24"/>
          <w:szCs w:val="24"/>
          <w:lang w:val="en-US" w:eastAsia="id-ID"/>
        </w:rPr>
        <w:t>The research is descriptive analytical method used is used to address the legal issues in this study</w:t>
      </w:r>
      <w:r>
        <w:rPr>
          <w:rFonts w:ascii="Times New Roman" w:eastAsia="Times New Roman" w:hAnsi="Times New Roman" w:cs="Times New Roman"/>
          <w:i/>
          <w:noProof/>
          <w:sz w:val="24"/>
          <w:szCs w:val="24"/>
          <w:lang w:val="en-US" w:eastAsia="id-ID"/>
        </w:rPr>
        <w:t xml:space="preserve"> is the approach of legislation</w:t>
      </w:r>
      <w:r w:rsidRPr="006E0F0C">
        <w:rPr>
          <w:rFonts w:ascii="Times New Roman" w:eastAsia="Times New Roman" w:hAnsi="Times New Roman" w:cs="Times New Roman"/>
          <w:i/>
          <w:noProof/>
          <w:sz w:val="24"/>
          <w:szCs w:val="24"/>
          <w:lang w:val="en-US" w:eastAsia="id-ID"/>
        </w:rPr>
        <w:t>, then that research conducted in two phases, namely the study o</w:t>
      </w:r>
      <w:r>
        <w:rPr>
          <w:rFonts w:ascii="Times New Roman" w:eastAsia="Times New Roman" w:hAnsi="Times New Roman" w:cs="Times New Roman"/>
          <w:i/>
          <w:noProof/>
          <w:sz w:val="24"/>
          <w:szCs w:val="24"/>
          <w:lang w:val="en-US" w:eastAsia="id-ID"/>
        </w:rPr>
        <w:t>f literature and field research</w:t>
      </w:r>
      <w:r w:rsidRPr="006E0F0C">
        <w:rPr>
          <w:rFonts w:ascii="Times New Roman" w:eastAsia="Times New Roman" w:hAnsi="Times New Roman" w:cs="Times New Roman"/>
          <w:i/>
          <w:noProof/>
          <w:sz w:val="24"/>
          <w:szCs w:val="24"/>
          <w:lang w:val="en-US" w:eastAsia="id-ID"/>
        </w:rPr>
        <w:t>, analysis of the data used is the an</w:t>
      </w:r>
      <w:r>
        <w:rPr>
          <w:rFonts w:ascii="Times New Roman" w:eastAsia="Times New Roman" w:hAnsi="Times New Roman" w:cs="Times New Roman"/>
          <w:i/>
          <w:noProof/>
          <w:sz w:val="24"/>
          <w:szCs w:val="24"/>
          <w:lang w:val="en-US" w:eastAsia="id-ID"/>
        </w:rPr>
        <w:t>alysis of qualitative juridical, namely the data obtained</w:t>
      </w:r>
      <w:r w:rsidRPr="006E0F0C">
        <w:rPr>
          <w:rFonts w:ascii="Times New Roman" w:eastAsia="Times New Roman" w:hAnsi="Times New Roman" w:cs="Times New Roman"/>
          <w:i/>
          <w:noProof/>
          <w:sz w:val="24"/>
          <w:szCs w:val="24"/>
          <w:lang w:val="en-US" w:eastAsia="id-ID"/>
        </w:rPr>
        <w:t>, an</w:t>
      </w:r>
      <w:r>
        <w:rPr>
          <w:rFonts w:ascii="Times New Roman" w:eastAsia="Times New Roman" w:hAnsi="Times New Roman" w:cs="Times New Roman"/>
          <w:i/>
          <w:noProof/>
          <w:sz w:val="24"/>
          <w:szCs w:val="24"/>
          <w:lang w:val="en-US" w:eastAsia="id-ID"/>
        </w:rPr>
        <w:t>d then arranged in a systematic</w:t>
      </w:r>
      <w:r w:rsidRPr="006E0F0C">
        <w:rPr>
          <w:rFonts w:ascii="Times New Roman" w:eastAsia="Times New Roman" w:hAnsi="Times New Roman" w:cs="Times New Roman"/>
          <w:i/>
          <w:noProof/>
          <w:sz w:val="24"/>
          <w:szCs w:val="24"/>
          <w:lang w:val="en-US" w:eastAsia="id-ID"/>
        </w:rPr>
        <w:t>, comprehensive and integrated to achieve clarity issues to be discussed</w:t>
      </w:r>
      <w:r>
        <w:rPr>
          <w:rFonts w:ascii="Times New Roman" w:eastAsia="Times New Roman" w:hAnsi="Times New Roman" w:cs="Times New Roman"/>
          <w:i/>
          <w:noProof/>
          <w:sz w:val="24"/>
          <w:szCs w:val="24"/>
          <w:lang w:eastAsia="id-ID"/>
        </w:rPr>
        <w:t>.</w:t>
      </w:r>
    </w:p>
    <w:p w:rsidR="0001540B" w:rsidRDefault="0001540B" w:rsidP="0001540B">
      <w:pPr>
        <w:spacing w:after="0" w:line="240" w:lineRule="auto"/>
        <w:ind w:firstLine="709"/>
        <w:jc w:val="both"/>
        <w:rPr>
          <w:rFonts w:ascii="Times New Roman" w:eastAsia="Times New Roman" w:hAnsi="Times New Roman" w:cs="Times New Roman"/>
          <w:i/>
          <w:noProof/>
          <w:sz w:val="24"/>
          <w:szCs w:val="24"/>
          <w:lang w:eastAsia="id-ID"/>
        </w:rPr>
      </w:pPr>
      <w:r w:rsidRPr="009661F0">
        <w:rPr>
          <w:rFonts w:ascii="Times New Roman" w:eastAsia="Times New Roman" w:hAnsi="Times New Roman" w:cs="Times New Roman"/>
          <w:i/>
          <w:noProof/>
          <w:sz w:val="24"/>
          <w:szCs w:val="24"/>
          <w:lang w:val="en-US" w:eastAsia="id-ID"/>
        </w:rPr>
        <w:t>Pharmacists in performing roles in assisting, counseling, helping people to prevent and control complications that may arise, prevent and control drug side effects, adjust the dose of drugs to be consumed by the patient is the task of the pharmaceutical profession. the protection of patients receiving health services in Indonesia has been felt to be very weak. The pharmacist's responsibility as a professional pharmacist is in addition to being subject to general applicable law. negligence or errors will be related to the nature of unlawful acts committed by responsible persons. A person is said to be responsible if it can realize the true meaning of his actions. And an act is categorized as "criminal malpractice" if it fulfills the formulation of criminal offense that the act must be a disgraceful act and done the wrong inner attitude of deliberate, carelessness or negligence.</w:t>
      </w:r>
    </w:p>
    <w:p w:rsidR="0001540B" w:rsidRPr="00830072" w:rsidRDefault="0001540B" w:rsidP="0001540B">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6649"/>
      </w:tblGrid>
      <w:tr w:rsidR="0001540B" w:rsidRPr="005A6BEF" w:rsidTr="009532E2">
        <w:tc>
          <w:tcPr>
            <w:tcW w:w="1402" w:type="dxa"/>
          </w:tcPr>
          <w:p w:rsidR="0001540B" w:rsidRPr="00A81B39" w:rsidRDefault="0001540B" w:rsidP="0001540B">
            <w:pPr>
              <w:ind w:left="-108"/>
              <w:jc w:val="both"/>
              <w:rPr>
                <w:rFonts w:ascii="Times New Roman" w:hAnsi="Times New Roman" w:cs="Times New Roman"/>
                <w:i/>
                <w:iCs/>
                <w:noProof/>
                <w:sz w:val="24"/>
                <w:szCs w:val="24"/>
              </w:rPr>
            </w:pPr>
            <w:r w:rsidRPr="00A81B39">
              <w:rPr>
                <w:rFonts w:ascii="Times New Roman" w:hAnsi="Times New Roman" w:cs="Times New Roman"/>
                <w:i/>
                <w:iCs/>
                <w:noProof/>
                <w:sz w:val="24"/>
                <w:szCs w:val="24"/>
              </w:rPr>
              <w:t>Keywords :</w:t>
            </w:r>
          </w:p>
        </w:tc>
        <w:tc>
          <w:tcPr>
            <w:tcW w:w="6649" w:type="dxa"/>
          </w:tcPr>
          <w:p w:rsidR="0001540B" w:rsidRPr="00F13CEA" w:rsidRDefault="0001540B" w:rsidP="0001540B">
            <w:pPr>
              <w:ind w:left="-108"/>
              <w:jc w:val="both"/>
              <w:rPr>
                <w:rFonts w:ascii="Times New Roman" w:hAnsi="Times New Roman" w:cs="Times New Roman"/>
                <w:i/>
                <w:iCs/>
                <w:noProof/>
                <w:sz w:val="24"/>
                <w:szCs w:val="24"/>
              </w:rPr>
            </w:pPr>
            <w:r w:rsidRPr="009661F0">
              <w:rPr>
                <w:rFonts w:ascii="Times New Roman" w:hAnsi="Times New Roman" w:cs="Times New Roman"/>
                <w:i/>
                <w:iCs/>
                <w:noProof/>
                <w:sz w:val="24"/>
                <w:szCs w:val="24"/>
              </w:rPr>
              <w:t>Pharmacist accountability, Malpractice of Pharmaceutical Services, Criminal Law</w:t>
            </w:r>
            <w:r>
              <w:rPr>
                <w:rFonts w:ascii="Times New Roman" w:hAnsi="Times New Roman" w:cs="Times New Roman"/>
                <w:i/>
                <w:iCs/>
                <w:noProof/>
                <w:sz w:val="24"/>
                <w:szCs w:val="24"/>
              </w:rPr>
              <w:t>.</w:t>
            </w:r>
          </w:p>
        </w:tc>
      </w:tr>
    </w:tbl>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01540B" w:rsidRDefault="0001540B" w:rsidP="0001540B">
      <w:pPr>
        <w:spacing w:after="0" w:line="240" w:lineRule="auto"/>
        <w:jc w:val="both"/>
        <w:rPr>
          <w:rFonts w:ascii="Times New Roman" w:hAnsi="Times New Roman" w:cs="Times New Roman"/>
          <w:noProof/>
          <w:sz w:val="24"/>
          <w:szCs w:val="24"/>
          <w:lang w:val="en-US"/>
        </w:rPr>
      </w:pPr>
    </w:p>
    <w:p w:rsidR="001A010F" w:rsidRDefault="001A010F" w:rsidP="001A010F">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DAFTAR PUSTAKA</w:t>
      </w:r>
    </w:p>
    <w:p w:rsidR="001A010F" w:rsidRDefault="001A010F" w:rsidP="0001540B">
      <w:pPr>
        <w:spacing w:after="0" w:line="240" w:lineRule="auto"/>
        <w:jc w:val="both"/>
        <w:rPr>
          <w:rFonts w:ascii="Times New Roman" w:hAnsi="Times New Roman" w:cs="Times New Roman"/>
          <w:noProof/>
          <w:sz w:val="24"/>
          <w:szCs w:val="24"/>
          <w:lang w:val="en-US"/>
        </w:rPr>
      </w:pPr>
    </w:p>
    <w:p w:rsidR="001A010F" w:rsidRPr="00F833E5" w:rsidRDefault="001A010F" w:rsidP="001A010F">
      <w:pPr>
        <w:pStyle w:val="ListParagraph"/>
        <w:numPr>
          <w:ilvl w:val="0"/>
          <w:numId w:val="15"/>
        </w:numPr>
        <w:spacing w:after="0" w:line="360" w:lineRule="auto"/>
        <w:ind w:left="426" w:hanging="426"/>
        <w:jc w:val="both"/>
        <w:rPr>
          <w:rFonts w:ascii="Times New Roman" w:hAnsi="Times New Roman" w:cs="Times New Roman"/>
          <w:b/>
          <w:sz w:val="24"/>
          <w:szCs w:val="24"/>
        </w:rPr>
      </w:pPr>
      <w:r w:rsidRPr="00F833E5">
        <w:rPr>
          <w:rFonts w:ascii="Times New Roman" w:hAnsi="Times New Roman" w:cs="Times New Roman"/>
          <w:b/>
          <w:sz w:val="24"/>
          <w:szCs w:val="24"/>
        </w:rPr>
        <w:t>Buku</w:t>
      </w:r>
    </w:p>
    <w:p w:rsidR="001A010F"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Adam Chawazi, </w:t>
      </w:r>
      <w:r w:rsidRPr="00F833E5">
        <w:rPr>
          <w:rFonts w:ascii="Times New Roman" w:hAnsi="Times New Roman" w:cs="Times New Roman"/>
          <w:i/>
          <w:iCs/>
          <w:sz w:val="24"/>
          <w:szCs w:val="24"/>
        </w:rPr>
        <w:t>Pelajaran Hukum Pidana, Bagian 1; Stelsel Pidana, Teori-Teori Pemidanaan dan Batas Berlakunya Hukum Pidana</w:t>
      </w:r>
      <w:r w:rsidRPr="00F833E5">
        <w:rPr>
          <w:rFonts w:ascii="Times New Roman" w:hAnsi="Times New Roman" w:cs="Times New Roman"/>
          <w:sz w:val="24"/>
          <w:szCs w:val="24"/>
        </w:rPr>
        <w:t>, RajaGrafindo Persada, Jakarta, 2010.</w:t>
      </w:r>
    </w:p>
    <w:p w:rsidR="001A010F" w:rsidRPr="0042319F"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Amir Ilyas, </w:t>
      </w:r>
      <w:r w:rsidRPr="00F833E5">
        <w:rPr>
          <w:rFonts w:ascii="Times New Roman" w:hAnsi="Times New Roman" w:cs="Times New Roman"/>
          <w:i/>
          <w:iCs/>
          <w:sz w:val="24"/>
          <w:szCs w:val="24"/>
        </w:rPr>
        <w:t>Memahami Tindak Pidana dan Pertanggungjawaban Pidana Sebagai Syarat Pemidanaan (Disertai Teori-Teori Pengantar dan Beberapa Komentar)</w:t>
      </w:r>
      <w:r w:rsidRPr="00F833E5">
        <w:rPr>
          <w:rFonts w:ascii="Times New Roman" w:hAnsi="Times New Roman" w:cs="Times New Roman"/>
          <w:sz w:val="24"/>
          <w:szCs w:val="24"/>
        </w:rPr>
        <w:t>, Pukap Indonesia, Yogyakarta.</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Andi Hamzah, </w:t>
      </w:r>
      <w:r w:rsidRPr="00F833E5">
        <w:rPr>
          <w:rFonts w:ascii="Times New Roman" w:hAnsi="Times New Roman" w:cs="Times New Roman"/>
          <w:i/>
          <w:iCs/>
          <w:sz w:val="24"/>
          <w:szCs w:val="24"/>
        </w:rPr>
        <w:t>Bunga Rampai Hukum Pidana dan Acara Pidana</w:t>
      </w:r>
      <w:r w:rsidRPr="00F833E5">
        <w:rPr>
          <w:rFonts w:ascii="Times New Roman" w:hAnsi="Times New Roman" w:cs="Times New Roman"/>
          <w:sz w:val="24"/>
          <w:szCs w:val="24"/>
        </w:rPr>
        <w:t>, Ghalia Indonesia, Jakarta, 1986.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Asas-Asas Hukum Pidana</w:t>
      </w:r>
      <w:r w:rsidRPr="00F833E5">
        <w:rPr>
          <w:rFonts w:ascii="Times New Roman" w:hAnsi="Times New Roman" w:cs="Times New Roman"/>
          <w:sz w:val="24"/>
          <w:szCs w:val="24"/>
        </w:rPr>
        <w:t>, Rineka Cipta, Jakarta, 1997.</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Anny Isfandiyarie, </w:t>
      </w:r>
      <w:r w:rsidRPr="00F833E5">
        <w:rPr>
          <w:rFonts w:ascii="Times New Roman" w:hAnsi="Times New Roman" w:cs="Times New Roman"/>
          <w:i/>
          <w:iCs/>
          <w:sz w:val="24"/>
          <w:szCs w:val="24"/>
        </w:rPr>
        <w:t>Malpraktek dan Risiko Medis (Dalam Kajian Hukum Pidana)</w:t>
      </w:r>
      <w:r w:rsidRPr="00F833E5">
        <w:rPr>
          <w:rFonts w:ascii="Times New Roman" w:hAnsi="Times New Roman" w:cs="Times New Roman"/>
          <w:sz w:val="24"/>
          <w:szCs w:val="24"/>
        </w:rPr>
        <w:t>, Prestasi Pustaka Publisher, Jakarta, 2005.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Tanggung Jawab Hukum dan Sanksi Bagi Dokter Buku I</w:t>
      </w:r>
      <w:r w:rsidRPr="00F833E5">
        <w:rPr>
          <w:rFonts w:ascii="Times New Roman" w:hAnsi="Times New Roman" w:cs="Times New Roman"/>
          <w:sz w:val="24"/>
          <w:szCs w:val="24"/>
        </w:rPr>
        <w:t>, Prestasi Pustaka Publisher, Jakarta, 2006.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Ari Yunanto dan Helmi, </w:t>
      </w:r>
      <w:r w:rsidRPr="00F833E5">
        <w:rPr>
          <w:rFonts w:ascii="Times New Roman" w:hAnsi="Times New Roman" w:cs="Times New Roman"/>
          <w:i/>
          <w:iCs/>
          <w:sz w:val="24"/>
          <w:szCs w:val="24"/>
        </w:rPr>
        <w:t>Hukum Pidana Malpraktik Medik, Tinjauan dan Perspektif Medikolegal</w:t>
      </w:r>
      <w:r w:rsidRPr="00F833E5">
        <w:rPr>
          <w:rFonts w:ascii="Times New Roman" w:hAnsi="Times New Roman" w:cs="Times New Roman"/>
          <w:sz w:val="24"/>
          <w:szCs w:val="24"/>
        </w:rPr>
        <w:t>, Andi Offset, Yogyakarta, 2010.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Badudu., J.S, dan Sutan Muhammad Zain, </w:t>
      </w:r>
      <w:r w:rsidRPr="00F833E5">
        <w:rPr>
          <w:rFonts w:ascii="Times New Roman" w:hAnsi="Times New Roman" w:cs="Times New Roman"/>
          <w:i/>
          <w:iCs/>
          <w:sz w:val="24"/>
          <w:szCs w:val="24"/>
        </w:rPr>
        <w:t>Kamus Bahasa Umum Indonesia</w:t>
      </w:r>
      <w:r w:rsidRPr="00F833E5">
        <w:rPr>
          <w:rFonts w:ascii="Times New Roman" w:hAnsi="Times New Roman" w:cs="Times New Roman"/>
          <w:sz w:val="24"/>
          <w:szCs w:val="24"/>
        </w:rPr>
        <w:t>, Pustaka Sinar Harapan, 1994.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Barda Nawawi Arief, </w:t>
      </w:r>
      <w:r w:rsidRPr="00F833E5">
        <w:rPr>
          <w:rFonts w:ascii="Times New Roman" w:hAnsi="Times New Roman" w:cs="Times New Roman"/>
          <w:i/>
          <w:iCs/>
          <w:sz w:val="24"/>
          <w:szCs w:val="24"/>
        </w:rPr>
        <w:t>Masalah Penegakan Hukum dan Kebijakan Penanggulangan Kejahatan</w:t>
      </w:r>
      <w:r w:rsidRPr="00F833E5">
        <w:rPr>
          <w:rFonts w:ascii="Times New Roman" w:hAnsi="Times New Roman" w:cs="Times New Roman"/>
          <w:sz w:val="24"/>
          <w:szCs w:val="24"/>
        </w:rPr>
        <w:t>, Citra Aditya Bakti, Bandung, 2001.</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Bunga Rampai Kebijakan Hukum Pidana</w:t>
      </w:r>
      <w:r w:rsidRPr="00F833E5">
        <w:rPr>
          <w:rFonts w:ascii="Times New Roman" w:hAnsi="Times New Roman" w:cs="Times New Roman"/>
          <w:sz w:val="24"/>
          <w:szCs w:val="24"/>
        </w:rPr>
        <w:t>, Citra Aditya Bakti, Bandung,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Barda Nawawi Arief, </w:t>
      </w:r>
      <w:r w:rsidRPr="00F833E5">
        <w:rPr>
          <w:rFonts w:ascii="Times New Roman" w:hAnsi="Times New Roman" w:cs="Times New Roman"/>
          <w:i/>
          <w:sz w:val="24"/>
          <w:szCs w:val="24"/>
        </w:rPr>
        <w:t>Bunga Rampai Kebijakan Hukum Pidana, Perkembangan Penyusunan Konsep KUHP Baru</w:t>
      </w:r>
      <w:r w:rsidRPr="00F833E5">
        <w:rPr>
          <w:rFonts w:ascii="Times New Roman" w:hAnsi="Times New Roman" w:cs="Times New Roman"/>
          <w:sz w:val="24"/>
          <w:szCs w:val="24"/>
        </w:rPr>
        <w:t>, Kencana Pranenda Media Group, Jakarta, 2008.</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Cecep Triwibowo, </w:t>
      </w:r>
      <w:r w:rsidRPr="00F833E5">
        <w:rPr>
          <w:rFonts w:ascii="Times New Roman" w:hAnsi="Times New Roman" w:cs="Times New Roman"/>
          <w:i/>
          <w:iCs/>
          <w:sz w:val="24"/>
          <w:szCs w:val="24"/>
        </w:rPr>
        <w:t>Etika dan Hukum Kesehatan</w:t>
      </w:r>
      <w:r w:rsidRPr="00F833E5">
        <w:rPr>
          <w:rFonts w:ascii="Times New Roman" w:hAnsi="Times New Roman" w:cs="Times New Roman"/>
          <w:sz w:val="24"/>
          <w:szCs w:val="24"/>
        </w:rPr>
        <w:t>, Nuha Medika, Yogyakarta, 2014.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Charles Wendell Carnahan, </w:t>
      </w:r>
      <w:r w:rsidRPr="00F833E5">
        <w:rPr>
          <w:rFonts w:ascii="Times New Roman" w:hAnsi="Times New Roman" w:cs="Times New Roman"/>
          <w:i/>
          <w:iCs/>
          <w:sz w:val="24"/>
          <w:szCs w:val="24"/>
        </w:rPr>
        <w:t>The Dentist and the Law</w:t>
      </w:r>
      <w:r w:rsidRPr="00F833E5">
        <w:rPr>
          <w:rFonts w:ascii="Times New Roman" w:hAnsi="Times New Roman" w:cs="Times New Roman"/>
          <w:sz w:val="24"/>
          <w:szCs w:val="24"/>
        </w:rPr>
        <w:t>, Mosby Company, United States of America, 1955.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Fred Ameln, </w:t>
      </w:r>
      <w:r w:rsidRPr="00F833E5">
        <w:rPr>
          <w:rFonts w:ascii="Times New Roman" w:hAnsi="Times New Roman" w:cs="Times New Roman"/>
          <w:i/>
          <w:iCs/>
          <w:sz w:val="24"/>
          <w:szCs w:val="24"/>
        </w:rPr>
        <w:t>Kapita Selekta Hukum Kedokteran</w:t>
      </w:r>
      <w:r w:rsidRPr="00F833E5">
        <w:rPr>
          <w:rFonts w:ascii="Times New Roman" w:hAnsi="Times New Roman" w:cs="Times New Roman"/>
          <w:sz w:val="24"/>
          <w:szCs w:val="24"/>
        </w:rPr>
        <w:t>, Grafikatama Jaya, Jakarta, 1991.</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Hermien Hadiati Koesjati, </w:t>
      </w:r>
      <w:r w:rsidRPr="00F833E5">
        <w:rPr>
          <w:rFonts w:ascii="Times New Roman" w:hAnsi="Times New Roman" w:cs="Times New Roman"/>
          <w:i/>
          <w:iCs/>
          <w:sz w:val="24"/>
          <w:szCs w:val="24"/>
        </w:rPr>
        <w:t>Hukum Kedokteran (Studi Tentang Hubungan Hukum Dalam Mana Dokter Sebagai Salah Pihak)</w:t>
      </w:r>
      <w:r w:rsidRPr="00F833E5">
        <w:rPr>
          <w:rFonts w:ascii="Times New Roman" w:hAnsi="Times New Roman" w:cs="Times New Roman"/>
          <w:sz w:val="24"/>
          <w:szCs w:val="24"/>
        </w:rPr>
        <w:t>, Citra Aditya Bakti, 1998.</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I Made Widnyana, </w:t>
      </w:r>
      <w:r w:rsidRPr="00F833E5">
        <w:rPr>
          <w:rFonts w:ascii="Times New Roman" w:hAnsi="Times New Roman" w:cs="Times New Roman"/>
          <w:i/>
          <w:iCs/>
          <w:sz w:val="24"/>
          <w:szCs w:val="24"/>
        </w:rPr>
        <w:t>Asas-Asas Hukum Pidana</w:t>
      </w:r>
      <w:r w:rsidRPr="00F833E5">
        <w:rPr>
          <w:rFonts w:ascii="Times New Roman" w:hAnsi="Times New Roman" w:cs="Times New Roman"/>
          <w:sz w:val="24"/>
          <w:szCs w:val="24"/>
        </w:rPr>
        <w:t>, Fikahati Aneska, 2010.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John M. Echols dan Hasan Sahadili, </w:t>
      </w:r>
      <w:r w:rsidRPr="00F833E5">
        <w:rPr>
          <w:rFonts w:ascii="Times New Roman" w:hAnsi="Times New Roman" w:cs="Times New Roman"/>
          <w:i/>
          <w:iCs/>
          <w:sz w:val="24"/>
          <w:szCs w:val="24"/>
        </w:rPr>
        <w:t>Kamus Inggris Indonesia</w:t>
      </w:r>
      <w:r w:rsidRPr="00F833E5">
        <w:rPr>
          <w:rFonts w:ascii="Times New Roman" w:hAnsi="Times New Roman" w:cs="Times New Roman"/>
          <w:sz w:val="24"/>
          <w:szCs w:val="24"/>
        </w:rPr>
        <w:t>, Gramedia Pusataka, 1994.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Jusuf Hanafiah., M, dan Amri Amir, </w:t>
      </w:r>
      <w:r w:rsidRPr="00F833E5">
        <w:rPr>
          <w:rFonts w:ascii="Times New Roman" w:hAnsi="Times New Roman" w:cs="Times New Roman"/>
          <w:i/>
          <w:iCs/>
          <w:sz w:val="24"/>
          <w:szCs w:val="24"/>
        </w:rPr>
        <w:t>Etika Kedokteran dan Hukum Kesehatan</w:t>
      </w:r>
      <w:r w:rsidRPr="00F833E5">
        <w:rPr>
          <w:rFonts w:ascii="Times New Roman" w:hAnsi="Times New Roman" w:cs="Times New Roman"/>
          <w:sz w:val="24"/>
          <w:szCs w:val="24"/>
        </w:rPr>
        <w:t>, Medis Hospital, Jakarta, 1999.</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Kansil., CST, </w:t>
      </w:r>
      <w:r w:rsidRPr="00F833E5">
        <w:rPr>
          <w:rFonts w:ascii="Times New Roman" w:hAnsi="Times New Roman" w:cs="Times New Roman"/>
          <w:i/>
          <w:iCs/>
          <w:sz w:val="24"/>
          <w:szCs w:val="24"/>
        </w:rPr>
        <w:t>Pengantar Ilmu Hukum dan Tata Hukum Indonesia</w:t>
      </w:r>
      <w:r w:rsidRPr="00F833E5">
        <w:rPr>
          <w:rFonts w:ascii="Times New Roman" w:hAnsi="Times New Roman" w:cs="Times New Roman"/>
          <w:sz w:val="24"/>
          <w:szCs w:val="24"/>
        </w:rPr>
        <w:t>, Balai Pustaka, Jakarta, 1989.</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lastRenderedPageBreak/>
        <w:t xml:space="preserve">Kanter., E.Y, dan S.R. Sianturi, </w:t>
      </w:r>
      <w:r w:rsidRPr="00F833E5">
        <w:rPr>
          <w:rFonts w:ascii="Times New Roman" w:hAnsi="Times New Roman" w:cs="Times New Roman"/>
          <w:i/>
          <w:iCs/>
          <w:sz w:val="24"/>
          <w:szCs w:val="24"/>
        </w:rPr>
        <w:t>Asas-Asas Hukum Pidana di Indonesia dan Penerapannya</w:t>
      </w:r>
      <w:r w:rsidRPr="00F833E5">
        <w:rPr>
          <w:rFonts w:ascii="Times New Roman" w:hAnsi="Times New Roman" w:cs="Times New Roman"/>
          <w:sz w:val="24"/>
          <w:szCs w:val="24"/>
        </w:rPr>
        <w:t>, Storia Grafika, Jakarta,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Laden Marpaung, Asas-Asas, </w:t>
      </w:r>
      <w:r w:rsidRPr="00F833E5">
        <w:rPr>
          <w:rFonts w:ascii="Times New Roman" w:hAnsi="Times New Roman" w:cs="Times New Roman"/>
          <w:i/>
          <w:iCs/>
          <w:sz w:val="24"/>
          <w:szCs w:val="24"/>
        </w:rPr>
        <w:t>Teori, Praktik Hukum Pidana</w:t>
      </w:r>
      <w:r w:rsidRPr="00F833E5">
        <w:rPr>
          <w:rFonts w:ascii="Times New Roman" w:hAnsi="Times New Roman" w:cs="Times New Roman"/>
          <w:sz w:val="24"/>
          <w:szCs w:val="24"/>
        </w:rPr>
        <w:t>, Sinar Grafika, Jakarta, 2005.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Lamintang., P.A.F, </w:t>
      </w:r>
      <w:r w:rsidRPr="00F833E5">
        <w:rPr>
          <w:rFonts w:ascii="Times New Roman" w:hAnsi="Times New Roman" w:cs="Times New Roman"/>
          <w:i/>
          <w:iCs/>
          <w:sz w:val="24"/>
          <w:szCs w:val="24"/>
        </w:rPr>
        <w:t>Dasar-Dasar Hukum Pidana</w:t>
      </w:r>
      <w:r w:rsidRPr="00F833E5">
        <w:rPr>
          <w:rFonts w:ascii="Times New Roman" w:hAnsi="Times New Roman" w:cs="Times New Roman"/>
          <w:sz w:val="24"/>
          <w:szCs w:val="24"/>
        </w:rPr>
        <w:t>, Citra Aditya Bakti, Bandung, 1997.</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Marwan Mas, </w:t>
      </w:r>
      <w:r w:rsidRPr="00F833E5">
        <w:rPr>
          <w:rFonts w:ascii="Times New Roman" w:hAnsi="Times New Roman" w:cs="Times New Roman"/>
          <w:i/>
          <w:iCs/>
          <w:sz w:val="24"/>
          <w:szCs w:val="24"/>
        </w:rPr>
        <w:t>Pengantar Ilmu Hukum</w:t>
      </w:r>
      <w:r w:rsidRPr="00F833E5">
        <w:rPr>
          <w:rFonts w:ascii="Times New Roman" w:hAnsi="Times New Roman" w:cs="Times New Roman"/>
          <w:sz w:val="24"/>
          <w:szCs w:val="24"/>
        </w:rPr>
        <w:t>, Ghalia Indonesia, Bogor, 2004.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Moeljatno, </w:t>
      </w:r>
      <w:r w:rsidRPr="00F833E5">
        <w:rPr>
          <w:rFonts w:ascii="Times New Roman" w:hAnsi="Times New Roman" w:cs="Times New Roman"/>
          <w:i/>
          <w:iCs/>
          <w:sz w:val="24"/>
          <w:szCs w:val="24"/>
        </w:rPr>
        <w:t>Asas-Asas Hukum Pidana</w:t>
      </w:r>
      <w:r w:rsidRPr="00F833E5">
        <w:rPr>
          <w:rFonts w:ascii="Times New Roman" w:hAnsi="Times New Roman" w:cs="Times New Roman"/>
          <w:sz w:val="24"/>
          <w:szCs w:val="24"/>
        </w:rPr>
        <w:t>, Rineka Cipta, Jakarta,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Muhamad Firmansyah, </w:t>
      </w:r>
      <w:r w:rsidRPr="00F833E5">
        <w:rPr>
          <w:rFonts w:ascii="Times New Roman" w:hAnsi="Times New Roman" w:cs="Times New Roman"/>
          <w:i/>
          <w:iCs/>
          <w:sz w:val="24"/>
          <w:szCs w:val="24"/>
        </w:rPr>
        <w:t>Tata Cara Mengurus Perizinan Usaha Farmasi dan Kesehatan</w:t>
      </w:r>
      <w:r w:rsidRPr="00F833E5">
        <w:rPr>
          <w:rFonts w:ascii="Times New Roman" w:hAnsi="Times New Roman" w:cs="Times New Roman"/>
          <w:sz w:val="24"/>
          <w:szCs w:val="24"/>
        </w:rPr>
        <w:t>, Visimedia, Jakarta, 2009.</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Muladi dan Barda Nawawi Arief, </w:t>
      </w:r>
      <w:r w:rsidRPr="00F833E5">
        <w:rPr>
          <w:rFonts w:ascii="Times New Roman" w:hAnsi="Times New Roman" w:cs="Times New Roman"/>
          <w:i/>
          <w:iCs/>
          <w:sz w:val="24"/>
          <w:szCs w:val="24"/>
        </w:rPr>
        <w:t>Teori-Teori dan Kebijakan Pidana</w:t>
      </w:r>
      <w:r w:rsidRPr="00F833E5">
        <w:rPr>
          <w:rFonts w:ascii="Times New Roman" w:hAnsi="Times New Roman" w:cs="Times New Roman"/>
          <w:sz w:val="24"/>
          <w:szCs w:val="24"/>
        </w:rPr>
        <w:t>, Alumni Bandung, 1984.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Munir Fuady, </w:t>
      </w:r>
      <w:r w:rsidRPr="00F833E5">
        <w:rPr>
          <w:rFonts w:ascii="Times New Roman" w:hAnsi="Times New Roman" w:cs="Times New Roman"/>
          <w:i/>
          <w:sz w:val="24"/>
          <w:szCs w:val="24"/>
        </w:rPr>
        <w:t>Teori-Teori (Grand Theory) Dalam Hukum</w:t>
      </w:r>
      <w:r w:rsidRPr="00F833E5">
        <w:rPr>
          <w:rFonts w:ascii="Times New Roman" w:hAnsi="Times New Roman" w:cs="Times New Roman"/>
          <w:sz w:val="24"/>
          <w:szCs w:val="24"/>
        </w:rPr>
        <w:t>, Kencana Prenada Media Group, Jakarta, 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Nanizar Zaman, </w:t>
      </w:r>
      <w:r w:rsidRPr="00F833E5">
        <w:rPr>
          <w:rFonts w:ascii="Times New Roman" w:hAnsi="Times New Roman" w:cs="Times New Roman"/>
          <w:i/>
          <w:iCs/>
          <w:sz w:val="24"/>
          <w:szCs w:val="24"/>
        </w:rPr>
        <w:t>Resep Yang Rasional</w:t>
      </w:r>
      <w:r w:rsidRPr="00F833E5">
        <w:rPr>
          <w:rFonts w:ascii="Times New Roman" w:hAnsi="Times New Roman" w:cs="Times New Roman"/>
          <w:sz w:val="24"/>
          <w:szCs w:val="24"/>
        </w:rPr>
        <w:t>, Airlangga University Press, Surabaya, 1990.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Ninik Maryati, </w:t>
      </w:r>
      <w:r w:rsidRPr="00F833E5">
        <w:rPr>
          <w:rFonts w:ascii="Times New Roman" w:hAnsi="Times New Roman" w:cs="Times New Roman"/>
          <w:i/>
          <w:iCs/>
          <w:sz w:val="24"/>
          <w:szCs w:val="24"/>
        </w:rPr>
        <w:t>Malpraktek Kedokteran Dari Segi Hukum Pidana dan Perdata</w:t>
      </w:r>
      <w:r w:rsidRPr="00F833E5">
        <w:rPr>
          <w:rFonts w:ascii="Times New Roman" w:hAnsi="Times New Roman" w:cs="Times New Roman"/>
          <w:sz w:val="24"/>
          <w:szCs w:val="24"/>
        </w:rPr>
        <w:t>, Bina Aksara, Jakarta, 1992.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Oemar Seno Adji, </w:t>
      </w:r>
      <w:r w:rsidRPr="00F833E5">
        <w:rPr>
          <w:rFonts w:ascii="Times New Roman" w:hAnsi="Times New Roman" w:cs="Times New Roman"/>
          <w:i/>
          <w:iCs/>
          <w:sz w:val="24"/>
          <w:szCs w:val="24"/>
        </w:rPr>
        <w:t>Etika Profesional dan Hukum: Profesi Advokat</w:t>
      </w:r>
      <w:r w:rsidRPr="00F833E5">
        <w:rPr>
          <w:rFonts w:ascii="Times New Roman" w:hAnsi="Times New Roman" w:cs="Times New Roman"/>
          <w:sz w:val="24"/>
          <w:szCs w:val="24"/>
        </w:rPr>
        <w:t>, Erlangga, Jakarta, 1991.</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eastAsia="Times New Roman" w:hAnsi="Times New Roman" w:cs="Times New Roman"/>
          <w:sz w:val="24"/>
          <w:szCs w:val="24"/>
          <w:lang w:eastAsia="id-ID"/>
        </w:rPr>
        <w:t xml:space="preserve">Peter Mahmud Marzuki, </w:t>
      </w:r>
      <w:r w:rsidRPr="00F833E5">
        <w:rPr>
          <w:rFonts w:ascii="Times New Roman" w:eastAsia="Times New Roman" w:hAnsi="Times New Roman" w:cs="Times New Roman"/>
          <w:i/>
          <w:sz w:val="24"/>
          <w:szCs w:val="24"/>
          <w:lang w:eastAsia="id-ID"/>
        </w:rPr>
        <w:t>Penelitian Hukum</w:t>
      </w:r>
      <w:r w:rsidRPr="00F833E5">
        <w:rPr>
          <w:rFonts w:ascii="Times New Roman" w:eastAsia="Times New Roman" w:hAnsi="Times New Roman" w:cs="Times New Roman"/>
          <w:sz w:val="24"/>
          <w:szCs w:val="24"/>
          <w:lang w:eastAsia="id-ID"/>
        </w:rPr>
        <w:t>, Kencana Prenada Media Group, Jakarta, 2005.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Roeslan Saleh, </w:t>
      </w:r>
      <w:r w:rsidRPr="00F833E5">
        <w:rPr>
          <w:rFonts w:ascii="Times New Roman" w:hAnsi="Times New Roman" w:cs="Times New Roman"/>
          <w:i/>
          <w:iCs/>
          <w:sz w:val="24"/>
          <w:szCs w:val="24"/>
        </w:rPr>
        <w:t>Pikiran-Pikiran Tentang Pertanggung Jawab Pidana</w:t>
      </w:r>
      <w:r w:rsidRPr="00F833E5">
        <w:rPr>
          <w:rFonts w:ascii="Times New Roman" w:hAnsi="Times New Roman" w:cs="Times New Roman"/>
          <w:sz w:val="24"/>
          <w:szCs w:val="24"/>
        </w:rPr>
        <w:t>, Ghalia Indonesia, Jakarta, 1986.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Perbuatan Pidana dan Pertanggungjawaban Pidana</w:t>
      </w:r>
      <w:r w:rsidRPr="00F833E5">
        <w:rPr>
          <w:rFonts w:ascii="Times New Roman" w:hAnsi="Times New Roman" w:cs="Times New Roman"/>
          <w:sz w:val="24"/>
          <w:szCs w:val="24"/>
        </w:rPr>
        <w:t>, Jakarta: Aksara Baru, 1990.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Romli Atamasasmita, </w:t>
      </w:r>
      <w:r w:rsidRPr="00F833E5">
        <w:rPr>
          <w:rFonts w:ascii="Times New Roman" w:hAnsi="Times New Roman" w:cs="Times New Roman"/>
          <w:i/>
          <w:iCs/>
          <w:sz w:val="24"/>
          <w:szCs w:val="24"/>
        </w:rPr>
        <w:t>Asas-Asas Perbandingan Hukum Pidana</w:t>
      </w:r>
      <w:r w:rsidRPr="00F833E5">
        <w:rPr>
          <w:rFonts w:ascii="Times New Roman" w:hAnsi="Times New Roman" w:cs="Times New Roman"/>
          <w:sz w:val="24"/>
          <w:szCs w:val="24"/>
        </w:rPr>
        <w:t>, Yayasan LBH, 1989.</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Sidharta, </w:t>
      </w:r>
      <w:r w:rsidRPr="00F833E5">
        <w:rPr>
          <w:rFonts w:ascii="Times New Roman" w:hAnsi="Times New Roman" w:cs="Times New Roman"/>
          <w:i/>
          <w:iCs/>
          <w:sz w:val="24"/>
          <w:szCs w:val="24"/>
        </w:rPr>
        <w:t>Hukum Perlindungan Konsumen di Indonesia</w:t>
      </w:r>
      <w:r w:rsidRPr="00F833E5">
        <w:rPr>
          <w:rFonts w:ascii="Times New Roman" w:hAnsi="Times New Roman" w:cs="Times New Roman"/>
          <w:sz w:val="24"/>
          <w:szCs w:val="24"/>
        </w:rPr>
        <w:t>, Gresindo, Jakarta, 2000.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Soekidjo Notoatmodjo, </w:t>
      </w:r>
      <w:r w:rsidRPr="00F833E5">
        <w:rPr>
          <w:rFonts w:ascii="Times New Roman" w:hAnsi="Times New Roman" w:cs="Times New Roman"/>
          <w:i/>
          <w:iCs/>
          <w:sz w:val="24"/>
          <w:szCs w:val="24"/>
        </w:rPr>
        <w:t>Etika dan Hukum Kesehatan</w:t>
      </w:r>
      <w:r w:rsidRPr="00F833E5">
        <w:rPr>
          <w:rFonts w:ascii="Times New Roman" w:hAnsi="Times New Roman" w:cs="Times New Roman"/>
          <w:sz w:val="24"/>
          <w:szCs w:val="24"/>
        </w:rPr>
        <w:t>, Rineka Cipta, Jakarta, 2010.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Soerjono Soekanto, </w:t>
      </w:r>
      <w:r w:rsidRPr="00F833E5">
        <w:rPr>
          <w:rFonts w:ascii="Times New Roman" w:hAnsi="Times New Roman" w:cs="Times New Roman"/>
          <w:i/>
          <w:iCs/>
          <w:sz w:val="24"/>
          <w:szCs w:val="24"/>
        </w:rPr>
        <w:t>Tanggung Jawab Pidana Dokter Dalam Melaksanakan Profesinya</w:t>
      </w:r>
      <w:r w:rsidRPr="00F833E5">
        <w:rPr>
          <w:rFonts w:ascii="Times New Roman" w:hAnsi="Times New Roman" w:cs="Times New Roman"/>
          <w:sz w:val="24"/>
          <w:szCs w:val="24"/>
        </w:rPr>
        <w:t>, Medika, Jakarta, 1986.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sz w:val="24"/>
          <w:szCs w:val="24"/>
        </w:rPr>
        <w:t>Pengantar Penelitian Hukum</w:t>
      </w:r>
      <w:r w:rsidRPr="00F833E5">
        <w:rPr>
          <w:rFonts w:ascii="Times New Roman" w:hAnsi="Times New Roman" w:cs="Times New Roman"/>
          <w:sz w:val="24"/>
          <w:szCs w:val="24"/>
        </w:rPr>
        <w:t>, UI Press, Jakarta, 2005.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dan Kartono Muhammad, </w:t>
      </w:r>
      <w:r w:rsidRPr="00F833E5">
        <w:rPr>
          <w:rFonts w:ascii="Times New Roman" w:hAnsi="Times New Roman" w:cs="Times New Roman"/>
          <w:i/>
          <w:iCs/>
          <w:sz w:val="24"/>
          <w:szCs w:val="24"/>
        </w:rPr>
        <w:t>Aspek Hukum dan Etika Kedokteran Indonesia</w:t>
      </w:r>
      <w:r w:rsidRPr="00F833E5">
        <w:rPr>
          <w:rFonts w:ascii="Times New Roman" w:hAnsi="Times New Roman" w:cs="Times New Roman"/>
          <w:sz w:val="24"/>
          <w:szCs w:val="24"/>
        </w:rPr>
        <w:t>, Grafiti Press, 2007.</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Soerjono Soetarto, </w:t>
      </w:r>
      <w:r w:rsidRPr="00F833E5">
        <w:rPr>
          <w:rFonts w:ascii="Times New Roman" w:hAnsi="Times New Roman" w:cs="Times New Roman"/>
          <w:i/>
          <w:iCs/>
          <w:sz w:val="24"/>
          <w:szCs w:val="24"/>
        </w:rPr>
        <w:t>Hukum Acara Pidana</w:t>
      </w:r>
      <w:r w:rsidRPr="00F833E5">
        <w:rPr>
          <w:rFonts w:ascii="Times New Roman" w:hAnsi="Times New Roman" w:cs="Times New Roman"/>
          <w:sz w:val="24"/>
          <w:szCs w:val="24"/>
        </w:rPr>
        <w:t>, Badan Penerbit Undip, Semarang, 1995.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Sudarto, </w:t>
      </w:r>
      <w:r w:rsidRPr="00F833E5">
        <w:rPr>
          <w:rFonts w:ascii="Times New Roman" w:hAnsi="Times New Roman" w:cs="Times New Roman"/>
          <w:i/>
          <w:iCs/>
          <w:sz w:val="24"/>
          <w:szCs w:val="24"/>
        </w:rPr>
        <w:t>Hukum Pidana dan Perkembangan Masyarakat (Kajian Terhadap Pembaharuan Hukum Pidana)</w:t>
      </w:r>
      <w:r w:rsidRPr="00F833E5">
        <w:rPr>
          <w:rFonts w:ascii="Times New Roman" w:hAnsi="Times New Roman" w:cs="Times New Roman"/>
          <w:sz w:val="24"/>
          <w:szCs w:val="24"/>
        </w:rPr>
        <w:t>, Sinar Baru, Bandung, 1983.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lastRenderedPageBreak/>
        <w:t xml:space="preserve">Sudjari Solichin, </w:t>
      </w:r>
      <w:r w:rsidRPr="00F833E5">
        <w:rPr>
          <w:rFonts w:ascii="Times New Roman" w:hAnsi="Times New Roman" w:cs="Times New Roman"/>
          <w:i/>
          <w:iCs/>
          <w:sz w:val="24"/>
          <w:szCs w:val="24"/>
        </w:rPr>
        <w:t>Malpraktik Medik</w:t>
      </w:r>
      <w:r w:rsidRPr="00F833E5">
        <w:rPr>
          <w:rFonts w:ascii="Times New Roman" w:hAnsi="Times New Roman" w:cs="Times New Roman"/>
          <w:sz w:val="24"/>
          <w:szCs w:val="24"/>
        </w:rPr>
        <w:t>, Universitas Airlangga Press, Surabaya, 2006.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Sri Siswati, </w:t>
      </w:r>
      <w:r w:rsidRPr="00F833E5">
        <w:rPr>
          <w:rFonts w:ascii="Times New Roman" w:hAnsi="Times New Roman" w:cs="Times New Roman"/>
          <w:i/>
          <w:iCs/>
          <w:sz w:val="24"/>
          <w:szCs w:val="24"/>
        </w:rPr>
        <w:t>Etika dan Hukum Kesehatan dalam Perspektif Undang-Undang Kesehatan</w:t>
      </w:r>
      <w:r w:rsidRPr="00F833E5">
        <w:rPr>
          <w:rFonts w:ascii="Times New Roman" w:hAnsi="Times New Roman" w:cs="Times New Roman"/>
          <w:sz w:val="24"/>
          <w:szCs w:val="24"/>
        </w:rPr>
        <w:t>, Rajawali Pers, Jakarta, 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Ta’adi, </w:t>
      </w:r>
      <w:r w:rsidRPr="00F833E5">
        <w:rPr>
          <w:rFonts w:ascii="Times New Roman" w:hAnsi="Times New Roman" w:cs="Times New Roman"/>
          <w:i/>
          <w:iCs/>
          <w:sz w:val="24"/>
          <w:szCs w:val="24"/>
        </w:rPr>
        <w:t>Hukum Kesehatan: Sanksi dan Motivasi bagi Perawat</w:t>
      </w:r>
      <w:r w:rsidRPr="00F833E5">
        <w:rPr>
          <w:rFonts w:ascii="Times New Roman" w:hAnsi="Times New Roman" w:cs="Times New Roman"/>
          <w:sz w:val="24"/>
          <w:szCs w:val="24"/>
        </w:rPr>
        <w:t>, Buku Kedokteran EGC, Jakarta, 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Teguh Prasetyo dan Abdul Halim Barkatullah, </w:t>
      </w:r>
      <w:r w:rsidRPr="00F833E5">
        <w:rPr>
          <w:rFonts w:ascii="Times New Roman" w:hAnsi="Times New Roman" w:cs="Times New Roman"/>
          <w:i/>
          <w:iCs/>
          <w:sz w:val="24"/>
          <w:szCs w:val="24"/>
        </w:rPr>
        <w:t>Politik Hukum Pidana</w:t>
      </w:r>
      <w:r w:rsidRPr="00F833E5">
        <w:rPr>
          <w:rFonts w:ascii="Times New Roman" w:hAnsi="Times New Roman" w:cs="Times New Roman"/>
          <w:sz w:val="24"/>
          <w:szCs w:val="24"/>
        </w:rPr>
        <w:t>, Pustaka Pelajar, Yogyakarta, 2005.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Tolib Setiady, </w:t>
      </w:r>
      <w:r w:rsidRPr="00F833E5">
        <w:rPr>
          <w:rFonts w:ascii="Times New Roman" w:hAnsi="Times New Roman" w:cs="Times New Roman"/>
          <w:i/>
          <w:iCs/>
          <w:sz w:val="24"/>
          <w:szCs w:val="24"/>
        </w:rPr>
        <w:t>Pokok-Pokok Hukum Pentitensier Indonesia</w:t>
      </w:r>
      <w:r w:rsidRPr="00F833E5">
        <w:rPr>
          <w:rFonts w:ascii="Times New Roman" w:hAnsi="Times New Roman" w:cs="Times New Roman"/>
          <w:sz w:val="24"/>
          <w:szCs w:val="24"/>
        </w:rPr>
        <w:t>, Alfabeta, Bandung, 2010.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Tongat, </w:t>
      </w:r>
      <w:r w:rsidRPr="00F833E5">
        <w:rPr>
          <w:rFonts w:ascii="Times New Roman" w:hAnsi="Times New Roman" w:cs="Times New Roman"/>
          <w:i/>
          <w:iCs/>
          <w:sz w:val="24"/>
          <w:szCs w:val="24"/>
        </w:rPr>
        <w:t>Dasar-Dasar Hukum Pidana Indonesia Dalam Perspektif Pembaharuan</w:t>
      </w:r>
      <w:r w:rsidRPr="00F833E5">
        <w:rPr>
          <w:rFonts w:ascii="Times New Roman" w:hAnsi="Times New Roman" w:cs="Times New Roman"/>
          <w:sz w:val="24"/>
          <w:szCs w:val="24"/>
        </w:rPr>
        <w:t>, UMM Press, Malang, 2009.</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Wirjono Prodjodikoro, </w:t>
      </w:r>
      <w:r w:rsidRPr="00F833E5">
        <w:rPr>
          <w:rFonts w:ascii="Times New Roman" w:hAnsi="Times New Roman" w:cs="Times New Roman"/>
          <w:i/>
          <w:iCs/>
          <w:sz w:val="24"/>
          <w:szCs w:val="24"/>
        </w:rPr>
        <w:t>Hukum Perdata Tentang Persetujuan-Persetujuan Tertentu</w:t>
      </w:r>
      <w:r w:rsidRPr="00F833E5">
        <w:rPr>
          <w:rFonts w:ascii="Times New Roman" w:hAnsi="Times New Roman" w:cs="Times New Roman"/>
          <w:sz w:val="24"/>
          <w:szCs w:val="24"/>
        </w:rPr>
        <w:t>, Sumur, Bandung, 1991.</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Asas-Asas Hukum Pidana di Indonesia</w:t>
      </w:r>
      <w:r w:rsidRPr="00F833E5">
        <w:rPr>
          <w:rFonts w:ascii="Times New Roman" w:hAnsi="Times New Roman" w:cs="Times New Roman"/>
          <w:sz w:val="24"/>
          <w:szCs w:val="24"/>
        </w:rPr>
        <w:t>, Refika Aditama,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Tindak-Tindak Pidana Tertentu di Indonesia</w:t>
      </w:r>
      <w:r w:rsidRPr="00F833E5">
        <w:rPr>
          <w:rFonts w:ascii="Times New Roman" w:hAnsi="Times New Roman" w:cs="Times New Roman"/>
          <w:sz w:val="24"/>
          <w:szCs w:val="24"/>
        </w:rPr>
        <w:t>, Refika Aditama,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Yusuf Sofie, </w:t>
      </w:r>
      <w:r w:rsidRPr="00F833E5">
        <w:rPr>
          <w:rFonts w:ascii="Times New Roman" w:hAnsi="Times New Roman" w:cs="Times New Roman"/>
          <w:i/>
          <w:iCs/>
          <w:sz w:val="24"/>
          <w:szCs w:val="24"/>
        </w:rPr>
        <w:t>Pelaku Usaha,</w:t>
      </w: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Konsumen, dan Tindak Pidana Korporasi</w:t>
      </w:r>
      <w:r w:rsidRPr="00F833E5">
        <w:rPr>
          <w:rFonts w:ascii="Times New Roman" w:hAnsi="Times New Roman" w:cs="Times New Roman"/>
          <w:sz w:val="24"/>
          <w:szCs w:val="24"/>
        </w:rPr>
        <w:t>, Ghalia Indonesia, Jakarta, 2002.</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Yustina Sri Hartini, </w:t>
      </w:r>
      <w:r w:rsidRPr="00F833E5">
        <w:rPr>
          <w:rFonts w:ascii="Times New Roman" w:hAnsi="Times New Roman" w:cs="Times New Roman"/>
          <w:i/>
          <w:iCs/>
          <w:sz w:val="24"/>
          <w:szCs w:val="24"/>
        </w:rPr>
        <w:t>Apotek Ulasan Beserta Naskah Peraturan Perundang-undangan Terkait Apotek Termasuk Naskah dan Ulasan Permenkes Tentang Apotek Rakyat</w:t>
      </w:r>
      <w:r w:rsidRPr="00F833E5">
        <w:rPr>
          <w:rFonts w:ascii="Times New Roman" w:hAnsi="Times New Roman" w:cs="Times New Roman"/>
          <w:sz w:val="24"/>
          <w:szCs w:val="24"/>
        </w:rPr>
        <w:t>, Universitas Sanata Dharma, Yogyakarta, 2010.</w:t>
      </w:r>
    </w:p>
    <w:p w:rsidR="001A010F" w:rsidRPr="00F833E5" w:rsidRDefault="001A010F" w:rsidP="001A010F">
      <w:pPr>
        <w:spacing w:after="120" w:line="240" w:lineRule="auto"/>
        <w:jc w:val="both"/>
        <w:rPr>
          <w:rFonts w:ascii="Times New Roman" w:hAnsi="Times New Roman" w:cs="Times New Roman"/>
          <w:sz w:val="24"/>
          <w:szCs w:val="24"/>
        </w:rPr>
      </w:pPr>
    </w:p>
    <w:p w:rsidR="001A010F" w:rsidRPr="00F833E5" w:rsidRDefault="001A010F" w:rsidP="001A010F">
      <w:pPr>
        <w:pStyle w:val="ListParagraph"/>
        <w:numPr>
          <w:ilvl w:val="0"/>
          <w:numId w:val="15"/>
        </w:numPr>
        <w:spacing w:after="0" w:line="360" w:lineRule="auto"/>
        <w:ind w:left="426" w:hanging="426"/>
        <w:jc w:val="both"/>
        <w:rPr>
          <w:rFonts w:ascii="Times New Roman" w:hAnsi="Times New Roman" w:cs="Times New Roman"/>
          <w:b/>
          <w:sz w:val="24"/>
          <w:szCs w:val="24"/>
        </w:rPr>
      </w:pPr>
      <w:r w:rsidRPr="00F833E5">
        <w:rPr>
          <w:rFonts w:ascii="Times New Roman" w:hAnsi="Times New Roman" w:cs="Times New Roman"/>
          <w:b/>
          <w:sz w:val="24"/>
          <w:szCs w:val="24"/>
        </w:rPr>
        <w:t>Peraturan Perundang-undangan</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Undang-Undang Dasar </w:t>
      </w:r>
      <w:r w:rsidRPr="00F833E5">
        <w:rPr>
          <w:rFonts w:ascii="Times New Roman" w:hAnsi="Times New Roman" w:cs="Times New Roman"/>
          <w:sz w:val="24"/>
          <w:szCs w:val="24"/>
          <w:lang w:val="en-US"/>
        </w:rPr>
        <w:t xml:space="preserve">Negara Republik Indonesia </w:t>
      </w:r>
      <w:r w:rsidRPr="00F833E5">
        <w:rPr>
          <w:rFonts w:ascii="Times New Roman" w:hAnsi="Times New Roman" w:cs="Times New Roman"/>
          <w:sz w:val="24"/>
          <w:szCs w:val="24"/>
        </w:rPr>
        <w:t>Tahun 1945 Amandemen Keempat.</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Kitab Undang-Undang Pidana.</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1A010F"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Undang-Undang Nomor 36 Tahun 2009 tentang Kesehatan (Lembaran Negara Republik Indonesia Tahun 2009 Nomor 144, Tambahan Lembaran Negara Republik Indonesia Nomor 5063).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Undang-Undang Nomor 36 Tahun </w:t>
      </w:r>
      <w:r>
        <w:rPr>
          <w:rFonts w:ascii="Times New Roman" w:hAnsi="Times New Roman" w:cs="Times New Roman"/>
          <w:sz w:val="24"/>
          <w:szCs w:val="24"/>
        </w:rPr>
        <w:t xml:space="preserve">2014 </w:t>
      </w:r>
      <w:r w:rsidRPr="00F833E5">
        <w:rPr>
          <w:rFonts w:ascii="Times New Roman" w:hAnsi="Times New Roman" w:cs="Times New Roman"/>
          <w:sz w:val="24"/>
          <w:szCs w:val="24"/>
        </w:rPr>
        <w:t xml:space="preserve">tentang Kesehatan (Lembaran Negara Republik Indonesia Tahun </w:t>
      </w:r>
      <w:r>
        <w:rPr>
          <w:rFonts w:ascii="Times New Roman" w:hAnsi="Times New Roman" w:cs="Times New Roman"/>
          <w:sz w:val="24"/>
          <w:szCs w:val="24"/>
        </w:rPr>
        <w:t>2014</w:t>
      </w:r>
      <w:r w:rsidRPr="00F833E5">
        <w:rPr>
          <w:rFonts w:ascii="Times New Roman" w:hAnsi="Times New Roman" w:cs="Times New Roman"/>
          <w:sz w:val="24"/>
          <w:szCs w:val="24"/>
        </w:rPr>
        <w:t xml:space="preserve"> Nomor </w:t>
      </w:r>
      <w:r>
        <w:rPr>
          <w:rFonts w:ascii="Times New Roman" w:hAnsi="Times New Roman" w:cs="Times New Roman"/>
          <w:sz w:val="24"/>
          <w:szCs w:val="24"/>
        </w:rPr>
        <w:t>298</w:t>
      </w:r>
      <w:r w:rsidRPr="00F833E5">
        <w:rPr>
          <w:rFonts w:ascii="Times New Roman" w:hAnsi="Times New Roman" w:cs="Times New Roman"/>
          <w:sz w:val="24"/>
          <w:szCs w:val="24"/>
        </w:rPr>
        <w:t>, Tambahan Lembaran Negara Republik Indonesia Nomor 5</w:t>
      </w:r>
      <w:r>
        <w:rPr>
          <w:rFonts w:ascii="Times New Roman" w:hAnsi="Times New Roman" w:cs="Times New Roman"/>
          <w:sz w:val="24"/>
          <w:szCs w:val="24"/>
        </w:rPr>
        <w:t>607</w:t>
      </w:r>
      <w:r w:rsidRPr="00F833E5">
        <w:rPr>
          <w:rFonts w:ascii="Times New Roman" w:hAnsi="Times New Roman" w:cs="Times New Roman"/>
          <w:sz w:val="24"/>
          <w:szCs w:val="24"/>
        </w:rPr>
        <w:t>).</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Peraturan Pemerintah Nomor 51 Tahun 2009 tentang Pekerjaan Keparmasian (Lembaran Negara Republik Indonesia Tahun 2009 Nomor 124, Tambahan Lembaran Negara Republik Indonesia Nomor 5044).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Peraturan Menteri Kesehatan Nomor 35 Tahun 2014 tentang Pelayanan Kefarmasian di Apotek sebagaimana telah diubah dengan Peraturan </w:t>
      </w:r>
      <w:r w:rsidRPr="00F833E5">
        <w:rPr>
          <w:rFonts w:ascii="Times New Roman" w:hAnsi="Times New Roman" w:cs="Times New Roman"/>
          <w:sz w:val="24"/>
          <w:szCs w:val="24"/>
        </w:rPr>
        <w:lastRenderedPageBreak/>
        <w:t>Menteri Kesehatan Nomor 35 Tahun 2016 tentang Perubahan Atas Peraturan Menteri Kesehatan Nomor 35 Tahun 2014 tentang Pelayanan Kefarmasian di Apotek.</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lang w:bidi="ne-NP"/>
        </w:rPr>
        <w:t>Peraturan Menteri Kesehatan Nomor 73 Tahun 2016 tentang Standar Pelayanan Kefarmasian di Apotek.</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p>
    <w:p w:rsidR="001A010F" w:rsidRPr="00F833E5" w:rsidRDefault="001A010F" w:rsidP="001A010F">
      <w:pPr>
        <w:pStyle w:val="ListParagraph"/>
        <w:numPr>
          <w:ilvl w:val="0"/>
          <w:numId w:val="15"/>
        </w:numPr>
        <w:spacing w:after="0" w:line="360" w:lineRule="auto"/>
        <w:ind w:left="426" w:hanging="426"/>
        <w:jc w:val="both"/>
        <w:rPr>
          <w:rFonts w:ascii="Times New Roman" w:hAnsi="Times New Roman" w:cs="Times New Roman"/>
          <w:b/>
          <w:sz w:val="24"/>
          <w:szCs w:val="24"/>
        </w:rPr>
      </w:pPr>
      <w:r w:rsidRPr="00F833E5">
        <w:rPr>
          <w:rFonts w:ascii="Times New Roman" w:hAnsi="Times New Roman" w:cs="Times New Roman"/>
          <w:b/>
          <w:sz w:val="24"/>
          <w:szCs w:val="24"/>
        </w:rPr>
        <w:t>Sumber Lain</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Amelia Nastiti, dkk, </w:t>
      </w:r>
      <w:r w:rsidRPr="00F833E5">
        <w:rPr>
          <w:rFonts w:ascii="Times New Roman" w:hAnsi="Times New Roman" w:cs="Times New Roman"/>
          <w:i/>
          <w:iCs/>
          <w:sz w:val="24"/>
          <w:szCs w:val="24"/>
        </w:rPr>
        <w:t>Tanggung Jawab Apoteker Dalam Pemberian Resep Pasien Selaku Konseumen Bila Terjadi Medication Error</w:t>
      </w:r>
      <w:r w:rsidRPr="00F833E5">
        <w:rPr>
          <w:rFonts w:ascii="Times New Roman" w:hAnsi="Times New Roman" w:cs="Times New Roman"/>
          <w:sz w:val="24"/>
          <w:szCs w:val="24"/>
        </w:rPr>
        <w:t>, Jurnal Diponegoro Law Review Vol. 5, No. 2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Anggi Restiarasi, </w:t>
      </w:r>
      <w:r w:rsidRPr="00F833E5">
        <w:rPr>
          <w:rFonts w:ascii="Times New Roman" w:hAnsi="Times New Roman" w:cs="Times New Roman"/>
          <w:i/>
          <w:iCs/>
          <w:sz w:val="24"/>
          <w:szCs w:val="24"/>
        </w:rPr>
        <w:t>at.al.</w:t>
      </w: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Kepastian Hukum Apotek Rakyat dan Pekerjaan Kefarmasian</w:t>
      </w:r>
      <w:r w:rsidRPr="00F833E5">
        <w:rPr>
          <w:rFonts w:ascii="Times New Roman" w:hAnsi="Times New Roman" w:cs="Times New Roman"/>
          <w:sz w:val="24"/>
          <w:szCs w:val="24"/>
        </w:rPr>
        <w:t>, Jurnal Soepra Hukum Kesehatan Vol. 1 No. 1 Tahun 2015.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Anonim, </w:t>
      </w:r>
      <w:r w:rsidRPr="00F833E5">
        <w:rPr>
          <w:rFonts w:ascii="Times New Roman" w:hAnsi="Times New Roman" w:cs="Times New Roman"/>
          <w:i/>
          <w:iCs/>
          <w:sz w:val="24"/>
          <w:szCs w:val="24"/>
        </w:rPr>
        <w:t>The Role of the Pharmachist In Health Care System</w:t>
      </w:r>
      <w:r w:rsidRPr="00F833E5">
        <w:rPr>
          <w:rFonts w:ascii="Times New Roman" w:hAnsi="Times New Roman" w:cs="Times New Roman"/>
          <w:sz w:val="24"/>
          <w:szCs w:val="24"/>
        </w:rPr>
        <w:t>, Airlangga, Jakarta, 1990.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Dani Aprianichan, </w:t>
      </w:r>
      <w:r w:rsidRPr="00F833E5">
        <w:rPr>
          <w:rFonts w:ascii="Times New Roman" w:hAnsi="Times New Roman" w:cs="Times New Roman"/>
          <w:i/>
          <w:iCs/>
          <w:sz w:val="24"/>
          <w:szCs w:val="24"/>
        </w:rPr>
        <w:t>Malpraktek</w:t>
      </w:r>
      <w:r w:rsidRPr="00F833E5">
        <w:rPr>
          <w:rFonts w:ascii="Times New Roman" w:hAnsi="Times New Roman" w:cs="Times New Roman"/>
          <w:sz w:val="24"/>
          <w:szCs w:val="24"/>
        </w:rPr>
        <w:t>, www.daniaprianichan.wordpress.com, Posting: 17 Mei 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Daily News, </w:t>
      </w:r>
      <w:r w:rsidRPr="00F833E5">
        <w:rPr>
          <w:rFonts w:ascii="Times New Roman" w:hAnsi="Times New Roman" w:cs="Times New Roman"/>
          <w:i/>
          <w:iCs/>
          <w:sz w:val="24"/>
          <w:szCs w:val="24"/>
        </w:rPr>
        <w:t>Oregon Brain Patient Dies After Being Given Wrong Drug</w:t>
      </w:r>
      <w:r w:rsidRPr="00F833E5">
        <w:rPr>
          <w:rFonts w:ascii="Times New Roman" w:hAnsi="Times New Roman" w:cs="Times New Roman"/>
          <w:sz w:val="24"/>
          <w:szCs w:val="24"/>
        </w:rPr>
        <w:t>, New York Daily News, Edisi Selasa, 9 Desember 2014.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Dettie Yuliati., R, </w:t>
      </w:r>
      <w:r w:rsidRPr="00F833E5">
        <w:rPr>
          <w:rFonts w:ascii="Times New Roman" w:hAnsi="Times New Roman" w:cs="Times New Roman"/>
          <w:i/>
          <w:iCs/>
          <w:sz w:val="24"/>
          <w:szCs w:val="24"/>
        </w:rPr>
        <w:t>Standar Pelayanan Kefarmasian di Fasyankes</w:t>
      </w:r>
      <w:r w:rsidRPr="00F833E5">
        <w:rPr>
          <w:rFonts w:ascii="Times New Roman" w:hAnsi="Times New Roman" w:cs="Times New Roman"/>
          <w:sz w:val="24"/>
          <w:szCs w:val="24"/>
        </w:rPr>
        <w:t>, Buletin Infarkes Edisi VI November – Desember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Direktorat Bina Farmasi Komunitas dan Klinik, </w:t>
      </w:r>
      <w:r w:rsidRPr="00F833E5">
        <w:rPr>
          <w:rFonts w:ascii="Times New Roman" w:hAnsi="Times New Roman" w:cs="Times New Roman"/>
          <w:i/>
          <w:iCs/>
          <w:sz w:val="24"/>
          <w:szCs w:val="24"/>
        </w:rPr>
        <w:t>Tanggung Jawab Apoteker Terhadap Keselamatan Pasien (Patient Safety)</w:t>
      </w:r>
      <w:r w:rsidRPr="00F833E5">
        <w:rPr>
          <w:rFonts w:ascii="Times New Roman" w:hAnsi="Times New Roman" w:cs="Times New Roman"/>
          <w:sz w:val="24"/>
          <w:szCs w:val="24"/>
        </w:rPr>
        <w:t>, Departemen Kesehatan RI, Jakarta, 2008.</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Echwan Iriyanto, </w:t>
      </w:r>
      <w:r w:rsidRPr="00F833E5">
        <w:rPr>
          <w:rFonts w:ascii="Times New Roman" w:hAnsi="Times New Roman" w:cs="Times New Roman"/>
          <w:i/>
          <w:iCs/>
          <w:sz w:val="24"/>
          <w:szCs w:val="24"/>
        </w:rPr>
        <w:t>Aspek Pembuktian Dalam Malpraktek Medik</w:t>
      </w:r>
      <w:r w:rsidRPr="00F833E5">
        <w:rPr>
          <w:rFonts w:ascii="Times New Roman" w:hAnsi="Times New Roman" w:cs="Times New Roman"/>
          <w:sz w:val="24"/>
          <w:szCs w:val="24"/>
        </w:rPr>
        <w:t>, Jurnal BPHN, Jakarta, 1983.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Eko Setiawan, et.al., </w:t>
      </w:r>
      <w:r w:rsidRPr="00F833E5">
        <w:rPr>
          <w:rFonts w:ascii="Times New Roman" w:hAnsi="Times New Roman" w:cs="Times New Roman"/>
          <w:i/>
          <w:iCs/>
          <w:sz w:val="24"/>
          <w:szCs w:val="24"/>
        </w:rPr>
        <w:t>Persepsi dan Kecenderungan Keterlibatan Apoteker di Apotek pada Proses Rekonsiliasi Obat</w:t>
      </w:r>
      <w:r w:rsidRPr="00F833E5">
        <w:rPr>
          <w:rFonts w:ascii="Times New Roman" w:hAnsi="Times New Roman" w:cs="Times New Roman"/>
          <w:sz w:val="24"/>
          <w:szCs w:val="24"/>
        </w:rPr>
        <w:t>, Jurnal Sains Farmasi dan Klinis Vol. 02 No. 01 November 2015.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Engko Sosialine, </w:t>
      </w:r>
      <w:r w:rsidRPr="00F833E5">
        <w:rPr>
          <w:rFonts w:ascii="Times New Roman" w:hAnsi="Times New Roman" w:cs="Times New Roman"/>
          <w:i/>
          <w:iCs/>
          <w:sz w:val="24"/>
          <w:szCs w:val="24"/>
        </w:rPr>
        <w:t>Substansi Peraturan Menteri Kesehatan Tentang Penyelenggaraan Uji Mutu Obat di IFP</w:t>
      </w:r>
      <w:r w:rsidRPr="00F833E5">
        <w:rPr>
          <w:rFonts w:ascii="Times New Roman" w:hAnsi="Times New Roman" w:cs="Times New Roman"/>
          <w:sz w:val="24"/>
          <w:szCs w:val="24"/>
        </w:rPr>
        <w:t>, Buletin Infarkes Edisi VI November – Desember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Fred Amien, </w:t>
      </w:r>
      <w:r w:rsidRPr="00F833E5">
        <w:rPr>
          <w:rFonts w:ascii="Times New Roman" w:hAnsi="Times New Roman" w:cs="Times New Roman"/>
          <w:i/>
          <w:iCs/>
          <w:sz w:val="24"/>
          <w:szCs w:val="24"/>
        </w:rPr>
        <w:t>Berbagai Kecenderungan Dalam Hukum Kedokteran di Indonesia</w:t>
      </w:r>
      <w:r w:rsidRPr="00F833E5">
        <w:rPr>
          <w:rFonts w:ascii="Times New Roman" w:hAnsi="Times New Roman" w:cs="Times New Roman"/>
          <w:sz w:val="24"/>
          <w:szCs w:val="24"/>
        </w:rPr>
        <w:t>, Makalah, Jakarta, 1986.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Guwandi., J, </w:t>
      </w:r>
      <w:r w:rsidRPr="00F833E5">
        <w:rPr>
          <w:rFonts w:ascii="Times New Roman" w:hAnsi="Times New Roman" w:cs="Times New Roman"/>
          <w:i/>
          <w:iCs/>
          <w:sz w:val="24"/>
          <w:szCs w:val="24"/>
        </w:rPr>
        <w:t>Perkara Tindak Pidana Medik (Medical Malpractice)</w:t>
      </w:r>
      <w:r w:rsidRPr="00F833E5">
        <w:rPr>
          <w:rFonts w:ascii="Times New Roman" w:hAnsi="Times New Roman" w:cs="Times New Roman"/>
          <w:sz w:val="24"/>
          <w:szCs w:val="24"/>
        </w:rPr>
        <w:t>, Harian Kompas Edisi 5 Mei 1987.</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Ikatan Apoteker Indonesia, </w:t>
      </w:r>
      <w:r w:rsidRPr="00F833E5">
        <w:rPr>
          <w:rFonts w:ascii="Times New Roman" w:hAnsi="Times New Roman" w:cs="Times New Roman"/>
          <w:i/>
          <w:iCs/>
          <w:sz w:val="24"/>
          <w:szCs w:val="24"/>
        </w:rPr>
        <w:t>Kode Etik dan Pedoman Disiplin Apoteker Indonesia</w:t>
      </w:r>
      <w:r w:rsidRPr="00F833E5">
        <w:rPr>
          <w:rFonts w:ascii="Times New Roman" w:hAnsi="Times New Roman" w:cs="Times New Roman"/>
          <w:sz w:val="24"/>
          <w:szCs w:val="24"/>
        </w:rPr>
        <w:t>, Majelis Etik dan Disiplin Apoteker, Jakarta, 2010.</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 </w:t>
      </w:r>
      <w:r w:rsidRPr="00F833E5">
        <w:rPr>
          <w:rFonts w:ascii="Times New Roman" w:hAnsi="Times New Roman" w:cs="Times New Roman"/>
          <w:i/>
          <w:iCs/>
          <w:sz w:val="24"/>
          <w:szCs w:val="24"/>
        </w:rPr>
        <w:t>Pengawasan Kefarmasian</w:t>
      </w:r>
      <w:r w:rsidRPr="00F833E5">
        <w:rPr>
          <w:rFonts w:ascii="Times New Roman" w:hAnsi="Times New Roman" w:cs="Times New Roman"/>
          <w:sz w:val="24"/>
          <w:szCs w:val="24"/>
        </w:rPr>
        <w:t>, www.ikatanapotekerindonesia.net, posting: Rabu, 16 Mei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Jenny Maganran, </w:t>
      </w:r>
      <w:r w:rsidRPr="00F833E5">
        <w:rPr>
          <w:rFonts w:ascii="Times New Roman" w:hAnsi="Times New Roman" w:cs="Times New Roman"/>
          <w:i/>
          <w:iCs/>
          <w:sz w:val="24"/>
          <w:szCs w:val="24"/>
        </w:rPr>
        <w:t>Malpraktek Oleh Apoteker: Kekeliruan, Kelalaian, dan Penyalahgunaan</w:t>
      </w:r>
      <w:r w:rsidRPr="00F833E5">
        <w:rPr>
          <w:rFonts w:ascii="Times New Roman" w:hAnsi="Times New Roman" w:cs="Times New Roman"/>
          <w:sz w:val="24"/>
          <w:szCs w:val="24"/>
        </w:rPr>
        <w:t>, www.today.mims.com, Posting: 29 November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lastRenderedPageBreak/>
        <w:t xml:space="preserve">Komite Farmasi Nasional, </w:t>
      </w:r>
      <w:r w:rsidRPr="00F833E5">
        <w:rPr>
          <w:rFonts w:ascii="Times New Roman" w:hAnsi="Times New Roman" w:cs="Times New Roman"/>
          <w:i/>
          <w:iCs/>
          <w:sz w:val="24"/>
          <w:szCs w:val="24"/>
        </w:rPr>
        <w:t>Pedoman Re-sertifikasi Apoteker dan Penentuan Nilai Satuan Kredit Partisipasi (SKP)</w:t>
      </w:r>
      <w:r w:rsidRPr="00F833E5">
        <w:rPr>
          <w:rFonts w:ascii="Times New Roman" w:hAnsi="Times New Roman" w:cs="Times New Roman"/>
          <w:sz w:val="24"/>
          <w:szCs w:val="24"/>
        </w:rPr>
        <w:t>, KFN, Jakarta, 2014.</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Koran Buleleng, </w:t>
      </w:r>
      <w:r w:rsidRPr="00F833E5">
        <w:rPr>
          <w:rFonts w:ascii="Times New Roman" w:hAnsi="Times New Roman" w:cs="Times New Roman"/>
          <w:i/>
          <w:iCs/>
          <w:sz w:val="24"/>
          <w:szCs w:val="24"/>
        </w:rPr>
        <w:t>Kesalahan Obat di Puskesmas, IAI Nyatakan Kesalahan Prosedur Yang Fatal</w:t>
      </w:r>
      <w:r w:rsidRPr="00F833E5">
        <w:rPr>
          <w:rFonts w:ascii="Times New Roman" w:hAnsi="Times New Roman" w:cs="Times New Roman"/>
          <w:sz w:val="24"/>
          <w:szCs w:val="24"/>
        </w:rPr>
        <w:t>, www.koranbuleleng.com, posting: 5 Mei 2017, diakses: 15 September 2017, 16:20 WIB.</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Majelis Etik dan Disiplin Apoteker Indonesia, </w:t>
      </w:r>
      <w:r w:rsidRPr="00F833E5">
        <w:rPr>
          <w:rFonts w:ascii="Times New Roman" w:hAnsi="Times New Roman" w:cs="Times New Roman"/>
          <w:i/>
          <w:iCs/>
          <w:sz w:val="24"/>
          <w:szCs w:val="24"/>
        </w:rPr>
        <w:t>Kode etik dan Pedoman Disiplin Apoteker Indonesia</w:t>
      </w:r>
      <w:r w:rsidRPr="00F833E5">
        <w:rPr>
          <w:rFonts w:ascii="Times New Roman" w:hAnsi="Times New Roman" w:cs="Times New Roman"/>
          <w:sz w:val="24"/>
          <w:szCs w:val="24"/>
        </w:rPr>
        <w:t>, Pusat Ikatan Apoteker Indonesia, Jakarta, 2015.</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Marius Widjajarta, </w:t>
      </w:r>
      <w:r w:rsidRPr="00F833E5">
        <w:rPr>
          <w:rFonts w:ascii="Times New Roman" w:hAnsi="Times New Roman" w:cs="Times New Roman"/>
          <w:i/>
          <w:iCs/>
          <w:sz w:val="24"/>
          <w:szCs w:val="24"/>
        </w:rPr>
        <w:t>Pengkajian Hukum Tentang Hak dan Kewajiban Tenaga Kesehatan</w:t>
      </w:r>
      <w:r w:rsidRPr="00F833E5">
        <w:rPr>
          <w:rFonts w:ascii="Times New Roman" w:hAnsi="Times New Roman" w:cs="Times New Roman"/>
          <w:sz w:val="24"/>
          <w:szCs w:val="24"/>
        </w:rPr>
        <w:t>, Jurnal BPHN, Jakarta, 2011.</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Mohamad Rizky Pontoh, </w:t>
      </w:r>
      <w:r w:rsidRPr="00F833E5">
        <w:rPr>
          <w:rFonts w:ascii="Times New Roman" w:hAnsi="Times New Roman" w:cs="Times New Roman"/>
          <w:i/>
          <w:iCs/>
          <w:sz w:val="24"/>
          <w:szCs w:val="24"/>
        </w:rPr>
        <w:t>Penegakan Hukum Pidana Terhadap Resiko Medik dan Malpraktek Dalam Pelaksanaan Tugas Dokter</w:t>
      </w:r>
      <w:r w:rsidRPr="00F833E5">
        <w:rPr>
          <w:rFonts w:ascii="Times New Roman" w:hAnsi="Times New Roman" w:cs="Times New Roman"/>
          <w:sz w:val="24"/>
          <w:szCs w:val="24"/>
        </w:rPr>
        <w:t>, Jurnal Lex Crimen Vol. II/No. 7/November/2013.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Monica Arum Sukmajati, </w:t>
      </w:r>
      <w:r w:rsidRPr="00F833E5">
        <w:rPr>
          <w:rFonts w:ascii="Times New Roman" w:hAnsi="Times New Roman" w:cs="Times New Roman"/>
          <w:i/>
          <w:iCs/>
          <w:sz w:val="24"/>
          <w:szCs w:val="24"/>
        </w:rPr>
        <w:t>Pelaksanaan Standar Kefarmasian di Apotek Berdasarkan Kepmenkes Nomor 1027/Menkes/SK/IX/2004 di Yogyakarta</w:t>
      </w:r>
      <w:r w:rsidRPr="00F833E5">
        <w:rPr>
          <w:rFonts w:ascii="Times New Roman" w:hAnsi="Times New Roman" w:cs="Times New Roman"/>
          <w:sz w:val="24"/>
          <w:szCs w:val="24"/>
        </w:rPr>
        <w:t>, USD Press, Yogyakarta, 2007.</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Noor M. Aziz, </w:t>
      </w:r>
      <w:r w:rsidRPr="00F833E5">
        <w:rPr>
          <w:rFonts w:ascii="Times New Roman" w:hAnsi="Times New Roman" w:cs="Times New Roman"/>
          <w:i/>
          <w:iCs/>
          <w:sz w:val="24"/>
          <w:szCs w:val="24"/>
        </w:rPr>
        <w:t>Hubungan Tenaga Medik, Rumah Sakit, dan Pasien</w:t>
      </w:r>
      <w:r w:rsidRPr="00F833E5">
        <w:rPr>
          <w:rFonts w:ascii="Times New Roman" w:hAnsi="Times New Roman" w:cs="Times New Roman"/>
          <w:sz w:val="24"/>
          <w:szCs w:val="24"/>
        </w:rPr>
        <w:t>, BPHN, Jakarta, 2010.</w:t>
      </w:r>
    </w:p>
    <w:p w:rsidR="001A010F"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Sembrina Aries Sandy, </w:t>
      </w:r>
      <w:r w:rsidRPr="00F833E5">
        <w:rPr>
          <w:rFonts w:ascii="Times New Roman" w:hAnsi="Times New Roman" w:cs="Times New Roman"/>
          <w:i/>
          <w:iCs/>
          <w:sz w:val="24"/>
          <w:szCs w:val="24"/>
        </w:rPr>
        <w:t>Perlindungan Hukum Bagi Pasien Terhadap Apoteker Lalai Dalam Memberikan Obat</w:t>
      </w:r>
      <w:r w:rsidRPr="00F833E5">
        <w:rPr>
          <w:rFonts w:ascii="Times New Roman" w:hAnsi="Times New Roman" w:cs="Times New Roman"/>
          <w:sz w:val="24"/>
          <w:szCs w:val="24"/>
        </w:rPr>
        <w:t>, FH Unila, Lampung, 2016.</w:t>
      </w:r>
    </w:p>
    <w:p w:rsidR="001A010F" w:rsidRPr="00F07596"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Sudarsono, </w:t>
      </w:r>
      <w:r w:rsidRPr="00F833E5">
        <w:rPr>
          <w:rFonts w:ascii="Times New Roman" w:hAnsi="Times New Roman" w:cs="Times New Roman"/>
          <w:i/>
          <w:iCs/>
          <w:sz w:val="24"/>
          <w:szCs w:val="24"/>
        </w:rPr>
        <w:t>Irisan Kewenangan Apoteker dan Tenaga Medis Menurut Peraturan Perundang-undangan</w:t>
      </w:r>
      <w:r w:rsidRPr="00F833E5">
        <w:rPr>
          <w:rFonts w:ascii="Times New Roman" w:hAnsi="Times New Roman" w:cs="Times New Roman"/>
          <w:sz w:val="24"/>
          <w:szCs w:val="24"/>
        </w:rPr>
        <w:t>, www.farmakoterafi.com, posting: 25 Desember 2016.</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Suharjono, </w:t>
      </w:r>
      <w:r w:rsidRPr="00F833E5">
        <w:rPr>
          <w:rFonts w:ascii="Times New Roman" w:hAnsi="Times New Roman" w:cs="Times New Roman"/>
          <w:i/>
          <w:iCs/>
          <w:sz w:val="24"/>
          <w:szCs w:val="24"/>
        </w:rPr>
        <w:t>Kolaborasi Apoteker dan Dokter Dalam Penanganan Pasien di Rumah Sakit</w:t>
      </w:r>
      <w:r w:rsidRPr="00F833E5">
        <w:rPr>
          <w:rFonts w:ascii="Times New Roman" w:hAnsi="Times New Roman" w:cs="Times New Roman"/>
          <w:sz w:val="24"/>
          <w:szCs w:val="24"/>
        </w:rPr>
        <w:t>, Prosiding Semnar Nasional Perkembangan Tejnisi Sains Farmasi dan Krinik III, Padang, 2013.</w:t>
      </w:r>
    </w:p>
    <w:p w:rsidR="001A010F" w:rsidRPr="00F833E5"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Suwari Akhmaddhian, </w:t>
      </w:r>
      <w:r w:rsidRPr="00F833E5">
        <w:rPr>
          <w:rFonts w:ascii="Times New Roman" w:hAnsi="Times New Roman" w:cs="Times New Roman"/>
          <w:i/>
          <w:iCs/>
          <w:sz w:val="24"/>
          <w:szCs w:val="24"/>
        </w:rPr>
        <w:t>Analisis Pertanggungjawaban Tenaga Kesehatan Yang Melakukan Tindak Pidana Malpraktek Menurut KUHP dan UU Kesehatan</w:t>
      </w:r>
      <w:r w:rsidRPr="00F833E5">
        <w:rPr>
          <w:rFonts w:ascii="Times New Roman" w:hAnsi="Times New Roman" w:cs="Times New Roman"/>
          <w:sz w:val="24"/>
          <w:szCs w:val="24"/>
        </w:rPr>
        <w:t>, Jurnal Unifikasi Vol. 1 No. 1 Oktober 2013.</w:t>
      </w:r>
    </w:p>
    <w:p w:rsidR="001A010F" w:rsidRPr="00D77274" w:rsidRDefault="001A010F" w:rsidP="001A010F">
      <w:pPr>
        <w:pStyle w:val="ListParagraph"/>
        <w:spacing w:after="120" w:line="240" w:lineRule="auto"/>
        <w:ind w:left="1134" w:hanging="709"/>
        <w:contextualSpacing w:val="0"/>
        <w:jc w:val="both"/>
        <w:rPr>
          <w:rFonts w:ascii="Times New Roman" w:hAnsi="Times New Roman" w:cs="Times New Roman"/>
          <w:sz w:val="24"/>
          <w:szCs w:val="24"/>
        </w:rPr>
      </w:pPr>
      <w:r w:rsidRPr="00F833E5">
        <w:rPr>
          <w:rFonts w:ascii="Times New Roman" w:hAnsi="Times New Roman" w:cs="Times New Roman"/>
          <w:sz w:val="24"/>
          <w:szCs w:val="24"/>
        </w:rPr>
        <w:t xml:space="preserve">Tribunnews, </w:t>
      </w:r>
      <w:r w:rsidRPr="00F833E5">
        <w:rPr>
          <w:rFonts w:ascii="Times New Roman" w:hAnsi="Times New Roman" w:cs="Times New Roman"/>
          <w:i/>
          <w:iCs/>
          <w:sz w:val="24"/>
          <w:szCs w:val="24"/>
        </w:rPr>
        <w:t>Pimpinan Klinik Budi Rosari Minta Maaf</w:t>
      </w:r>
      <w:r w:rsidRPr="00F833E5">
        <w:rPr>
          <w:rFonts w:ascii="Times New Roman" w:hAnsi="Times New Roman" w:cs="Times New Roman"/>
          <w:sz w:val="24"/>
          <w:szCs w:val="24"/>
        </w:rPr>
        <w:t>, Harian Tribun Batam Edisi Selasa, 22 Mei 2012.</w:t>
      </w:r>
    </w:p>
    <w:p w:rsidR="001A010F" w:rsidRPr="0001540B" w:rsidRDefault="001A010F" w:rsidP="0001540B">
      <w:pPr>
        <w:spacing w:after="0" w:line="240" w:lineRule="auto"/>
        <w:jc w:val="both"/>
        <w:rPr>
          <w:rFonts w:ascii="Times New Roman" w:hAnsi="Times New Roman" w:cs="Times New Roman"/>
          <w:noProof/>
          <w:sz w:val="24"/>
          <w:szCs w:val="24"/>
          <w:lang w:val="en-US"/>
        </w:rPr>
      </w:pPr>
    </w:p>
    <w:sectPr w:rsidR="001A010F" w:rsidRPr="0001540B" w:rsidSect="0001540B">
      <w:footerReference w:type="default" r:id="rId7"/>
      <w:pgSz w:w="11906" w:h="16838"/>
      <w:pgMar w:top="1080" w:right="1588" w:bottom="1588" w:left="2155"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6F6" w:rsidRDefault="00EC46F6" w:rsidP="00AB0AEA">
      <w:pPr>
        <w:spacing w:after="0" w:line="240" w:lineRule="auto"/>
      </w:pPr>
      <w:r>
        <w:separator/>
      </w:r>
    </w:p>
  </w:endnote>
  <w:endnote w:type="continuationSeparator" w:id="1">
    <w:p w:rsidR="00EC46F6" w:rsidRDefault="00EC46F6" w:rsidP="00AB0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1F1BC2">
        <w:pPr>
          <w:pStyle w:val="Footer"/>
          <w:jc w:val="center"/>
          <w:rPr>
            <w:rFonts w:ascii="Times New Roman" w:hAnsi="Times New Roman" w:cs="Times New Roman"/>
          </w:rPr>
        </w:pPr>
        <w:r w:rsidRPr="00AB0AEA">
          <w:rPr>
            <w:rFonts w:ascii="Times New Roman" w:hAnsi="Times New Roman" w:cs="Times New Roman"/>
          </w:rPr>
          <w:fldChar w:fldCharType="begin"/>
        </w:r>
        <w:r w:rsidR="00AB0AEA"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D973EC">
          <w:rPr>
            <w:rFonts w:ascii="Times New Roman" w:hAnsi="Times New Roman" w:cs="Times New Roman"/>
            <w:noProof/>
          </w:rPr>
          <w:t>iii</w:t>
        </w:r>
        <w:r w:rsidRPr="00AB0AEA">
          <w:rPr>
            <w:rFonts w:ascii="Times New Roman" w:hAnsi="Times New Roman" w:cs="Times New Roman"/>
            <w:noProof/>
          </w:rPr>
          <w:fldChar w:fldCharType="end"/>
        </w:r>
      </w:p>
    </w:sdtContent>
  </w:sdt>
  <w:p w:rsidR="00AB0AEA" w:rsidRDefault="00AB0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6F6" w:rsidRDefault="00EC46F6" w:rsidP="00AB0AEA">
      <w:pPr>
        <w:spacing w:after="0" w:line="240" w:lineRule="auto"/>
      </w:pPr>
      <w:r>
        <w:separator/>
      </w:r>
    </w:p>
  </w:footnote>
  <w:footnote w:type="continuationSeparator" w:id="1">
    <w:p w:rsidR="00EC46F6" w:rsidRDefault="00EC46F6" w:rsidP="00AB0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F0E"/>
    <w:multiLevelType w:val="hybridMultilevel"/>
    <w:tmpl w:val="BE684474"/>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947A9"/>
    <w:multiLevelType w:val="hybridMultilevel"/>
    <w:tmpl w:val="25C6A048"/>
    <w:lvl w:ilvl="0" w:tplc="A56808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892043"/>
    <w:multiLevelType w:val="hybridMultilevel"/>
    <w:tmpl w:val="ECF89CAC"/>
    <w:lvl w:ilvl="0" w:tplc="89D8B8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28365D14"/>
    <w:multiLevelType w:val="hybridMultilevel"/>
    <w:tmpl w:val="7B04C122"/>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90D5BCB"/>
    <w:multiLevelType w:val="hybridMultilevel"/>
    <w:tmpl w:val="168651CC"/>
    <w:lvl w:ilvl="0" w:tplc="5CD60B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AE47955"/>
    <w:multiLevelType w:val="hybridMultilevel"/>
    <w:tmpl w:val="667AE402"/>
    <w:lvl w:ilvl="0" w:tplc="BA782B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7845630"/>
    <w:multiLevelType w:val="hybridMultilevel"/>
    <w:tmpl w:val="AC92F884"/>
    <w:lvl w:ilvl="0" w:tplc="6C56C1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88B342E"/>
    <w:multiLevelType w:val="hybridMultilevel"/>
    <w:tmpl w:val="BE684474"/>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E3B048D"/>
    <w:multiLevelType w:val="hybridMultilevel"/>
    <w:tmpl w:val="22826004"/>
    <w:lvl w:ilvl="0" w:tplc="B50656C4">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536F12F6"/>
    <w:multiLevelType w:val="hybridMultilevel"/>
    <w:tmpl w:val="399441B0"/>
    <w:lvl w:ilvl="0" w:tplc="282A17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56436A7"/>
    <w:multiLevelType w:val="hybridMultilevel"/>
    <w:tmpl w:val="150241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013412"/>
    <w:multiLevelType w:val="hybridMultilevel"/>
    <w:tmpl w:val="BE684474"/>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E881634"/>
    <w:multiLevelType w:val="hybridMultilevel"/>
    <w:tmpl w:val="BE684474"/>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7B141396"/>
    <w:multiLevelType w:val="hybridMultilevel"/>
    <w:tmpl w:val="BE684474"/>
    <w:lvl w:ilvl="0" w:tplc="0A5609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7"/>
  </w:num>
  <w:num w:numId="2">
    <w:abstractNumId w:val="3"/>
  </w:num>
  <w:num w:numId="3">
    <w:abstractNumId w:val="10"/>
  </w:num>
  <w:num w:numId="4">
    <w:abstractNumId w:val="2"/>
  </w:num>
  <w:num w:numId="5">
    <w:abstractNumId w:val="6"/>
  </w:num>
  <w:num w:numId="6">
    <w:abstractNumId w:val="11"/>
  </w:num>
  <w:num w:numId="7">
    <w:abstractNumId w:val="9"/>
  </w:num>
  <w:num w:numId="8">
    <w:abstractNumId w:val="14"/>
  </w:num>
  <w:num w:numId="9">
    <w:abstractNumId w:val="13"/>
  </w:num>
  <w:num w:numId="10">
    <w:abstractNumId w:val="8"/>
  </w:num>
  <w:num w:numId="11">
    <w:abstractNumId w:val="12"/>
  </w:num>
  <w:num w:numId="12">
    <w:abstractNumId w:val="0"/>
  </w:num>
  <w:num w:numId="13">
    <w:abstractNumId w:val="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6BF0"/>
    <w:rsid w:val="0001540B"/>
    <w:rsid w:val="0004321A"/>
    <w:rsid w:val="00045BC2"/>
    <w:rsid w:val="00063900"/>
    <w:rsid w:val="000743C4"/>
    <w:rsid w:val="000B0ED2"/>
    <w:rsid w:val="000C3FA3"/>
    <w:rsid w:val="001331F7"/>
    <w:rsid w:val="0015767C"/>
    <w:rsid w:val="00194B9E"/>
    <w:rsid w:val="001A010F"/>
    <w:rsid w:val="001B25E4"/>
    <w:rsid w:val="001C215E"/>
    <w:rsid w:val="001F1BC2"/>
    <w:rsid w:val="002074D3"/>
    <w:rsid w:val="00210484"/>
    <w:rsid w:val="00251EBA"/>
    <w:rsid w:val="00273817"/>
    <w:rsid w:val="002B218D"/>
    <w:rsid w:val="002B64C6"/>
    <w:rsid w:val="002B6BF0"/>
    <w:rsid w:val="003432C6"/>
    <w:rsid w:val="0034679A"/>
    <w:rsid w:val="00357D7E"/>
    <w:rsid w:val="00375FB4"/>
    <w:rsid w:val="00395767"/>
    <w:rsid w:val="003B6324"/>
    <w:rsid w:val="003F6377"/>
    <w:rsid w:val="0040790F"/>
    <w:rsid w:val="00431286"/>
    <w:rsid w:val="00441977"/>
    <w:rsid w:val="00444454"/>
    <w:rsid w:val="00470032"/>
    <w:rsid w:val="004835C9"/>
    <w:rsid w:val="004A47C8"/>
    <w:rsid w:val="004B2D46"/>
    <w:rsid w:val="004D145B"/>
    <w:rsid w:val="004E51D3"/>
    <w:rsid w:val="00526C93"/>
    <w:rsid w:val="0058555C"/>
    <w:rsid w:val="005B265D"/>
    <w:rsid w:val="005B33C6"/>
    <w:rsid w:val="005F16D1"/>
    <w:rsid w:val="00605408"/>
    <w:rsid w:val="0061669C"/>
    <w:rsid w:val="006B2050"/>
    <w:rsid w:val="006C047E"/>
    <w:rsid w:val="006D2111"/>
    <w:rsid w:val="006D47AE"/>
    <w:rsid w:val="0070084B"/>
    <w:rsid w:val="007203C0"/>
    <w:rsid w:val="00786A73"/>
    <w:rsid w:val="007A6BF4"/>
    <w:rsid w:val="007C60FE"/>
    <w:rsid w:val="007D14EC"/>
    <w:rsid w:val="007F3F66"/>
    <w:rsid w:val="00802D8E"/>
    <w:rsid w:val="008215B8"/>
    <w:rsid w:val="00822683"/>
    <w:rsid w:val="00837D5C"/>
    <w:rsid w:val="008707DB"/>
    <w:rsid w:val="008F4E39"/>
    <w:rsid w:val="009025A3"/>
    <w:rsid w:val="0090285A"/>
    <w:rsid w:val="00903807"/>
    <w:rsid w:val="00911ADC"/>
    <w:rsid w:val="00950B84"/>
    <w:rsid w:val="00977C8A"/>
    <w:rsid w:val="00995AE6"/>
    <w:rsid w:val="009B003C"/>
    <w:rsid w:val="009C3E19"/>
    <w:rsid w:val="009D5915"/>
    <w:rsid w:val="00A42C98"/>
    <w:rsid w:val="00A64949"/>
    <w:rsid w:val="00A75F29"/>
    <w:rsid w:val="00A91ED8"/>
    <w:rsid w:val="00AA0EF6"/>
    <w:rsid w:val="00AB0AEA"/>
    <w:rsid w:val="00AB1DF3"/>
    <w:rsid w:val="00AC738C"/>
    <w:rsid w:val="00AD4BB9"/>
    <w:rsid w:val="00AE39C0"/>
    <w:rsid w:val="00AF717F"/>
    <w:rsid w:val="00B4174F"/>
    <w:rsid w:val="00B743F1"/>
    <w:rsid w:val="00BA0318"/>
    <w:rsid w:val="00BC04DC"/>
    <w:rsid w:val="00BC0F76"/>
    <w:rsid w:val="00BC6E9F"/>
    <w:rsid w:val="00BE3E97"/>
    <w:rsid w:val="00BE635A"/>
    <w:rsid w:val="00BF0CB4"/>
    <w:rsid w:val="00BF1E83"/>
    <w:rsid w:val="00C11BE3"/>
    <w:rsid w:val="00C17055"/>
    <w:rsid w:val="00C549CD"/>
    <w:rsid w:val="00C72EB4"/>
    <w:rsid w:val="00C85291"/>
    <w:rsid w:val="00C93C79"/>
    <w:rsid w:val="00CA00B0"/>
    <w:rsid w:val="00CE0C7B"/>
    <w:rsid w:val="00CF27FF"/>
    <w:rsid w:val="00D10D0F"/>
    <w:rsid w:val="00D973EC"/>
    <w:rsid w:val="00DA7F57"/>
    <w:rsid w:val="00DB4292"/>
    <w:rsid w:val="00E05B99"/>
    <w:rsid w:val="00E8788C"/>
    <w:rsid w:val="00E97025"/>
    <w:rsid w:val="00EC267E"/>
    <w:rsid w:val="00EC46F6"/>
    <w:rsid w:val="00ED3F0D"/>
    <w:rsid w:val="00ED6CF1"/>
    <w:rsid w:val="00EE7F2A"/>
    <w:rsid w:val="00EF0FD5"/>
    <w:rsid w:val="00EF4CFB"/>
    <w:rsid w:val="00F00AD7"/>
    <w:rsid w:val="00F03EE9"/>
    <w:rsid w:val="00F3160B"/>
    <w:rsid w:val="00F41BFF"/>
    <w:rsid w:val="00F557B9"/>
    <w:rsid w:val="00F85864"/>
    <w:rsid w:val="00F85952"/>
    <w:rsid w:val="00FA2E78"/>
    <w:rsid w:val="00FD6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395767"/>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395767"/>
  </w:style>
  <w:style w:type="table" w:styleId="TableGrid">
    <w:name w:val="Table Grid"/>
    <w:basedOn w:val="TableNormal"/>
    <w:uiPriority w:val="59"/>
    <w:rsid w:val="0060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EA"/>
  </w:style>
  <w:style w:type="paragraph" w:styleId="Footer">
    <w:name w:val="footer"/>
    <w:basedOn w:val="Normal"/>
    <w:link w:val="FooterChar"/>
    <w:uiPriority w:val="99"/>
    <w:unhideWhenUsed/>
    <w:rsid w:val="00AB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EA"/>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iPriority w:val="99"/>
    <w:unhideWhenUsed/>
    <w:rsid w:val="005F16D1"/>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uiPriority w:val="99"/>
    <w:rsid w:val="005F16D1"/>
    <w:rPr>
      <w:noProof/>
      <w:sz w:val="20"/>
      <w:szCs w:val="20"/>
    </w:rPr>
  </w:style>
  <w:style w:type="character" w:styleId="FootnoteReference">
    <w:name w:val="footnote reference"/>
    <w:basedOn w:val="DefaultParagraphFont"/>
    <w:uiPriority w:val="99"/>
    <w:unhideWhenUsed/>
    <w:rsid w:val="005F16D1"/>
    <w:rPr>
      <w:vertAlign w:val="superscript"/>
    </w:rPr>
  </w:style>
  <w:style w:type="paragraph" w:styleId="BalloonText">
    <w:name w:val="Balloon Text"/>
    <w:basedOn w:val="Normal"/>
    <w:link w:val="BalloonTextChar"/>
    <w:uiPriority w:val="99"/>
    <w:semiHidden/>
    <w:unhideWhenUsed/>
    <w:rsid w:val="00B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6"/>
    <w:rPr>
      <w:rFonts w:ascii="Segoe UI" w:hAnsi="Segoe UI" w:cs="Segoe UI"/>
      <w:sz w:val="18"/>
      <w:szCs w:val="18"/>
    </w:rPr>
  </w:style>
  <w:style w:type="paragraph" w:styleId="BodyTextIndent">
    <w:name w:val="Body Text Indent"/>
    <w:basedOn w:val="Normal"/>
    <w:link w:val="BodyTextIndentChar"/>
    <w:uiPriority w:val="99"/>
    <w:unhideWhenUsed/>
    <w:rsid w:val="0001540B"/>
    <w:pPr>
      <w:spacing w:after="120"/>
      <w:ind w:left="283"/>
    </w:pPr>
  </w:style>
  <w:style w:type="character" w:customStyle="1" w:styleId="BodyTextIndentChar">
    <w:name w:val="Body Text Indent Char"/>
    <w:basedOn w:val="DefaultParagraphFont"/>
    <w:link w:val="BodyTextIndent"/>
    <w:uiPriority w:val="99"/>
    <w:rsid w:val="00015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Ayung Hermawan</dc:creator>
  <cp:lastModifiedBy>Lusy</cp:lastModifiedBy>
  <cp:revision>4</cp:revision>
  <cp:lastPrinted>2016-01-18T15:39:00Z</cp:lastPrinted>
  <dcterms:created xsi:type="dcterms:W3CDTF">2018-08-03T02:11:00Z</dcterms:created>
  <dcterms:modified xsi:type="dcterms:W3CDTF">2018-08-03T02:59:00Z</dcterms:modified>
</cp:coreProperties>
</file>