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AF" w:rsidRPr="004235FD" w:rsidRDefault="00C66DB0" w:rsidP="00A865EA">
      <w:pPr>
        <w:spacing w:line="360" w:lineRule="auto"/>
        <w:ind w:firstLine="198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4235F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</w:t>
      </w:r>
      <w:r w:rsidR="007760AC" w:rsidRPr="004235FD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7760AC" w:rsidRDefault="007760AC" w:rsidP="007760A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Buku:</w:t>
      </w:r>
    </w:p>
    <w:p w:rsidR="007760AC" w:rsidRPr="007760AC" w:rsidRDefault="007760AC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0AC">
        <w:rPr>
          <w:rFonts w:ascii="Times New Roman" w:hAnsi="Times New Roman" w:cs="Times New Roman"/>
          <w:sz w:val="24"/>
          <w:szCs w:val="24"/>
        </w:rPr>
        <w:t xml:space="preserve">A.,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Harsawaskita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, Great Power Politics di Asia Tengah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Geopolitik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0AC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7760AC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>, 2007.</w:t>
      </w:r>
    </w:p>
    <w:p w:rsidR="007760AC" w:rsidRPr="007760AC" w:rsidRDefault="007760AC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0AC">
        <w:rPr>
          <w:rFonts w:ascii="Times New Roman" w:hAnsi="Times New Roman" w:cs="Times New Roman"/>
          <w:sz w:val="24"/>
          <w:szCs w:val="24"/>
        </w:rPr>
        <w:t>Arisoi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>, Tien Virginia,  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Border Liaison Meeting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 RI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PNG 2008-2011,  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Jakarta:Tesis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Indonesia, 2012</w:t>
      </w:r>
    </w:p>
    <w:p w:rsidR="007760AC" w:rsidRPr="007760AC" w:rsidRDefault="007760AC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760AC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>, K J.</w:t>
      </w:r>
      <w:proofErr w:type="gramStart"/>
      <w:r w:rsidRPr="007760AC">
        <w:rPr>
          <w:rFonts w:ascii="Times New Roman" w:hAnsi="Times New Roman" w:cs="Times New Roman"/>
          <w:sz w:val="24"/>
          <w:szCs w:val="24"/>
        </w:rPr>
        <w:t>,  International</w:t>
      </w:r>
      <w:proofErr w:type="gramEnd"/>
      <w:r w:rsidRPr="007760AC">
        <w:rPr>
          <w:rFonts w:ascii="Times New Roman" w:hAnsi="Times New Roman" w:cs="Times New Roman"/>
          <w:sz w:val="24"/>
          <w:szCs w:val="24"/>
        </w:rPr>
        <w:t xml:space="preserve"> Politics, A Framework for Analysis,  New Jersey: Prentice-Hall,1992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760AC" w:rsidRPr="007760AC" w:rsidRDefault="007760AC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0AC">
        <w:rPr>
          <w:rFonts w:ascii="Times New Roman" w:hAnsi="Times New Roman" w:cs="Times New Roman"/>
          <w:sz w:val="24"/>
          <w:szCs w:val="24"/>
        </w:rPr>
        <w:t>Dengah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Ivon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Uncen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Usulkan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Ulayat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Tanah,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Jayapura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Cenderawasih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>, 2009.</w:t>
      </w:r>
    </w:p>
    <w:p w:rsidR="007760AC" w:rsidRPr="007760AC" w:rsidRDefault="007760AC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0AC">
        <w:rPr>
          <w:rFonts w:ascii="Times New Roman" w:hAnsi="Times New Roman" w:cs="Times New Roman"/>
          <w:sz w:val="24"/>
          <w:szCs w:val="24"/>
        </w:rPr>
        <w:t>Mahmuddin</w:t>
      </w:r>
      <w:proofErr w:type="spellEnd"/>
      <w:proofErr w:type="gramStart"/>
      <w:r w:rsidRPr="007760AC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proofErr w:type="gram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Bilateral , Jakarta: </w:t>
      </w:r>
      <w:proofErr w:type="spellStart"/>
      <w:r w:rsidRPr="007760AC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7760AC">
        <w:rPr>
          <w:rFonts w:ascii="Times New Roman" w:hAnsi="Times New Roman" w:cs="Times New Roman"/>
          <w:sz w:val="24"/>
          <w:szCs w:val="24"/>
        </w:rPr>
        <w:t xml:space="preserve"> Press, 2001.</w:t>
      </w:r>
    </w:p>
    <w:p w:rsidR="00B6264A" w:rsidRPr="00B6264A" w:rsidRDefault="00B6264A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64A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B6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64A">
        <w:rPr>
          <w:rFonts w:ascii="Times New Roman" w:hAnsi="Times New Roman" w:cs="Times New Roman"/>
          <w:sz w:val="24"/>
          <w:szCs w:val="24"/>
        </w:rPr>
        <w:t>Kusumaatmadja</w:t>
      </w:r>
      <w:proofErr w:type="spellEnd"/>
      <w:r w:rsidRPr="00B6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64A">
        <w:rPr>
          <w:rFonts w:ascii="Times New Roman" w:hAnsi="Times New Roman" w:cs="Times New Roman"/>
          <w:sz w:val="24"/>
          <w:szCs w:val="24"/>
        </w:rPr>
        <w:t>Etty</w:t>
      </w:r>
      <w:proofErr w:type="spellEnd"/>
      <w:r w:rsidRPr="00B6264A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proofErr w:type="gramStart"/>
      <w:r w:rsidRPr="00B6264A">
        <w:rPr>
          <w:rFonts w:ascii="Times New Roman" w:hAnsi="Times New Roman" w:cs="Times New Roman"/>
          <w:sz w:val="24"/>
          <w:szCs w:val="24"/>
        </w:rPr>
        <w:t>Ageos</w:t>
      </w:r>
      <w:proofErr w:type="spellEnd"/>
      <w:r w:rsidRPr="00B6264A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B6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64A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B6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64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6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64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6264A">
        <w:rPr>
          <w:rFonts w:ascii="Times New Roman" w:hAnsi="Times New Roman" w:cs="Times New Roman"/>
          <w:sz w:val="24"/>
          <w:szCs w:val="24"/>
        </w:rPr>
        <w:t> , Bandung: PT Alumni, 2003.</w:t>
      </w:r>
    </w:p>
    <w:p w:rsidR="00D07DAA" w:rsidRPr="00D07DAA" w:rsidRDefault="00D07DAA" w:rsidP="00FF5C0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7DAA">
        <w:rPr>
          <w:rFonts w:ascii="Times New Roman" w:hAnsi="Times New Roman" w:cs="Times New Roman"/>
          <w:sz w:val="24"/>
          <w:szCs w:val="24"/>
        </w:rPr>
        <w:t xml:space="preserve">Kaplan, Robert D., </w:t>
      </w:r>
      <w:proofErr w:type="gramStart"/>
      <w:r w:rsidRPr="00D07D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07DAA">
        <w:rPr>
          <w:rFonts w:ascii="Times New Roman" w:hAnsi="Times New Roman" w:cs="Times New Roman"/>
          <w:sz w:val="24"/>
          <w:szCs w:val="24"/>
        </w:rPr>
        <w:t xml:space="preserve"> Revenge of Geography, </w:t>
      </w:r>
      <w:proofErr w:type="spellStart"/>
      <w:r w:rsidRPr="00D07DA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0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DA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D0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DAA">
        <w:rPr>
          <w:rFonts w:ascii="Times New Roman" w:hAnsi="Times New Roman" w:cs="Times New Roman"/>
          <w:sz w:val="24"/>
          <w:szCs w:val="24"/>
        </w:rPr>
        <w:t>Geopolitik</w:t>
      </w:r>
      <w:proofErr w:type="spellEnd"/>
      <w:r w:rsidRPr="00D0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DA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0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DA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0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DA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07DAA">
        <w:rPr>
          <w:rFonts w:ascii="Times New Roman" w:hAnsi="Times New Roman" w:cs="Times New Roman"/>
          <w:sz w:val="24"/>
          <w:szCs w:val="24"/>
        </w:rPr>
        <w:t>, 2009.</w:t>
      </w:r>
    </w:p>
    <w:p w:rsidR="00D07DAA" w:rsidRPr="00D07DAA" w:rsidRDefault="00D07DAA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7DAA">
        <w:rPr>
          <w:rFonts w:ascii="Times New Roman" w:hAnsi="Times New Roman" w:cs="Times New Roman"/>
          <w:sz w:val="24"/>
          <w:szCs w:val="24"/>
        </w:rPr>
        <w:t>R., Guo, Cross Border Resource Management, Theory and Practice, Amsterdam: Elsevier, 2005.</w:t>
      </w:r>
    </w:p>
    <w:p w:rsidR="007760AC" w:rsidRDefault="000D2943" w:rsidP="007760AC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D29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Jurnal </w:t>
      </w:r>
    </w:p>
    <w:p w:rsidR="000D2943" w:rsidRPr="000D2943" w:rsidRDefault="000D2943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2943">
        <w:rPr>
          <w:rFonts w:ascii="Times New Roman" w:hAnsi="Times New Roman" w:cs="Times New Roman"/>
          <w:sz w:val="24"/>
          <w:szCs w:val="24"/>
        </w:rPr>
        <w:t>Sister Cities International, What are Sister Cities, Washington DC, 2004.</w:t>
      </w:r>
    </w:p>
    <w:p w:rsidR="000D2943" w:rsidRPr="000D2943" w:rsidRDefault="000D2943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2943">
        <w:rPr>
          <w:rFonts w:ascii="Times New Roman" w:hAnsi="Times New Roman" w:cs="Times New Roman"/>
          <w:sz w:val="24"/>
          <w:szCs w:val="24"/>
        </w:rPr>
        <w:t>A., Giddens, The Nation-State and Violence, Volume. 2 of Contemporary History of Historical Materialism, Cambridge: Polity Press, 1985.</w:t>
      </w:r>
    </w:p>
    <w:p w:rsidR="000D2943" w:rsidRPr="000D2943" w:rsidRDefault="000D2943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 </w:t>
      </w:r>
      <w:r w:rsidRPr="000D2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0D2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>, K., The Concept of Power in the Study of International Relations, Vol. 7, No. 4, Background, 1964.</w:t>
      </w:r>
    </w:p>
    <w:p w:rsidR="000D2943" w:rsidRPr="000D2943" w:rsidRDefault="000D2943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43">
        <w:rPr>
          <w:rFonts w:ascii="Times New Roman" w:hAnsi="Times New Roman" w:cs="Times New Roman"/>
          <w:sz w:val="24"/>
          <w:szCs w:val="24"/>
        </w:rPr>
        <w:t>Humpherey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Wangke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RI-PNG: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, Vol. 13 No. 3,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Setjen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DPRRI, 2008.Hasjim,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Djalal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 Batas Negara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Kedaulatan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NKRI,2008,Diases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idu.ac.id/index.php/publikasi//artikeljur nal?download=7:hasyimdj File Format: PDF/Adobe Acrobat</w:t>
      </w:r>
    </w:p>
    <w:p w:rsidR="000D2943" w:rsidRPr="000D2943" w:rsidRDefault="000D2943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43">
        <w:rPr>
          <w:rFonts w:ascii="Times New Roman" w:hAnsi="Times New Roman" w:cs="Times New Roman"/>
          <w:sz w:val="24"/>
          <w:szCs w:val="24"/>
        </w:rPr>
        <w:t>Humpherey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Wangke</w:t>
      </w:r>
      <w:proofErr w:type="spellEnd"/>
      <w:proofErr w:type="gramStart"/>
      <w:r w:rsidRPr="000D2943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proofErr w:type="gram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RI-PNG: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, Vol. 13 No. 3,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Setjen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DPRRI, 2008.</w:t>
      </w:r>
    </w:p>
    <w:p w:rsidR="000D2943" w:rsidRDefault="000D2943" w:rsidP="00FF5C04">
      <w:pPr>
        <w:spacing w:line="360" w:lineRule="auto"/>
        <w:ind w:left="567" w:hanging="55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D29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Dokumen </w:t>
      </w:r>
    </w:p>
    <w:p w:rsidR="000D2943" w:rsidRPr="000D2943" w:rsidRDefault="000D2943" w:rsidP="00FF5C04">
      <w:pPr>
        <w:spacing w:line="360" w:lineRule="auto"/>
        <w:ind w:left="567" w:hanging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4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Papua,  Basic  Agreement: between the Government of the Republic of Indonesia and the Government of the Independent State of Papua New Guinea on Border  Arrangements, Jakarta, 2014</w:t>
      </w:r>
      <w:r w:rsidRPr="000D2943">
        <w:rPr>
          <w:rFonts w:ascii="Times New Roman" w:hAnsi="Times New Roman" w:cs="Times New Roman"/>
          <w:b/>
          <w:sz w:val="24"/>
          <w:szCs w:val="24"/>
        </w:rPr>
        <w:t>.</w:t>
      </w:r>
    </w:p>
    <w:p w:rsidR="0083464F" w:rsidRPr="0083464F" w:rsidRDefault="000D2943" w:rsidP="00FF5C04">
      <w:pPr>
        <w:spacing w:line="360" w:lineRule="auto"/>
        <w:ind w:left="567" w:hanging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4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Papua,  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Negara RI di </w:t>
      </w:r>
      <w:proofErr w:type="spellStart"/>
      <w:r w:rsidRPr="000D294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D2943">
        <w:rPr>
          <w:rFonts w:ascii="Times New Roman" w:hAnsi="Times New Roman" w:cs="Times New Roman"/>
          <w:sz w:val="24"/>
          <w:szCs w:val="24"/>
        </w:rPr>
        <w:t xml:space="preserve"> Papua, Jakarta, 2009.</w:t>
      </w:r>
      <w:r w:rsidR="0083464F" w:rsidRPr="0083464F">
        <w:rPr>
          <w:rFonts w:ascii="Times New Roman" w:hAnsi="Times New Roman" w:cs="Times New Roman"/>
          <w:sz w:val="24"/>
          <w:szCs w:val="24"/>
        </w:rPr>
        <w:t xml:space="preserve">Badan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Papua,  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Antara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 Indonesia </w:t>
      </w:r>
      <w:proofErr w:type="spellStart"/>
      <w:r w:rsidR="0083464F" w:rsidRPr="008346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464F" w:rsidRPr="0083464F">
        <w:rPr>
          <w:rFonts w:ascii="Times New Roman" w:hAnsi="Times New Roman" w:cs="Times New Roman"/>
          <w:sz w:val="24"/>
          <w:szCs w:val="24"/>
        </w:rPr>
        <w:t xml:space="preserve"> Papua New Guinea, Jakarta, 2014</w:t>
      </w:r>
    </w:p>
    <w:p w:rsidR="0083464F" w:rsidRPr="0083464F" w:rsidRDefault="0083464F" w:rsidP="00FF5C04">
      <w:pPr>
        <w:spacing w:line="360" w:lineRule="auto"/>
        <w:ind w:left="567" w:hanging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64F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III, Jakarta, 2006.</w:t>
      </w:r>
    </w:p>
    <w:p w:rsidR="0083464F" w:rsidRPr="0083464F" w:rsidRDefault="0083464F" w:rsidP="00FF5C04">
      <w:pPr>
        <w:spacing w:line="360" w:lineRule="auto"/>
        <w:ind w:left="567" w:hanging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64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Indonesia</w:t>
      </w:r>
      <w:proofErr w:type="gramStart"/>
      <w:r w:rsidRPr="0083464F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proofErr w:type="gram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Daerah, Jakarta, 2006.</w:t>
      </w:r>
    </w:p>
    <w:p w:rsidR="0083464F" w:rsidRPr="0083464F" w:rsidRDefault="0083464F" w:rsidP="00FF5C04">
      <w:pPr>
        <w:spacing w:line="360" w:lineRule="auto"/>
        <w:ind w:left="567" w:hanging="556"/>
        <w:jc w:val="both"/>
        <w:rPr>
          <w:rFonts w:ascii="Times New Roman" w:hAnsi="Times New Roman" w:cs="Times New Roman"/>
          <w:sz w:val="24"/>
          <w:szCs w:val="24"/>
        </w:rPr>
      </w:pPr>
      <w:r w:rsidRPr="0083464F">
        <w:rPr>
          <w:rFonts w:ascii="Times New Roman" w:hAnsi="Times New Roman" w:cs="Times New Roman"/>
          <w:sz w:val="24"/>
          <w:szCs w:val="24"/>
        </w:rPr>
        <w:lastRenderedPageBreak/>
        <w:t>Joint Working Group</w:t>
      </w:r>
      <w:proofErr w:type="gramStart"/>
      <w:r w:rsidRPr="0083464F">
        <w:rPr>
          <w:rFonts w:ascii="Times New Roman" w:hAnsi="Times New Roman" w:cs="Times New Roman"/>
          <w:sz w:val="24"/>
          <w:szCs w:val="24"/>
        </w:rPr>
        <w:t>,  Report</w:t>
      </w:r>
      <w:proofErr w:type="gramEnd"/>
      <w:r w:rsidRPr="0083464F">
        <w:rPr>
          <w:rFonts w:ascii="Times New Roman" w:hAnsi="Times New Roman" w:cs="Times New Roman"/>
          <w:sz w:val="24"/>
          <w:szCs w:val="24"/>
        </w:rPr>
        <w:t xml:space="preserve"> of The Working</w:t>
      </w:r>
      <w:r>
        <w:rPr>
          <w:rFonts w:ascii="Times New Roman" w:hAnsi="Times New Roman" w:cs="Times New Roman"/>
          <w:sz w:val="24"/>
          <w:szCs w:val="24"/>
        </w:rPr>
        <w:t xml:space="preserve"> Group on Education and Culture </w:t>
      </w:r>
      <w:r w:rsidRPr="0083464F">
        <w:rPr>
          <w:rFonts w:ascii="Times New Roman" w:hAnsi="Times New Roman" w:cs="Times New Roman"/>
          <w:sz w:val="24"/>
          <w:szCs w:val="24"/>
        </w:rPr>
        <w:t>Exchange 7 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> BLM Meeting , Jakarta, 2009.</w:t>
      </w:r>
    </w:p>
    <w:p w:rsidR="0083464F" w:rsidRPr="0083464F" w:rsidRDefault="0083464F" w:rsidP="00FF5C04">
      <w:pPr>
        <w:spacing w:line="360" w:lineRule="auto"/>
        <w:ind w:left="567" w:hanging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64F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RI-PNG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NKRI, Jakarta, 2007.</w:t>
      </w:r>
    </w:p>
    <w:p w:rsidR="000D2943" w:rsidRDefault="0083464F" w:rsidP="00FF5C04">
      <w:pPr>
        <w:spacing w:line="360" w:lineRule="auto"/>
        <w:ind w:left="567" w:hanging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64F">
        <w:rPr>
          <w:rFonts w:ascii="Times New Roman" w:hAnsi="Times New Roman" w:cs="Times New Roman"/>
          <w:b/>
          <w:sz w:val="24"/>
          <w:szCs w:val="24"/>
          <w:lang w:val="id-ID"/>
        </w:rPr>
        <w:t xml:space="preserve">Wawancara </w:t>
      </w:r>
    </w:p>
    <w:p w:rsidR="0083464F" w:rsidRDefault="0083464F" w:rsidP="00FF5C04">
      <w:pPr>
        <w:spacing w:line="360" w:lineRule="auto"/>
        <w:ind w:left="567" w:hanging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Wawancra guru honorere fiane manggaprau</w:t>
      </w:r>
    </w:p>
    <w:p w:rsidR="0083464F" w:rsidRDefault="0083464F" w:rsidP="00FF5C04">
      <w:pPr>
        <w:spacing w:line="360" w:lineRule="auto"/>
        <w:ind w:left="567" w:hanging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Wawancara kepalah kampung mosso</w:t>
      </w:r>
    </w:p>
    <w:p w:rsidR="0083464F" w:rsidRDefault="0083464F" w:rsidP="00FF5C04">
      <w:pPr>
        <w:spacing w:line="360" w:lineRule="auto"/>
        <w:ind w:left="567" w:hanging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Wawancara satuan TNI komandan </w:t>
      </w:r>
    </w:p>
    <w:p w:rsidR="0083464F" w:rsidRDefault="005E1D30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Peraturan </w:t>
      </w:r>
      <w:r w:rsidR="0083464F" w:rsidRPr="0083464F">
        <w:rPr>
          <w:rFonts w:ascii="Times New Roman" w:hAnsi="Times New Roman" w:cs="Times New Roman"/>
          <w:b/>
          <w:sz w:val="24"/>
          <w:szCs w:val="24"/>
          <w:lang w:val="id-ID"/>
        </w:rPr>
        <w:t>Perundang-undagan.</w:t>
      </w:r>
    </w:p>
    <w:p w:rsidR="0083464F" w:rsidRPr="0083464F" w:rsidRDefault="0083464F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3464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Wilayah Negara Yang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>.</w:t>
      </w:r>
    </w:p>
    <w:p w:rsidR="005E1D30" w:rsidRDefault="0083464F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64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Atonomi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Daerah di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Kutib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Indonesia. 2009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4F">
        <w:rPr>
          <w:rFonts w:ascii="Times New Roman" w:hAnsi="Times New Roman" w:cs="Times New Roman"/>
          <w:sz w:val="24"/>
          <w:szCs w:val="24"/>
        </w:rPr>
        <w:t>pilkada</w:t>
      </w:r>
      <w:proofErr w:type="spellEnd"/>
      <w:r w:rsidRPr="0083464F">
        <w:rPr>
          <w:rFonts w:ascii="Times New Roman" w:hAnsi="Times New Roman" w:cs="Times New Roman"/>
          <w:sz w:val="24"/>
          <w:szCs w:val="24"/>
        </w:rPr>
        <w:t>.</w:t>
      </w:r>
    </w:p>
    <w:p w:rsidR="005E1D30" w:rsidRDefault="005E1D30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D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Papua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Inspektorat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Pembangunan Daerah,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Pamong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Praja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Papua</w:t>
      </w:r>
    </w:p>
    <w:p w:rsidR="005E1D30" w:rsidRDefault="005E1D30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D3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1945,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166DD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http://www.academia.edu/8508501/Pasal25A_UndangUndang_Dasar_Tentang_Wilayah_Negara</w:t>
        </w:r>
      </w:hyperlink>
    </w:p>
    <w:p w:rsidR="005E1D30" w:rsidRDefault="005E1D30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D30">
        <w:rPr>
          <w:rFonts w:ascii="Times New Roman" w:hAnsi="Times New Roman" w:cs="Times New Roman"/>
          <w:sz w:val="24"/>
          <w:szCs w:val="24"/>
        </w:rPr>
        <w:t>Undangan-Undang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D30">
        <w:rPr>
          <w:rFonts w:ascii="Times New Roman" w:hAnsi="Times New Roman" w:cs="Times New Roman"/>
          <w:sz w:val="24"/>
          <w:szCs w:val="24"/>
        </w:rPr>
        <w:t>2008 ,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proofErr w:type="gramEnd"/>
      <w:r w:rsidRPr="005E1D30">
        <w:rPr>
          <w:rFonts w:ascii="Times New Roman" w:hAnsi="Times New Roman" w:cs="Times New Roman"/>
          <w:sz w:val="24"/>
          <w:szCs w:val="24"/>
        </w:rPr>
        <w:t xml:space="preserve"> Wilayah Negara,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E1D3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865EA" w:rsidRPr="007B07A7">
          <w:rPr>
            <w:rStyle w:val="Hyperlink"/>
            <w:rFonts w:ascii="Times New Roman" w:hAnsi="Times New Roman" w:cs="Times New Roman"/>
            <w:sz w:val="24"/>
            <w:szCs w:val="24"/>
          </w:rPr>
          <w:t>http://www.dpr.go.id/dokjdih/document/uu/UU_2008_43.pdf</w:t>
        </w:r>
      </w:hyperlink>
    </w:p>
    <w:p w:rsidR="00A865EA" w:rsidRDefault="00A865EA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865EA" w:rsidRDefault="00A865EA" w:rsidP="00FF5C0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E1D30" w:rsidRDefault="005E1D30" w:rsidP="005E1D3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3464F" w:rsidRDefault="005E1D30" w:rsidP="00FF5C0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1D3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Website </w:t>
      </w:r>
    </w:p>
    <w:p w:rsidR="005E1D30" w:rsidRDefault="00A503A6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Kerjasama RI-PNG </w:t>
      </w:r>
      <w:hyperlink r:id="rId7" w:history="1">
        <w:r w:rsidR="005E1D30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http://internasional.metrotvnews.com/read/2015/05/13/125457/hubungan-ri-papua-nugini-melintasi-isu-perbatasan</w:t>
        </w:r>
      </w:hyperlink>
      <w:r w:rsidR="005E1D3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503A6" w:rsidRDefault="00A503A6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503A6">
        <w:rPr>
          <w:rFonts w:ascii="Times New Roman" w:hAnsi="Times New Roman" w:cs="Times New Roman"/>
          <w:sz w:val="24"/>
          <w:szCs w:val="24"/>
          <w:lang w:val="id-ID"/>
        </w:rPr>
        <w:t>Papua-PNG Sepakat Buka Kerjasama Bidang Ekonomi</w:t>
      </w:r>
    </w:p>
    <w:p w:rsidR="005E1D30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5E1D30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http://www.papuapos.com/index.php/olah-raga/item/6360-papua-png-sepakat-buka-kerjasama-bidang-ekonomi</w:t>
        </w:r>
      </w:hyperlink>
    </w:p>
    <w:p w:rsidR="00A503A6" w:rsidRDefault="00A503A6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503A6">
        <w:rPr>
          <w:rFonts w:ascii="Times New Roman" w:hAnsi="Times New Roman" w:cs="Times New Roman"/>
          <w:sz w:val="24"/>
          <w:szCs w:val="24"/>
          <w:lang w:val="id-ID"/>
        </w:rPr>
        <w:t>Papua-Sandaun ting</w:t>
      </w:r>
      <w:r>
        <w:rPr>
          <w:rFonts w:ascii="Times New Roman" w:hAnsi="Times New Roman" w:cs="Times New Roman"/>
          <w:sz w:val="24"/>
          <w:szCs w:val="24"/>
          <w:lang w:val="id-ID"/>
        </w:rPr>
        <w:t>katkan kerja sama sosial budaya</w:t>
      </w:r>
    </w:p>
    <w:p w:rsidR="005E1D30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5E1D30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http://www.antarapapua.com/berita/450563/papua-sandaun-tingkatkan-kerja-sama-sosial-budaya</w:t>
        </w:r>
      </w:hyperlink>
    </w:p>
    <w:p w:rsidR="00A503A6" w:rsidRDefault="00A503A6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503A6">
        <w:rPr>
          <w:rFonts w:ascii="Times New Roman" w:hAnsi="Times New Roman" w:cs="Times New Roman"/>
          <w:sz w:val="24"/>
          <w:szCs w:val="24"/>
          <w:lang w:val="id-ID"/>
        </w:rPr>
        <w:t>Indonesia-PNG Perluas Hubungan bidang Budaya, Pertahanan dan Perdagangan</w:t>
      </w:r>
    </w:p>
    <w:p w:rsidR="005E1D30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="005E1D30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http://www.aktual.com/252958-2/</w:t>
        </w:r>
      </w:hyperlink>
    </w:p>
    <w:p w:rsidR="00A503A6" w:rsidRDefault="00A503A6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503A6">
        <w:rPr>
          <w:rFonts w:ascii="Times New Roman" w:hAnsi="Times New Roman" w:cs="Times New Roman"/>
          <w:sz w:val="24"/>
          <w:szCs w:val="24"/>
          <w:lang w:val="id-ID"/>
        </w:rPr>
        <w:t>Indonesia-PNG Perluas Hubungan bidang Budaya, Pertahanan dan Perdagangan</w:t>
      </w:r>
    </w:p>
    <w:p w:rsidR="005E1D30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11" w:history="1">
        <w:r w:rsidR="005E1D30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http://bisnis.news.viva.co.id/news/read/616035-indonesia-dan-papua-nugini-tingkatkan-kerja-sama-ekonomi</w:t>
        </w:r>
      </w:hyperlink>
    </w:p>
    <w:p w:rsidR="00A503A6" w:rsidRDefault="00A503A6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Kehidupan ekonomi di perbatasan</w:t>
      </w:r>
    </w:p>
    <w:p w:rsidR="00A503A6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12" w:history="1">
        <w:r w:rsidR="00A503A6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http://arie-dwiputra.blogspot.co.id/2013/01/kehidupan-ekonomi-di-daerah-perbatasan.html</w:t>
        </w:r>
      </w:hyperlink>
    </w:p>
    <w:p w:rsidR="00A503A6" w:rsidRDefault="009227CB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227CB">
        <w:rPr>
          <w:rFonts w:ascii="Times New Roman" w:hAnsi="Times New Roman" w:cs="Times New Roman"/>
          <w:sz w:val="24"/>
          <w:szCs w:val="24"/>
          <w:lang w:val="id-ID"/>
        </w:rPr>
        <w:t>Indonesia-Papua Nugini Pererat Kerjasama Energi</w:t>
      </w:r>
    </w:p>
    <w:p w:rsidR="009227CB" w:rsidRDefault="009227CB" w:rsidP="00FF5C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CB1">
        <w:rPr>
          <w:rFonts w:ascii="Times New Roman" w:eastAsia="Times New Roman" w:hAnsi="Times New Roman" w:cs="Times New Roman"/>
          <w:sz w:val="24"/>
          <w:szCs w:val="24"/>
        </w:rPr>
        <w:t>13 May 2015,</w:t>
      </w:r>
    </w:p>
    <w:p w:rsidR="009227CB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13" w:history="1">
        <w:r w:rsidR="009227CB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https://www.academia.edu/</w:t>
        </w:r>
      </w:hyperlink>
    </w:p>
    <w:p w:rsidR="009227CB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14" w:tgtFrame="_blank" w:history="1">
        <w:r w:rsidR="009227CB" w:rsidRPr="009227CB">
          <w:rPr>
            <w:rStyle w:val="Hyperlink"/>
            <w:rFonts w:ascii="Times New Roman" w:hAnsi="Times New Roman" w:cs="Times New Roman"/>
            <w:sz w:val="24"/>
            <w:szCs w:val="24"/>
          </w:rPr>
          <w:t>http://www.kemitraan.or.id</w:t>
        </w:r>
      </w:hyperlink>
    </w:p>
    <w:p w:rsidR="00C3090F" w:rsidRDefault="009227CB" w:rsidP="00FF5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7CB">
        <w:rPr>
          <w:rFonts w:ascii="Times New Roman" w:hAnsi="Times New Roman" w:cs="Times New Roman"/>
          <w:sz w:val="24"/>
          <w:szCs w:val="24"/>
        </w:rPr>
        <w:t>http://www.nasional. tempo.co/ read/ news</w:t>
      </w:r>
    </w:p>
    <w:p w:rsidR="009227CB" w:rsidRPr="009227CB" w:rsidRDefault="009227CB" w:rsidP="00FF5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7CB">
        <w:rPr>
          <w:rFonts w:ascii="Times New Roman" w:hAnsi="Times New Roman" w:cs="Times New Roman"/>
          <w:sz w:val="24"/>
          <w:szCs w:val="24"/>
        </w:rPr>
        <w:t>http://www.tabloidjubi.com</w:t>
      </w:r>
    </w:p>
    <w:p w:rsidR="009227CB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15" w:history="1">
        <w:r w:rsidR="00C3090F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http://repository.unpas.ac.id/571/</w:t>
        </w:r>
      </w:hyperlink>
    </w:p>
    <w:p w:rsidR="00C3090F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16" w:history="1">
        <w:r w:rsidR="00C3090F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http://www.viva.co.id/tag/kerja-sama-indonesia-dan-papua-nugini</w:t>
        </w:r>
      </w:hyperlink>
    </w:p>
    <w:p w:rsidR="00C3090F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17" w:history="1">
        <w:r w:rsidR="00C3090F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https://www.google.co.id/</w:t>
        </w:r>
      </w:hyperlink>
    </w:p>
    <w:p w:rsidR="00C3090F" w:rsidRDefault="00C3090F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3090F">
        <w:rPr>
          <w:rFonts w:ascii="Times New Roman" w:hAnsi="Times New Roman" w:cs="Times New Roman"/>
          <w:sz w:val="24"/>
          <w:szCs w:val="24"/>
          <w:lang w:val="id-ID"/>
        </w:rPr>
        <w:t>Indonesia dan Papua Nugini Perluas Hubungan Bilateral</w:t>
      </w:r>
    </w:p>
    <w:p w:rsidR="00C3090F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18" w:history="1">
        <w:r w:rsidR="00C3090F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http://www.tribunnews.com/internasional/2016/04/01/indonesia-dan-papua-nugini-perluas-hubungan-bilateral</w:t>
        </w:r>
      </w:hyperlink>
    </w:p>
    <w:p w:rsidR="00C3090F" w:rsidRDefault="00C3090F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3090F">
        <w:rPr>
          <w:rFonts w:ascii="Times New Roman" w:hAnsi="Times New Roman" w:cs="Times New Roman"/>
          <w:sz w:val="24"/>
          <w:szCs w:val="24"/>
          <w:lang w:val="id-ID"/>
        </w:rPr>
        <w:t>RI-Papua Nugini Pacu Perdagangan</w:t>
      </w:r>
    </w:p>
    <w:p w:rsidR="00C3090F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19" w:history="1">
        <w:r w:rsidR="00C3090F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http://www.kemenperin.go.id/artikel/6520/RI-Papua-Nugini-Pacu-Perdagangan</w:t>
        </w:r>
      </w:hyperlink>
    </w:p>
    <w:p w:rsidR="00C3090F" w:rsidRDefault="00C3090F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3090F">
        <w:rPr>
          <w:rFonts w:ascii="Times New Roman" w:hAnsi="Times New Roman" w:cs="Times New Roman"/>
          <w:sz w:val="24"/>
          <w:szCs w:val="24"/>
          <w:lang w:val="id-ID"/>
        </w:rPr>
        <w:t>FENOMENA LINTAS BATAS INDONESIA-PAPUA NUGINI.pdf</w:t>
      </w:r>
    </w:p>
    <w:p w:rsidR="00C3090F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20" w:history="1">
        <w:r w:rsidR="00C3090F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http://repository.unpas.ac.id/571/</w:t>
        </w:r>
      </w:hyperlink>
    </w:p>
    <w:p w:rsidR="00C3090F" w:rsidRDefault="00C3090F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3090F">
        <w:rPr>
          <w:rFonts w:ascii="Times New Roman" w:hAnsi="Times New Roman" w:cs="Times New Roman"/>
          <w:sz w:val="24"/>
          <w:szCs w:val="24"/>
          <w:lang w:val="id-ID"/>
        </w:rPr>
        <w:t>Indonesia dan Papua Nugini Bangun Monumen Persahabatan</w:t>
      </w:r>
    </w:p>
    <w:p w:rsidR="00C3090F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21" w:history="1">
        <w:r w:rsidR="00C3090F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https://nasional.tempo.co/read/756004/indonesia-dan-papua-nugini-bangun-monumen-persahabatan</w:t>
        </w:r>
      </w:hyperlink>
    </w:p>
    <w:p w:rsidR="00C3090F" w:rsidRDefault="002501DF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501DF">
        <w:rPr>
          <w:rFonts w:ascii="Times New Roman" w:hAnsi="Times New Roman" w:cs="Times New Roman"/>
          <w:sz w:val="24"/>
          <w:szCs w:val="24"/>
          <w:lang w:val="id-ID"/>
        </w:rPr>
        <w:t>Rendahnya Kualitas Pendidikan di Indonesia</w:t>
      </w:r>
    </w:p>
    <w:p w:rsidR="00C3090F" w:rsidRDefault="004235FD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22" w:history="1">
        <w:r w:rsidR="002501DF" w:rsidRPr="000166D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http://psychology.binus.ac.id/2017/02/17/rendahnya-kualitas-pendidikan-di-indones</w:t>
        </w:r>
      </w:hyperlink>
    </w:p>
    <w:p w:rsidR="002501DF" w:rsidRPr="005E1D30" w:rsidRDefault="002501DF" w:rsidP="00FF5C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501DF" w:rsidRPr="005E1D30" w:rsidSect="00FF5C0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AF"/>
    <w:rsid w:val="000D2943"/>
    <w:rsid w:val="001854EB"/>
    <w:rsid w:val="002501DF"/>
    <w:rsid w:val="004235FD"/>
    <w:rsid w:val="005B11BA"/>
    <w:rsid w:val="005E1D30"/>
    <w:rsid w:val="007760AC"/>
    <w:rsid w:val="0083464F"/>
    <w:rsid w:val="009227CB"/>
    <w:rsid w:val="00964F16"/>
    <w:rsid w:val="009800C4"/>
    <w:rsid w:val="00A503A6"/>
    <w:rsid w:val="00A865EA"/>
    <w:rsid w:val="00B6264A"/>
    <w:rsid w:val="00C3090F"/>
    <w:rsid w:val="00C66DB0"/>
    <w:rsid w:val="00D07DAA"/>
    <w:rsid w:val="00DD75CD"/>
    <w:rsid w:val="00E678AF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77CFE-03B4-4FC8-8F81-BCBE84A4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uapos.com/index.php/olah-raga/item/6360-papua-png-sepakat-buka-kerjasama-bidang-ekonomi" TargetMode="External"/><Relationship Id="rId13" Type="http://schemas.openxmlformats.org/officeDocument/2006/relationships/hyperlink" Target="https://www.academia.edu/" TargetMode="External"/><Relationship Id="rId18" Type="http://schemas.openxmlformats.org/officeDocument/2006/relationships/hyperlink" Target="http://www.tribunnews.com/internasional/2016/04/01/indonesia-dan-papua-nugini-perluas-hubungan-bilater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sional.tempo.co/read/756004/indonesia-dan-papua-nugini-bangun-monumen-persahabatan" TargetMode="External"/><Relationship Id="rId7" Type="http://schemas.openxmlformats.org/officeDocument/2006/relationships/hyperlink" Target="http://internasional.metrotvnews.com/read/2015/05/13/125457/hubungan-ri-papua-nugini-melintasi-isu-perbatasan" TargetMode="External"/><Relationship Id="rId12" Type="http://schemas.openxmlformats.org/officeDocument/2006/relationships/hyperlink" Target="http://arie-dwiputra.blogspot.co.id/2013/01/kehidupan-ekonomi-di-daerah-perbatasan.html" TargetMode="External"/><Relationship Id="rId17" Type="http://schemas.openxmlformats.org/officeDocument/2006/relationships/hyperlink" Target="https://www.google.co.id/search?q=KERJASAMA+INDONESIA+DAN+PAPUA+NUGINI&amp;tbm=isch&amp;tbo=u&amp;source=univ&amp;sa=X&amp;ved=0ahUKEwjeqv6Nk-_WAhXIE7wKHS1tB6AQsAQIWg&amp;biw=1366&amp;bih=65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va.co.id/tag/kerja-sama-indonesia-dan-papua-nugini" TargetMode="External"/><Relationship Id="rId20" Type="http://schemas.openxmlformats.org/officeDocument/2006/relationships/hyperlink" Target="http://repository.unpas.ac.id/57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pr.go.id/dokjdih/document/uu/UU_2008_43.pdf" TargetMode="External"/><Relationship Id="rId11" Type="http://schemas.openxmlformats.org/officeDocument/2006/relationships/hyperlink" Target="http://bisnis.news.viva.co.id/news/read/616035-indonesia-dan-papua-nugini-tingkatkan-kerja-sama-ekonom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cademia.edu/8508501/Pasal25A_UndangUndang_Dasar_Tentang_Wilayah_Negara" TargetMode="External"/><Relationship Id="rId15" Type="http://schemas.openxmlformats.org/officeDocument/2006/relationships/hyperlink" Target="http://repository.unpas.ac.id/57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ktual.com/252958-2/" TargetMode="External"/><Relationship Id="rId19" Type="http://schemas.openxmlformats.org/officeDocument/2006/relationships/hyperlink" Target="http://www.kemenperin.go.id/artikel/6520/RI-Papua-Nugini-Pacu-Perdagang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rapapua.com/berita/450563/papua-sandaun-tingkatkan-kerja-sama-sosial-budaya" TargetMode="External"/><Relationship Id="rId14" Type="http://schemas.openxmlformats.org/officeDocument/2006/relationships/hyperlink" Target="http://www.kemitraan.or.id" TargetMode="External"/><Relationship Id="rId22" Type="http://schemas.openxmlformats.org/officeDocument/2006/relationships/hyperlink" Target="http://psychology.binus.ac.id/2017/02/17/rendahnya-kualitas-pendidikan-di-ind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3E78-57C8-41CF-90F2-3D95AB97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2017-10-16T05:52:00Z</cp:lastPrinted>
  <dcterms:created xsi:type="dcterms:W3CDTF">2017-10-16T05:52:00Z</dcterms:created>
  <dcterms:modified xsi:type="dcterms:W3CDTF">2017-10-30T22:38:00Z</dcterms:modified>
</cp:coreProperties>
</file>