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2D" w:rsidRPr="009A4162" w:rsidRDefault="0078602D" w:rsidP="00B449A2">
      <w:pPr>
        <w:spacing w:line="480" w:lineRule="auto"/>
        <w:jc w:val="center"/>
        <w:rPr>
          <w:rFonts w:ascii="Times New Roman" w:hAnsi="Times New Roman" w:cs="Times New Roman"/>
          <w:b/>
          <w:sz w:val="24"/>
          <w:szCs w:val="24"/>
        </w:rPr>
      </w:pPr>
      <w:r w:rsidRPr="009A4162">
        <w:rPr>
          <w:rFonts w:ascii="Times New Roman" w:hAnsi="Times New Roman" w:cs="Times New Roman"/>
          <w:b/>
          <w:sz w:val="24"/>
          <w:szCs w:val="24"/>
        </w:rPr>
        <w:t>BAB I</w:t>
      </w:r>
    </w:p>
    <w:p w:rsidR="0078602D" w:rsidRPr="009A4162" w:rsidRDefault="0078602D" w:rsidP="00B449A2">
      <w:pPr>
        <w:spacing w:line="480" w:lineRule="auto"/>
        <w:jc w:val="center"/>
        <w:rPr>
          <w:rFonts w:ascii="Times New Roman" w:hAnsi="Times New Roman" w:cs="Times New Roman"/>
          <w:b/>
          <w:sz w:val="24"/>
          <w:szCs w:val="24"/>
        </w:rPr>
      </w:pPr>
      <w:r w:rsidRPr="009A4162">
        <w:rPr>
          <w:rFonts w:ascii="Times New Roman" w:hAnsi="Times New Roman" w:cs="Times New Roman"/>
          <w:b/>
          <w:sz w:val="24"/>
          <w:szCs w:val="24"/>
        </w:rPr>
        <w:t>PENDAHULUAN</w:t>
      </w:r>
    </w:p>
    <w:p w:rsidR="0078602D" w:rsidRPr="009A4162" w:rsidRDefault="00F74EDD" w:rsidP="00B449A2">
      <w:pPr>
        <w:pStyle w:val="ListParagraph"/>
        <w:numPr>
          <w:ilvl w:val="1"/>
          <w:numId w:val="1"/>
        </w:numPr>
        <w:spacing w:line="480" w:lineRule="auto"/>
        <w:rPr>
          <w:rFonts w:ascii="Times New Roman" w:hAnsi="Times New Roman" w:cs="Times New Roman"/>
          <w:b/>
          <w:sz w:val="24"/>
          <w:szCs w:val="24"/>
        </w:rPr>
      </w:pPr>
      <w:r w:rsidRPr="009A4162">
        <w:rPr>
          <w:rFonts w:ascii="Times New Roman" w:hAnsi="Times New Roman" w:cs="Times New Roman"/>
          <w:b/>
          <w:sz w:val="24"/>
          <w:szCs w:val="24"/>
        </w:rPr>
        <w:t>Latar B</w:t>
      </w:r>
      <w:r w:rsidR="0078602D" w:rsidRPr="009A4162">
        <w:rPr>
          <w:rFonts w:ascii="Times New Roman" w:hAnsi="Times New Roman" w:cs="Times New Roman"/>
          <w:b/>
          <w:sz w:val="24"/>
          <w:szCs w:val="24"/>
        </w:rPr>
        <w:t>elakang</w:t>
      </w:r>
    </w:p>
    <w:p w:rsidR="00385D27" w:rsidRDefault="008B38C9" w:rsidP="00B449A2">
      <w:pPr>
        <w:spacing w:line="480" w:lineRule="auto"/>
        <w:ind w:firstLine="720"/>
        <w:jc w:val="both"/>
        <w:rPr>
          <w:rFonts w:ascii="Times New Roman" w:hAnsi="Times New Roman" w:cs="Times New Roman"/>
          <w:sz w:val="24"/>
          <w:szCs w:val="24"/>
        </w:rPr>
      </w:pPr>
      <w:r w:rsidRPr="008B38C9">
        <w:rPr>
          <w:rFonts w:ascii="Times New Roman" w:hAnsi="Times New Roman" w:cs="Times New Roman"/>
          <w:sz w:val="24"/>
          <w:szCs w:val="24"/>
        </w:rPr>
        <w:t>Tujuan utama dari otonomi daerah adalah meningk</w:t>
      </w:r>
      <w:r w:rsidR="0036143C">
        <w:rPr>
          <w:rFonts w:ascii="Times New Roman" w:hAnsi="Times New Roman" w:cs="Times New Roman"/>
          <w:sz w:val="24"/>
          <w:szCs w:val="24"/>
        </w:rPr>
        <w:t xml:space="preserve">atkan kesejahteraan masyarakat. </w:t>
      </w:r>
      <w:r w:rsidRPr="008B38C9">
        <w:rPr>
          <w:rFonts w:ascii="Times New Roman" w:hAnsi="Times New Roman" w:cs="Times New Roman"/>
          <w:sz w:val="24"/>
          <w:szCs w:val="24"/>
        </w:rPr>
        <w:t>Pentingnya peningkatan sumber daya manusia dalam pemba</w:t>
      </w:r>
      <w:r>
        <w:rPr>
          <w:rFonts w:ascii="Times New Roman" w:hAnsi="Times New Roman" w:cs="Times New Roman"/>
          <w:sz w:val="24"/>
          <w:szCs w:val="24"/>
        </w:rPr>
        <w:t xml:space="preserve">ngunan menjadi suatu kebutuhan. </w:t>
      </w:r>
      <w:r w:rsidRPr="008B38C9">
        <w:rPr>
          <w:rFonts w:ascii="Times New Roman" w:hAnsi="Times New Roman" w:cs="Times New Roman"/>
          <w:sz w:val="24"/>
          <w:szCs w:val="24"/>
        </w:rPr>
        <w:t>Kualitas manusia di suatu wilayah memiliki andil besar dalam menentukan keberhasilan</w:t>
      </w:r>
      <w:r>
        <w:rPr>
          <w:rFonts w:ascii="Times New Roman" w:hAnsi="Times New Roman" w:cs="Times New Roman"/>
          <w:sz w:val="24"/>
          <w:szCs w:val="24"/>
        </w:rPr>
        <w:t xml:space="preserve"> </w:t>
      </w:r>
      <w:r w:rsidRPr="008B38C9">
        <w:rPr>
          <w:rFonts w:ascii="Times New Roman" w:hAnsi="Times New Roman" w:cs="Times New Roman"/>
          <w:sz w:val="24"/>
          <w:szCs w:val="24"/>
        </w:rPr>
        <w:t>pengelolaan pembangunan di wilayahnya. Paradigma pembangunan menempatkan manusia</w:t>
      </w:r>
      <w:r>
        <w:rPr>
          <w:rFonts w:ascii="Times New Roman" w:hAnsi="Times New Roman" w:cs="Times New Roman"/>
          <w:sz w:val="24"/>
          <w:szCs w:val="24"/>
        </w:rPr>
        <w:t xml:space="preserve"> </w:t>
      </w:r>
      <w:r w:rsidRPr="008B38C9">
        <w:rPr>
          <w:rFonts w:ascii="Times New Roman" w:hAnsi="Times New Roman" w:cs="Times New Roman"/>
          <w:sz w:val="24"/>
          <w:szCs w:val="24"/>
        </w:rPr>
        <w:t>(penduduk) sebagai fokus dan sasaran akhir dari seluruh kegiatan pembangunan, yaitu</w:t>
      </w:r>
      <w:r>
        <w:rPr>
          <w:rFonts w:ascii="Times New Roman" w:hAnsi="Times New Roman" w:cs="Times New Roman"/>
          <w:sz w:val="24"/>
          <w:szCs w:val="24"/>
        </w:rPr>
        <w:t xml:space="preserve"> </w:t>
      </w:r>
      <w:r w:rsidRPr="008B38C9">
        <w:rPr>
          <w:rFonts w:ascii="Times New Roman" w:hAnsi="Times New Roman" w:cs="Times New Roman"/>
          <w:sz w:val="24"/>
          <w:szCs w:val="24"/>
        </w:rPr>
        <w:t>tercapainya penguasaan atas sumber daya (pendapat</w:t>
      </w:r>
      <w:r>
        <w:rPr>
          <w:rFonts w:ascii="Times New Roman" w:hAnsi="Times New Roman" w:cs="Times New Roman"/>
          <w:sz w:val="24"/>
          <w:szCs w:val="24"/>
        </w:rPr>
        <w:t xml:space="preserve">an untuk mencapai hidup layak), </w:t>
      </w:r>
      <w:r w:rsidRPr="008B38C9">
        <w:rPr>
          <w:rFonts w:ascii="Times New Roman" w:hAnsi="Times New Roman" w:cs="Times New Roman"/>
          <w:sz w:val="24"/>
          <w:szCs w:val="24"/>
        </w:rPr>
        <w:t>peningkatan derajat kesehatan (usia hidup panjang dan sehat) dan peningkatan pendidikan</w:t>
      </w:r>
      <w:r>
        <w:rPr>
          <w:rFonts w:ascii="Times New Roman" w:hAnsi="Times New Roman" w:cs="Times New Roman"/>
          <w:sz w:val="24"/>
          <w:szCs w:val="24"/>
        </w:rPr>
        <w:t xml:space="preserve"> </w:t>
      </w:r>
      <w:r w:rsidRPr="008B38C9">
        <w:rPr>
          <w:rFonts w:ascii="Times New Roman" w:hAnsi="Times New Roman" w:cs="Times New Roman"/>
          <w:sz w:val="24"/>
          <w:szCs w:val="24"/>
        </w:rPr>
        <w:t xml:space="preserve">(Wijanarko,2012). </w:t>
      </w:r>
      <w:r w:rsidR="00385D27" w:rsidRPr="008B38C9">
        <w:rPr>
          <w:rFonts w:ascii="Times New Roman" w:hAnsi="Times New Roman" w:cs="Times New Roman"/>
          <w:sz w:val="24"/>
          <w:szCs w:val="24"/>
        </w:rPr>
        <w:t>Peningkatan pembangunan manu</w:t>
      </w:r>
      <w:r w:rsidR="00385D27">
        <w:rPr>
          <w:rFonts w:ascii="Times New Roman" w:hAnsi="Times New Roman" w:cs="Times New Roman"/>
          <w:sz w:val="24"/>
          <w:szCs w:val="24"/>
        </w:rPr>
        <w:t xml:space="preserve">sia tercermin dari angka Indeks </w:t>
      </w:r>
      <w:r w:rsidR="00385D27" w:rsidRPr="008B38C9">
        <w:rPr>
          <w:rFonts w:ascii="Times New Roman" w:hAnsi="Times New Roman" w:cs="Times New Roman"/>
          <w:sz w:val="24"/>
          <w:szCs w:val="24"/>
        </w:rPr>
        <w:t>Pembangunan Manusia (IPM) yang meningkat.</w:t>
      </w:r>
    </w:p>
    <w:p w:rsidR="00E87191" w:rsidRDefault="00405A25" w:rsidP="00583130">
      <w:pPr>
        <w:spacing w:line="480" w:lineRule="auto"/>
        <w:ind w:firstLine="720"/>
        <w:jc w:val="both"/>
        <w:rPr>
          <w:rFonts w:ascii="Times New Roman" w:hAnsi="Times New Roman" w:cs="Times New Roman"/>
          <w:sz w:val="24"/>
          <w:szCs w:val="24"/>
        </w:rPr>
      </w:pPr>
      <w:r w:rsidRPr="00405A25">
        <w:rPr>
          <w:rFonts w:ascii="Times New Roman" w:hAnsi="Times New Roman" w:cs="Times New Roman"/>
          <w:sz w:val="24"/>
          <w:szCs w:val="24"/>
        </w:rPr>
        <w:t>Dalam buku Pembangunan Manusia Berbasis Gender 2012 disebutkan bahwa Indeks Pembangunan Manusia (IPM) merupakan salah satu indeks yang mengukur tentang tingkat pembangunan manusia yang diukur dari tiga indikator, yaitu kesehatan, pendidikan dan kesejahteraan</w:t>
      </w:r>
      <w:r>
        <w:rPr>
          <w:rFonts w:ascii="Times New Roman" w:hAnsi="Times New Roman" w:cs="Times New Roman"/>
          <w:sz w:val="24"/>
          <w:szCs w:val="24"/>
        </w:rPr>
        <w:t xml:space="preserve">. Indeks Pembangunan Manusia </w:t>
      </w:r>
      <w:r w:rsidR="00BD094B">
        <w:rPr>
          <w:rFonts w:ascii="Times New Roman" w:hAnsi="Times New Roman" w:cs="Times New Roman"/>
          <w:sz w:val="24"/>
          <w:szCs w:val="24"/>
        </w:rPr>
        <w:t>dengan presentase yang baik menunjukkan bahwa dalam daerah tersebut tingkat kesej</w:t>
      </w:r>
      <w:r w:rsidR="00E87191">
        <w:rPr>
          <w:rFonts w:ascii="Times New Roman" w:hAnsi="Times New Roman" w:cs="Times New Roman"/>
          <w:sz w:val="24"/>
          <w:szCs w:val="24"/>
        </w:rPr>
        <w:t>ahteraan masyarakat cukup baik.</w:t>
      </w:r>
      <w:r w:rsidR="00583130">
        <w:rPr>
          <w:rFonts w:ascii="Times New Roman" w:hAnsi="Times New Roman" w:cs="Times New Roman"/>
          <w:sz w:val="24"/>
          <w:szCs w:val="24"/>
        </w:rPr>
        <w:t xml:space="preserve"> </w:t>
      </w:r>
      <w:r w:rsidR="00E87191">
        <w:rPr>
          <w:rFonts w:ascii="Times New Roman" w:hAnsi="Times New Roman" w:cs="Times New Roman"/>
          <w:sz w:val="24"/>
          <w:szCs w:val="24"/>
        </w:rPr>
        <w:t>Kesejahteraan masyarakat terdapat</w:t>
      </w:r>
      <w:r w:rsidR="00E87191" w:rsidRPr="00E87191">
        <w:rPr>
          <w:rFonts w:ascii="Times New Roman" w:hAnsi="Times New Roman" w:cs="Times New Roman"/>
          <w:sz w:val="24"/>
          <w:szCs w:val="24"/>
        </w:rPr>
        <w:t xml:space="preserve"> </w:t>
      </w:r>
      <w:r w:rsidR="00E87191">
        <w:rPr>
          <w:rFonts w:ascii="Times New Roman" w:hAnsi="Times New Roman" w:cs="Times New Roman"/>
          <w:sz w:val="24"/>
          <w:szCs w:val="24"/>
        </w:rPr>
        <w:t xml:space="preserve">dalam UUD 1945 </w:t>
      </w:r>
      <w:r w:rsidR="00E87191" w:rsidRPr="00E87191">
        <w:rPr>
          <w:rFonts w:ascii="Times New Roman" w:hAnsi="Times New Roman" w:cs="Times New Roman"/>
          <w:sz w:val="24"/>
          <w:szCs w:val="24"/>
        </w:rPr>
        <w:t>Pasal 33</w:t>
      </w:r>
      <w:r w:rsidR="00E87191">
        <w:rPr>
          <w:rFonts w:ascii="Times New Roman" w:hAnsi="Times New Roman" w:cs="Times New Roman"/>
          <w:sz w:val="24"/>
          <w:szCs w:val="24"/>
        </w:rPr>
        <w:t xml:space="preserve">  (Pasal Kesejahteraan) </w:t>
      </w:r>
      <w:r w:rsidR="00E87191" w:rsidRPr="00E87191">
        <w:rPr>
          <w:rFonts w:ascii="Times New Roman" w:hAnsi="Times New Roman" w:cs="Times New Roman"/>
          <w:sz w:val="24"/>
          <w:szCs w:val="24"/>
        </w:rPr>
        <w:t xml:space="preserve">Salah satu ciri pokok Undang Undang Dasar 1945, disamping sebagai konstitusi politik </w:t>
      </w:r>
      <w:r w:rsidR="005E2D7D" w:rsidRPr="005E2D7D">
        <w:rPr>
          <w:rFonts w:ascii="Times New Roman" w:hAnsi="Times New Roman" w:cs="Times New Roman"/>
          <w:sz w:val="24"/>
          <w:szCs w:val="24"/>
        </w:rPr>
        <w:t>(</w:t>
      </w:r>
      <w:r w:rsidR="005E2D7D">
        <w:rPr>
          <w:rFonts w:ascii="Times New Roman" w:hAnsi="Times New Roman" w:cs="Times New Roman"/>
          <w:i/>
          <w:sz w:val="24"/>
          <w:szCs w:val="24"/>
        </w:rPr>
        <w:t>Political Constitution</w:t>
      </w:r>
      <w:r w:rsidR="005E2D7D" w:rsidRPr="005E2D7D">
        <w:rPr>
          <w:rFonts w:ascii="Times New Roman" w:hAnsi="Times New Roman" w:cs="Times New Roman"/>
          <w:sz w:val="24"/>
          <w:szCs w:val="24"/>
        </w:rPr>
        <w:t>)</w:t>
      </w:r>
      <w:r w:rsidR="005E2D7D">
        <w:rPr>
          <w:rFonts w:ascii="Times New Roman" w:hAnsi="Times New Roman" w:cs="Times New Roman"/>
          <w:sz w:val="24"/>
          <w:szCs w:val="24"/>
        </w:rPr>
        <w:t>,</w:t>
      </w:r>
      <w:r w:rsidR="005E2D7D" w:rsidRPr="00E87191">
        <w:rPr>
          <w:rFonts w:ascii="Times New Roman" w:hAnsi="Times New Roman" w:cs="Times New Roman"/>
          <w:sz w:val="24"/>
          <w:szCs w:val="24"/>
        </w:rPr>
        <w:t xml:space="preserve"> </w:t>
      </w:r>
      <w:r w:rsidR="00E87191" w:rsidRPr="00E87191">
        <w:rPr>
          <w:rFonts w:ascii="Times New Roman" w:hAnsi="Times New Roman" w:cs="Times New Roman"/>
          <w:sz w:val="24"/>
          <w:szCs w:val="24"/>
        </w:rPr>
        <w:t xml:space="preserve">juga merupakan konstitusi ekonomi </w:t>
      </w:r>
      <w:r w:rsidR="005E2D7D" w:rsidRPr="005E24D5">
        <w:rPr>
          <w:rFonts w:ascii="Times New Roman" w:hAnsi="Times New Roman" w:cs="Times New Roman"/>
          <w:sz w:val="24"/>
          <w:szCs w:val="24"/>
        </w:rPr>
        <w:t>(</w:t>
      </w:r>
      <w:r w:rsidR="005E2D7D">
        <w:rPr>
          <w:rFonts w:ascii="Times New Roman" w:hAnsi="Times New Roman" w:cs="Times New Roman"/>
          <w:i/>
          <w:sz w:val="24"/>
          <w:szCs w:val="24"/>
        </w:rPr>
        <w:t>Economic Constitution</w:t>
      </w:r>
      <w:r w:rsidR="005E2D7D" w:rsidRPr="005E2D7D">
        <w:rPr>
          <w:rFonts w:ascii="Times New Roman" w:hAnsi="Times New Roman" w:cs="Times New Roman"/>
          <w:sz w:val="24"/>
          <w:szCs w:val="24"/>
        </w:rPr>
        <w:t>),</w:t>
      </w:r>
      <w:r w:rsidR="005E2D7D" w:rsidRPr="00E87191">
        <w:rPr>
          <w:rFonts w:ascii="Times New Roman" w:hAnsi="Times New Roman" w:cs="Times New Roman"/>
          <w:sz w:val="24"/>
          <w:szCs w:val="24"/>
        </w:rPr>
        <w:t xml:space="preserve"> </w:t>
      </w:r>
      <w:r w:rsidR="00E87191" w:rsidRPr="00E87191">
        <w:rPr>
          <w:rFonts w:ascii="Times New Roman" w:hAnsi="Times New Roman" w:cs="Times New Roman"/>
          <w:sz w:val="24"/>
          <w:szCs w:val="24"/>
        </w:rPr>
        <w:t xml:space="preserve">bahkan konstitusi sosial </w:t>
      </w:r>
      <w:r w:rsidR="005E2D7D" w:rsidRPr="005E24D5">
        <w:rPr>
          <w:rFonts w:ascii="Times New Roman" w:hAnsi="Times New Roman" w:cs="Times New Roman"/>
          <w:sz w:val="24"/>
          <w:szCs w:val="24"/>
        </w:rPr>
        <w:lastRenderedPageBreak/>
        <w:t>(</w:t>
      </w:r>
      <w:r w:rsidR="005E2D7D">
        <w:rPr>
          <w:rFonts w:ascii="Times New Roman" w:hAnsi="Times New Roman" w:cs="Times New Roman"/>
          <w:i/>
          <w:sz w:val="24"/>
          <w:szCs w:val="24"/>
        </w:rPr>
        <w:t>Social Constitution</w:t>
      </w:r>
      <w:r w:rsidR="005E2D7D" w:rsidRPr="005E24D5">
        <w:rPr>
          <w:rFonts w:ascii="Times New Roman" w:hAnsi="Times New Roman" w:cs="Times New Roman"/>
          <w:sz w:val="24"/>
          <w:szCs w:val="24"/>
        </w:rPr>
        <w:t>)</w:t>
      </w:r>
      <w:r w:rsidR="005E2D7D">
        <w:rPr>
          <w:rFonts w:ascii="Times New Roman" w:hAnsi="Times New Roman" w:cs="Times New Roman"/>
          <w:sz w:val="24"/>
          <w:szCs w:val="24"/>
        </w:rPr>
        <w:t>.</w:t>
      </w:r>
      <w:r w:rsidR="005E2D7D" w:rsidRPr="00E87191">
        <w:rPr>
          <w:rFonts w:ascii="Times New Roman" w:hAnsi="Times New Roman" w:cs="Times New Roman"/>
          <w:sz w:val="24"/>
          <w:szCs w:val="24"/>
        </w:rPr>
        <w:t xml:space="preserve"> </w:t>
      </w:r>
      <w:r w:rsidR="00E87191" w:rsidRPr="00E87191">
        <w:rPr>
          <w:rFonts w:ascii="Times New Roman" w:hAnsi="Times New Roman" w:cs="Times New Roman"/>
          <w:sz w:val="24"/>
          <w:szCs w:val="24"/>
        </w:rPr>
        <w:t>Hal ini dikarenakan Undang Undang Dasar 1945 mengatur tentang pokok-pokok sistem perekonomian negara yang bertujuan untuk menciptakan kesejahteraan dan kemakmuran rakyat.</w:t>
      </w:r>
      <w:r w:rsidR="00B87628">
        <w:rPr>
          <w:rFonts w:ascii="Times New Roman" w:hAnsi="Times New Roman" w:cs="Times New Roman"/>
          <w:sz w:val="24"/>
          <w:szCs w:val="24"/>
        </w:rPr>
        <w:t xml:space="preserve"> </w:t>
      </w:r>
    </w:p>
    <w:p w:rsidR="005E6601" w:rsidRDefault="00DA3458" w:rsidP="002B2E90">
      <w:pPr>
        <w:spacing w:line="480" w:lineRule="auto"/>
        <w:ind w:firstLine="720"/>
        <w:jc w:val="both"/>
        <w:rPr>
          <w:rFonts w:ascii="Times New Roman" w:hAnsi="Times New Roman" w:cs="Times New Roman"/>
          <w:sz w:val="24"/>
          <w:szCs w:val="24"/>
        </w:rPr>
      </w:pPr>
      <w:r w:rsidRPr="00DA3458">
        <w:rPr>
          <w:rFonts w:ascii="Times New Roman" w:hAnsi="Times New Roman" w:cs="Times New Roman"/>
          <w:sz w:val="24"/>
          <w:szCs w:val="24"/>
        </w:rPr>
        <w:t>Kemakmuran atau kesejahteraan masyarakat yang ditandai dengan mening</w:t>
      </w:r>
      <w:r>
        <w:rPr>
          <w:rFonts w:ascii="Times New Roman" w:hAnsi="Times New Roman" w:cs="Times New Roman"/>
          <w:sz w:val="24"/>
          <w:szCs w:val="24"/>
        </w:rPr>
        <w:t xml:space="preserve">katnya </w:t>
      </w:r>
      <w:r w:rsidR="00952A85">
        <w:rPr>
          <w:rFonts w:ascii="Times New Roman" w:hAnsi="Times New Roman" w:cs="Times New Roman"/>
          <w:sz w:val="24"/>
          <w:szCs w:val="24"/>
        </w:rPr>
        <w:t xml:space="preserve">indeks </w:t>
      </w:r>
      <w:r w:rsidRPr="00DA3458">
        <w:rPr>
          <w:rFonts w:ascii="Times New Roman" w:hAnsi="Times New Roman" w:cs="Times New Roman"/>
          <w:sz w:val="24"/>
          <w:szCs w:val="24"/>
        </w:rPr>
        <w:t>pembangunan manusia yang dapat tercapai</w:t>
      </w:r>
      <w:r>
        <w:rPr>
          <w:rFonts w:ascii="Times New Roman" w:hAnsi="Times New Roman" w:cs="Times New Roman"/>
          <w:sz w:val="24"/>
          <w:szCs w:val="24"/>
        </w:rPr>
        <w:t xml:space="preserve"> jika pertumbuhan ekonomi dapat </w:t>
      </w:r>
      <w:r w:rsidRPr="00DA3458">
        <w:rPr>
          <w:rFonts w:ascii="Times New Roman" w:hAnsi="Times New Roman" w:cs="Times New Roman"/>
          <w:sz w:val="24"/>
          <w:szCs w:val="24"/>
        </w:rPr>
        <w:t>meningka</w:t>
      </w:r>
      <w:r>
        <w:rPr>
          <w:rFonts w:ascii="Times New Roman" w:hAnsi="Times New Roman" w:cs="Times New Roman"/>
          <w:sz w:val="24"/>
          <w:szCs w:val="24"/>
        </w:rPr>
        <w:t xml:space="preserve">tkan produktivitas. Pertumbuhan ekonomi merupakan perkembangan kegiatan dalam perekonomian yang </w:t>
      </w:r>
      <w:r w:rsidRPr="00DA3458">
        <w:rPr>
          <w:rFonts w:ascii="Times New Roman" w:hAnsi="Times New Roman" w:cs="Times New Roman"/>
          <w:sz w:val="24"/>
          <w:szCs w:val="24"/>
        </w:rPr>
        <w:t>menyebabkan barang dan jasa y</w:t>
      </w:r>
      <w:r>
        <w:rPr>
          <w:rFonts w:ascii="Times New Roman" w:hAnsi="Times New Roman" w:cs="Times New Roman"/>
          <w:sz w:val="24"/>
          <w:szCs w:val="24"/>
        </w:rPr>
        <w:t xml:space="preserve">ang diproduksi dalam masyarakat </w:t>
      </w:r>
      <w:r w:rsidRPr="00DA3458">
        <w:rPr>
          <w:rFonts w:ascii="Times New Roman" w:hAnsi="Times New Roman" w:cs="Times New Roman"/>
          <w:sz w:val="24"/>
          <w:szCs w:val="24"/>
        </w:rPr>
        <w:t>bertambah sehing</w:t>
      </w:r>
      <w:r>
        <w:rPr>
          <w:rFonts w:ascii="Times New Roman" w:hAnsi="Times New Roman" w:cs="Times New Roman"/>
          <w:sz w:val="24"/>
          <w:szCs w:val="24"/>
        </w:rPr>
        <w:t xml:space="preserve">ga akan meningkatkan kemakmuran masyarakat. </w:t>
      </w:r>
      <w:r w:rsidR="002B2E90" w:rsidRPr="002B2E90">
        <w:rPr>
          <w:rFonts w:ascii="Times New Roman" w:hAnsi="Times New Roman" w:cs="Times New Roman"/>
          <w:sz w:val="24"/>
          <w:szCs w:val="24"/>
        </w:rPr>
        <w:t xml:space="preserve">Untuk meningkatkan indeks pembangunan manusia dapat dicapai </w:t>
      </w:r>
      <w:r w:rsidR="002B2E90">
        <w:rPr>
          <w:rFonts w:ascii="Times New Roman" w:hAnsi="Times New Roman" w:cs="Times New Roman"/>
          <w:sz w:val="24"/>
          <w:szCs w:val="24"/>
        </w:rPr>
        <w:t xml:space="preserve">melalui peningkatan pendidikan, </w:t>
      </w:r>
      <w:r w:rsidR="002B2E90" w:rsidRPr="002B2E90">
        <w:rPr>
          <w:rFonts w:ascii="Times New Roman" w:hAnsi="Times New Roman" w:cs="Times New Roman"/>
          <w:sz w:val="24"/>
          <w:szCs w:val="24"/>
        </w:rPr>
        <w:t>kesehatan, dan pendapatan. Jika seseorang memiliki pendapatan yang lebih besar maka orang tersebut</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dapat memenuhi kebutuhan hidupnya selain hanya untuk memenuhi kebutuhan primernya seperti</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sandang, pangan, dan papan, tetapi juga dapat memenuhi kebutuhan lain seperti kesehatan dan</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pendidikan. Pendapatan yang dimaksud adalah pendapatan per kapita yaitu besarnya pendapatan rata</w:t>
      </w:r>
      <w:r w:rsidR="002B2E90">
        <w:rPr>
          <w:rFonts w:ascii="Times New Roman" w:hAnsi="Times New Roman" w:cs="Times New Roman"/>
          <w:sz w:val="24"/>
          <w:szCs w:val="24"/>
        </w:rPr>
        <w:t>-</w:t>
      </w:r>
      <w:r w:rsidR="002B2E90" w:rsidRPr="002B2E90">
        <w:rPr>
          <w:rFonts w:ascii="Times New Roman" w:hAnsi="Times New Roman" w:cs="Times New Roman"/>
          <w:sz w:val="24"/>
          <w:szCs w:val="24"/>
        </w:rPr>
        <w:t>rata</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di suatu daerah dibandingkan dengan jumlah penduduknya. Pendapatan per kapita juga</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mencerminkan tingkat daya beli penduduk di suatu daerah, dengan semakin besarnya pendapatan maka</w:t>
      </w:r>
      <w:r w:rsidR="002B2E90">
        <w:rPr>
          <w:rFonts w:ascii="Times New Roman" w:hAnsi="Times New Roman" w:cs="Times New Roman"/>
          <w:sz w:val="24"/>
          <w:szCs w:val="24"/>
        </w:rPr>
        <w:t xml:space="preserve"> </w:t>
      </w:r>
      <w:r w:rsidR="002B2E90" w:rsidRPr="002B2E90">
        <w:rPr>
          <w:rFonts w:ascii="Times New Roman" w:hAnsi="Times New Roman" w:cs="Times New Roman"/>
          <w:sz w:val="24"/>
          <w:szCs w:val="24"/>
        </w:rPr>
        <w:t>semakin besar juga pengeluarannya.</w:t>
      </w:r>
    </w:p>
    <w:p w:rsidR="003E4102" w:rsidRDefault="00E77C73" w:rsidP="00B449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Produk Domestik Regional Bruto (PDRB) selama ini digunakan untuk mengukur keberhasilan pembanguna</w:t>
      </w:r>
      <w:r w:rsidR="00EE2F7B">
        <w:rPr>
          <w:rFonts w:ascii="Times New Roman" w:hAnsi="Times New Roman" w:cs="Times New Roman"/>
          <w:sz w:val="24"/>
          <w:szCs w:val="24"/>
        </w:rPr>
        <w:t>n</w:t>
      </w:r>
      <w:r>
        <w:rPr>
          <w:rFonts w:ascii="Times New Roman" w:hAnsi="Times New Roman" w:cs="Times New Roman"/>
          <w:sz w:val="24"/>
          <w:szCs w:val="24"/>
        </w:rPr>
        <w:t xml:space="preserve">/pertumbuhan ekonomi era otonomi daerah. </w:t>
      </w:r>
      <w:r w:rsidR="003E4102">
        <w:rPr>
          <w:rFonts w:ascii="Times New Roman" w:hAnsi="Times New Roman" w:cs="Times New Roman"/>
          <w:sz w:val="24"/>
          <w:szCs w:val="24"/>
        </w:rPr>
        <w:t xml:space="preserve">Wilayah dengan PDRB </w:t>
      </w:r>
      <w:r w:rsidR="00B87628" w:rsidRPr="009A15E8">
        <w:rPr>
          <w:rFonts w:ascii="Times New Roman" w:hAnsi="Times New Roman" w:cs="Times New Roman"/>
          <w:sz w:val="24"/>
          <w:szCs w:val="24"/>
        </w:rPr>
        <w:t>tinggi, belum tentu memilki IPM yang tinggi pula sebaliknya wilayah</w:t>
      </w:r>
      <w:r w:rsidR="00B87628">
        <w:rPr>
          <w:rFonts w:ascii="Times New Roman" w:hAnsi="Times New Roman" w:cs="Times New Roman"/>
          <w:sz w:val="24"/>
          <w:szCs w:val="24"/>
        </w:rPr>
        <w:t xml:space="preserve"> dengan tingkat IPM rendah </w:t>
      </w:r>
      <w:r w:rsidR="00B87628" w:rsidRPr="009A15E8">
        <w:rPr>
          <w:rFonts w:ascii="Times New Roman" w:hAnsi="Times New Roman" w:cs="Times New Roman"/>
          <w:sz w:val="24"/>
          <w:szCs w:val="24"/>
        </w:rPr>
        <w:t>belum tentu tingkat PDRB daerah tersebut juga rendah.</w:t>
      </w:r>
      <w:r w:rsidR="00B87628">
        <w:rPr>
          <w:rFonts w:ascii="Times New Roman" w:hAnsi="Times New Roman" w:cs="Times New Roman"/>
          <w:sz w:val="24"/>
          <w:szCs w:val="24"/>
        </w:rPr>
        <w:t xml:space="preserve"> Provinsi Jawa Barat dengan perbedaan pola dan struktur </w:t>
      </w:r>
      <w:r w:rsidR="00B87628">
        <w:rPr>
          <w:rFonts w:ascii="Times New Roman" w:hAnsi="Times New Roman" w:cs="Times New Roman"/>
          <w:sz w:val="24"/>
          <w:szCs w:val="24"/>
        </w:rPr>
        <w:lastRenderedPageBreak/>
        <w:t xml:space="preserve">daerah </w:t>
      </w:r>
      <w:r w:rsidR="00B87628" w:rsidRPr="00307532">
        <w:rPr>
          <w:rFonts w:ascii="Times New Roman" w:hAnsi="Times New Roman" w:cs="Times New Roman"/>
          <w:sz w:val="24"/>
          <w:szCs w:val="24"/>
        </w:rPr>
        <w:t>perekonomian yang terdapat pada masing</w:t>
      </w:r>
      <w:r w:rsidR="00B87628">
        <w:rPr>
          <w:rFonts w:ascii="Times New Roman" w:hAnsi="Times New Roman" w:cs="Times New Roman"/>
          <w:sz w:val="24"/>
          <w:szCs w:val="24"/>
        </w:rPr>
        <w:t>-</w:t>
      </w:r>
      <w:r w:rsidR="00B87628" w:rsidRPr="00307532">
        <w:rPr>
          <w:rFonts w:ascii="Times New Roman" w:hAnsi="Times New Roman" w:cs="Times New Roman"/>
          <w:sz w:val="24"/>
          <w:szCs w:val="24"/>
        </w:rPr>
        <w:t>masing</w:t>
      </w:r>
      <w:r w:rsidR="00B87628">
        <w:rPr>
          <w:rFonts w:ascii="Times New Roman" w:hAnsi="Times New Roman" w:cs="Times New Roman"/>
          <w:sz w:val="24"/>
          <w:szCs w:val="24"/>
        </w:rPr>
        <w:t xml:space="preserve"> </w:t>
      </w:r>
      <w:r w:rsidR="00B87628" w:rsidRPr="00307532">
        <w:rPr>
          <w:rFonts w:ascii="Times New Roman" w:hAnsi="Times New Roman" w:cs="Times New Roman"/>
          <w:sz w:val="24"/>
          <w:szCs w:val="24"/>
        </w:rPr>
        <w:t>daerah menjadi sumber ketimpangan yang</w:t>
      </w:r>
      <w:r w:rsidR="00B87628">
        <w:rPr>
          <w:rFonts w:ascii="Times New Roman" w:hAnsi="Times New Roman" w:cs="Times New Roman"/>
          <w:sz w:val="24"/>
          <w:szCs w:val="24"/>
        </w:rPr>
        <w:t xml:space="preserve"> juga berdampak terhadap indeks </w:t>
      </w:r>
      <w:r w:rsidR="00B87628" w:rsidRPr="00307532">
        <w:rPr>
          <w:rFonts w:ascii="Times New Roman" w:hAnsi="Times New Roman" w:cs="Times New Roman"/>
          <w:sz w:val="24"/>
          <w:szCs w:val="24"/>
        </w:rPr>
        <w:t>pembangunan manusia yang masih belum merata untuk se</w:t>
      </w:r>
      <w:r w:rsidR="00B87628">
        <w:rPr>
          <w:rFonts w:ascii="Times New Roman" w:hAnsi="Times New Roman" w:cs="Times New Roman"/>
          <w:sz w:val="24"/>
          <w:szCs w:val="24"/>
        </w:rPr>
        <w:t xml:space="preserve">mua daerah. Perubahan paradigma </w:t>
      </w:r>
      <w:r w:rsidR="00B87628" w:rsidRPr="00307532">
        <w:rPr>
          <w:rFonts w:ascii="Times New Roman" w:hAnsi="Times New Roman" w:cs="Times New Roman"/>
          <w:sz w:val="24"/>
          <w:szCs w:val="24"/>
        </w:rPr>
        <w:t>sebagai langkah</w:t>
      </w:r>
      <w:r w:rsidR="00B87628">
        <w:rPr>
          <w:rFonts w:ascii="Times New Roman" w:hAnsi="Times New Roman" w:cs="Times New Roman"/>
          <w:sz w:val="24"/>
          <w:szCs w:val="24"/>
        </w:rPr>
        <w:t xml:space="preserve"> dalam meningkatkan pembangunan manusia, pembangunan dilakukan </w:t>
      </w:r>
      <w:r w:rsidR="00B87628" w:rsidRPr="00307532">
        <w:rPr>
          <w:rFonts w:ascii="Times New Roman" w:hAnsi="Times New Roman" w:cs="Times New Roman"/>
          <w:sz w:val="24"/>
          <w:szCs w:val="24"/>
        </w:rPr>
        <w:t xml:space="preserve">dengan pendekatan ekonomi yang bersifat humanis </w:t>
      </w:r>
      <w:r w:rsidR="00B87628" w:rsidRPr="005E24D5">
        <w:rPr>
          <w:rFonts w:ascii="Times New Roman" w:hAnsi="Times New Roman" w:cs="Times New Roman"/>
          <w:sz w:val="24"/>
          <w:szCs w:val="24"/>
        </w:rPr>
        <w:t>(</w:t>
      </w:r>
      <w:r w:rsidR="005E2D7D" w:rsidRPr="005E2D7D">
        <w:rPr>
          <w:rFonts w:ascii="Times New Roman" w:hAnsi="Times New Roman" w:cs="Times New Roman"/>
          <w:i/>
          <w:sz w:val="24"/>
          <w:szCs w:val="24"/>
        </w:rPr>
        <w:t>People Center Development</w:t>
      </w:r>
      <w:r w:rsidR="00B87628" w:rsidRPr="005E24D5">
        <w:rPr>
          <w:rFonts w:ascii="Times New Roman" w:hAnsi="Times New Roman" w:cs="Times New Roman"/>
          <w:sz w:val="24"/>
          <w:szCs w:val="24"/>
        </w:rPr>
        <w:t>)</w:t>
      </w:r>
      <w:r w:rsidR="00B87628" w:rsidRPr="005E2D7D">
        <w:rPr>
          <w:rFonts w:ascii="Times New Roman" w:hAnsi="Times New Roman" w:cs="Times New Roman"/>
          <w:i/>
          <w:sz w:val="24"/>
          <w:szCs w:val="24"/>
        </w:rPr>
        <w:t xml:space="preserve"> </w:t>
      </w:r>
      <w:r w:rsidR="00B87628">
        <w:rPr>
          <w:rFonts w:ascii="Times New Roman" w:hAnsi="Times New Roman" w:cs="Times New Roman"/>
          <w:sz w:val="24"/>
          <w:szCs w:val="24"/>
        </w:rPr>
        <w:t xml:space="preserve">dengan </w:t>
      </w:r>
      <w:r w:rsidR="00B87628" w:rsidRPr="00307532">
        <w:rPr>
          <w:rFonts w:ascii="Times New Roman" w:hAnsi="Times New Roman" w:cs="Times New Roman"/>
          <w:sz w:val="24"/>
          <w:szCs w:val="24"/>
        </w:rPr>
        <w:t>me</w:t>
      </w:r>
      <w:r w:rsidR="00B87628">
        <w:rPr>
          <w:rFonts w:ascii="Times New Roman" w:hAnsi="Times New Roman" w:cs="Times New Roman"/>
          <w:sz w:val="24"/>
          <w:szCs w:val="24"/>
        </w:rPr>
        <w:t xml:space="preserve">njadikan manusia sebagai tujuan </w:t>
      </w:r>
      <w:r w:rsidR="00B87628" w:rsidRPr="00307532">
        <w:rPr>
          <w:rFonts w:ascii="Times New Roman" w:hAnsi="Times New Roman" w:cs="Times New Roman"/>
          <w:sz w:val="24"/>
          <w:szCs w:val="24"/>
        </w:rPr>
        <w:t>akhir pembangunan tidak sebagai alat pembangunan.</w:t>
      </w:r>
      <w:r w:rsidR="00B87628">
        <w:rPr>
          <w:rFonts w:ascii="Times New Roman" w:hAnsi="Times New Roman" w:cs="Times New Roman"/>
          <w:sz w:val="24"/>
          <w:szCs w:val="24"/>
        </w:rPr>
        <w:t xml:space="preserve"> </w:t>
      </w:r>
    </w:p>
    <w:p w:rsidR="00360344" w:rsidRDefault="009E68B4" w:rsidP="00B449A2">
      <w:pPr>
        <w:spacing w:line="480" w:lineRule="auto"/>
        <w:ind w:firstLine="720"/>
        <w:jc w:val="both"/>
        <w:rPr>
          <w:rFonts w:ascii="Times New Roman" w:hAnsi="Times New Roman" w:cs="Times New Roman"/>
          <w:sz w:val="24"/>
          <w:szCs w:val="24"/>
        </w:rPr>
      </w:pPr>
      <w:r w:rsidRPr="008B38C9">
        <w:rPr>
          <w:rFonts w:ascii="Times New Roman" w:hAnsi="Times New Roman" w:cs="Times New Roman"/>
          <w:sz w:val="24"/>
          <w:szCs w:val="24"/>
        </w:rPr>
        <w:t>P</w:t>
      </w:r>
      <w:r w:rsidR="00360344" w:rsidRPr="008B38C9">
        <w:rPr>
          <w:rFonts w:ascii="Times New Roman" w:hAnsi="Times New Roman" w:cs="Times New Roman"/>
          <w:sz w:val="24"/>
          <w:szCs w:val="24"/>
        </w:rPr>
        <w:t>eran pemerintah sangat d</w:t>
      </w:r>
      <w:r w:rsidR="00360344">
        <w:rPr>
          <w:rFonts w:ascii="Times New Roman" w:hAnsi="Times New Roman" w:cs="Times New Roman"/>
          <w:sz w:val="24"/>
          <w:szCs w:val="24"/>
        </w:rPr>
        <w:t xml:space="preserve">iperlukan sebagaimana dikatakan </w:t>
      </w:r>
      <w:r w:rsidR="00360344" w:rsidRPr="008B38C9">
        <w:rPr>
          <w:rFonts w:ascii="Times New Roman" w:hAnsi="Times New Roman" w:cs="Times New Roman"/>
          <w:sz w:val="24"/>
          <w:szCs w:val="24"/>
        </w:rPr>
        <w:t>Musgrave, peran pemerintah dikelompokkan menjadi tig</w:t>
      </w:r>
      <w:r w:rsidR="00360344">
        <w:rPr>
          <w:rFonts w:ascii="Times New Roman" w:hAnsi="Times New Roman" w:cs="Times New Roman"/>
          <w:sz w:val="24"/>
          <w:szCs w:val="24"/>
        </w:rPr>
        <w:t xml:space="preserve">a, yaitu peranan dalam alokasi, </w:t>
      </w:r>
      <w:r w:rsidR="00360344" w:rsidRPr="008B38C9">
        <w:rPr>
          <w:rFonts w:ascii="Times New Roman" w:hAnsi="Times New Roman" w:cs="Times New Roman"/>
          <w:sz w:val="24"/>
          <w:szCs w:val="24"/>
        </w:rPr>
        <w:t>distribusi dan stabilisasi. Dalam mewujudkan peran tersebut,</w:t>
      </w:r>
      <w:r w:rsidR="00360344">
        <w:rPr>
          <w:rFonts w:ascii="Times New Roman" w:hAnsi="Times New Roman" w:cs="Times New Roman"/>
          <w:sz w:val="24"/>
          <w:szCs w:val="24"/>
        </w:rPr>
        <w:t xml:space="preserve"> salah satu instrumen kebijakan </w:t>
      </w:r>
      <w:r w:rsidR="00360344" w:rsidRPr="008B38C9">
        <w:rPr>
          <w:rFonts w:ascii="Times New Roman" w:hAnsi="Times New Roman" w:cs="Times New Roman"/>
          <w:sz w:val="24"/>
          <w:szCs w:val="24"/>
        </w:rPr>
        <w:t>fiskal yang digunakan adalah dalam bidang pengalokasian dana atau anggaran pemba</w:t>
      </w:r>
      <w:r w:rsidR="00360344">
        <w:rPr>
          <w:rFonts w:ascii="Times New Roman" w:hAnsi="Times New Roman" w:cs="Times New Roman"/>
          <w:sz w:val="24"/>
          <w:szCs w:val="24"/>
        </w:rPr>
        <w:t xml:space="preserve">ngunan ke </w:t>
      </w:r>
      <w:r w:rsidR="00360344" w:rsidRPr="008B38C9">
        <w:rPr>
          <w:rFonts w:ascii="Times New Roman" w:hAnsi="Times New Roman" w:cs="Times New Roman"/>
          <w:sz w:val="24"/>
          <w:szCs w:val="24"/>
        </w:rPr>
        <w:t>bidang yang berkaitan dengan fasilitas publik seperti pendidikan, k</w:t>
      </w:r>
      <w:r w:rsidR="00360344">
        <w:rPr>
          <w:rFonts w:ascii="Times New Roman" w:hAnsi="Times New Roman" w:cs="Times New Roman"/>
          <w:sz w:val="24"/>
          <w:szCs w:val="24"/>
        </w:rPr>
        <w:t xml:space="preserve">esehatan, irigasi, transportasi dan sebagainya (Sasana,2009). </w:t>
      </w:r>
      <w:r w:rsidR="00360344" w:rsidRPr="008B38C9">
        <w:rPr>
          <w:rFonts w:ascii="Times New Roman" w:hAnsi="Times New Roman" w:cs="Times New Roman"/>
          <w:sz w:val="24"/>
          <w:szCs w:val="24"/>
        </w:rPr>
        <w:t>Pengeluaran sektor publik berkaitan dengan pembang</w:t>
      </w:r>
      <w:r w:rsidR="00360344">
        <w:rPr>
          <w:rFonts w:ascii="Times New Roman" w:hAnsi="Times New Roman" w:cs="Times New Roman"/>
          <w:sz w:val="24"/>
          <w:szCs w:val="24"/>
        </w:rPr>
        <w:t xml:space="preserve">unan manusia. Pengeluaran untuk </w:t>
      </w:r>
      <w:r w:rsidR="00360344" w:rsidRPr="008B38C9">
        <w:rPr>
          <w:rFonts w:ascii="Times New Roman" w:hAnsi="Times New Roman" w:cs="Times New Roman"/>
          <w:sz w:val="24"/>
          <w:szCs w:val="24"/>
        </w:rPr>
        <w:t xml:space="preserve">bidang kesehatan diharapkan mampu meningkatkan angka </w:t>
      </w:r>
      <w:r w:rsidR="00360344">
        <w:rPr>
          <w:rFonts w:ascii="Times New Roman" w:hAnsi="Times New Roman" w:cs="Times New Roman"/>
          <w:sz w:val="24"/>
          <w:szCs w:val="24"/>
        </w:rPr>
        <w:t xml:space="preserve">harapan hidup maupun menurunkan </w:t>
      </w:r>
      <w:r w:rsidR="00360344" w:rsidRPr="008B38C9">
        <w:rPr>
          <w:rFonts w:ascii="Times New Roman" w:hAnsi="Times New Roman" w:cs="Times New Roman"/>
          <w:sz w:val="24"/>
          <w:szCs w:val="24"/>
        </w:rPr>
        <w:t>angka kematian ibu hamil dan bayi sebagai salah satu kom</w:t>
      </w:r>
      <w:r w:rsidR="00360344">
        <w:rPr>
          <w:rFonts w:ascii="Times New Roman" w:hAnsi="Times New Roman" w:cs="Times New Roman"/>
          <w:sz w:val="24"/>
          <w:szCs w:val="24"/>
        </w:rPr>
        <w:t xml:space="preserve">ponen dalam pembangunan manusia </w:t>
      </w:r>
      <w:r w:rsidR="00360344" w:rsidRPr="008B38C9">
        <w:rPr>
          <w:rFonts w:ascii="Times New Roman" w:hAnsi="Times New Roman" w:cs="Times New Roman"/>
          <w:sz w:val="24"/>
          <w:szCs w:val="24"/>
        </w:rPr>
        <w:t>(Sahrah,2007). Anggaran dalam pendidikan akan men</w:t>
      </w:r>
      <w:r w:rsidR="00360344">
        <w:rPr>
          <w:rFonts w:ascii="Times New Roman" w:hAnsi="Times New Roman" w:cs="Times New Roman"/>
          <w:sz w:val="24"/>
          <w:szCs w:val="24"/>
        </w:rPr>
        <w:t xml:space="preserve">ingkatkan akses masyarakat pada </w:t>
      </w:r>
      <w:r w:rsidR="00360344" w:rsidRPr="008B38C9">
        <w:rPr>
          <w:rFonts w:ascii="Times New Roman" w:hAnsi="Times New Roman" w:cs="Times New Roman"/>
          <w:sz w:val="24"/>
          <w:szCs w:val="24"/>
        </w:rPr>
        <w:t>pendidikan yang baik dan murah, sehingga mampu meningkat</w:t>
      </w:r>
      <w:r w:rsidR="00360344">
        <w:rPr>
          <w:rFonts w:ascii="Times New Roman" w:hAnsi="Times New Roman" w:cs="Times New Roman"/>
          <w:sz w:val="24"/>
          <w:szCs w:val="24"/>
        </w:rPr>
        <w:t xml:space="preserve">kan angka melek huruf. Anggaran </w:t>
      </w:r>
      <w:r w:rsidR="00360344" w:rsidRPr="008B38C9">
        <w:rPr>
          <w:rFonts w:ascii="Times New Roman" w:hAnsi="Times New Roman" w:cs="Times New Roman"/>
          <w:sz w:val="24"/>
          <w:szCs w:val="24"/>
        </w:rPr>
        <w:t>dalam bidang infrastruktur diharapkan mampu meningkatka</w:t>
      </w:r>
      <w:r w:rsidR="00360344">
        <w:rPr>
          <w:rFonts w:ascii="Times New Roman" w:hAnsi="Times New Roman" w:cs="Times New Roman"/>
          <w:sz w:val="24"/>
          <w:szCs w:val="24"/>
        </w:rPr>
        <w:t xml:space="preserve">n akses masyarakat dalam bidang </w:t>
      </w:r>
      <w:r w:rsidR="00360344" w:rsidRPr="008B38C9">
        <w:rPr>
          <w:rFonts w:ascii="Times New Roman" w:hAnsi="Times New Roman" w:cs="Times New Roman"/>
          <w:sz w:val="24"/>
          <w:szCs w:val="24"/>
        </w:rPr>
        <w:t xml:space="preserve">ekonomi sehingga akan terjadi efisiensi dan pada gilirannya </w:t>
      </w:r>
      <w:r w:rsidR="00360344">
        <w:rPr>
          <w:rFonts w:ascii="Times New Roman" w:hAnsi="Times New Roman" w:cs="Times New Roman"/>
          <w:sz w:val="24"/>
          <w:szCs w:val="24"/>
        </w:rPr>
        <w:t xml:space="preserve">akan meningkatkan konsumsi riil </w:t>
      </w:r>
      <w:r w:rsidR="00360344" w:rsidRPr="008B38C9">
        <w:rPr>
          <w:rFonts w:ascii="Times New Roman" w:hAnsi="Times New Roman" w:cs="Times New Roman"/>
          <w:sz w:val="24"/>
          <w:szCs w:val="24"/>
        </w:rPr>
        <w:t>per kapita</w:t>
      </w:r>
      <w:r w:rsidR="002C120A">
        <w:rPr>
          <w:rFonts w:ascii="Times New Roman" w:hAnsi="Times New Roman" w:cs="Times New Roman"/>
          <w:sz w:val="24"/>
          <w:szCs w:val="24"/>
        </w:rPr>
        <w:t xml:space="preserve"> (Delavallade, 2006).</w:t>
      </w:r>
    </w:p>
    <w:p w:rsidR="00D813FC" w:rsidRDefault="002C120A" w:rsidP="00906215">
      <w:pPr>
        <w:spacing w:line="480" w:lineRule="auto"/>
        <w:ind w:firstLine="720"/>
        <w:jc w:val="both"/>
        <w:rPr>
          <w:rFonts w:ascii="Times New Roman" w:hAnsi="Times New Roman" w:cs="Times New Roman"/>
          <w:sz w:val="24"/>
          <w:szCs w:val="24"/>
        </w:rPr>
      </w:pPr>
      <w:r w:rsidRPr="002C120A">
        <w:rPr>
          <w:rFonts w:ascii="Times New Roman" w:hAnsi="Times New Roman" w:cs="Times New Roman"/>
          <w:sz w:val="24"/>
          <w:szCs w:val="24"/>
        </w:rPr>
        <w:lastRenderedPageBreak/>
        <w:t>Berdasarkan UU Nomor 20 tahun 2003 tentang Sistem Pendidikan Nasional, diamanatkan bahwa Pemerintah dan pemerintah daerah wajib memberikan layanan dan kemudahan, serta menjamin terselenggaranya pendidikan yang bermutu bagi setiap warga negara tanpa  diskriminasi.</w:t>
      </w:r>
      <w:r>
        <w:rPr>
          <w:rFonts w:ascii="Times New Roman" w:hAnsi="Times New Roman" w:cs="Times New Roman"/>
          <w:sz w:val="24"/>
          <w:szCs w:val="24"/>
        </w:rPr>
        <w:t xml:space="preserve"> </w:t>
      </w:r>
      <w:r w:rsidRPr="002C120A">
        <w:rPr>
          <w:rFonts w:ascii="Times New Roman" w:hAnsi="Times New Roman" w:cs="Times New Roman"/>
          <w:sz w:val="24"/>
          <w:szCs w:val="24"/>
        </w:rPr>
        <w:t>Alokasi anggaran pendidikan lebih spesifik dituangkan dalam pasal 49 UU Nomor 20 tahun 2003 pasal 1 yaitu  Dana pendidikan selain gaji pendidik dan biaya pendidikan kedinasan dialokasikan minimal 20% dari Anggaran Pendapatan dan Belanja Negara (APBN) pada sektor pendidikan dan minimal 20% dari Anggaran Pendapatan dan Belanja Daerah (APBD).</w:t>
      </w:r>
      <w:r w:rsidR="00D813FC">
        <w:rPr>
          <w:rFonts w:ascii="Times New Roman" w:hAnsi="Times New Roman" w:cs="Times New Roman"/>
          <w:sz w:val="24"/>
          <w:szCs w:val="24"/>
        </w:rPr>
        <w:t xml:space="preserve"> Selain pendidikan adapula kesehatan yang menjadi salah satu komponen dalam pengukuran Indeks Pembangunan Manusia (IPM) terdapat dalam UUD 1945 Pasal 28H dan Undang-Undang Nomor 36 Tahun 2009 tentang kesehatan</w:t>
      </w:r>
      <w:r w:rsidR="002C2F6A">
        <w:rPr>
          <w:rFonts w:ascii="Times New Roman" w:hAnsi="Times New Roman" w:cs="Times New Roman"/>
          <w:sz w:val="24"/>
          <w:szCs w:val="24"/>
        </w:rPr>
        <w:t xml:space="preserve"> </w:t>
      </w:r>
      <w:r w:rsidR="00D813FC">
        <w:rPr>
          <w:rFonts w:ascii="Times New Roman" w:hAnsi="Times New Roman" w:cs="Times New Roman"/>
          <w:sz w:val="24"/>
          <w:szCs w:val="24"/>
        </w:rPr>
        <w:t>tersebut mengisyaratkan bahwa setiap individu, keluarga dan masyarakat berhak memperoleh perlindungan terhadap kesehatannya, dan negara bertanggung jawab mengatur agar terpenuhi hak hidup sehat bagi pendud</w:t>
      </w:r>
      <w:r w:rsidR="00906215">
        <w:rPr>
          <w:rFonts w:ascii="Times New Roman" w:hAnsi="Times New Roman" w:cs="Times New Roman"/>
          <w:sz w:val="24"/>
          <w:szCs w:val="24"/>
        </w:rPr>
        <w:t>u</w:t>
      </w:r>
      <w:r w:rsidR="00D813FC">
        <w:rPr>
          <w:rFonts w:ascii="Times New Roman" w:hAnsi="Times New Roman" w:cs="Times New Roman"/>
          <w:sz w:val="24"/>
          <w:szCs w:val="24"/>
        </w:rPr>
        <w:t xml:space="preserve">knya termasuk masyarakat miskin dan tidak mampu. </w:t>
      </w:r>
      <w:r w:rsidR="00D813FC" w:rsidRPr="008B38C9">
        <w:rPr>
          <w:rFonts w:ascii="Times New Roman" w:hAnsi="Times New Roman" w:cs="Times New Roman"/>
          <w:sz w:val="24"/>
          <w:szCs w:val="24"/>
        </w:rPr>
        <w:t>Hal ini me</w:t>
      </w:r>
      <w:r w:rsidR="00D813FC">
        <w:rPr>
          <w:rFonts w:ascii="Times New Roman" w:hAnsi="Times New Roman" w:cs="Times New Roman"/>
          <w:sz w:val="24"/>
          <w:szCs w:val="24"/>
        </w:rPr>
        <w:t xml:space="preserve">njadi tanggung jawab pemerintah </w:t>
      </w:r>
      <w:r w:rsidR="00D813FC" w:rsidRPr="008B38C9">
        <w:rPr>
          <w:rFonts w:ascii="Times New Roman" w:hAnsi="Times New Roman" w:cs="Times New Roman"/>
          <w:sz w:val="24"/>
          <w:szCs w:val="24"/>
        </w:rPr>
        <w:t xml:space="preserve">daerah dalam usaha memenuhi kebutuhan pembangunan di </w:t>
      </w:r>
      <w:r w:rsidR="00D813FC">
        <w:rPr>
          <w:rFonts w:ascii="Times New Roman" w:hAnsi="Times New Roman" w:cs="Times New Roman"/>
          <w:sz w:val="24"/>
          <w:szCs w:val="24"/>
        </w:rPr>
        <w:t xml:space="preserve">daerahnya dengan mengoptimalkan </w:t>
      </w:r>
      <w:r w:rsidR="00D813FC" w:rsidRPr="008B38C9">
        <w:rPr>
          <w:rFonts w:ascii="Times New Roman" w:hAnsi="Times New Roman" w:cs="Times New Roman"/>
          <w:sz w:val="24"/>
          <w:szCs w:val="24"/>
        </w:rPr>
        <w:t>sumber penerimaan daerah sehingga mencukupi kebutuhan pembiayaan di sektor publik.</w:t>
      </w:r>
      <w:r w:rsidR="00D813FC">
        <w:rPr>
          <w:rFonts w:ascii="Times New Roman" w:hAnsi="Times New Roman" w:cs="Times New Roman"/>
          <w:sz w:val="24"/>
          <w:szCs w:val="24"/>
        </w:rPr>
        <w:t xml:space="preserve"> </w:t>
      </w:r>
      <w:r w:rsidR="005E2D7D" w:rsidRPr="009A15E8">
        <w:rPr>
          <w:rFonts w:ascii="Times New Roman" w:hAnsi="Times New Roman" w:cs="Times New Roman"/>
          <w:sz w:val="24"/>
          <w:szCs w:val="24"/>
        </w:rPr>
        <w:t>D</w:t>
      </w:r>
      <w:r w:rsidR="00D813FC" w:rsidRPr="009A15E8">
        <w:rPr>
          <w:rFonts w:ascii="Times New Roman" w:hAnsi="Times New Roman" w:cs="Times New Roman"/>
          <w:sz w:val="24"/>
          <w:szCs w:val="24"/>
        </w:rPr>
        <w:t>esentralisasi fiskal</w:t>
      </w:r>
      <w:r w:rsidR="00D813FC">
        <w:rPr>
          <w:rFonts w:ascii="Times New Roman" w:hAnsi="Times New Roman" w:cs="Times New Roman"/>
          <w:sz w:val="24"/>
          <w:szCs w:val="24"/>
        </w:rPr>
        <w:t xml:space="preserve"> akan mampu </w:t>
      </w:r>
      <w:r w:rsidR="00D813FC" w:rsidRPr="009A15E8">
        <w:rPr>
          <w:rFonts w:ascii="Times New Roman" w:hAnsi="Times New Roman" w:cs="Times New Roman"/>
          <w:sz w:val="24"/>
          <w:szCs w:val="24"/>
        </w:rPr>
        <w:t>meningkatkan pertumbuha</w:t>
      </w:r>
      <w:r w:rsidR="00D813FC">
        <w:rPr>
          <w:rFonts w:ascii="Times New Roman" w:hAnsi="Times New Roman" w:cs="Times New Roman"/>
          <w:sz w:val="24"/>
          <w:szCs w:val="24"/>
        </w:rPr>
        <w:t xml:space="preserve">n ekonomi </w:t>
      </w:r>
      <w:r w:rsidR="00D813FC" w:rsidRPr="009A15E8">
        <w:rPr>
          <w:rFonts w:ascii="Times New Roman" w:hAnsi="Times New Roman" w:cs="Times New Roman"/>
          <w:sz w:val="24"/>
          <w:szCs w:val="24"/>
        </w:rPr>
        <w:t>dan</w:t>
      </w:r>
      <w:r w:rsidR="00D813FC">
        <w:rPr>
          <w:rFonts w:ascii="Times New Roman" w:hAnsi="Times New Roman" w:cs="Times New Roman"/>
          <w:sz w:val="24"/>
          <w:szCs w:val="24"/>
        </w:rPr>
        <w:t xml:space="preserve"> kesejahteraan masyarakat, karena pemerintah sub nasional atau </w:t>
      </w:r>
      <w:r w:rsidR="00D813FC" w:rsidRPr="009A15E8">
        <w:rPr>
          <w:rFonts w:ascii="Times New Roman" w:hAnsi="Times New Roman" w:cs="Times New Roman"/>
          <w:sz w:val="24"/>
          <w:szCs w:val="24"/>
        </w:rPr>
        <w:t xml:space="preserve">pemerintahan </w:t>
      </w:r>
      <w:r w:rsidR="00D813FC">
        <w:rPr>
          <w:rFonts w:ascii="Times New Roman" w:hAnsi="Times New Roman" w:cs="Times New Roman"/>
          <w:sz w:val="24"/>
          <w:szCs w:val="24"/>
        </w:rPr>
        <w:t xml:space="preserve">daerah akan lebih efisien dalam produksi dan </w:t>
      </w:r>
      <w:r w:rsidR="00D813FC" w:rsidRPr="009A15E8">
        <w:rPr>
          <w:rFonts w:ascii="Times New Roman" w:hAnsi="Times New Roman" w:cs="Times New Roman"/>
          <w:sz w:val="24"/>
          <w:szCs w:val="24"/>
        </w:rPr>
        <w:t>penyediaan barang</w:t>
      </w:r>
      <w:r w:rsidR="00D813FC">
        <w:rPr>
          <w:rFonts w:ascii="Times New Roman" w:hAnsi="Times New Roman" w:cs="Times New Roman"/>
          <w:sz w:val="24"/>
          <w:szCs w:val="24"/>
        </w:rPr>
        <w:t xml:space="preserve">-barang </w:t>
      </w:r>
      <w:r w:rsidR="00D813FC" w:rsidRPr="009A15E8">
        <w:rPr>
          <w:rFonts w:ascii="Times New Roman" w:hAnsi="Times New Roman" w:cs="Times New Roman"/>
          <w:sz w:val="24"/>
          <w:szCs w:val="24"/>
        </w:rPr>
        <w:t>publik.</w:t>
      </w:r>
    </w:p>
    <w:p w:rsidR="003E4102" w:rsidRDefault="008B38C9" w:rsidP="00B449A2">
      <w:pPr>
        <w:spacing w:line="480" w:lineRule="auto"/>
        <w:ind w:firstLine="720"/>
        <w:jc w:val="both"/>
        <w:rPr>
          <w:rFonts w:ascii="Times New Roman" w:hAnsi="Times New Roman" w:cs="Times New Roman"/>
          <w:sz w:val="24"/>
          <w:szCs w:val="24"/>
        </w:rPr>
      </w:pPr>
      <w:r w:rsidRPr="008B38C9">
        <w:rPr>
          <w:rFonts w:ascii="Times New Roman" w:hAnsi="Times New Roman" w:cs="Times New Roman"/>
          <w:sz w:val="24"/>
          <w:szCs w:val="24"/>
        </w:rPr>
        <w:t>Dalam pelaksanaan otonomi daerah, pemerintah d</w:t>
      </w:r>
      <w:r w:rsidR="0036143C">
        <w:rPr>
          <w:rFonts w:ascii="Times New Roman" w:hAnsi="Times New Roman" w:cs="Times New Roman"/>
          <w:sz w:val="24"/>
          <w:szCs w:val="24"/>
        </w:rPr>
        <w:t xml:space="preserve">aerah diharapkan mampu menggali </w:t>
      </w:r>
      <w:r w:rsidRPr="008B38C9">
        <w:rPr>
          <w:rFonts w:ascii="Times New Roman" w:hAnsi="Times New Roman" w:cs="Times New Roman"/>
          <w:sz w:val="24"/>
          <w:szCs w:val="24"/>
        </w:rPr>
        <w:t xml:space="preserve">secara optimal sumber-sumber keuangan, mengelola, dan </w:t>
      </w:r>
      <w:r w:rsidR="0036143C">
        <w:rPr>
          <w:rFonts w:ascii="Times New Roman" w:hAnsi="Times New Roman" w:cs="Times New Roman"/>
          <w:sz w:val="24"/>
          <w:szCs w:val="24"/>
        </w:rPr>
        <w:lastRenderedPageBreak/>
        <w:t xml:space="preserve">menggunakan keuangannya sendiri </w:t>
      </w:r>
      <w:r w:rsidRPr="008B38C9">
        <w:rPr>
          <w:rFonts w:ascii="Times New Roman" w:hAnsi="Times New Roman" w:cs="Times New Roman"/>
          <w:sz w:val="24"/>
          <w:szCs w:val="24"/>
        </w:rPr>
        <w:t>untuk membiayai penyelenggaraan pemerintahan se</w:t>
      </w:r>
      <w:r w:rsidR="0036143C">
        <w:rPr>
          <w:rFonts w:ascii="Times New Roman" w:hAnsi="Times New Roman" w:cs="Times New Roman"/>
          <w:sz w:val="24"/>
          <w:szCs w:val="24"/>
        </w:rPr>
        <w:t xml:space="preserve">hingga memungkinkan kemandirian </w:t>
      </w:r>
      <w:r w:rsidRPr="008B38C9">
        <w:rPr>
          <w:rFonts w:ascii="Times New Roman" w:hAnsi="Times New Roman" w:cs="Times New Roman"/>
          <w:sz w:val="24"/>
          <w:szCs w:val="24"/>
        </w:rPr>
        <w:t>keuangan daerah bagi daerah kabupaten/kota. Dengan tercipta</w:t>
      </w:r>
      <w:r w:rsidR="0036143C">
        <w:rPr>
          <w:rFonts w:ascii="Times New Roman" w:hAnsi="Times New Roman" w:cs="Times New Roman"/>
          <w:sz w:val="24"/>
          <w:szCs w:val="24"/>
        </w:rPr>
        <w:t xml:space="preserve">nya kemandirian keuangan daerah </w:t>
      </w:r>
      <w:r w:rsidRPr="008B38C9">
        <w:rPr>
          <w:rFonts w:ascii="Times New Roman" w:hAnsi="Times New Roman" w:cs="Times New Roman"/>
          <w:sz w:val="24"/>
          <w:szCs w:val="24"/>
        </w:rPr>
        <w:t>maka pemerintah daerah akan mampu membiayai pembanguna</w:t>
      </w:r>
      <w:r w:rsidR="0036143C">
        <w:rPr>
          <w:rFonts w:ascii="Times New Roman" w:hAnsi="Times New Roman" w:cs="Times New Roman"/>
          <w:sz w:val="24"/>
          <w:szCs w:val="24"/>
        </w:rPr>
        <w:t xml:space="preserve">n daerahnya. Peranan Pendapatan </w:t>
      </w:r>
      <w:r w:rsidRPr="008B38C9">
        <w:rPr>
          <w:rFonts w:ascii="Times New Roman" w:hAnsi="Times New Roman" w:cs="Times New Roman"/>
          <w:sz w:val="24"/>
          <w:szCs w:val="24"/>
        </w:rPr>
        <w:t xml:space="preserve">Asli Daerah (PAD) dalam hal ini sangat </w:t>
      </w:r>
      <w:r w:rsidR="0036143C">
        <w:rPr>
          <w:rFonts w:ascii="Times New Roman" w:hAnsi="Times New Roman" w:cs="Times New Roman"/>
          <w:sz w:val="24"/>
          <w:szCs w:val="24"/>
        </w:rPr>
        <w:t xml:space="preserve">menentukan kemandirian keuangan </w:t>
      </w:r>
      <w:r w:rsidRPr="008B38C9">
        <w:rPr>
          <w:rFonts w:ascii="Times New Roman" w:hAnsi="Times New Roman" w:cs="Times New Roman"/>
          <w:sz w:val="24"/>
          <w:szCs w:val="24"/>
        </w:rPr>
        <w:t>daerah.</w:t>
      </w:r>
      <w:r w:rsidR="0036143C">
        <w:rPr>
          <w:rFonts w:ascii="Times New Roman" w:hAnsi="Times New Roman" w:cs="Times New Roman"/>
          <w:sz w:val="24"/>
          <w:szCs w:val="24"/>
        </w:rPr>
        <w:t xml:space="preserve"> </w:t>
      </w:r>
      <w:r w:rsidRPr="008B38C9">
        <w:rPr>
          <w:rFonts w:ascii="Times New Roman" w:hAnsi="Times New Roman" w:cs="Times New Roman"/>
          <w:sz w:val="24"/>
          <w:szCs w:val="24"/>
        </w:rPr>
        <w:t>Indikasi keberhasilan otonomi daerah adalah terjadinya peningkatan pelayanan dan</w:t>
      </w:r>
      <w:r w:rsidR="0036143C">
        <w:rPr>
          <w:rFonts w:ascii="Times New Roman" w:hAnsi="Times New Roman" w:cs="Times New Roman"/>
          <w:sz w:val="24"/>
          <w:szCs w:val="24"/>
        </w:rPr>
        <w:t xml:space="preserve"> </w:t>
      </w:r>
      <w:r w:rsidRPr="008B38C9">
        <w:rPr>
          <w:rFonts w:ascii="Times New Roman" w:hAnsi="Times New Roman" w:cs="Times New Roman"/>
          <w:sz w:val="24"/>
          <w:szCs w:val="24"/>
        </w:rPr>
        <w:t>kesejahteraan masyarakat</w:t>
      </w:r>
      <w:r w:rsidR="005E2D7D">
        <w:rPr>
          <w:rFonts w:ascii="Times New Roman" w:hAnsi="Times New Roman" w:cs="Times New Roman"/>
          <w:i/>
          <w:sz w:val="24"/>
          <w:szCs w:val="24"/>
        </w:rPr>
        <w:t xml:space="preserve"> </w:t>
      </w:r>
      <w:r w:rsidR="005E2D7D" w:rsidRPr="005E24D5">
        <w:rPr>
          <w:rFonts w:ascii="Times New Roman" w:hAnsi="Times New Roman" w:cs="Times New Roman"/>
          <w:sz w:val="24"/>
          <w:szCs w:val="24"/>
        </w:rPr>
        <w:t>(</w:t>
      </w:r>
      <w:r w:rsidR="005E2D7D">
        <w:rPr>
          <w:rFonts w:ascii="Times New Roman" w:hAnsi="Times New Roman" w:cs="Times New Roman"/>
          <w:i/>
          <w:sz w:val="24"/>
          <w:szCs w:val="24"/>
        </w:rPr>
        <w:t>social welfare</w:t>
      </w:r>
      <w:r w:rsidR="005E2D7D" w:rsidRPr="005E24D5">
        <w:rPr>
          <w:rFonts w:ascii="Times New Roman" w:hAnsi="Times New Roman" w:cs="Times New Roman"/>
          <w:sz w:val="24"/>
          <w:szCs w:val="24"/>
        </w:rPr>
        <w:t>)</w:t>
      </w:r>
      <w:r w:rsidR="005E2D7D">
        <w:rPr>
          <w:rFonts w:ascii="Times New Roman" w:hAnsi="Times New Roman" w:cs="Times New Roman"/>
          <w:sz w:val="24"/>
          <w:szCs w:val="24"/>
        </w:rPr>
        <w:t>,</w:t>
      </w:r>
      <w:r w:rsidR="005E2D7D" w:rsidRPr="005E2D7D">
        <w:rPr>
          <w:rFonts w:ascii="Times New Roman" w:hAnsi="Times New Roman" w:cs="Times New Roman"/>
          <w:i/>
          <w:sz w:val="24"/>
          <w:szCs w:val="24"/>
        </w:rPr>
        <w:t xml:space="preserve"> </w:t>
      </w:r>
      <w:r w:rsidRPr="008B38C9">
        <w:rPr>
          <w:rFonts w:ascii="Times New Roman" w:hAnsi="Times New Roman" w:cs="Times New Roman"/>
          <w:sz w:val="24"/>
          <w:szCs w:val="24"/>
        </w:rPr>
        <w:t>kehidupan demokrasi yang semakin maju, adanya</w:t>
      </w:r>
      <w:r w:rsidR="0036143C">
        <w:rPr>
          <w:rFonts w:ascii="Times New Roman" w:hAnsi="Times New Roman" w:cs="Times New Roman"/>
          <w:sz w:val="24"/>
          <w:szCs w:val="24"/>
        </w:rPr>
        <w:t xml:space="preserve"> </w:t>
      </w:r>
      <w:r w:rsidRPr="008B38C9">
        <w:rPr>
          <w:rFonts w:ascii="Times New Roman" w:hAnsi="Times New Roman" w:cs="Times New Roman"/>
          <w:sz w:val="24"/>
          <w:szCs w:val="24"/>
        </w:rPr>
        <w:t xml:space="preserve">rasa keadilan, pemerataan, serta adanya hubungan yang serasi </w:t>
      </w:r>
      <w:r w:rsidR="0036143C">
        <w:rPr>
          <w:rFonts w:ascii="Times New Roman" w:hAnsi="Times New Roman" w:cs="Times New Roman"/>
          <w:sz w:val="24"/>
          <w:szCs w:val="24"/>
        </w:rPr>
        <w:t xml:space="preserve">secara vertikal antar pusat dan </w:t>
      </w:r>
      <w:r w:rsidRPr="008B38C9">
        <w:rPr>
          <w:rFonts w:ascii="Times New Roman" w:hAnsi="Times New Roman" w:cs="Times New Roman"/>
          <w:sz w:val="24"/>
          <w:szCs w:val="24"/>
        </w:rPr>
        <w:t>daerah serta hubungan horizontal antar daerah. Pandangan itu sesungguhnya</w:t>
      </w:r>
      <w:r w:rsidR="0036143C">
        <w:rPr>
          <w:rFonts w:ascii="Times New Roman" w:hAnsi="Times New Roman" w:cs="Times New Roman"/>
          <w:sz w:val="24"/>
          <w:szCs w:val="24"/>
        </w:rPr>
        <w:t xml:space="preserve"> sejalan dengan arah </w:t>
      </w:r>
      <w:r w:rsidRPr="008B38C9">
        <w:rPr>
          <w:rFonts w:ascii="Times New Roman" w:hAnsi="Times New Roman" w:cs="Times New Roman"/>
          <w:sz w:val="24"/>
          <w:szCs w:val="24"/>
        </w:rPr>
        <w:t>kewenangan yang mencakup seluruh bidang pemerintahan dala</w:t>
      </w:r>
      <w:r w:rsidR="0036143C">
        <w:rPr>
          <w:rFonts w:ascii="Times New Roman" w:hAnsi="Times New Roman" w:cs="Times New Roman"/>
          <w:sz w:val="24"/>
          <w:szCs w:val="24"/>
        </w:rPr>
        <w:t>m rangka otonomi daerah (Gozali</w:t>
      </w:r>
      <w:r w:rsidRPr="008B38C9">
        <w:rPr>
          <w:rFonts w:ascii="Times New Roman" w:hAnsi="Times New Roman" w:cs="Times New Roman"/>
          <w:sz w:val="24"/>
          <w:szCs w:val="24"/>
        </w:rPr>
        <w:t>,</w:t>
      </w:r>
      <w:r w:rsidR="00735C4D">
        <w:rPr>
          <w:rFonts w:ascii="Times New Roman" w:hAnsi="Times New Roman" w:cs="Times New Roman"/>
          <w:sz w:val="24"/>
          <w:szCs w:val="24"/>
        </w:rPr>
        <w:t xml:space="preserve"> </w:t>
      </w:r>
      <w:r w:rsidRPr="008B38C9">
        <w:rPr>
          <w:rFonts w:ascii="Times New Roman" w:hAnsi="Times New Roman" w:cs="Times New Roman"/>
          <w:sz w:val="24"/>
          <w:szCs w:val="24"/>
        </w:rPr>
        <w:t>2001</w:t>
      </w:r>
      <w:r w:rsidR="00360344">
        <w:rPr>
          <w:rFonts w:ascii="Times New Roman" w:hAnsi="Times New Roman" w:cs="Times New Roman"/>
          <w:sz w:val="24"/>
          <w:szCs w:val="24"/>
        </w:rPr>
        <w:t>).</w:t>
      </w:r>
    </w:p>
    <w:p w:rsidR="003E3A79" w:rsidRDefault="00D57464" w:rsidP="005E24D5">
      <w:pPr>
        <w:spacing w:line="240" w:lineRule="auto"/>
        <w:jc w:val="center"/>
        <w:rPr>
          <w:rFonts w:ascii="Times New Roman" w:hAnsi="Times New Roman" w:cs="Times New Roman"/>
          <w:b/>
          <w:sz w:val="24"/>
          <w:szCs w:val="24"/>
        </w:rPr>
      </w:pPr>
      <w:r w:rsidRPr="00280B8A">
        <w:rPr>
          <w:rFonts w:ascii="Times New Roman" w:hAnsi="Times New Roman" w:cs="Times New Roman"/>
          <w:b/>
          <w:sz w:val="24"/>
          <w:szCs w:val="24"/>
        </w:rPr>
        <w:t xml:space="preserve">Tabel 1.1 </w:t>
      </w:r>
    </w:p>
    <w:p w:rsidR="00D57464" w:rsidRPr="00280B8A" w:rsidRDefault="009C6C82" w:rsidP="005E24D5">
      <w:pPr>
        <w:spacing w:line="240" w:lineRule="auto"/>
        <w:jc w:val="center"/>
        <w:rPr>
          <w:rFonts w:ascii="Times New Roman" w:hAnsi="Times New Roman" w:cs="Times New Roman"/>
          <w:b/>
          <w:sz w:val="24"/>
          <w:szCs w:val="24"/>
        </w:rPr>
      </w:pPr>
      <w:r w:rsidRPr="00280B8A">
        <w:rPr>
          <w:rFonts w:ascii="Times New Roman" w:hAnsi="Times New Roman" w:cs="Times New Roman"/>
          <w:b/>
          <w:sz w:val="24"/>
          <w:szCs w:val="24"/>
        </w:rPr>
        <w:t xml:space="preserve">Perbandingan Provinsi Jawa Barat </w:t>
      </w:r>
      <w:r w:rsidR="00212AE3">
        <w:rPr>
          <w:rFonts w:ascii="Times New Roman" w:hAnsi="Times New Roman" w:cs="Times New Roman"/>
          <w:b/>
          <w:sz w:val="24"/>
          <w:szCs w:val="24"/>
        </w:rPr>
        <w:t>dalam K</w:t>
      </w:r>
      <w:r w:rsidR="000C6B62">
        <w:rPr>
          <w:rFonts w:ascii="Times New Roman" w:hAnsi="Times New Roman" w:cs="Times New Roman"/>
          <w:b/>
          <w:sz w:val="24"/>
          <w:szCs w:val="24"/>
        </w:rPr>
        <w:t>omponen IPM, Pendapatan Perkapita,</w:t>
      </w:r>
      <w:r w:rsidR="000C6B62" w:rsidRPr="00280B8A">
        <w:rPr>
          <w:rFonts w:ascii="Times New Roman" w:hAnsi="Times New Roman" w:cs="Times New Roman"/>
          <w:b/>
          <w:sz w:val="24"/>
          <w:szCs w:val="24"/>
        </w:rPr>
        <w:t xml:space="preserve"> Rasio Pengeluaran Pemerintah</w:t>
      </w:r>
      <w:r w:rsidR="00212AE3">
        <w:rPr>
          <w:rFonts w:ascii="Times New Roman" w:hAnsi="Times New Roman" w:cs="Times New Roman"/>
          <w:b/>
          <w:sz w:val="24"/>
          <w:szCs w:val="24"/>
        </w:rPr>
        <w:t xml:space="preserve"> Dearah</w:t>
      </w:r>
      <w:r w:rsidR="000C6B62">
        <w:rPr>
          <w:rFonts w:ascii="Times New Roman" w:hAnsi="Times New Roman" w:cs="Times New Roman"/>
          <w:b/>
          <w:sz w:val="24"/>
          <w:szCs w:val="24"/>
        </w:rPr>
        <w:t>, Gini Rasio</w:t>
      </w:r>
      <w:r w:rsidR="000C6B62" w:rsidRPr="00280B8A">
        <w:rPr>
          <w:rFonts w:ascii="Times New Roman" w:hAnsi="Times New Roman" w:cs="Times New Roman"/>
          <w:b/>
          <w:sz w:val="24"/>
          <w:szCs w:val="24"/>
        </w:rPr>
        <w:t xml:space="preserve"> dan Kemandirian Keuangan Daera</w:t>
      </w:r>
      <w:r w:rsidR="000C6B62">
        <w:rPr>
          <w:rFonts w:ascii="Times New Roman" w:hAnsi="Times New Roman" w:cs="Times New Roman"/>
          <w:b/>
          <w:sz w:val="24"/>
          <w:szCs w:val="24"/>
        </w:rPr>
        <w:t xml:space="preserve">h </w:t>
      </w:r>
      <w:r w:rsidR="000C6B62" w:rsidRPr="00280B8A">
        <w:rPr>
          <w:rFonts w:ascii="Times New Roman" w:hAnsi="Times New Roman" w:cs="Times New Roman"/>
          <w:b/>
          <w:sz w:val="24"/>
          <w:szCs w:val="24"/>
        </w:rPr>
        <w:t>pada T</w:t>
      </w:r>
      <w:r w:rsidR="000C6B62">
        <w:rPr>
          <w:rFonts w:ascii="Times New Roman" w:hAnsi="Times New Roman" w:cs="Times New Roman"/>
          <w:b/>
          <w:sz w:val="24"/>
          <w:szCs w:val="24"/>
        </w:rPr>
        <w:t>ahun 2015</w:t>
      </w:r>
    </w:p>
    <w:tbl>
      <w:tblPr>
        <w:tblStyle w:val="TableGrid"/>
        <w:tblW w:w="8876" w:type="dxa"/>
        <w:jc w:val="center"/>
        <w:tblInd w:w="-573" w:type="dxa"/>
        <w:tblLayout w:type="fixed"/>
        <w:tblLook w:val="04A0" w:firstRow="1" w:lastRow="0" w:firstColumn="1" w:lastColumn="0" w:noHBand="0" w:noVBand="1"/>
      </w:tblPr>
      <w:tblGrid>
        <w:gridCol w:w="1668"/>
        <w:gridCol w:w="1154"/>
        <w:gridCol w:w="2139"/>
        <w:gridCol w:w="1605"/>
        <w:gridCol w:w="850"/>
        <w:gridCol w:w="1460"/>
      </w:tblGrid>
      <w:tr w:rsidR="00D113C4" w:rsidRPr="00D113C4" w:rsidTr="00743962">
        <w:trPr>
          <w:jc w:val="center"/>
        </w:trPr>
        <w:tc>
          <w:tcPr>
            <w:tcW w:w="1668" w:type="dxa"/>
            <w:vMerge w:val="restart"/>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Provinsi</w:t>
            </w:r>
          </w:p>
        </w:tc>
        <w:tc>
          <w:tcPr>
            <w:tcW w:w="7208" w:type="dxa"/>
            <w:gridSpan w:val="5"/>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Komponen</w:t>
            </w:r>
          </w:p>
        </w:tc>
      </w:tr>
      <w:tr w:rsidR="00D113C4" w:rsidRPr="00D113C4" w:rsidTr="00D113C4">
        <w:trPr>
          <w:jc w:val="center"/>
        </w:trPr>
        <w:tc>
          <w:tcPr>
            <w:tcW w:w="1668" w:type="dxa"/>
            <w:vMerge/>
            <w:vAlign w:val="center"/>
          </w:tcPr>
          <w:p w:rsidR="00D113C4" w:rsidRPr="00D113C4" w:rsidRDefault="00D113C4" w:rsidP="00161E44">
            <w:pPr>
              <w:jc w:val="center"/>
              <w:rPr>
                <w:rFonts w:ascii="Times New Roman" w:hAnsi="Times New Roman" w:cs="Times New Roman"/>
              </w:rPr>
            </w:pP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IPM (Indeks)</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Rasio pengeluaran pemerintah terhadap APBD</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Kemandirian Keuangan Daerah</w:t>
            </w:r>
          </w:p>
        </w:tc>
        <w:tc>
          <w:tcPr>
            <w:tcW w:w="850" w:type="dxa"/>
            <w:vAlign w:val="center"/>
          </w:tcPr>
          <w:p w:rsidR="00D113C4" w:rsidRPr="00D113C4" w:rsidRDefault="00D113C4" w:rsidP="002B2E90">
            <w:pPr>
              <w:jc w:val="center"/>
              <w:rPr>
                <w:rFonts w:ascii="Times New Roman" w:hAnsi="Times New Roman" w:cs="Times New Roman"/>
              </w:rPr>
            </w:pPr>
            <w:r w:rsidRPr="00D113C4">
              <w:rPr>
                <w:rFonts w:ascii="Times New Roman" w:hAnsi="Times New Roman" w:cs="Times New Roman"/>
              </w:rPr>
              <w:t>Gini Rasio</w:t>
            </w:r>
          </w:p>
        </w:tc>
        <w:tc>
          <w:tcPr>
            <w:tcW w:w="1460" w:type="dxa"/>
            <w:vAlign w:val="center"/>
          </w:tcPr>
          <w:p w:rsidR="00D113C4" w:rsidRDefault="00D113C4" w:rsidP="00D113C4">
            <w:pPr>
              <w:jc w:val="center"/>
              <w:rPr>
                <w:rFonts w:ascii="Times New Roman" w:hAnsi="Times New Roman" w:cs="Times New Roman"/>
              </w:rPr>
            </w:pPr>
            <w:r>
              <w:rPr>
                <w:rFonts w:ascii="Times New Roman" w:hAnsi="Times New Roman" w:cs="Times New Roman"/>
              </w:rPr>
              <w:t>PDRB perkapita</w:t>
            </w:r>
          </w:p>
          <w:p w:rsidR="00D113C4" w:rsidRPr="00D113C4" w:rsidRDefault="00D113C4" w:rsidP="00D113C4">
            <w:pPr>
              <w:jc w:val="center"/>
              <w:rPr>
                <w:rFonts w:ascii="Times New Roman" w:hAnsi="Times New Roman" w:cs="Times New Roman"/>
              </w:rPr>
            </w:pPr>
            <w:r>
              <w:rPr>
                <w:rFonts w:ascii="Times New Roman" w:hAnsi="Times New Roman" w:cs="Times New Roman"/>
              </w:rPr>
              <w:t>(ribu rupiah)</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Jawa Barat</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69,50</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50,00</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167,50</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0,43</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hAnsi="Times New Roman" w:cs="Times New Roman"/>
              </w:rPr>
              <w:t>30.110.13</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Jawa Tengah</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69,49</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50,35</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216,57</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0,38</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hAnsi="Times New Roman" w:cs="Times New Roman"/>
              </w:rPr>
              <w:t>27.613.04</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Jawa Timur</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68,95</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48,44</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166,05</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0,40</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hAnsi="Times New Roman" w:cs="Times New Roman"/>
              </w:rPr>
              <w:t>39.903.87</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DKI Jakarta</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78,99</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50,00</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139,49</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0.40</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eastAsia="Times New Roman" w:hAnsi="Times New Roman" w:cs="Times New Roman"/>
                <w:bCs/>
                <w:szCs w:val="24"/>
                <w:lang w:eastAsia="id-ID"/>
              </w:rPr>
              <w:t>174.824.11</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DI Yogyakarta</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77,59</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50,00</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182,60</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0.42</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hAnsi="Times New Roman" w:cs="Times New Roman"/>
              </w:rPr>
              <w:t>25.693.39</w:t>
            </w:r>
          </w:p>
        </w:tc>
      </w:tr>
      <w:tr w:rsidR="00D113C4" w:rsidRPr="00D113C4" w:rsidTr="00D113C4">
        <w:trPr>
          <w:jc w:val="center"/>
        </w:trPr>
        <w:tc>
          <w:tcPr>
            <w:tcW w:w="1668" w:type="dxa"/>
            <w:vAlign w:val="center"/>
          </w:tcPr>
          <w:p w:rsidR="00D113C4" w:rsidRPr="00D113C4" w:rsidRDefault="00D113C4" w:rsidP="00161E44">
            <w:pPr>
              <w:rPr>
                <w:rFonts w:ascii="Times New Roman" w:hAnsi="Times New Roman" w:cs="Times New Roman"/>
              </w:rPr>
            </w:pPr>
            <w:r w:rsidRPr="00D113C4">
              <w:rPr>
                <w:rFonts w:ascii="Times New Roman" w:hAnsi="Times New Roman" w:cs="Times New Roman"/>
              </w:rPr>
              <w:t>Banten</w:t>
            </w:r>
          </w:p>
        </w:tc>
        <w:tc>
          <w:tcPr>
            <w:tcW w:w="1154"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70,27</w:t>
            </w:r>
          </w:p>
        </w:tc>
        <w:tc>
          <w:tcPr>
            <w:tcW w:w="2139"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43,86</w:t>
            </w:r>
          </w:p>
        </w:tc>
        <w:tc>
          <w:tcPr>
            <w:tcW w:w="1605" w:type="dxa"/>
            <w:vAlign w:val="center"/>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199,28</w:t>
            </w:r>
          </w:p>
        </w:tc>
        <w:tc>
          <w:tcPr>
            <w:tcW w:w="850" w:type="dxa"/>
          </w:tcPr>
          <w:p w:rsidR="00D113C4" w:rsidRPr="00D113C4" w:rsidRDefault="00D113C4" w:rsidP="00161E44">
            <w:pPr>
              <w:jc w:val="center"/>
              <w:rPr>
                <w:rFonts w:ascii="Times New Roman" w:hAnsi="Times New Roman" w:cs="Times New Roman"/>
              </w:rPr>
            </w:pPr>
            <w:r w:rsidRPr="00D113C4">
              <w:rPr>
                <w:rFonts w:ascii="Times New Roman" w:hAnsi="Times New Roman" w:cs="Times New Roman"/>
              </w:rPr>
              <w:t>0,39</w:t>
            </w:r>
          </w:p>
        </w:tc>
        <w:tc>
          <w:tcPr>
            <w:tcW w:w="1460" w:type="dxa"/>
          </w:tcPr>
          <w:p w:rsidR="00D113C4" w:rsidRPr="00D113C4" w:rsidRDefault="00D113C4" w:rsidP="00F85E76">
            <w:pPr>
              <w:jc w:val="center"/>
              <w:rPr>
                <w:rFonts w:ascii="Times New Roman" w:hAnsi="Times New Roman" w:cs="Times New Roman"/>
              </w:rPr>
            </w:pPr>
            <w:r w:rsidRPr="00D113C4">
              <w:rPr>
                <w:rFonts w:ascii="Times New Roman" w:hAnsi="Times New Roman" w:cs="Times New Roman"/>
              </w:rPr>
              <w:t>36.972.96</w:t>
            </w:r>
          </w:p>
        </w:tc>
      </w:tr>
    </w:tbl>
    <w:p w:rsidR="00E77C73" w:rsidRPr="00280B8A" w:rsidRDefault="008E11C9" w:rsidP="00B449A2">
      <w:pPr>
        <w:spacing w:line="480" w:lineRule="auto"/>
        <w:rPr>
          <w:rFonts w:ascii="Times New Roman" w:hAnsi="Times New Roman" w:cs="Times New Roman"/>
          <w:i/>
          <w:sz w:val="24"/>
          <w:szCs w:val="24"/>
        </w:rPr>
      </w:pPr>
      <w:r w:rsidRPr="00280B8A">
        <w:rPr>
          <w:rFonts w:ascii="Times New Roman" w:hAnsi="Times New Roman" w:cs="Times New Roman"/>
          <w:i/>
          <w:sz w:val="24"/>
          <w:szCs w:val="24"/>
        </w:rPr>
        <w:t>Sumber :Badan Pusat Statistik</w:t>
      </w:r>
      <w:r w:rsidR="009E68B4">
        <w:rPr>
          <w:rFonts w:ascii="Times New Roman" w:hAnsi="Times New Roman" w:cs="Times New Roman"/>
          <w:i/>
          <w:sz w:val="24"/>
          <w:szCs w:val="24"/>
        </w:rPr>
        <w:t xml:space="preserve"> (</w:t>
      </w:r>
      <w:r w:rsidR="00EE2F7B" w:rsidRPr="00280B8A">
        <w:rPr>
          <w:rFonts w:ascii="Times New Roman" w:hAnsi="Times New Roman" w:cs="Times New Roman"/>
          <w:i/>
          <w:sz w:val="24"/>
          <w:szCs w:val="24"/>
        </w:rPr>
        <w:t>data diolah</w:t>
      </w:r>
      <w:r w:rsidR="009E68B4">
        <w:rPr>
          <w:rFonts w:ascii="Times New Roman" w:hAnsi="Times New Roman" w:cs="Times New Roman"/>
          <w:i/>
          <w:sz w:val="24"/>
          <w:szCs w:val="24"/>
        </w:rPr>
        <w:t>)</w:t>
      </w:r>
    </w:p>
    <w:p w:rsidR="00F22F6B" w:rsidRDefault="00B033DB" w:rsidP="00B449A2">
      <w:pPr>
        <w:spacing w:line="480" w:lineRule="auto"/>
        <w:jc w:val="both"/>
        <w:rPr>
          <w:rFonts w:ascii="Times New Roman" w:hAnsi="Times New Roman" w:cs="Times New Roman"/>
          <w:sz w:val="24"/>
          <w:szCs w:val="24"/>
        </w:rPr>
      </w:pPr>
      <w:r>
        <w:rPr>
          <w:rFonts w:ascii="Times New Roman" w:hAnsi="Times New Roman" w:cs="Times New Roman"/>
          <w:sz w:val="24"/>
          <w:szCs w:val="24"/>
        </w:rPr>
        <w:t>Pada tabel 1.1 M</w:t>
      </w:r>
      <w:r w:rsidR="007B6181" w:rsidRPr="005C65CA">
        <w:rPr>
          <w:rFonts w:ascii="Times New Roman" w:hAnsi="Times New Roman" w:cs="Times New Roman"/>
          <w:sz w:val="24"/>
          <w:szCs w:val="24"/>
        </w:rPr>
        <w:t xml:space="preserve">enunjukan bahwa Provinsi Jawa Barat  pada komponen IPM </w:t>
      </w:r>
      <w:r w:rsidR="005668FA" w:rsidRPr="005C65CA">
        <w:rPr>
          <w:rFonts w:ascii="Times New Roman" w:hAnsi="Times New Roman" w:cs="Times New Roman"/>
          <w:sz w:val="24"/>
          <w:szCs w:val="24"/>
        </w:rPr>
        <w:t xml:space="preserve">mempunyai indeks </w:t>
      </w:r>
      <w:r w:rsidR="007B6181" w:rsidRPr="005C65CA">
        <w:rPr>
          <w:rFonts w:ascii="Times New Roman" w:hAnsi="Times New Roman" w:cs="Times New Roman"/>
          <w:sz w:val="24"/>
          <w:szCs w:val="24"/>
        </w:rPr>
        <w:t xml:space="preserve">sebesar 69,50 yang masih dibawah Provinsi DKI Jakarta, DI </w:t>
      </w:r>
      <w:r w:rsidR="007B6181" w:rsidRPr="005C65CA">
        <w:rPr>
          <w:rFonts w:ascii="Times New Roman" w:hAnsi="Times New Roman" w:cs="Times New Roman"/>
          <w:sz w:val="24"/>
          <w:szCs w:val="24"/>
        </w:rPr>
        <w:lastRenderedPageBreak/>
        <w:t>Yogyakarta, dan Banten</w:t>
      </w:r>
      <w:r w:rsidR="005668FA" w:rsidRPr="005C65CA">
        <w:rPr>
          <w:rFonts w:ascii="Times New Roman" w:hAnsi="Times New Roman" w:cs="Times New Roman"/>
          <w:sz w:val="24"/>
          <w:szCs w:val="24"/>
        </w:rPr>
        <w:t xml:space="preserve"> atau masih relatif rendah</w:t>
      </w:r>
      <w:r w:rsidR="007B6181" w:rsidRPr="005C65CA">
        <w:rPr>
          <w:rFonts w:ascii="Times New Roman" w:hAnsi="Times New Roman" w:cs="Times New Roman"/>
          <w:sz w:val="24"/>
          <w:szCs w:val="24"/>
        </w:rPr>
        <w:t xml:space="preserve">, sedangkan pada kemandirian keuangan daerah seluruh </w:t>
      </w:r>
      <w:r w:rsidR="00B77EE5" w:rsidRPr="005C65CA">
        <w:rPr>
          <w:rFonts w:ascii="Times New Roman" w:hAnsi="Times New Roman" w:cs="Times New Roman"/>
          <w:sz w:val="24"/>
          <w:szCs w:val="24"/>
        </w:rPr>
        <w:t xml:space="preserve">Provinsi di Pulau Jawa sudah </w:t>
      </w:r>
      <w:r w:rsidR="005C65CA" w:rsidRPr="005C65CA">
        <w:rPr>
          <w:rFonts w:ascii="Times New Roman" w:hAnsi="Times New Roman" w:cs="Times New Roman"/>
          <w:sz w:val="24"/>
          <w:szCs w:val="24"/>
        </w:rPr>
        <w:t>dikatakan mandiri</w:t>
      </w:r>
      <w:r w:rsidR="005668FA" w:rsidRPr="005C65CA">
        <w:rPr>
          <w:rFonts w:ascii="Times New Roman" w:hAnsi="Times New Roman" w:cs="Times New Roman"/>
          <w:sz w:val="24"/>
          <w:szCs w:val="24"/>
        </w:rPr>
        <w:t xml:space="preserve"> </w:t>
      </w:r>
      <w:r w:rsidR="005303F9">
        <w:rPr>
          <w:rFonts w:ascii="Times New Roman" w:hAnsi="Times New Roman" w:cs="Times New Roman"/>
          <w:sz w:val="24"/>
          <w:szCs w:val="24"/>
        </w:rPr>
        <w:t xml:space="preserve">yang disebut pola hubungan </w:t>
      </w:r>
      <w:r w:rsidR="005E24D5">
        <w:rPr>
          <w:rFonts w:ascii="Times New Roman" w:hAnsi="Times New Roman" w:cs="Times New Roman"/>
          <w:sz w:val="24"/>
          <w:szCs w:val="24"/>
        </w:rPr>
        <w:t>d</w:t>
      </w:r>
      <w:r w:rsidR="00B77EE5" w:rsidRPr="005C65CA">
        <w:rPr>
          <w:rFonts w:ascii="Times New Roman" w:hAnsi="Times New Roman" w:cs="Times New Roman"/>
          <w:sz w:val="24"/>
          <w:szCs w:val="24"/>
        </w:rPr>
        <w:t xml:space="preserve">elegatif (tinggi) atau suatu daerah telah mampu memenuhi kebutuhan keuangannya secara mandiri dan campur tangan pemerintah pusat </w:t>
      </w:r>
      <w:r w:rsidR="005C65CA" w:rsidRPr="005C65CA">
        <w:rPr>
          <w:rFonts w:ascii="Times New Roman" w:hAnsi="Times New Roman" w:cs="Times New Roman"/>
          <w:sz w:val="24"/>
          <w:szCs w:val="24"/>
        </w:rPr>
        <w:t>sudah dalam skala kecil. Jika dilihat</w:t>
      </w:r>
      <w:r w:rsidR="00886BBE">
        <w:rPr>
          <w:rFonts w:ascii="Times New Roman" w:hAnsi="Times New Roman" w:cs="Times New Roman"/>
          <w:sz w:val="24"/>
          <w:szCs w:val="24"/>
        </w:rPr>
        <w:t xml:space="preserve"> di Provinsi Jawa Barat dari ketimpangan pendapatan yang paling tinggi berada di Jawa Barat sebesar 0,43 </w:t>
      </w:r>
      <w:r w:rsidR="00D113C4">
        <w:rPr>
          <w:rFonts w:ascii="Times New Roman" w:hAnsi="Times New Roman" w:cs="Times New Roman"/>
          <w:sz w:val="24"/>
          <w:szCs w:val="24"/>
        </w:rPr>
        <w:t xml:space="preserve"> karena PDRBnya rendah dan penduduk di Jawa Barat tinggi sehingga hal itu terjadi </w:t>
      </w:r>
      <w:r w:rsidR="00886BBE">
        <w:rPr>
          <w:rFonts w:ascii="Times New Roman" w:hAnsi="Times New Roman" w:cs="Times New Roman"/>
          <w:sz w:val="24"/>
          <w:szCs w:val="24"/>
        </w:rPr>
        <w:t>dan yang te</w:t>
      </w:r>
      <w:r w:rsidR="005303F9">
        <w:rPr>
          <w:rFonts w:ascii="Times New Roman" w:hAnsi="Times New Roman" w:cs="Times New Roman"/>
          <w:sz w:val="24"/>
          <w:szCs w:val="24"/>
        </w:rPr>
        <w:t>rendah</w:t>
      </w:r>
      <w:r w:rsidR="00886BBE">
        <w:rPr>
          <w:rFonts w:ascii="Times New Roman" w:hAnsi="Times New Roman" w:cs="Times New Roman"/>
          <w:sz w:val="24"/>
          <w:szCs w:val="24"/>
        </w:rPr>
        <w:t xml:space="preserve"> berada di Provinsi Banten sebesar 0,39</w:t>
      </w:r>
      <w:r w:rsidR="005C65CA" w:rsidRPr="005C65CA">
        <w:rPr>
          <w:rFonts w:ascii="Times New Roman" w:hAnsi="Times New Roman" w:cs="Times New Roman"/>
          <w:sz w:val="24"/>
          <w:szCs w:val="24"/>
        </w:rPr>
        <w:t xml:space="preserve">, pengeluaran pemerintah </w:t>
      </w:r>
      <w:r w:rsidR="00B77EE5" w:rsidRPr="005C65CA">
        <w:rPr>
          <w:rFonts w:ascii="Times New Roman" w:hAnsi="Times New Roman" w:cs="Times New Roman"/>
          <w:sz w:val="24"/>
          <w:szCs w:val="24"/>
        </w:rPr>
        <w:t>dan kemandirian keuangan daerah yang cuk</w:t>
      </w:r>
      <w:r w:rsidR="005C65CA" w:rsidRPr="005C65CA">
        <w:rPr>
          <w:rFonts w:ascii="Times New Roman" w:hAnsi="Times New Roman" w:cs="Times New Roman"/>
          <w:sz w:val="24"/>
          <w:szCs w:val="24"/>
        </w:rPr>
        <w:t>up baik tetapi</w:t>
      </w:r>
      <w:r w:rsidR="00B77EE5" w:rsidRPr="005C65CA">
        <w:rPr>
          <w:rFonts w:ascii="Times New Roman" w:hAnsi="Times New Roman" w:cs="Times New Roman"/>
          <w:sz w:val="24"/>
          <w:szCs w:val="24"/>
        </w:rPr>
        <w:t xml:space="preserve"> IPM</w:t>
      </w:r>
      <w:r w:rsidR="005303F9">
        <w:rPr>
          <w:rFonts w:ascii="Times New Roman" w:hAnsi="Times New Roman" w:cs="Times New Roman"/>
          <w:sz w:val="24"/>
          <w:szCs w:val="24"/>
        </w:rPr>
        <w:t>nya</w:t>
      </w:r>
      <w:r w:rsidR="00B77EE5" w:rsidRPr="005C65CA">
        <w:rPr>
          <w:rFonts w:ascii="Times New Roman" w:hAnsi="Times New Roman" w:cs="Times New Roman"/>
          <w:sz w:val="24"/>
          <w:szCs w:val="24"/>
        </w:rPr>
        <w:t xml:space="preserve"> masih </w:t>
      </w:r>
      <w:r w:rsidR="005C65CA" w:rsidRPr="005C65CA">
        <w:rPr>
          <w:rFonts w:ascii="Times New Roman" w:hAnsi="Times New Roman" w:cs="Times New Roman"/>
          <w:sz w:val="24"/>
          <w:szCs w:val="24"/>
        </w:rPr>
        <w:t>relatif rendah.</w:t>
      </w:r>
    </w:p>
    <w:p w:rsidR="003E3A79" w:rsidRDefault="003E3A79" w:rsidP="00F22F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F22F6B" w:rsidRDefault="00F22F6B" w:rsidP="00F22F6B">
      <w:pPr>
        <w:spacing w:line="240" w:lineRule="auto"/>
        <w:jc w:val="center"/>
        <w:rPr>
          <w:rFonts w:ascii="Times New Roman" w:hAnsi="Times New Roman" w:cs="Times New Roman"/>
          <w:b/>
          <w:sz w:val="24"/>
          <w:szCs w:val="24"/>
        </w:rPr>
      </w:pPr>
      <w:r w:rsidRPr="00280B8A">
        <w:rPr>
          <w:rFonts w:ascii="Times New Roman" w:hAnsi="Times New Roman" w:cs="Times New Roman"/>
          <w:b/>
          <w:sz w:val="24"/>
          <w:szCs w:val="24"/>
        </w:rPr>
        <w:t>K</w:t>
      </w:r>
      <w:r>
        <w:rPr>
          <w:rFonts w:ascii="Times New Roman" w:hAnsi="Times New Roman" w:cs="Times New Roman"/>
          <w:b/>
          <w:sz w:val="24"/>
          <w:szCs w:val="24"/>
        </w:rPr>
        <w:t>abupaten/</w:t>
      </w:r>
      <w:r w:rsidRPr="00280B8A">
        <w:rPr>
          <w:rFonts w:ascii="Times New Roman" w:hAnsi="Times New Roman" w:cs="Times New Roman"/>
          <w:b/>
          <w:sz w:val="24"/>
          <w:szCs w:val="24"/>
        </w:rPr>
        <w:t>K</w:t>
      </w:r>
      <w:r>
        <w:rPr>
          <w:rFonts w:ascii="Times New Roman" w:hAnsi="Times New Roman" w:cs="Times New Roman"/>
          <w:b/>
          <w:sz w:val="24"/>
          <w:szCs w:val="24"/>
        </w:rPr>
        <w:t>ota di</w:t>
      </w:r>
      <w:r w:rsidRPr="00280B8A">
        <w:rPr>
          <w:rFonts w:ascii="Times New Roman" w:hAnsi="Times New Roman" w:cs="Times New Roman"/>
          <w:b/>
          <w:sz w:val="24"/>
          <w:szCs w:val="24"/>
        </w:rPr>
        <w:t xml:space="preserve"> Provinsi Ja</w:t>
      </w:r>
      <w:r w:rsidR="00212AE3">
        <w:rPr>
          <w:rFonts w:ascii="Times New Roman" w:hAnsi="Times New Roman" w:cs="Times New Roman"/>
          <w:b/>
          <w:sz w:val="24"/>
          <w:szCs w:val="24"/>
        </w:rPr>
        <w:t>wa Barat dalam K</w:t>
      </w:r>
      <w:r w:rsidR="002B2E90">
        <w:rPr>
          <w:rFonts w:ascii="Times New Roman" w:hAnsi="Times New Roman" w:cs="Times New Roman"/>
          <w:b/>
          <w:sz w:val="24"/>
          <w:szCs w:val="24"/>
        </w:rPr>
        <w:t>omponen IPM, Pendapatan Perkapita,</w:t>
      </w:r>
      <w:r w:rsidRPr="00280B8A">
        <w:rPr>
          <w:rFonts w:ascii="Times New Roman" w:hAnsi="Times New Roman" w:cs="Times New Roman"/>
          <w:b/>
          <w:sz w:val="24"/>
          <w:szCs w:val="24"/>
        </w:rPr>
        <w:t xml:space="preserve"> Rasio Pengeluaran Pemerintah</w:t>
      </w:r>
      <w:r w:rsidR="00091AF6">
        <w:rPr>
          <w:rFonts w:ascii="Times New Roman" w:hAnsi="Times New Roman" w:cs="Times New Roman"/>
          <w:b/>
          <w:sz w:val="24"/>
          <w:szCs w:val="24"/>
        </w:rPr>
        <w:t>, Gini Ras</w:t>
      </w:r>
      <w:r w:rsidR="002B2E90">
        <w:rPr>
          <w:rFonts w:ascii="Times New Roman" w:hAnsi="Times New Roman" w:cs="Times New Roman"/>
          <w:b/>
          <w:sz w:val="24"/>
          <w:szCs w:val="24"/>
        </w:rPr>
        <w:t>io</w:t>
      </w:r>
      <w:r w:rsidRPr="00280B8A">
        <w:rPr>
          <w:rFonts w:ascii="Times New Roman" w:hAnsi="Times New Roman" w:cs="Times New Roman"/>
          <w:b/>
          <w:sz w:val="24"/>
          <w:szCs w:val="24"/>
        </w:rPr>
        <w:t xml:space="preserve"> dan Kemandirian Keuangan Daerah dengan Provinsi di Pulau Jawa pada T</w:t>
      </w:r>
      <w:r>
        <w:rPr>
          <w:rFonts w:ascii="Times New Roman" w:hAnsi="Times New Roman" w:cs="Times New Roman"/>
          <w:b/>
          <w:sz w:val="24"/>
          <w:szCs w:val="24"/>
        </w:rPr>
        <w:t>ahun 2015</w:t>
      </w:r>
    </w:p>
    <w:tbl>
      <w:tblPr>
        <w:tblStyle w:val="TableGrid"/>
        <w:tblW w:w="7583" w:type="dxa"/>
        <w:jc w:val="center"/>
        <w:tblInd w:w="-245" w:type="dxa"/>
        <w:tblLook w:val="04A0" w:firstRow="1" w:lastRow="0" w:firstColumn="1" w:lastColumn="0" w:noHBand="0" w:noVBand="1"/>
      </w:tblPr>
      <w:tblGrid>
        <w:gridCol w:w="2347"/>
        <w:gridCol w:w="952"/>
        <w:gridCol w:w="1116"/>
        <w:gridCol w:w="1261"/>
        <w:gridCol w:w="1194"/>
        <w:gridCol w:w="713"/>
      </w:tblGrid>
      <w:tr w:rsidR="002B2E90" w:rsidRPr="00C16E5C" w:rsidTr="00C16E5C">
        <w:trPr>
          <w:trHeight w:val="315"/>
          <w:jc w:val="center"/>
        </w:trPr>
        <w:tc>
          <w:tcPr>
            <w:tcW w:w="2347" w:type="dxa"/>
            <w:vMerge w:val="restart"/>
            <w:noWrap/>
            <w:vAlign w:val="center"/>
            <w:hideMark/>
          </w:tcPr>
          <w:p w:rsidR="002B2E90" w:rsidRPr="00C16E5C" w:rsidRDefault="002B2E90" w:rsidP="00B57FB9">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Kabupaten/Kota</w:t>
            </w:r>
          </w:p>
          <w:p w:rsidR="002B2E90" w:rsidRPr="00C16E5C" w:rsidRDefault="002B2E90" w:rsidP="00B57FB9">
            <w:pPr>
              <w:jc w:val="center"/>
              <w:rPr>
                <w:rFonts w:ascii="Times New Roman" w:eastAsia="Times New Roman" w:hAnsi="Times New Roman" w:cs="Times New Roman"/>
                <w:color w:val="000000"/>
                <w:sz w:val="20"/>
                <w:lang w:eastAsia="id-ID"/>
              </w:rPr>
            </w:pPr>
          </w:p>
        </w:tc>
        <w:tc>
          <w:tcPr>
            <w:tcW w:w="5236" w:type="dxa"/>
            <w:gridSpan w:val="5"/>
            <w:noWrap/>
            <w:hideMark/>
          </w:tcPr>
          <w:p w:rsidR="002B2E90" w:rsidRPr="00C16E5C" w:rsidRDefault="002B2E90" w:rsidP="00B57FB9">
            <w:pPr>
              <w:jc w:val="center"/>
              <w:rPr>
                <w:rFonts w:ascii="Times New Roman" w:hAnsi="Times New Roman" w:cs="Times New Roman"/>
                <w:sz w:val="20"/>
              </w:rPr>
            </w:pPr>
            <w:r w:rsidRPr="00C16E5C">
              <w:rPr>
                <w:rFonts w:ascii="Times New Roman" w:hAnsi="Times New Roman" w:cs="Times New Roman"/>
                <w:sz w:val="20"/>
              </w:rPr>
              <w:t>Komponen</w:t>
            </w:r>
          </w:p>
        </w:tc>
      </w:tr>
      <w:tr w:rsidR="002B2E90" w:rsidRPr="00C16E5C" w:rsidTr="00336B26">
        <w:trPr>
          <w:trHeight w:val="747"/>
          <w:jc w:val="center"/>
        </w:trPr>
        <w:tc>
          <w:tcPr>
            <w:tcW w:w="2347" w:type="dxa"/>
            <w:vMerge/>
            <w:noWrap/>
            <w:hideMark/>
          </w:tcPr>
          <w:p w:rsidR="002B2E90" w:rsidRPr="00C16E5C" w:rsidRDefault="002B2E90" w:rsidP="00B57FB9">
            <w:pPr>
              <w:rPr>
                <w:rFonts w:ascii="Times New Roman" w:eastAsia="Times New Roman" w:hAnsi="Times New Roman" w:cs="Times New Roman"/>
                <w:color w:val="000000"/>
                <w:sz w:val="20"/>
                <w:lang w:eastAsia="id-ID"/>
              </w:rPr>
            </w:pPr>
          </w:p>
        </w:tc>
        <w:tc>
          <w:tcPr>
            <w:tcW w:w="952" w:type="dxa"/>
            <w:noWrap/>
            <w:vAlign w:val="center"/>
            <w:hideMark/>
          </w:tcPr>
          <w:p w:rsidR="002B2E90" w:rsidRPr="00C16E5C" w:rsidRDefault="002B2E90" w:rsidP="00B57FB9">
            <w:pPr>
              <w:jc w:val="center"/>
              <w:rPr>
                <w:rFonts w:ascii="Times New Roman" w:hAnsi="Times New Roman" w:cs="Times New Roman"/>
                <w:sz w:val="20"/>
              </w:rPr>
            </w:pPr>
            <w:r w:rsidRPr="00C16E5C">
              <w:rPr>
                <w:rFonts w:ascii="Times New Roman" w:hAnsi="Times New Roman" w:cs="Times New Roman"/>
                <w:sz w:val="20"/>
              </w:rPr>
              <w:t>IPM (Indeks)</w:t>
            </w:r>
          </w:p>
        </w:tc>
        <w:tc>
          <w:tcPr>
            <w:tcW w:w="1116" w:type="dxa"/>
            <w:noWrap/>
            <w:vAlign w:val="center"/>
            <w:hideMark/>
          </w:tcPr>
          <w:p w:rsidR="002B2E90" w:rsidRPr="00C16E5C" w:rsidRDefault="002B2E90" w:rsidP="00B57FB9">
            <w:pPr>
              <w:jc w:val="center"/>
              <w:rPr>
                <w:rFonts w:ascii="Times New Roman" w:hAnsi="Times New Roman" w:cs="Times New Roman"/>
                <w:sz w:val="20"/>
              </w:rPr>
            </w:pPr>
            <w:r w:rsidRPr="00C16E5C">
              <w:rPr>
                <w:rFonts w:ascii="Times New Roman" w:hAnsi="Times New Roman" w:cs="Times New Roman"/>
                <w:sz w:val="20"/>
              </w:rPr>
              <w:t>PDRB per Kapita</w:t>
            </w:r>
          </w:p>
        </w:tc>
        <w:tc>
          <w:tcPr>
            <w:tcW w:w="1261" w:type="dxa"/>
            <w:noWrap/>
            <w:vAlign w:val="center"/>
            <w:hideMark/>
          </w:tcPr>
          <w:p w:rsidR="002B2E90" w:rsidRPr="00C16E5C" w:rsidRDefault="002B2E90" w:rsidP="00B57FB9">
            <w:pPr>
              <w:jc w:val="center"/>
              <w:rPr>
                <w:rFonts w:ascii="Times New Roman" w:hAnsi="Times New Roman" w:cs="Times New Roman"/>
                <w:sz w:val="20"/>
              </w:rPr>
            </w:pPr>
            <w:r w:rsidRPr="00C16E5C">
              <w:rPr>
                <w:rFonts w:ascii="Times New Roman" w:hAnsi="Times New Roman" w:cs="Times New Roman"/>
                <w:sz w:val="20"/>
              </w:rPr>
              <w:t>Kemandirian Keuangan Daerah</w:t>
            </w:r>
          </w:p>
        </w:tc>
        <w:tc>
          <w:tcPr>
            <w:tcW w:w="1194" w:type="dxa"/>
            <w:noWrap/>
            <w:vAlign w:val="center"/>
            <w:hideMark/>
          </w:tcPr>
          <w:p w:rsidR="002B2E90" w:rsidRPr="00C16E5C" w:rsidRDefault="002B2E90" w:rsidP="00B57FB9">
            <w:pPr>
              <w:jc w:val="center"/>
              <w:rPr>
                <w:rFonts w:ascii="Times New Roman" w:hAnsi="Times New Roman" w:cs="Times New Roman"/>
                <w:sz w:val="20"/>
              </w:rPr>
            </w:pPr>
            <w:r w:rsidRPr="00C16E5C">
              <w:rPr>
                <w:rFonts w:ascii="Times New Roman" w:hAnsi="Times New Roman" w:cs="Times New Roman"/>
                <w:sz w:val="20"/>
              </w:rPr>
              <w:t>Rasio pengeluaran pemerintah terhadap PDRB</w:t>
            </w:r>
          </w:p>
        </w:tc>
        <w:tc>
          <w:tcPr>
            <w:tcW w:w="713" w:type="dxa"/>
            <w:vAlign w:val="center"/>
          </w:tcPr>
          <w:p w:rsidR="002B2E90" w:rsidRPr="00C16E5C" w:rsidRDefault="00091AF6" w:rsidP="002B2E90">
            <w:pPr>
              <w:jc w:val="center"/>
              <w:rPr>
                <w:rFonts w:ascii="Times New Roman" w:hAnsi="Times New Roman" w:cs="Times New Roman"/>
                <w:sz w:val="20"/>
              </w:rPr>
            </w:pPr>
            <w:r>
              <w:rPr>
                <w:rFonts w:ascii="Times New Roman" w:hAnsi="Times New Roman" w:cs="Times New Roman"/>
                <w:sz w:val="20"/>
              </w:rPr>
              <w:t>Gini Ras</w:t>
            </w:r>
            <w:r w:rsidR="002B2E90" w:rsidRPr="00C16E5C">
              <w:rPr>
                <w:rFonts w:ascii="Times New Roman" w:hAnsi="Times New Roman" w:cs="Times New Roman"/>
                <w:sz w:val="20"/>
              </w:rPr>
              <w:t>io</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Bogor</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67,77</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22.799.998</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47,24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0,06</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0.42</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Sukabumi</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64,44</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15.308.217</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18,85</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0,09</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0.36</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Cianjur</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sz w:val="20"/>
                <w:lang w:eastAsia="id-ID"/>
              </w:rPr>
            </w:pPr>
            <w:r w:rsidRPr="00C16E5C">
              <w:rPr>
                <w:rFonts w:ascii="Times New Roman" w:eastAsia="Times New Roman" w:hAnsi="Times New Roman" w:cs="Times New Roman"/>
                <w:sz w:val="20"/>
                <w:lang w:eastAsia="id-ID"/>
              </w:rPr>
              <w:t>62,42</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11.299.667</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17,10</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0,13</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0.28</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Bandung</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70,05</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18.306.417</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21,24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0,08</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0.40</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Garut</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63,21</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12.523.196</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13,43</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0,11</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0.31</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Tasikmalaya</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63,17</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11.327.174</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7,27</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0,16</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0.30</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Ciamis</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68,02</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15.213.552</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8,54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0,14</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0.33</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Kuningan</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67,19</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12.483.335</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10,69</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0,19</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0.34</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Cirebon</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66,07</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12.978.416</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17,84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0,12</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0.33</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Majalengka</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64,75</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14.034.428</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12,84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0,16</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0.35</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Sumedang</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69,29</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16.658.694</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16,13</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0,13</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0.35</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Indramayu</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64,36</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33.500.675</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13,74</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0,05</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0.29</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lastRenderedPageBreak/>
              <w:t>Kabupaten Subang</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66,52</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15.493.834</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15,16</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0,11</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0.33</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Purwakarta</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67,84</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41.115.989</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33,99</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0,05</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0.35</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karawang</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67,66</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58.254.408</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41,08</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0,03</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0.34</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Bekasi</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71,19</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63.449.023</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68,82</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0,03</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0.35</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Bandung Barat</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65,23</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15.635.731</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16,90</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0,09</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0.34</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Kabupaten Pangandaran</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65,62</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16.059.821</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21,40</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sidRPr="00C16E5C">
              <w:rPr>
                <w:rFonts w:ascii="Times New Roman" w:hAnsi="Times New Roman" w:cs="Times New Roman"/>
                <w:sz w:val="20"/>
              </w:rPr>
              <w:t>0,18</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0.36</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Bogor</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73,65</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24.138.786</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48,82</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0,09</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0.47</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Sukabumi</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71,84</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21.949.764</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35,05</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0,17</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0.43</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Bandung</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79,67</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60.273.485</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57,43</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0,04</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0.44</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Cirebon</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73,34</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43.149.641</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29,51</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0,11</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0.41</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Bekasi</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79,63</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20.429.577</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61,08</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0,08</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0.41</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Depok</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79,11</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17.817.327</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49,77</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0,09</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0.40</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Cimahi</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76,42</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30.475.540</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29,28</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0,08</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0.40</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Tasikmalaya</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69,99</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18.814.030</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8,66</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0,14</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0.49</w:t>
            </w:r>
          </w:p>
        </w:tc>
      </w:tr>
      <w:tr w:rsidR="00336B26" w:rsidRPr="00C16E5C" w:rsidTr="00336B26">
        <w:trPr>
          <w:trHeight w:val="315"/>
          <w:jc w:val="center"/>
        </w:trPr>
        <w:tc>
          <w:tcPr>
            <w:tcW w:w="2347" w:type="dxa"/>
            <w:noWrap/>
            <w:hideMark/>
          </w:tcPr>
          <w:p w:rsidR="00336B26" w:rsidRPr="00C16E5C" w:rsidRDefault="00336B26" w:rsidP="00B57FB9">
            <w:pP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Kota Banjar</w:t>
            </w:r>
          </w:p>
        </w:tc>
        <w:tc>
          <w:tcPr>
            <w:tcW w:w="952"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69,31</w:t>
            </w:r>
          </w:p>
        </w:tc>
        <w:tc>
          <w:tcPr>
            <w:tcW w:w="1116" w:type="dxa"/>
            <w:noWrap/>
            <w:vAlign w:val="bottom"/>
            <w:hideMark/>
          </w:tcPr>
          <w:p w:rsidR="00336B26" w:rsidRPr="00336B26" w:rsidRDefault="00336B26" w:rsidP="005F1756">
            <w:pPr>
              <w:jc w:val="right"/>
              <w:rPr>
                <w:rFonts w:ascii="Times New Roman" w:eastAsia="Times New Roman" w:hAnsi="Times New Roman" w:cs="Times New Roman"/>
                <w:color w:val="000000"/>
                <w:sz w:val="20"/>
                <w:szCs w:val="20"/>
                <w:lang w:eastAsia="id-ID"/>
              </w:rPr>
            </w:pPr>
            <w:r w:rsidRPr="00336B26">
              <w:rPr>
                <w:rFonts w:ascii="Times New Roman" w:eastAsia="Times New Roman" w:hAnsi="Times New Roman" w:cs="Times New Roman"/>
                <w:color w:val="000000"/>
                <w:sz w:val="20"/>
                <w:szCs w:val="20"/>
                <w:lang w:eastAsia="id-ID"/>
              </w:rPr>
              <w:t>14.463.936</w:t>
            </w:r>
          </w:p>
        </w:tc>
        <w:tc>
          <w:tcPr>
            <w:tcW w:w="1261" w:type="dxa"/>
            <w:noWrap/>
            <w:vAlign w:val="center"/>
            <w:hideMark/>
          </w:tcPr>
          <w:p w:rsidR="00336B26" w:rsidRPr="00C16E5C" w:rsidRDefault="00336B26" w:rsidP="00C16E5C">
            <w:pPr>
              <w:jc w:val="center"/>
              <w:rPr>
                <w:rFonts w:ascii="Times New Roman" w:eastAsia="Times New Roman" w:hAnsi="Times New Roman" w:cs="Times New Roman"/>
                <w:color w:val="000000"/>
                <w:sz w:val="20"/>
                <w:lang w:eastAsia="id-ID"/>
              </w:rPr>
            </w:pPr>
            <w:r w:rsidRPr="00C16E5C">
              <w:rPr>
                <w:rFonts w:ascii="Times New Roman" w:eastAsia="Times New Roman" w:hAnsi="Times New Roman" w:cs="Times New Roman"/>
                <w:color w:val="000000"/>
                <w:sz w:val="20"/>
                <w:lang w:eastAsia="id-ID"/>
              </w:rPr>
              <w:t>19,48</w:t>
            </w:r>
          </w:p>
        </w:tc>
        <w:tc>
          <w:tcPr>
            <w:tcW w:w="1194" w:type="dxa"/>
            <w:noWrap/>
            <w:vAlign w:val="center"/>
            <w:hideMark/>
          </w:tcPr>
          <w:p w:rsidR="00336B26" w:rsidRPr="00C16E5C" w:rsidRDefault="00336B26" w:rsidP="00C16E5C">
            <w:pPr>
              <w:jc w:val="center"/>
              <w:rPr>
                <w:rFonts w:ascii="Times New Roman" w:hAnsi="Times New Roman" w:cs="Times New Roman"/>
                <w:sz w:val="20"/>
              </w:rPr>
            </w:pPr>
            <w:r>
              <w:rPr>
                <w:rFonts w:ascii="Times New Roman" w:hAnsi="Times New Roman" w:cs="Times New Roman"/>
                <w:sz w:val="20"/>
              </w:rPr>
              <w:t>0,32</w:t>
            </w:r>
          </w:p>
        </w:tc>
        <w:tc>
          <w:tcPr>
            <w:tcW w:w="713" w:type="dxa"/>
            <w:vAlign w:val="center"/>
          </w:tcPr>
          <w:p w:rsidR="00336B26" w:rsidRPr="00C16E5C" w:rsidRDefault="00336B26" w:rsidP="00C16E5C">
            <w:pPr>
              <w:jc w:val="center"/>
              <w:rPr>
                <w:rFonts w:ascii="Times New Roman" w:eastAsia="Times New Roman" w:hAnsi="Times New Roman" w:cs="Times New Roman"/>
                <w:color w:val="000000"/>
                <w:sz w:val="20"/>
                <w:szCs w:val="20"/>
                <w:lang w:eastAsia="id-ID"/>
              </w:rPr>
            </w:pPr>
            <w:r w:rsidRPr="00C16E5C">
              <w:rPr>
                <w:rFonts w:ascii="Times New Roman" w:eastAsia="Times New Roman" w:hAnsi="Times New Roman" w:cs="Times New Roman"/>
                <w:color w:val="000000"/>
                <w:sz w:val="20"/>
                <w:szCs w:val="20"/>
                <w:lang w:eastAsia="id-ID"/>
              </w:rPr>
              <w:t>0.42</w:t>
            </w:r>
          </w:p>
        </w:tc>
      </w:tr>
    </w:tbl>
    <w:p w:rsidR="00F22F6B" w:rsidRDefault="00BA2356" w:rsidP="00BA2356">
      <w:pPr>
        <w:spacing w:line="480" w:lineRule="auto"/>
        <w:rPr>
          <w:rFonts w:ascii="Times New Roman" w:hAnsi="Times New Roman" w:cs="Times New Roman"/>
          <w:i/>
          <w:sz w:val="24"/>
          <w:szCs w:val="24"/>
        </w:rPr>
      </w:pPr>
      <w:r w:rsidRPr="00280B8A">
        <w:rPr>
          <w:rFonts w:ascii="Times New Roman" w:hAnsi="Times New Roman" w:cs="Times New Roman"/>
          <w:i/>
          <w:sz w:val="24"/>
          <w:szCs w:val="24"/>
        </w:rPr>
        <w:t>Sumber :Badan Pusat Statistik</w:t>
      </w:r>
      <w:r>
        <w:rPr>
          <w:rFonts w:ascii="Times New Roman" w:hAnsi="Times New Roman" w:cs="Times New Roman"/>
          <w:i/>
          <w:sz w:val="24"/>
          <w:szCs w:val="24"/>
        </w:rPr>
        <w:t xml:space="preserve"> (</w:t>
      </w:r>
      <w:r w:rsidRPr="00280B8A">
        <w:rPr>
          <w:rFonts w:ascii="Times New Roman" w:hAnsi="Times New Roman" w:cs="Times New Roman"/>
          <w:i/>
          <w:sz w:val="24"/>
          <w:szCs w:val="24"/>
        </w:rPr>
        <w:t>data diolah</w:t>
      </w:r>
      <w:r>
        <w:rPr>
          <w:rFonts w:ascii="Times New Roman" w:hAnsi="Times New Roman" w:cs="Times New Roman"/>
          <w:i/>
          <w:sz w:val="24"/>
          <w:szCs w:val="24"/>
        </w:rPr>
        <w:t>)</w:t>
      </w:r>
    </w:p>
    <w:p w:rsidR="00BA2356" w:rsidRPr="00052EBB" w:rsidRDefault="00BA2356" w:rsidP="00052EBB">
      <w:pPr>
        <w:spacing w:line="480" w:lineRule="auto"/>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Pada tabel 1.2</w:t>
      </w:r>
      <w:r w:rsidR="00FD1C54">
        <w:rPr>
          <w:rFonts w:ascii="Times New Roman" w:hAnsi="Times New Roman" w:cs="Times New Roman"/>
          <w:sz w:val="24"/>
          <w:szCs w:val="24"/>
        </w:rPr>
        <w:t xml:space="preserve"> M</w:t>
      </w:r>
      <w:r w:rsidR="00FD1C54" w:rsidRPr="005C65CA">
        <w:rPr>
          <w:rFonts w:ascii="Times New Roman" w:hAnsi="Times New Roman" w:cs="Times New Roman"/>
          <w:sz w:val="24"/>
          <w:szCs w:val="24"/>
        </w:rPr>
        <w:t>enunjukan bahwa</w:t>
      </w:r>
      <w:r w:rsidR="00FD1C54">
        <w:rPr>
          <w:rFonts w:ascii="Times New Roman" w:hAnsi="Times New Roman" w:cs="Times New Roman"/>
          <w:sz w:val="24"/>
          <w:szCs w:val="24"/>
        </w:rPr>
        <w:t xml:space="preserve"> </w:t>
      </w:r>
      <w:r w:rsidR="00FD1C54" w:rsidRPr="005C65CA">
        <w:rPr>
          <w:rFonts w:ascii="Times New Roman" w:hAnsi="Times New Roman" w:cs="Times New Roman"/>
          <w:sz w:val="24"/>
          <w:szCs w:val="24"/>
        </w:rPr>
        <w:t xml:space="preserve"> </w:t>
      </w:r>
      <w:r w:rsidR="00052EBB" w:rsidRPr="009F405D">
        <w:rPr>
          <w:rFonts w:ascii="Times New Roman" w:eastAsia="Times New Roman" w:hAnsi="Times New Roman" w:cs="Times New Roman"/>
          <w:color w:val="000000"/>
          <w:sz w:val="24"/>
          <w:szCs w:val="24"/>
          <w:lang w:eastAsia="id-ID"/>
        </w:rPr>
        <w:t>Kab</w:t>
      </w:r>
      <w:r w:rsidR="00052EBB">
        <w:rPr>
          <w:rFonts w:ascii="Times New Roman" w:eastAsia="Times New Roman" w:hAnsi="Times New Roman" w:cs="Times New Roman"/>
          <w:color w:val="000000"/>
          <w:sz w:val="24"/>
          <w:szCs w:val="24"/>
          <w:lang w:eastAsia="id-ID"/>
        </w:rPr>
        <w:t>upaten</w:t>
      </w:r>
      <w:r w:rsidR="00052EBB" w:rsidRPr="009F405D">
        <w:rPr>
          <w:rFonts w:ascii="Times New Roman" w:eastAsia="Times New Roman" w:hAnsi="Times New Roman" w:cs="Times New Roman"/>
          <w:color w:val="000000"/>
          <w:sz w:val="24"/>
          <w:szCs w:val="24"/>
          <w:lang w:eastAsia="id-ID"/>
        </w:rPr>
        <w:t>/Kot</w:t>
      </w:r>
      <w:r w:rsidR="00052EBB">
        <w:rPr>
          <w:rFonts w:ascii="Times New Roman" w:eastAsia="Times New Roman" w:hAnsi="Times New Roman" w:cs="Times New Roman"/>
          <w:color w:val="000000"/>
          <w:sz w:val="24"/>
          <w:szCs w:val="24"/>
          <w:lang w:eastAsia="id-ID"/>
        </w:rPr>
        <w:t xml:space="preserve">a di </w:t>
      </w:r>
      <w:r w:rsidR="00FD1C54" w:rsidRPr="005C65CA">
        <w:rPr>
          <w:rFonts w:ascii="Times New Roman" w:hAnsi="Times New Roman" w:cs="Times New Roman"/>
          <w:sz w:val="24"/>
          <w:szCs w:val="24"/>
        </w:rPr>
        <w:t xml:space="preserve">Provinsi Jawa Barat  pada komponen IPM mempunyai indeks yang </w:t>
      </w:r>
      <w:r w:rsidR="00052EBB">
        <w:rPr>
          <w:rFonts w:ascii="Times New Roman" w:hAnsi="Times New Roman" w:cs="Times New Roman"/>
          <w:sz w:val="24"/>
          <w:szCs w:val="24"/>
        </w:rPr>
        <w:t>cu</w:t>
      </w:r>
      <w:r w:rsidR="00052EBB" w:rsidRPr="005C65CA">
        <w:rPr>
          <w:rFonts w:ascii="Times New Roman" w:hAnsi="Times New Roman" w:cs="Times New Roman"/>
          <w:sz w:val="24"/>
          <w:szCs w:val="24"/>
        </w:rPr>
        <w:t>k</w:t>
      </w:r>
      <w:r w:rsidR="00052EBB">
        <w:rPr>
          <w:rFonts w:ascii="Times New Roman" w:hAnsi="Times New Roman" w:cs="Times New Roman"/>
          <w:sz w:val="24"/>
          <w:szCs w:val="24"/>
        </w:rPr>
        <w:t>up bai</w:t>
      </w:r>
      <w:r w:rsidR="00052EBB" w:rsidRPr="005C65CA">
        <w:rPr>
          <w:rFonts w:ascii="Times New Roman" w:hAnsi="Times New Roman" w:cs="Times New Roman"/>
          <w:sz w:val="24"/>
          <w:szCs w:val="24"/>
        </w:rPr>
        <w:t>k</w:t>
      </w:r>
      <w:r w:rsidR="00FD1C54" w:rsidRPr="005C65CA">
        <w:rPr>
          <w:rFonts w:ascii="Times New Roman" w:hAnsi="Times New Roman" w:cs="Times New Roman"/>
          <w:sz w:val="24"/>
          <w:szCs w:val="24"/>
        </w:rPr>
        <w:t xml:space="preserve">, </w:t>
      </w:r>
      <w:r w:rsidR="00161E44">
        <w:rPr>
          <w:rFonts w:ascii="Times New Roman" w:hAnsi="Times New Roman" w:cs="Times New Roman"/>
          <w:sz w:val="24"/>
          <w:szCs w:val="24"/>
        </w:rPr>
        <w:t xml:space="preserve">pada kabupaten Cianjur </w:t>
      </w:r>
      <w:r w:rsidR="00FD1C54" w:rsidRPr="005C65CA">
        <w:rPr>
          <w:rFonts w:ascii="Times New Roman" w:hAnsi="Times New Roman" w:cs="Times New Roman"/>
          <w:sz w:val="24"/>
          <w:szCs w:val="24"/>
        </w:rPr>
        <w:t>masih relatif rendah</w:t>
      </w:r>
      <w:r w:rsidR="00161E44">
        <w:rPr>
          <w:rFonts w:ascii="Times New Roman" w:hAnsi="Times New Roman" w:cs="Times New Roman"/>
          <w:sz w:val="24"/>
          <w:szCs w:val="24"/>
        </w:rPr>
        <w:t xml:space="preserve"> dengan indeks</w:t>
      </w:r>
      <w:r w:rsidR="00F01CD3">
        <w:rPr>
          <w:rFonts w:ascii="Times New Roman" w:hAnsi="Times New Roman" w:cs="Times New Roman"/>
          <w:sz w:val="24"/>
          <w:szCs w:val="24"/>
        </w:rPr>
        <w:t xml:space="preserve"> pembangunan manusia sebesar</w:t>
      </w:r>
      <w:r w:rsidR="00161E44">
        <w:rPr>
          <w:rFonts w:ascii="Times New Roman" w:hAnsi="Times New Roman" w:cs="Times New Roman"/>
          <w:sz w:val="24"/>
          <w:szCs w:val="24"/>
        </w:rPr>
        <w:t xml:space="preserve"> 62,42% </w:t>
      </w:r>
      <w:r w:rsidR="00F01CD3">
        <w:rPr>
          <w:rFonts w:ascii="Times New Roman" w:hAnsi="Times New Roman" w:cs="Times New Roman"/>
          <w:sz w:val="24"/>
          <w:szCs w:val="24"/>
        </w:rPr>
        <w:t>dan indeks pembangunan manusia tertinggi sebesar 79,47%  dimiliki oleh Kota Bandung. Sedangakan pada komponen</w:t>
      </w:r>
      <w:r w:rsidR="00336B26">
        <w:rPr>
          <w:rFonts w:ascii="Times New Roman" w:hAnsi="Times New Roman" w:cs="Times New Roman"/>
          <w:sz w:val="24"/>
          <w:szCs w:val="24"/>
        </w:rPr>
        <w:t xml:space="preserve"> pendapatan perkapita/PDRB perkapita</w:t>
      </w:r>
      <w:r w:rsidR="00FD1C54" w:rsidRPr="005C65CA">
        <w:rPr>
          <w:rFonts w:ascii="Times New Roman" w:hAnsi="Times New Roman" w:cs="Times New Roman"/>
          <w:sz w:val="24"/>
          <w:szCs w:val="24"/>
        </w:rPr>
        <w:t xml:space="preserve"> </w:t>
      </w:r>
      <w:r w:rsidR="00336B26">
        <w:rPr>
          <w:rFonts w:ascii="Times New Roman" w:hAnsi="Times New Roman" w:cs="Times New Roman"/>
          <w:sz w:val="24"/>
          <w:szCs w:val="24"/>
        </w:rPr>
        <w:t>cukup tinggi dan pendapatan perkapita</w:t>
      </w:r>
      <w:r w:rsidR="00F01CD3">
        <w:rPr>
          <w:rFonts w:ascii="Times New Roman" w:hAnsi="Times New Roman" w:cs="Times New Roman"/>
          <w:sz w:val="24"/>
          <w:szCs w:val="24"/>
        </w:rPr>
        <w:t xml:space="preserve"> terend</w:t>
      </w:r>
      <w:r w:rsidR="00336B26">
        <w:rPr>
          <w:rFonts w:ascii="Times New Roman" w:hAnsi="Times New Roman" w:cs="Times New Roman"/>
          <w:sz w:val="24"/>
          <w:szCs w:val="24"/>
        </w:rPr>
        <w:t>ah berada di Kabupaten Cianjur</w:t>
      </w:r>
      <w:r w:rsidR="00F01CD3">
        <w:rPr>
          <w:rFonts w:ascii="Times New Roman" w:hAnsi="Times New Roman" w:cs="Times New Roman"/>
          <w:sz w:val="24"/>
          <w:szCs w:val="24"/>
        </w:rPr>
        <w:t xml:space="preserve"> sebesar </w:t>
      </w:r>
      <w:r w:rsidR="00336B26" w:rsidRPr="00336B26">
        <w:rPr>
          <w:rFonts w:ascii="Times New Roman" w:hAnsi="Times New Roman" w:cs="Times New Roman"/>
          <w:sz w:val="24"/>
          <w:szCs w:val="24"/>
        </w:rPr>
        <w:t>11.299.667</w:t>
      </w:r>
      <w:r w:rsidR="00336B26">
        <w:rPr>
          <w:rFonts w:ascii="Times New Roman" w:hAnsi="Times New Roman" w:cs="Times New Roman"/>
          <w:sz w:val="24"/>
          <w:szCs w:val="24"/>
        </w:rPr>
        <w:t xml:space="preserve"> </w:t>
      </w:r>
      <w:r w:rsidR="00F01CD3">
        <w:rPr>
          <w:rFonts w:ascii="Times New Roman" w:hAnsi="Times New Roman" w:cs="Times New Roman"/>
          <w:sz w:val="24"/>
          <w:szCs w:val="24"/>
        </w:rPr>
        <w:t>dan yang tertinggi bera</w:t>
      </w:r>
      <w:r w:rsidR="00336B26">
        <w:rPr>
          <w:rFonts w:ascii="Times New Roman" w:hAnsi="Times New Roman" w:cs="Times New Roman"/>
          <w:sz w:val="24"/>
          <w:szCs w:val="24"/>
        </w:rPr>
        <w:t xml:space="preserve">da di Kota Bekasi sebesar </w:t>
      </w:r>
      <w:r w:rsidR="00336B26" w:rsidRPr="00336B26">
        <w:rPr>
          <w:rFonts w:ascii="Times New Roman" w:hAnsi="Times New Roman" w:cs="Times New Roman"/>
          <w:sz w:val="24"/>
          <w:szCs w:val="24"/>
        </w:rPr>
        <w:t>63.449.023</w:t>
      </w:r>
      <w:r w:rsidR="00F01CD3">
        <w:rPr>
          <w:rFonts w:ascii="Times New Roman" w:hAnsi="Times New Roman" w:cs="Times New Roman"/>
          <w:sz w:val="24"/>
          <w:szCs w:val="24"/>
        </w:rPr>
        <w:t>.</w:t>
      </w:r>
      <w:r w:rsidR="00336B26">
        <w:rPr>
          <w:rFonts w:ascii="Times New Roman" w:hAnsi="Times New Roman" w:cs="Times New Roman"/>
          <w:sz w:val="24"/>
          <w:szCs w:val="24"/>
        </w:rPr>
        <w:t xml:space="preserve"> Dilihat pada gini ratio ketimpangan masih </w:t>
      </w:r>
      <w:r w:rsidR="00783626">
        <w:rPr>
          <w:rFonts w:ascii="Times New Roman" w:hAnsi="Times New Roman" w:cs="Times New Roman"/>
          <w:sz w:val="24"/>
          <w:szCs w:val="24"/>
        </w:rPr>
        <w:t xml:space="preserve">cukup rendah pada daerah kabupaten tetapi sebaliknya ketimpangan cukup tinggi pada daerah kota. </w:t>
      </w:r>
      <w:r w:rsidR="00F01CD3" w:rsidRPr="005C65CA">
        <w:rPr>
          <w:rFonts w:ascii="Times New Roman" w:hAnsi="Times New Roman" w:cs="Times New Roman"/>
          <w:sz w:val="24"/>
          <w:szCs w:val="24"/>
        </w:rPr>
        <w:t>P</w:t>
      </w:r>
      <w:r w:rsidR="00FD1C54" w:rsidRPr="005C65CA">
        <w:rPr>
          <w:rFonts w:ascii="Times New Roman" w:hAnsi="Times New Roman" w:cs="Times New Roman"/>
          <w:sz w:val="24"/>
          <w:szCs w:val="24"/>
        </w:rPr>
        <w:t>ada</w:t>
      </w:r>
      <w:r w:rsidR="00F01CD3">
        <w:rPr>
          <w:rFonts w:ascii="Times New Roman" w:hAnsi="Times New Roman" w:cs="Times New Roman"/>
          <w:sz w:val="24"/>
          <w:szCs w:val="24"/>
        </w:rPr>
        <w:t xml:space="preserve"> kolom</w:t>
      </w:r>
      <w:r w:rsidR="00FD1C54" w:rsidRPr="005C65CA">
        <w:rPr>
          <w:rFonts w:ascii="Times New Roman" w:hAnsi="Times New Roman" w:cs="Times New Roman"/>
          <w:sz w:val="24"/>
          <w:szCs w:val="24"/>
        </w:rPr>
        <w:t xml:space="preserve"> </w:t>
      </w:r>
      <w:r w:rsidR="00F01CD3" w:rsidRPr="005C65CA">
        <w:rPr>
          <w:rFonts w:ascii="Times New Roman" w:hAnsi="Times New Roman" w:cs="Times New Roman"/>
          <w:sz w:val="24"/>
          <w:szCs w:val="24"/>
        </w:rPr>
        <w:t xml:space="preserve">Kemandirian Keuangan Daerah </w:t>
      </w:r>
      <w:r w:rsidR="00FD1C54" w:rsidRPr="005C65CA">
        <w:rPr>
          <w:rFonts w:ascii="Times New Roman" w:hAnsi="Times New Roman" w:cs="Times New Roman"/>
          <w:sz w:val="24"/>
          <w:szCs w:val="24"/>
        </w:rPr>
        <w:t xml:space="preserve">seluruh </w:t>
      </w:r>
      <w:r w:rsidR="00685BFE">
        <w:rPr>
          <w:rFonts w:ascii="Times New Roman" w:hAnsi="Times New Roman" w:cs="Times New Roman"/>
          <w:sz w:val="24"/>
          <w:szCs w:val="24"/>
        </w:rPr>
        <w:t xml:space="preserve">Kabupaten/Kota </w:t>
      </w:r>
      <w:r w:rsidR="00F01CD3">
        <w:rPr>
          <w:rFonts w:ascii="Times New Roman" w:hAnsi="Times New Roman" w:cs="Times New Roman"/>
          <w:sz w:val="24"/>
          <w:szCs w:val="24"/>
        </w:rPr>
        <w:t xml:space="preserve">di Provinsi </w:t>
      </w:r>
      <w:r w:rsidR="00FD1C54" w:rsidRPr="005C65CA">
        <w:rPr>
          <w:rFonts w:ascii="Times New Roman" w:hAnsi="Times New Roman" w:cs="Times New Roman"/>
          <w:sz w:val="24"/>
          <w:szCs w:val="24"/>
        </w:rPr>
        <w:t xml:space="preserve">Jawa </w:t>
      </w:r>
      <w:r w:rsidR="00F01CD3">
        <w:rPr>
          <w:rFonts w:ascii="Times New Roman" w:hAnsi="Times New Roman" w:cs="Times New Roman"/>
          <w:sz w:val="24"/>
          <w:szCs w:val="24"/>
        </w:rPr>
        <w:t>Barat masih dikatakan real</w:t>
      </w:r>
      <w:r w:rsidR="00336B26">
        <w:rPr>
          <w:rFonts w:ascii="Times New Roman" w:hAnsi="Times New Roman" w:cs="Times New Roman"/>
          <w:sz w:val="24"/>
          <w:szCs w:val="24"/>
        </w:rPr>
        <w:t>atif rendah</w:t>
      </w:r>
      <w:r w:rsidR="00F01CD3">
        <w:rPr>
          <w:rFonts w:ascii="Times New Roman" w:hAnsi="Times New Roman" w:cs="Times New Roman"/>
          <w:sz w:val="24"/>
          <w:szCs w:val="24"/>
        </w:rPr>
        <w:t xml:space="preserve"> belum ada yang dikatakan mandiri</w:t>
      </w:r>
      <w:r w:rsidR="00FD1C54" w:rsidRPr="005C65CA">
        <w:rPr>
          <w:rFonts w:ascii="Times New Roman" w:hAnsi="Times New Roman" w:cs="Times New Roman"/>
          <w:sz w:val="24"/>
          <w:szCs w:val="24"/>
        </w:rPr>
        <w:t xml:space="preserve"> atau suatu daerah telah mampu memenuhi kebutuhan keuangannya secara mandiri dan campur tangan pemerintah pusat sudah dalam skala kecil. Jika dilihat </w:t>
      </w:r>
      <w:r w:rsidR="00685BFE">
        <w:rPr>
          <w:rFonts w:ascii="Times New Roman" w:hAnsi="Times New Roman" w:cs="Times New Roman"/>
          <w:sz w:val="24"/>
          <w:szCs w:val="24"/>
        </w:rPr>
        <w:lastRenderedPageBreak/>
        <w:t xml:space="preserve">Kabupaten/Kota </w:t>
      </w:r>
      <w:r w:rsidR="00336B26">
        <w:rPr>
          <w:rFonts w:ascii="Times New Roman" w:hAnsi="Times New Roman" w:cs="Times New Roman"/>
          <w:sz w:val="24"/>
          <w:szCs w:val="24"/>
        </w:rPr>
        <w:t>di Provinsi Jawa Barat dari pendapatan perkapita relatif tinggi</w:t>
      </w:r>
      <w:r w:rsidR="00FD1C54" w:rsidRPr="005C65CA">
        <w:rPr>
          <w:rFonts w:ascii="Times New Roman" w:hAnsi="Times New Roman" w:cs="Times New Roman"/>
          <w:sz w:val="24"/>
          <w:szCs w:val="24"/>
        </w:rPr>
        <w:t>, pengeluaran pemerintah</w:t>
      </w:r>
      <w:r w:rsidR="00DC5BD5">
        <w:rPr>
          <w:rFonts w:ascii="Times New Roman" w:hAnsi="Times New Roman" w:cs="Times New Roman"/>
          <w:sz w:val="24"/>
          <w:szCs w:val="24"/>
        </w:rPr>
        <w:t xml:space="preserve"> terhadap total PDRB dibawah 1% ,</w:t>
      </w:r>
      <w:r w:rsidR="00FD1C54" w:rsidRPr="005C65CA">
        <w:rPr>
          <w:rFonts w:ascii="Times New Roman" w:hAnsi="Times New Roman" w:cs="Times New Roman"/>
          <w:sz w:val="24"/>
          <w:szCs w:val="24"/>
        </w:rPr>
        <w:t xml:space="preserve"> </w:t>
      </w:r>
      <w:r w:rsidR="00783626">
        <w:rPr>
          <w:rFonts w:ascii="Times New Roman" w:hAnsi="Times New Roman" w:cs="Times New Roman"/>
          <w:sz w:val="24"/>
          <w:szCs w:val="24"/>
        </w:rPr>
        <w:t xml:space="preserve">Ketimpangan pendapatan, </w:t>
      </w:r>
      <w:r w:rsidR="00685BFE" w:rsidRPr="005C65CA">
        <w:rPr>
          <w:rFonts w:ascii="Times New Roman" w:hAnsi="Times New Roman" w:cs="Times New Roman"/>
          <w:sz w:val="24"/>
          <w:szCs w:val="24"/>
        </w:rPr>
        <w:t xml:space="preserve">Kemandirian Keuangan Daerah </w:t>
      </w:r>
      <w:r w:rsidR="00685BFE">
        <w:rPr>
          <w:rFonts w:ascii="Times New Roman" w:hAnsi="Times New Roman" w:cs="Times New Roman"/>
          <w:sz w:val="24"/>
          <w:szCs w:val="24"/>
        </w:rPr>
        <w:t xml:space="preserve">dan </w:t>
      </w:r>
      <w:r w:rsidR="00FD1C54" w:rsidRPr="005C65CA">
        <w:rPr>
          <w:rFonts w:ascii="Times New Roman" w:hAnsi="Times New Roman" w:cs="Times New Roman"/>
          <w:sz w:val="24"/>
          <w:szCs w:val="24"/>
        </w:rPr>
        <w:t>IPM</w:t>
      </w:r>
      <w:r w:rsidR="00FD1C54">
        <w:rPr>
          <w:rFonts w:ascii="Times New Roman" w:hAnsi="Times New Roman" w:cs="Times New Roman"/>
          <w:sz w:val="24"/>
          <w:szCs w:val="24"/>
        </w:rPr>
        <w:t>nya</w:t>
      </w:r>
      <w:r w:rsidR="00FD1C54" w:rsidRPr="005C65CA">
        <w:rPr>
          <w:rFonts w:ascii="Times New Roman" w:hAnsi="Times New Roman" w:cs="Times New Roman"/>
          <w:sz w:val="24"/>
          <w:szCs w:val="24"/>
        </w:rPr>
        <w:t xml:space="preserve"> masih relatif rendah.</w:t>
      </w:r>
    </w:p>
    <w:p w:rsidR="005303F9" w:rsidRDefault="005C65CA" w:rsidP="00685B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berdasarkan hal tersebut peneliti ingin melihat </w:t>
      </w:r>
      <w:r w:rsidR="005E24D5">
        <w:rPr>
          <w:rFonts w:ascii="Times New Roman" w:hAnsi="Times New Roman" w:cs="Times New Roman"/>
          <w:sz w:val="24"/>
          <w:szCs w:val="24"/>
        </w:rPr>
        <w:t>mengapa hal itu terjadi, karena</w:t>
      </w:r>
      <w:r w:rsidR="005303F9">
        <w:rPr>
          <w:rFonts w:ascii="Times New Roman" w:hAnsi="Times New Roman" w:cs="Times New Roman"/>
          <w:sz w:val="24"/>
          <w:szCs w:val="24"/>
        </w:rPr>
        <w:t xml:space="preserve"> p</w:t>
      </w:r>
      <w:r w:rsidR="00F144FA" w:rsidRPr="00F144FA">
        <w:rPr>
          <w:rFonts w:ascii="Times New Roman" w:hAnsi="Times New Roman" w:cs="Times New Roman"/>
          <w:sz w:val="24"/>
          <w:szCs w:val="24"/>
        </w:rPr>
        <w:t xml:space="preserve">embangunan manusia atau peningkatan kualitas sumber daya manusia menjadi hal yang sangat penting dalam strategi kebijakan pembangunan nasional. </w:t>
      </w:r>
      <w:r w:rsidR="00F144FA" w:rsidRPr="008E11C9">
        <w:rPr>
          <w:rFonts w:ascii="Times New Roman" w:hAnsi="Times New Roman" w:cs="Times New Roman"/>
          <w:sz w:val="24"/>
          <w:szCs w:val="24"/>
        </w:rPr>
        <w:t>Penekanan</w:t>
      </w:r>
      <w:r w:rsidR="00F144FA" w:rsidRPr="00F144FA">
        <w:rPr>
          <w:rFonts w:ascii="Times New Roman" w:hAnsi="Times New Roman" w:cs="Times New Roman"/>
          <w:sz w:val="24"/>
          <w:szCs w:val="24"/>
        </w:rPr>
        <w:t xml:space="preserve"> terhadap pentingnya peningkatan sumber daya manusia dalam pemba</w:t>
      </w:r>
      <w:r w:rsidR="005303F9">
        <w:rPr>
          <w:rFonts w:ascii="Times New Roman" w:hAnsi="Times New Roman" w:cs="Times New Roman"/>
          <w:sz w:val="24"/>
          <w:szCs w:val="24"/>
        </w:rPr>
        <w:t>ngunan menjadi suatu kebutuhan.</w:t>
      </w:r>
    </w:p>
    <w:p w:rsidR="00583130" w:rsidRPr="00583130" w:rsidRDefault="00F144FA" w:rsidP="00280B8A">
      <w:pPr>
        <w:spacing w:line="480" w:lineRule="auto"/>
        <w:ind w:firstLine="720"/>
        <w:jc w:val="both"/>
        <w:rPr>
          <w:rFonts w:ascii="Times New Roman" w:hAnsi="Times New Roman" w:cs="Times New Roman"/>
          <w:i/>
          <w:sz w:val="24"/>
          <w:szCs w:val="24"/>
        </w:rPr>
      </w:pPr>
      <w:r w:rsidRPr="00F144FA">
        <w:rPr>
          <w:rFonts w:ascii="Times New Roman" w:hAnsi="Times New Roman" w:cs="Times New Roman"/>
          <w:sz w:val="24"/>
          <w:szCs w:val="24"/>
        </w:rPr>
        <w:t>Kualitas manusia di suatu wilayah memiliki andil besar dalam menentukan keberhasilan pengelolaan pembangunan di wilayahnya, karena indeks pembangunan manusia adalah salah satu indikator untuk melihat bagaimana tingkat kesejahteraan suatu daerah dalam sebua</w:t>
      </w:r>
      <w:r w:rsidR="005E24D5">
        <w:rPr>
          <w:rFonts w:ascii="Times New Roman" w:hAnsi="Times New Roman" w:cs="Times New Roman"/>
          <w:sz w:val="24"/>
          <w:szCs w:val="24"/>
        </w:rPr>
        <w:t>h pembangunan daerah o</w:t>
      </w:r>
      <w:r w:rsidRPr="00F144FA">
        <w:rPr>
          <w:rFonts w:ascii="Times New Roman" w:hAnsi="Times New Roman" w:cs="Times New Roman"/>
          <w:sz w:val="24"/>
          <w:szCs w:val="24"/>
        </w:rPr>
        <w:t>leh karena itu peneliti a</w:t>
      </w:r>
      <w:r w:rsidR="002B080A">
        <w:rPr>
          <w:rFonts w:ascii="Times New Roman" w:hAnsi="Times New Roman" w:cs="Times New Roman"/>
          <w:sz w:val="24"/>
          <w:szCs w:val="24"/>
        </w:rPr>
        <w:t xml:space="preserve">kan mengangkat judul </w:t>
      </w:r>
      <w:r w:rsidR="002945BE" w:rsidRPr="002945BE">
        <w:rPr>
          <w:rFonts w:ascii="Times New Roman" w:hAnsi="Times New Roman" w:cs="Times New Roman"/>
          <w:b/>
          <w:i/>
          <w:sz w:val="24"/>
          <w:szCs w:val="24"/>
        </w:rPr>
        <w:t>“</w:t>
      </w:r>
      <w:r w:rsidR="007F042F">
        <w:rPr>
          <w:rFonts w:ascii="Times New Roman" w:hAnsi="Times New Roman" w:cs="Times New Roman"/>
          <w:b/>
          <w:i/>
          <w:sz w:val="24"/>
          <w:szCs w:val="24"/>
        </w:rPr>
        <w:t xml:space="preserve">Analisis </w:t>
      </w:r>
      <w:r w:rsidR="00F22F6B">
        <w:rPr>
          <w:rFonts w:ascii="Times New Roman" w:hAnsi="Times New Roman" w:cs="Times New Roman"/>
          <w:b/>
          <w:i/>
          <w:sz w:val="24"/>
          <w:szCs w:val="24"/>
        </w:rPr>
        <w:t xml:space="preserve">Pengaruh </w:t>
      </w:r>
      <w:r w:rsidR="001D1E6F">
        <w:rPr>
          <w:rFonts w:ascii="Times New Roman" w:hAnsi="Times New Roman" w:cs="Times New Roman"/>
          <w:b/>
          <w:i/>
          <w:sz w:val="24"/>
          <w:szCs w:val="24"/>
        </w:rPr>
        <w:t>Pendapatan Perkapita</w:t>
      </w:r>
      <w:r w:rsidR="001A62B0">
        <w:rPr>
          <w:rFonts w:ascii="Times New Roman" w:hAnsi="Times New Roman" w:cs="Times New Roman"/>
          <w:b/>
          <w:i/>
          <w:sz w:val="24"/>
          <w:szCs w:val="24"/>
        </w:rPr>
        <w:t>, Pengeluaran Pemerintah Daerah,</w:t>
      </w:r>
      <w:r w:rsidR="00F615A3">
        <w:rPr>
          <w:rFonts w:ascii="Times New Roman" w:hAnsi="Times New Roman" w:cs="Times New Roman"/>
          <w:b/>
          <w:i/>
          <w:sz w:val="24"/>
          <w:szCs w:val="24"/>
        </w:rPr>
        <w:t xml:space="preserve"> Gini Ratio</w:t>
      </w:r>
      <w:r w:rsidR="001A62B0">
        <w:rPr>
          <w:rFonts w:ascii="Times New Roman" w:hAnsi="Times New Roman" w:cs="Times New Roman"/>
          <w:b/>
          <w:i/>
          <w:sz w:val="24"/>
          <w:szCs w:val="24"/>
        </w:rPr>
        <w:t xml:space="preserve"> dan </w:t>
      </w:r>
      <w:r w:rsidR="007F042F">
        <w:rPr>
          <w:rFonts w:ascii="Times New Roman" w:hAnsi="Times New Roman" w:cs="Times New Roman"/>
          <w:b/>
          <w:i/>
          <w:sz w:val="24"/>
          <w:szCs w:val="24"/>
        </w:rPr>
        <w:t xml:space="preserve">Kemandirian Keuangan Daerah </w:t>
      </w:r>
      <w:r w:rsidR="002945BE" w:rsidRPr="002945BE">
        <w:rPr>
          <w:rFonts w:ascii="Times New Roman" w:hAnsi="Times New Roman" w:cs="Times New Roman"/>
          <w:b/>
          <w:i/>
          <w:sz w:val="24"/>
          <w:szCs w:val="24"/>
        </w:rPr>
        <w:t>Terhadap Indeks Pembangunan Manusia (IPM) Di Kabupaten/Kota Provins</w:t>
      </w:r>
      <w:r w:rsidR="007F042F">
        <w:rPr>
          <w:rFonts w:ascii="Times New Roman" w:hAnsi="Times New Roman" w:cs="Times New Roman"/>
          <w:b/>
          <w:i/>
          <w:sz w:val="24"/>
          <w:szCs w:val="24"/>
        </w:rPr>
        <w:t>i</w:t>
      </w:r>
      <w:r w:rsidR="00112DDF">
        <w:rPr>
          <w:rFonts w:ascii="Times New Roman" w:hAnsi="Times New Roman" w:cs="Times New Roman"/>
          <w:b/>
          <w:i/>
          <w:sz w:val="24"/>
          <w:szCs w:val="24"/>
        </w:rPr>
        <w:t xml:space="preserve"> Jawa Barat</w:t>
      </w:r>
      <w:r w:rsidR="000A065C">
        <w:rPr>
          <w:rFonts w:ascii="Times New Roman" w:hAnsi="Times New Roman" w:cs="Times New Roman"/>
          <w:b/>
          <w:i/>
          <w:sz w:val="24"/>
          <w:szCs w:val="24"/>
        </w:rPr>
        <w:t xml:space="preserve"> Tahun </w:t>
      </w:r>
      <w:r w:rsidR="00037E1C">
        <w:rPr>
          <w:rFonts w:ascii="Times New Roman" w:hAnsi="Times New Roman" w:cs="Times New Roman"/>
          <w:b/>
          <w:i/>
          <w:sz w:val="24"/>
          <w:szCs w:val="24"/>
        </w:rPr>
        <w:t>2009</w:t>
      </w:r>
      <w:r w:rsidR="000A065C">
        <w:rPr>
          <w:rFonts w:ascii="Times New Roman" w:hAnsi="Times New Roman" w:cs="Times New Roman"/>
          <w:b/>
          <w:i/>
          <w:sz w:val="24"/>
          <w:szCs w:val="24"/>
        </w:rPr>
        <w:t>-2015</w:t>
      </w:r>
      <w:r w:rsidR="002945BE" w:rsidRPr="002945BE">
        <w:rPr>
          <w:rFonts w:ascii="Times New Roman" w:hAnsi="Times New Roman" w:cs="Times New Roman"/>
          <w:b/>
          <w:i/>
          <w:sz w:val="24"/>
          <w:szCs w:val="24"/>
        </w:rPr>
        <w:t>”</w:t>
      </w:r>
      <w:r w:rsidR="008E11C9">
        <w:rPr>
          <w:rFonts w:ascii="Times New Roman" w:hAnsi="Times New Roman" w:cs="Times New Roman"/>
          <w:i/>
          <w:sz w:val="24"/>
          <w:szCs w:val="24"/>
        </w:rPr>
        <w:t>.</w:t>
      </w:r>
    </w:p>
    <w:p w:rsidR="00455830" w:rsidRDefault="00AF6C56" w:rsidP="00B449A2">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Identifikasi Masalah</w:t>
      </w:r>
    </w:p>
    <w:p w:rsidR="00E8193E" w:rsidRPr="008506E4" w:rsidRDefault="00F35EDD" w:rsidP="00B449A2">
      <w:pPr>
        <w:spacing w:line="480" w:lineRule="auto"/>
        <w:ind w:firstLine="720"/>
        <w:jc w:val="both"/>
        <w:rPr>
          <w:rFonts w:ascii="Times New Roman" w:hAnsi="Times New Roman" w:cs="Times New Roman"/>
          <w:sz w:val="24"/>
          <w:szCs w:val="24"/>
        </w:rPr>
      </w:pPr>
      <w:r w:rsidRPr="008506E4">
        <w:rPr>
          <w:rFonts w:ascii="Times New Roman" w:hAnsi="Times New Roman" w:cs="Times New Roman"/>
          <w:sz w:val="24"/>
          <w:szCs w:val="24"/>
        </w:rPr>
        <w:t xml:space="preserve">Paradigma pembangunan menempatkan manusia (penduduk) sebagai fokus dan sasaran akhir dari seluruh kegiatan pembangunan, yaitu tercapainya penguasaan atas sumber daya (pendapatan untuk mencapai hidup layak), peningkatan derajat kesehatan (usia hidup panjang dan sehat) dan peningkatan pendidikan (Wijanarko,2012). Peningkatan pembangunan manusia tercermin dari </w:t>
      </w:r>
      <w:r w:rsidRPr="008506E4">
        <w:rPr>
          <w:rFonts w:ascii="Times New Roman" w:hAnsi="Times New Roman" w:cs="Times New Roman"/>
          <w:sz w:val="24"/>
          <w:szCs w:val="24"/>
        </w:rPr>
        <w:lastRenderedPageBreak/>
        <w:t>angka Indeks Pembangunan Manusia (IPM) yang meningkat.</w:t>
      </w:r>
      <w:r w:rsidR="008506E4" w:rsidRPr="008506E4">
        <w:rPr>
          <w:rFonts w:ascii="Times New Roman" w:hAnsi="Times New Roman" w:cs="Times New Roman"/>
          <w:sz w:val="24"/>
          <w:szCs w:val="24"/>
        </w:rPr>
        <w:t xml:space="preserve"> </w:t>
      </w:r>
      <w:r w:rsidRPr="008506E4">
        <w:rPr>
          <w:rFonts w:ascii="Times New Roman" w:hAnsi="Times New Roman" w:cs="Times New Roman"/>
          <w:sz w:val="24"/>
          <w:szCs w:val="24"/>
        </w:rPr>
        <w:t>Pada kenyataannya permasala</w:t>
      </w:r>
      <w:r w:rsidR="00643468">
        <w:rPr>
          <w:rFonts w:ascii="Times New Roman" w:hAnsi="Times New Roman" w:cs="Times New Roman"/>
          <w:sz w:val="24"/>
          <w:szCs w:val="24"/>
        </w:rPr>
        <w:t>han yang dihadapi adalah pertumbuhan</w:t>
      </w:r>
      <w:r w:rsidRPr="008506E4">
        <w:rPr>
          <w:rFonts w:ascii="Times New Roman" w:hAnsi="Times New Roman" w:cs="Times New Roman"/>
          <w:sz w:val="24"/>
          <w:szCs w:val="24"/>
        </w:rPr>
        <w:t xml:space="preserve"> ekonomi yang berbeda antar daerah</w:t>
      </w:r>
      <w:r w:rsidR="00E8193E" w:rsidRPr="008506E4">
        <w:rPr>
          <w:rFonts w:ascii="Times New Roman" w:hAnsi="Times New Roman" w:cs="Times New Roman"/>
          <w:sz w:val="24"/>
          <w:szCs w:val="24"/>
        </w:rPr>
        <w:t xml:space="preserve"> karena setiap daerah mempunyai potensi yang berbeda sehingga pembangunan manusia setiap daerahnya tidak akan sama. Pemerintah hanya meningkatkan pertumbuhan ekonomi pada setiap daerah tetapi tidak diimbangi dengan pembangunan manusia atau peningkatan SDM karena wilayah dengan pertumbuhan ekonomi yang tingg</w:t>
      </w:r>
      <w:r w:rsidR="005303F9" w:rsidRPr="008506E4">
        <w:rPr>
          <w:rFonts w:ascii="Times New Roman" w:hAnsi="Times New Roman" w:cs="Times New Roman"/>
          <w:sz w:val="24"/>
          <w:szCs w:val="24"/>
        </w:rPr>
        <w:t>i</w:t>
      </w:r>
      <w:r w:rsidR="00E8193E" w:rsidRPr="008506E4">
        <w:rPr>
          <w:rFonts w:ascii="Times New Roman" w:hAnsi="Times New Roman" w:cs="Times New Roman"/>
          <w:sz w:val="24"/>
          <w:szCs w:val="24"/>
        </w:rPr>
        <w:t>, belum tentu memiliki IPM yang tinggi pula sebaliknya wilayah dengan tingkat IPM rendah belum tentu tingkat pertumbuhan ekonominya juga rendah.</w:t>
      </w:r>
    </w:p>
    <w:p w:rsidR="00BA1649" w:rsidRPr="008506E4" w:rsidRDefault="00E8193E" w:rsidP="00B449A2">
      <w:pPr>
        <w:spacing w:line="480" w:lineRule="auto"/>
        <w:ind w:firstLine="720"/>
        <w:jc w:val="both"/>
        <w:rPr>
          <w:rFonts w:ascii="Times New Roman" w:hAnsi="Times New Roman" w:cs="Times New Roman"/>
          <w:sz w:val="24"/>
          <w:szCs w:val="24"/>
        </w:rPr>
      </w:pPr>
      <w:r w:rsidRPr="008506E4">
        <w:rPr>
          <w:rFonts w:ascii="Times New Roman" w:hAnsi="Times New Roman" w:cs="Times New Roman"/>
          <w:sz w:val="24"/>
          <w:szCs w:val="24"/>
        </w:rPr>
        <w:t>Untuk menunjan</w:t>
      </w:r>
      <w:r w:rsidR="005303F9" w:rsidRPr="008506E4">
        <w:rPr>
          <w:rFonts w:ascii="Times New Roman" w:hAnsi="Times New Roman" w:cs="Times New Roman"/>
          <w:sz w:val="24"/>
          <w:szCs w:val="24"/>
        </w:rPr>
        <w:t xml:space="preserve">g pembangunan suatu wilayah, </w:t>
      </w:r>
      <w:r w:rsidR="005C65CA" w:rsidRPr="008506E4">
        <w:rPr>
          <w:rFonts w:ascii="Times New Roman" w:hAnsi="Times New Roman" w:cs="Times New Roman"/>
          <w:sz w:val="24"/>
          <w:szCs w:val="24"/>
        </w:rPr>
        <w:t>negara berkewajiban</w:t>
      </w:r>
      <w:r w:rsidRPr="008506E4">
        <w:rPr>
          <w:rFonts w:ascii="Times New Roman" w:hAnsi="Times New Roman" w:cs="Times New Roman"/>
          <w:sz w:val="24"/>
          <w:szCs w:val="24"/>
        </w:rPr>
        <w:t xml:space="preserve"> menjaga kelangsungan kedaulatan negara (pemerintah) dan meningkatkan kemakmuran masyarakat, mencakup: mempersiapkan, memelihara, dan melaksanakan keamanan negara, menyediakan dan memelihara fasilitas untuk kesejahteraan </w:t>
      </w:r>
      <w:r w:rsidR="005303F9" w:rsidRPr="008506E4">
        <w:rPr>
          <w:rFonts w:ascii="Times New Roman" w:hAnsi="Times New Roman" w:cs="Times New Roman"/>
          <w:sz w:val="24"/>
          <w:szCs w:val="24"/>
        </w:rPr>
        <w:t>sosial dan perlindungan sosial</w:t>
      </w:r>
      <w:r w:rsidRPr="008506E4">
        <w:rPr>
          <w:rFonts w:ascii="Times New Roman" w:hAnsi="Times New Roman" w:cs="Times New Roman"/>
          <w:sz w:val="24"/>
          <w:szCs w:val="24"/>
        </w:rPr>
        <w:t>, menyediakan dan memelihara fasilitas keseha</w:t>
      </w:r>
      <w:r w:rsidR="005303F9" w:rsidRPr="008506E4">
        <w:rPr>
          <w:rFonts w:ascii="Times New Roman" w:hAnsi="Times New Roman" w:cs="Times New Roman"/>
          <w:sz w:val="24"/>
          <w:szCs w:val="24"/>
        </w:rPr>
        <w:t>tan</w:t>
      </w:r>
      <w:r w:rsidR="008506E4" w:rsidRPr="008506E4">
        <w:rPr>
          <w:rFonts w:ascii="Times New Roman" w:hAnsi="Times New Roman" w:cs="Times New Roman"/>
          <w:sz w:val="24"/>
          <w:szCs w:val="24"/>
        </w:rPr>
        <w:t xml:space="preserve"> dan </w:t>
      </w:r>
      <w:r w:rsidRPr="008506E4">
        <w:rPr>
          <w:rFonts w:ascii="Times New Roman" w:hAnsi="Times New Roman" w:cs="Times New Roman"/>
          <w:sz w:val="24"/>
          <w:szCs w:val="24"/>
        </w:rPr>
        <w:t>fasilitas pendidikan.</w:t>
      </w:r>
      <w:r w:rsidR="00F80C9A" w:rsidRPr="008506E4">
        <w:rPr>
          <w:rFonts w:ascii="Times New Roman" w:hAnsi="Times New Roman" w:cs="Times New Roman"/>
          <w:sz w:val="24"/>
          <w:szCs w:val="24"/>
        </w:rPr>
        <w:t xml:space="preserve"> Sebagai konsekuensi kewajiban maka pemerintah perlu dana yang memadai yan</w:t>
      </w:r>
      <w:r w:rsidR="008506E4" w:rsidRPr="008506E4">
        <w:rPr>
          <w:rFonts w:ascii="Times New Roman" w:hAnsi="Times New Roman" w:cs="Times New Roman"/>
          <w:sz w:val="24"/>
          <w:szCs w:val="24"/>
        </w:rPr>
        <w:t>g dianggarkan melalui APBN/APBD.</w:t>
      </w:r>
    </w:p>
    <w:p w:rsidR="009D07E9" w:rsidRPr="008506E4" w:rsidRDefault="005C65CA" w:rsidP="00B449A2">
      <w:pPr>
        <w:spacing w:line="480" w:lineRule="auto"/>
        <w:ind w:firstLine="720"/>
        <w:jc w:val="both"/>
        <w:rPr>
          <w:rFonts w:ascii="Times New Roman" w:hAnsi="Times New Roman" w:cs="Times New Roman"/>
          <w:sz w:val="24"/>
          <w:szCs w:val="24"/>
        </w:rPr>
      </w:pPr>
      <w:r w:rsidRPr="008506E4">
        <w:rPr>
          <w:rFonts w:ascii="Times New Roman" w:hAnsi="Times New Roman" w:cs="Times New Roman"/>
          <w:sz w:val="24"/>
          <w:szCs w:val="24"/>
        </w:rPr>
        <w:t>Ada beberapa</w:t>
      </w:r>
      <w:r w:rsidR="00F80C9A" w:rsidRPr="008506E4">
        <w:rPr>
          <w:rFonts w:ascii="Times New Roman" w:hAnsi="Times New Roman" w:cs="Times New Roman"/>
          <w:sz w:val="24"/>
          <w:szCs w:val="24"/>
        </w:rPr>
        <w:t xml:space="preserve"> jenis pengeluaran</w:t>
      </w:r>
      <w:r w:rsidR="00DD3C4A" w:rsidRPr="008506E4">
        <w:rPr>
          <w:rFonts w:ascii="Times New Roman" w:hAnsi="Times New Roman" w:cs="Times New Roman"/>
          <w:sz w:val="24"/>
          <w:szCs w:val="24"/>
        </w:rPr>
        <w:t xml:space="preserve"> pemerintah yaitu pengeluaran pemerintah untuk menciptak</w:t>
      </w:r>
      <w:r w:rsidR="00F80C9A" w:rsidRPr="008506E4">
        <w:rPr>
          <w:rFonts w:ascii="Times New Roman" w:hAnsi="Times New Roman" w:cs="Times New Roman"/>
          <w:sz w:val="24"/>
          <w:szCs w:val="24"/>
        </w:rPr>
        <w:t>an lapangan pe</w:t>
      </w:r>
      <w:r w:rsidR="008506E4" w:rsidRPr="008506E4">
        <w:rPr>
          <w:rFonts w:ascii="Times New Roman" w:hAnsi="Times New Roman" w:cs="Times New Roman"/>
          <w:sz w:val="24"/>
          <w:szCs w:val="24"/>
        </w:rPr>
        <w:t xml:space="preserve">kerjaan </w:t>
      </w:r>
      <w:r w:rsidR="00F80C9A" w:rsidRPr="008506E4">
        <w:rPr>
          <w:rFonts w:ascii="Times New Roman" w:hAnsi="Times New Roman" w:cs="Times New Roman"/>
          <w:sz w:val="24"/>
          <w:szCs w:val="24"/>
        </w:rPr>
        <w:t>nantiny</w:t>
      </w:r>
      <w:r w:rsidR="00DD3C4A" w:rsidRPr="008506E4">
        <w:rPr>
          <w:rFonts w:ascii="Times New Roman" w:hAnsi="Times New Roman" w:cs="Times New Roman"/>
          <w:sz w:val="24"/>
          <w:szCs w:val="24"/>
        </w:rPr>
        <w:t>a</w:t>
      </w:r>
      <w:r w:rsidR="00F80C9A" w:rsidRPr="008506E4">
        <w:rPr>
          <w:rFonts w:ascii="Times New Roman" w:hAnsi="Times New Roman" w:cs="Times New Roman"/>
          <w:sz w:val="24"/>
          <w:szCs w:val="24"/>
        </w:rPr>
        <w:t xml:space="preserve"> akan memicu peningkatan kegiatan perekonomian masyarakat, dan pengeluaran untuk kesejahteraan rakyat</w:t>
      </w:r>
      <w:r w:rsidR="00DD3C4A" w:rsidRPr="008506E4">
        <w:rPr>
          <w:rFonts w:ascii="Times New Roman" w:hAnsi="Times New Roman" w:cs="Times New Roman"/>
          <w:sz w:val="24"/>
          <w:szCs w:val="24"/>
        </w:rPr>
        <w:t>,</w:t>
      </w:r>
      <w:r w:rsidR="00F80C9A" w:rsidRPr="008506E4">
        <w:rPr>
          <w:rFonts w:ascii="Times New Roman" w:hAnsi="Times New Roman" w:cs="Times New Roman"/>
          <w:sz w:val="24"/>
          <w:szCs w:val="24"/>
        </w:rPr>
        <w:t xml:space="preserve"> </w:t>
      </w:r>
      <w:r w:rsidR="008506E4" w:rsidRPr="008506E4">
        <w:rPr>
          <w:rFonts w:ascii="Times New Roman" w:hAnsi="Times New Roman" w:cs="Times New Roman"/>
          <w:sz w:val="24"/>
          <w:szCs w:val="24"/>
        </w:rPr>
        <w:t>yang akan berpengaruh</w:t>
      </w:r>
      <w:r w:rsidR="00F80C9A" w:rsidRPr="008506E4">
        <w:rPr>
          <w:rFonts w:ascii="Times New Roman" w:hAnsi="Times New Roman" w:cs="Times New Roman"/>
          <w:sz w:val="24"/>
          <w:szCs w:val="24"/>
        </w:rPr>
        <w:t xml:space="preserve"> langsung terhadap kesejahteraan masyarakat, </w:t>
      </w:r>
      <w:r w:rsidR="008506E4" w:rsidRPr="008506E4">
        <w:rPr>
          <w:rFonts w:ascii="Times New Roman" w:hAnsi="Times New Roman" w:cs="Times New Roman"/>
          <w:sz w:val="24"/>
          <w:szCs w:val="24"/>
        </w:rPr>
        <w:t>s</w:t>
      </w:r>
      <w:r w:rsidR="00F80C9A" w:rsidRPr="008506E4">
        <w:rPr>
          <w:rFonts w:ascii="Times New Roman" w:hAnsi="Times New Roman" w:cs="Times New Roman"/>
          <w:sz w:val="24"/>
          <w:szCs w:val="24"/>
        </w:rPr>
        <w:t xml:space="preserve">edangkan pengeluaran untuk masa depan merupakan pengeluaran yang tidak memberikan manfaat langsung bagi negara, namun bila dikeluarkan saat ini akan mengurangi pengeluaran pemerintah yang lebih besar di masa yang akan datang, pengeluaran </w:t>
      </w:r>
      <w:r w:rsidR="00F80C9A" w:rsidRPr="008506E4">
        <w:rPr>
          <w:rFonts w:ascii="Times New Roman" w:hAnsi="Times New Roman" w:cs="Times New Roman"/>
          <w:sz w:val="24"/>
          <w:szCs w:val="24"/>
        </w:rPr>
        <w:lastRenderedPageBreak/>
        <w:t>untuk kesehatan dan pendidikan masyarakat</w:t>
      </w:r>
      <w:r w:rsidR="00BA1649" w:rsidRPr="008506E4">
        <w:rPr>
          <w:rFonts w:ascii="Times New Roman" w:hAnsi="Times New Roman" w:cs="Times New Roman"/>
          <w:sz w:val="24"/>
          <w:szCs w:val="24"/>
        </w:rPr>
        <w:t xml:space="preserve">. </w:t>
      </w:r>
      <w:r w:rsidR="00643468">
        <w:rPr>
          <w:rFonts w:ascii="Times New Roman" w:hAnsi="Times New Roman" w:cs="Times New Roman"/>
          <w:sz w:val="24"/>
          <w:szCs w:val="24"/>
        </w:rPr>
        <w:t>Permasalahan yang</w:t>
      </w:r>
      <w:r w:rsidR="00F80C9A" w:rsidRPr="008506E4">
        <w:rPr>
          <w:rFonts w:ascii="Times New Roman" w:hAnsi="Times New Roman" w:cs="Times New Roman"/>
          <w:sz w:val="24"/>
          <w:szCs w:val="24"/>
        </w:rPr>
        <w:t xml:space="preserve"> dihadapi setiap wilayah adalah </w:t>
      </w:r>
      <w:r w:rsidR="008506E4" w:rsidRPr="008506E4">
        <w:rPr>
          <w:rFonts w:ascii="Times New Roman" w:hAnsi="Times New Roman" w:cs="Times New Roman"/>
          <w:sz w:val="24"/>
          <w:szCs w:val="24"/>
        </w:rPr>
        <w:t xml:space="preserve">pembangunan insfrastuktur pendidikan dan kesehatan </w:t>
      </w:r>
      <w:r w:rsidR="00F80C9A" w:rsidRPr="008506E4">
        <w:rPr>
          <w:rFonts w:ascii="Times New Roman" w:hAnsi="Times New Roman" w:cs="Times New Roman"/>
          <w:sz w:val="24"/>
          <w:szCs w:val="24"/>
        </w:rPr>
        <w:t xml:space="preserve">yang tidak merata </w:t>
      </w:r>
      <w:r w:rsidR="009D07E9" w:rsidRPr="008506E4">
        <w:rPr>
          <w:rFonts w:ascii="Times New Roman" w:hAnsi="Times New Roman" w:cs="Times New Roman"/>
          <w:sz w:val="24"/>
          <w:szCs w:val="24"/>
        </w:rPr>
        <w:t xml:space="preserve">pengeluaran pemerintah untuk alokasi pendidikan dan kesehatan harus benar-benar teralokasikan karena dengan </w:t>
      </w:r>
      <w:r w:rsidR="008506E4" w:rsidRPr="008506E4">
        <w:rPr>
          <w:rFonts w:ascii="Times New Roman" w:hAnsi="Times New Roman" w:cs="Times New Roman"/>
          <w:sz w:val="24"/>
          <w:szCs w:val="24"/>
        </w:rPr>
        <w:t xml:space="preserve">hal tersebut akan meningkatkan kualitas </w:t>
      </w:r>
      <w:r w:rsidR="009D07E9" w:rsidRPr="008506E4">
        <w:rPr>
          <w:rFonts w:ascii="Times New Roman" w:hAnsi="Times New Roman" w:cs="Times New Roman"/>
          <w:sz w:val="24"/>
          <w:szCs w:val="24"/>
        </w:rPr>
        <w:t>SDM yang akan meningkatkan perekonomian suatu wilayah.</w:t>
      </w:r>
    </w:p>
    <w:p w:rsidR="00BA1649" w:rsidRPr="008506E4" w:rsidRDefault="009D07E9" w:rsidP="00B449A2">
      <w:pPr>
        <w:spacing w:line="480" w:lineRule="auto"/>
        <w:ind w:firstLine="720"/>
        <w:jc w:val="both"/>
        <w:rPr>
          <w:rFonts w:ascii="Times New Roman" w:hAnsi="Times New Roman" w:cs="Times New Roman"/>
          <w:sz w:val="24"/>
          <w:szCs w:val="24"/>
        </w:rPr>
      </w:pPr>
      <w:r w:rsidRPr="008506E4">
        <w:rPr>
          <w:rFonts w:ascii="Times New Roman" w:hAnsi="Times New Roman" w:cs="Times New Roman"/>
          <w:sz w:val="24"/>
          <w:szCs w:val="24"/>
        </w:rPr>
        <w:t xml:space="preserve">Pemerintah pusat memberikan dukungan dengan menyerahkan sumber- sumber penerimaan kepada daerah untuk dikelola secara optimal agar mampu membiayai daerahnya dalam melaksanakan tugas dan fungsinya. Disamping pemerintah pusat juga memberikan dana transfer yang dapat dikelola daerah dalam pembiayaan penyelenggaraan pemerintahan daerah. Tujuannya adalah untuk mengatasi ketimpangan fiskal dengan pemerintah pusat dan antar pemerintah daerah lainnya. </w:t>
      </w:r>
      <w:r w:rsidR="00BA1649" w:rsidRPr="008506E4">
        <w:rPr>
          <w:rFonts w:ascii="Times New Roman" w:hAnsi="Times New Roman" w:cs="Times New Roman"/>
          <w:sz w:val="24"/>
          <w:szCs w:val="24"/>
        </w:rPr>
        <w:t>Berkaitan dengan hal tersebut, peran pemerintah dalam mengelola keuangan daerah sangat menentukan berhasil tidaknya dalam menciptakan kemandirian yang selalu diinginkan tersebut. Kemampuan keuangan daerah untuk membiayai penyelenggaraan pemerintah daerahnya dengan tingkat ketergantungan kepada pemerintah pusat mempunyai proporsi yang semakin kecil dan diharapkan bahwa PAD harus dapat menjadi bagian terbesar dalam memobilisasikan dana penyelenggaraan pemerintah.</w:t>
      </w:r>
    </w:p>
    <w:p w:rsidR="00F80C9A" w:rsidRPr="00F35EDD" w:rsidRDefault="00BA1649" w:rsidP="00B449A2">
      <w:pPr>
        <w:spacing w:line="480" w:lineRule="auto"/>
        <w:ind w:firstLine="720"/>
        <w:jc w:val="both"/>
        <w:rPr>
          <w:rFonts w:ascii="Times New Roman" w:hAnsi="Times New Roman" w:cs="Times New Roman"/>
          <w:sz w:val="24"/>
          <w:szCs w:val="24"/>
        </w:rPr>
      </w:pPr>
      <w:r w:rsidRPr="008506E4">
        <w:rPr>
          <w:rFonts w:ascii="Times New Roman" w:hAnsi="Times New Roman" w:cs="Times New Roman"/>
          <w:sz w:val="24"/>
          <w:szCs w:val="24"/>
        </w:rPr>
        <w:t>Permasalahan yang dihadapi oleh setiap daerah adalah adanya perbedaa</w:t>
      </w:r>
      <w:r w:rsidR="00C1760B">
        <w:rPr>
          <w:rFonts w:ascii="Times New Roman" w:hAnsi="Times New Roman" w:cs="Times New Roman"/>
          <w:sz w:val="24"/>
          <w:szCs w:val="24"/>
        </w:rPr>
        <w:t>n potensi ekonomi sehingga</w:t>
      </w:r>
      <w:r w:rsidR="008506E4" w:rsidRPr="008506E4">
        <w:rPr>
          <w:rFonts w:ascii="Times New Roman" w:hAnsi="Times New Roman" w:cs="Times New Roman"/>
          <w:sz w:val="24"/>
          <w:szCs w:val="24"/>
        </w:rPr>
        <w:t xml:space="preserve"> pendapat</w:t>
      </w:r>
      <w:r w:rsidRPr="008506E4">
        <w:rPr>
          <w:rFonts w:ascii="Times New Roman" w:hAnsi="Times New Roman" w:cs="Times New Roman"/>
          <w:sz w:val="24"/>
          <w:szCs w:val="24"/>
        </w:rPr>
        <w:t>an pada setiap daerah berbeda-beda hal ini mengakibatkan kemandirian keuangan yang berbeda pula, jika pendapatan daera</w:t>
      </w:r>
      <w:r w:rsidR="005E24D5">
        <w:rPr>
          <w:rFonts w:ascii="Times New Roman" w:hAnsi="Times New Roman" w:cs="Times New Roman"/>
          <w:sz w:val="24"/>
          <w:szCs w:val="24"/>
        </w:rPr>
        <w:t>h tidak dapat memenuhi atau men</w:t>
      </w:r>
      <w:r w:rsidRPr="008506E4">
        <w:rPr>
          <w:rFonts w:ascii="Times New Roman" w:hAnsi="Times New Roman" w:cs="Times New Roman"/>
          <w:sz w:val="24"/>
          <w:szCs w:val="24"/>
        </w:rPr>
        <w:t xml:space="preserve">jalankan perekonomian daerahnya maka ketergantungan atau dana transfer dari pemerintah pusat akan lebih besar </w:t>
      </w:r>
      <w:r w:rsidRPr="008506E4">
        <w:rPr>
          <w:rFonts w:ascii="Times New Roman" w:hAnsi="Times New Roman" w:cs="Times New Roman"/>
          <w:sz w:val="24"/>
          <w:szCs w:val="24"/>
        </w:rPr>
        <w:lastRenderedPageBreak/>
        <w:t>sedangkan jika daerah tersebut  secara optimal menggali sumber-sumber pendapatan yang ada di daerahnya dan ketergantungan terhadap pemerintah pusat sedikit maka daerah tersebut dikatakan mandiri dalam keuangan.</w:t>
      </w:r>
    </w:p>
    <w:p w:rsidR="0078602D" w:rsidRPr="00567E77" w:rsidRDefault="004F1720" w:rsidP="00B449A2">
      <w:pPr>
        <w:pStyle w:val="ListParagraph"/>
        <w:numPr>
          <w:ilvl w:val="2"/>
          <w:numId w:val="1"/>
        </w:numPr>
        <w:spacing w:line="480" w:lineRule="auto"/>
        <w:rPr>
          <w:rFonts w:ascii="Times New Roman" w:hAnsi="Times New Roman" w:cs="Times New Roman"/>
          <w:b/>
          <w:sz w:val="24"/>
          <w:szCs w:val="24"/>
        </w:rPr>
      </w:pPr>
      <w:r w:rsidRPr="00567E77">
        <w:rPr>
          <w:rFonts w:ascii="Times New Roman" w:hAnsi="Times New Roman" w:cs="Times New Roman"/>
          <w:b/>
          <w:sz w:val="24"/>
          <w:szCs w:val="24"/>
        </w:rPr>
        <w:t>Rumusan</w:t>
      </w:r>
      <w:r w:rsidR="009A4162" w:rsidRPr="00567E77">
        <w:rPr>
          <w:rFonts w:ascii="Times New Roman" w:hAnsi="Times New Roman" w:cs="Times New Roman"/>
          <w:b/>
          <w:sz w:val="24"/>
          <w:szCs w:val="24"/>
        </w:rPr>
        <w:t xml:space="preserve"> M</w:t>
      </w:r>
      <w:r w:rsidR="0078602D" w:rsidRPr="00567E77">
        <w:rPr>
          <w:rFonts w:ascii="Times New Roman" w:hAnsi="Times New Roman" w:cs="Times New Roman"/>
          <w:b/>
          <w:sz w:val="24"/>
          <w:szCs w:val="24"/>
        </w:rPr>
        <w:t>asalah</w:t>
      </w:r>
    </w:p>
    <w:p w:rsidR="005A5BC8" w:rsidRDefault="005A5BC8" w:rsidP="00B449A2">
      <w:pPr>
        <w:spacing w:line="480" w:lineRule="auto"/>
        <w:ind w:firstLine="720"/>
        <w:jc w:val="both"/>
        <w:rPr>
          <w:rFonts w:ascii="Times New Roman" w:hAnsi="Times New Roman" w:cs="Times New Roman"/>
          <w:sz w:val="24"/>
          <w:szCs w:val="24"/>
        </w:rPr>
      </w:pPr>
      <w:r w:rsidRPr="005A5BC8">
        <w:rPr>
          <w:rFonts w:ascii="Times New Roman" w:hAnsi="Times New Roman" w:cs="Times New Roman"/>
          <w:sz w:val="24"/>
          <w:szCs w:val="24"/>
        </w:rPr>
        <w:t>Be</w:t>
      </w:r>
      <w:r w:rsidR="00643468">
        <w:rPr>
          <w:rFonts w:ascii="Times New Roman" w:hAnsi="Times New Roman" w:cs="Times New Roman"/>
          <w:sz w:val="24"/>
          <w:szCs w:val="24"/>
        </w:rPr>
        <w:t xml:space="preserve">rdasarkan uraian latar belakang </w:t>
      </w:r>
      <w:r w:rsidRPr="005A5BC8">
        <w:rPr>
          <w:rFonts w:ascii="Times New Roman" w:hAnsi="Times New Roman" w:cs="Times New Roman"/>
          <w:sz w:val="24"/>
          <w:szCs w:val="24"/>
        </w:rPr>
        <w:t xml:space="preserve">diatas, </w:t>
      </w:r>
      <w:r w:rsidR="005303F9">
        <w:rPr>
          <w:rFonts w:ascii="Times New Roman" w:hAnsi="Times New Roman" w:cs="Times New Roman"/>
          <w:sz w:val="24"/>
          <w:szCs w:val="24"/>
        </w:rPr>
        <w:t>maka penulis mengidentifikasi</w:t>
      </w:r>
      <w:r w:rsidRPr="005A5BC8">
        <w:rPr>
          <w:rFonts w:ascii="Times New Roman" w:hAnsi="Times New Roman" w:cs="Times New Roman"/>
          <w:sz w:val="24"/>
          <w:szCs w:val="24"/>
        </w:rPr>
        <w:t xml:space="preserve"> b</w:t>
      </w:r>
      <w:r w:rsidR="005303F9">
        <w:rPr>
          <w:rFonts w:ascii="Times New Roman" w:hAnsi="Times New Roman" w:cs="Times New Roman"/>
          <w:sz w:val="24"/>
          <w:szCs w:val="24"/>
        </w:rPr>
        <w:t>eberapa pokok permasalahan</w:t>
      </w:r>
      <w:r w:rsidRPr="005A5BC8">
        <w:rPr>
          <w:rFonts w:ascii="Times New Roman" w:hAnsi="Times New Roman" w:cs="Times New Roman"/>
          <w:sz w:val="24"/>
          <w:szCs w:val="24"/>
        </w:rPr>
        <w:t xml:space="preserve"> sebagai berikut :</w:t>
      </w:r>
    </w:p>
    <w:p w:rsidR="003E4102" w:rsidRDefault="004050DE" w:rsidP="0078272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w:t>
      </w:r>
      <w:r w:rsidR="00026E5A">
        <w:rPr>
          <w:rFonts w:ascii="Times New Roman" w:hAnsi="Times New Roman" w:cs="Times New Roman"/>
          <w:sz w:val="24"/>
          <w:szCs w:val="24"/>
        </w:rPr>
        <w:t>sar pengaruh pendapatan perkapita</w:t>
      </w:r>
      <w:r>
        <w:rPr>
          <w:rFonts w:ascii="Times New Roman" w:hAnsi="Times New Roman" w:cs="Times New Roman"/>
          <w:sz w:val="24"/>
          <w:szCs w:val="24"/>
        </w:rPr>
        <w:t>, pengeluaran pemerintah daerah</w:t>
      </w:r>
      <w:r w:rsidR="00026E5A">
        <w:rPr>
          <w:rFonts w:ascii="Times New Roman" w:hAnsi="Times New Roman" w:cs="Times New Roman"/>
          <w:sz w:val="24"/>
          <w:szCs w:val="24"/>
        </w:rPr>
        <w:t>, gini rasio</w:t>
      </w:r>
      <w:r>
        <w:rPr>
          <w:rFonts w:ascii="Times New Roman" w:hAnsi="Times New Roman" w:cs="Times New Roman"/>
          <w:sz w:val="24"/>
          <w:szCs w:val="24"/>
        </w:rPr>
        <w:t xml:space="preserve"> dan kemandirian keuangan daerah</w:t>
      </w:r>
      <w:r w:rsidR="005E24D5">
        <w:rPr>
          <w:rFonts w:ascii="Times New Roman" w:hAnsi="Times New Roman" w:cs="Times New Roman"/>
          <w:sz w:val="24"/>
          <w:szCs w:val="24"/>
        </w:rPr>
        <w:t xml:space="preserve"> secara parsial</w:t>
      </w:r>
      <w:r>
        <w:rPr>
          <w:rFonts w:ascii="Times New Roman" w:hAnsi="Times New Roman" w:cs="Times New Roman"/>
          <w:sz w:val="24"/>
          <w:szCs w:val="24"/>
        </w:rPr>
        <w:t xml:space="preserve"> terhadap indeks pembangunan manusia </w:t>
      </w:r>
      <w:r w:rsidR="000A065C">
        <w:rPr>
          <w:rFonts w:ascii="Times New Roman" w:hAnsi="Times New Roman" w:cs="Times New Roman"/>
          <w:sz w:val="24"/>
          <w:szCs w:val="24"/>
        </w:rPr>
        <w:t>di Kabupaten/Kota Provinsi Jawa Barat</w:t>
      </w:r>
      <w:r>
        <w:rPr>
          <w:rFonts w:ascii="Times New Roman" w:hAnsi="Times New Roman" w:cs="Times New Roman"/>
          <w:sz w:val="24"/>
          <w:szCs w:val="24"/>
        </w:rPr>
        <w:t>?</w:t>
      </w:r>
    </w:p>
    <w:p w:rsidR="005E24D5" w:rsidRPr="005E24D5" w:rsidRDefault="005E24D5" w:rsidP="005E24D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026E5A">
        <w:rPr>
          <w:rFonts w:ascii="Times New Roman" w:hAnsi="Times New Roman" w:cs="Times New Roman"/>
          <w:sz w:val="24"/>
          <w:szCs w:val="24"/>
        </w:rPr>
        <w:t xml:space="preserve">pendapatan perkapita, pengeluaran pemerintah daerah, gini rasio dan kemandirian keuangan daerah </w:t>
      </w:r>
      <w:r>
        <w:rPr>
          <w:rFonts w:ascii="Times New Roman" w:hAnsi="Times New Roman" w:cs="Times New Roman"/>
          <w:sz w:val="24"/>
          <w:szCs w:val="24"/>
        </w:rPr>
        <w:t>secara simultan terhadap indeks pembangunan manusia di Kabupaten/Kota Provinsi Jawa Barat?</w:t>
      </w:r>
    </w:p>
    <w:p w:rsidR="009A4162" w:rsidRDefault="009A4162" w:rsidP="00B449A2">
      <w:pPr>
        <w:pStyle w:val="ListParagraph"/>
        <w:numPr>
          <w:ilvl w:val="1"/>
          <w:numId w:val="1"/>
        </w:numPr>
        <w:spacing w:line="480" w:lineRule="auto"/>
        <w:rPr>
          <w:rFonts w:ascii="Times New Roman" w:hAnsi="Times New Roman" w:cs="Times New Roman"/>
          <w:b/>
          <w:sz w:val="24"/>
          <w:szCs w:val="24"/>
        </w:rPr>
      </w:pPr>
      <w:r w:rsidRPr="009A4162">
        <w:rPr>
          <w:rFonts w:ascii="Times New Roman" w:hAnsi="Times New Roman" w:cs="Times New Roman"/>
          <w:b/>
          <w:sz w:val="24"/>
          <w:szCs w:val="24"/>
        </w:rPr>
        <w:t>Tujuan P</w:t>
      </w:r>
      <w:r w:rsidR="0078602D" w:rsidRPr="009A4162">
        <w:rPr>
          <w:rFonts w:ascii="Times New Roman" w:hAnsi="Times New Roman" w:cs="Times New Roman"/>
          <w:b/>
          <w:sz w:val="24"/>
          <w:szCs w:val="24"/>
        </w:rPr>
        <w:t>enelitian</w:t>
      </w:r>
    </w:p>
    <w:p w:rsidR="009A4162" w:rsidRDefault="004F1720" w:rsidP="00B449A2">
      <w:pPr>
        <w:spacing w:line="480" w:lineRule="auto"/>
        <w:ind w:firstLine="720"/>
        <w:jc w:val="both"/>
        <w:rPr>
          <w:rFonts w:ascii="Times New Roman" w:hAnsi="Times New Roman" w:cs="Times New Roman"/>
          <w:sz w:val="24"/>
          <w:szCs w:val="24"/>
        </w:rPr>
      </w:pPr>
      <w:r w:rsidRPr="004F1720">
        <w:rPr>
          <w:rFonts w:ascii="Times New Roman" w:hAnsi="Times New Roman" w:cs="Times New Roman"/>
          <w:sz w:val="24"/>
          <w:szCs w:val="24"/>
        </w:rPr>
        <w:t>Berdasarkan rumusan masalah diatas, maka yang menjadi tujuan penelitian ini yaitu :</w:t>
      </w:r>
    </w:p>
    <w:p w:rsidR="005B0DD5" w:rsidRPr="005B0DD5" w:rsidRDefault="005B0DD5" w:rsidP="00174330">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menganalisis </w:t>
      </w:r>
      <w:r w:rsidR="00026E5A">
        <w:rPr>
          <w:rFonts w:ascii="Times New Roman" w:hAnsi="Times New Roman" w:cs="Times New Roman"/>
          <w:sz w:val="24"/>
          <w:szCs w:val="24"/>
        </w:rPr>
        <w:t>pengaruh pendapatan perkapita</w:t>
      </w:r>
      <w:r w:rsidRPr="005B0DD5">
        <w:rPr>
          <w:rFonts w:ascii="Times New Roman" w:hAnsi="Times New Roman" w:cs="Times New Roman"/>
          <w:sz w:val="24"/>
          <w:szCs w:val="24"/>
        </w:rPr>
        <w:t xml:space="preserve"> terhadap indeks pembangunan manusia di Kabupaten/Kota Provinsi Jawa Barat</w:t>
      </w:r>
      <w:r>
        <w:rPr>
          <w:rFonts w:ascii="Times New Roman" w:hAnsi="Times New Roman" w:cs="Times New Roman"/>
          <w:sz w:val="24"/>
          <w:szCs w:val="24"/>
        </w:rPr>
        <w:t>.</w:t>
      </w:r>
    </w:p>
    <w:p w:rsidR="005B0DD5" w:rsidRDefault="005B0DD5" w:rsidP="00174330">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menganalisis pengaruh pengeluaran pemerintah daerah terhadap indeks pembangunan manusia di Kabupaten/Kota Provinsi Jawa Barat.</w:t>
      </w:r>
    </w:p>
    <w:p w:rsidR="00026E5A" w:rsidRPr="00026E5A" w:rsidRDefault="00026E5A" w:rsidP="00174330">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Untuk menganalisis gini rasio terhadap indeks pembangunan manusia di Kabupaten/Kota Provinsi Jawa Barat.</w:t>
      </w:r>
    </w:p>
    <w:p w:rsidR="005B0DD5" w:rsidRDefault="005B0DD5" w:rsidP="00174330">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menganalisis pengaruh kemandirian keuangan daerah terhadap indeks pembangunan manusia di Kabupaten/Kota Provinsi Jawa Barat.</w:t>
      </w:r>
    </w:p>
    <w:p w:rsidR="00EA5E46" w:rsidRPr="005E24D5" w:rsidRDefault="005B0DD5" w:rsidP="00174330">
      <w:pPr>
        <w:pStyle w:val="ListParagraph"/>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menganalisis peng</w:t>
      </w:r>
      <w:r w:rsidR="00026E5A">
        <w:rPr>
          <w:rFonts w:ascii="Times New Roman" w:hAnsi="Times New Roman" w:cs="Times New Roman"/>
          <w:sz w:val="24"/>
          <w:szCs w:val="24"/>
        </w:rPr>
        <w:t>aruh pendapatan perkapita</w:t>
      </w:r>
      <w:r>
        <w:rPr>
          <w:rFonts w:ascii="Times New Roman" w:hAnsi="Times New Roman" w:cs="Times New Roman"/>
          <w:sz w:val="24"/>
          <w:szCs w:val="24"/>
        </w:rPr>
        <w:t>, pengeluaran pemerintah daerah</w:t>
      </w:r>
      <w:r w:rsidR="00026E5A">
        <w:rPr>
          <w:rFonts w:ascii="Times New Roman" w:hAnsi="Times New Roman" w:cs="Times New Roman"/>
          <w:sz w:val="24"/>
          <w:szCs w:val="24"/>
        </w:rPr>
        <w:t>, gini</w:t>
      </w:r>
      <w:bookmarkStart w:id="0" w:name="_GoBack"/>
      <w:bookmarkEnd w:id="0"/>
      <w:r w:rsidR="00026E5A">
        <w:rPr>
          <w:rFonts w:ascii="Times New Roman" w:hAnsi="Times New Roman" w:cs="Times New Roman"/>
          <w:sz w:val="24"/>
          <w:szCs w:val="24"/>
        </w:rPr>
        <w:t xml:space="preserve"> rasio</w:t>
      </w:r>
      <w:r>
        <w:rPr>
          <w:rFonts w:ascii="Times New Roman" w:hAnsi="Times New Roman" w:cs="Times New Roman"/>
          <w:sz w:val="24"/>
          <w:szCs w:val="24"/>
        </w:rPr>
        <w:t xml:space="preserve"> dan kemandirian keuangan daerah terhadap indeks pembangunan manusia di Kabupaten/Kota Provinsi Jawa Barat.</w:t>
      </w:r>
    </w:p>
    <w:p w:rsidR="0078602D" w:rsidRDefault="009A4162" w:rsidP="00B449A2">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Kegunaan P</w:t>
      </w:r>
      <w:r w:rsidR="0078602D" w:rsidRPr="009A4162">
        <w:rPr>
          <w:rFonts w:ascii="Times New Roman" w:hAnsi="Times New Roman" w:cs="Times New Roman"/>
          <w:b/>
          <w:sz w:val="24"/>
          <w:szCs w:val="24"/>
        </w:rPr>
        <w:t>enelitian</w:t>
      </w:r>
    </w:p>
    <w:p w:rsidR="003B3D14" w:rsidRDefault="00562A34" w:rsidP="00B449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w:t>
      </w:r>
      <w:r w:rsidR="004F1720" w:rsidRPr="004F1720">
        <w:rPr>
          <w:rFonts w:ascii="Times New Roman" w:hAnsi="Times New Roman" w:cs="Times New Roman"/>
          <w:sz w:val="24"/>
          <w:szCs w:val="24"/>
        </w:rPr>
        <w:t xml:space="preserve"> ini diharapkan dapat bermanfaat sebagai berikut :</w:t>
      </w:r>
    </w:p>
    <w:p w:rsidR="00562A34" w:rsidRDefault="00562A34" w:rsidP="00174330">
      <w:pPr>
        <w:numPr>
          <w:ilvl w:val="0"/>
          <w:numId w:val="46"/>
        </w:numPr>
        <w:autoSpaceDE w:val="0"/>
        <w:autoSpaceDN w:val="0"/>
        <w:adjustRightInd w:val="0"/>
        <w:spacing w:after="0" w:line="480" w:lineRule="auto"/>
        <w:ind w:left="1134" w:hanging="425"/>
        <w:jc w:val="both"/>
        <w:rPr>
          <w:rFonts w:ascii="Times New Roman" w:hAnsi="Times New Roman"/>
          <w:color w:val="000000"/>
          <w:sz w:val="24"/>
          <w:szCs w:val="24"/>
        </w:rPr>
      </w:pPr>
      <w:r w:rsidRPr="00F03445">
        <w:rPr>
          <w:rFonts w:ascii="Times New Roman" w:hAnsi="Times New Roman"/>
          <w:color w:val="000000"/>
          <w:sz w:val="24"/>
          <w:szCs w:val="24"/>
        </w:rPr>
        <w:t xml:space="preserve">Hasil penelitian ini menjadi bahan masukan dan pertimbangan bagi pemerintah pusat dan pemerintah daerah dan juga sebagai tolak ukur atau gambaran </w:t>
      </w:r>
      <w:r>
        <w:rPr>
          <w:rFonts w:ascii="Times New Roman" w:hAnsi="Times New Roman"/>
          <w:color w:val="000000"/>
          <w:sz w:val="24"/>
          <w:szCs w:val="24"/>
        </w:rPr>
        <w:t xml:space="preserve">pembangunan </w:t>
      </w:r>
      <w:r w:rsidR="00174330">
        <w:rPr>
          <w:rFonts w:ascii="Times New Roman" w:hAnsi="Times New Roman"/>
          <w:color w:val="000000"/>
          <w:sz w:val="24"/>
          <w:szCs w:val="24"/>
        </w:rPr>
        <w:t>manusia di Provinsi Jawa Barat.</w:t>
      </w:r>
    </w:p>
    <w:p w:rsidR="00562A34" w:rsidRDefault="00562A34" w:rsidP="00174330">
      <w:pPr>
        <w:numPr>
          <w:ilvl w:val="0"/>
          <w:numId w:val="46"/>
        </w:numPr>
        <w:autoSpaceDE w:val="0"/>
        <w:autoSpaceDN w:val="0"/>
        <w:adjustRightInd w:val="0"/>
        <w:spacing w:after="0" w:line="480" w:lineRule="auto"/>
        <w:ind w:left="1134" w:hanging="425"/>
        <w:jc w:val="both"/>
        <w:rPr>
          <w:rFonts w:ascii="Times New Roman" w:hAnsi="Times New Roman"/>
          <w:color w:val="000000"/>
          <w:sz w:val="24"/>
          <w:szCs w:val="24"/>
        </w:rPr>
      </w:pPr>
      <w:r w:rsidRPr="00F03445">
        <w:rPr>
          <w:rFonts w:ascii="Times New Roman" w:hAnsi="Times New Roman"/>
          <w:color w:val="000000"/>
          <w:sz w:val="24"/>
          <w:szCs w:val="24"/>
        </w:rPr>
        <w:t xml:space="preserve">Sebagai informasi bagi mahasiswa/i Fakultas Ekonomi Universitas </w:t>
      </w:r>
      <w:r>
        <w:rPr>
          <w:rFonts w:ascii="Times New Roman" w:hAnsi="Times New Roman"/>
          <w:color w:val="000000"/>
          <w:sz w:val="24"/>
          <w:szCs w:val="24"/>
        </w:rPr>
        <w:t>Pasundan</w:t>
      </w:r>
      <w:r w:rsidRPr="00F03445">
        <w:rPr>
          <w:rFonts w:ascii="Times New Roman" w:hAnsi="Times New Roman"/>
          <w:color w:val="000000"/>
          <w:sz w:val="24"/>
          <w:szCs w:val="24"/>
        </w:rPr>
        <w:t xml:space="preserve">, </w:t>
      </w:r>
      <w:r>
        <w:rPr>
          <w:rFonts w:ascii="Times New Roman" w:hAnsi="Times New Roman"/>
          <w:color w:val="000000"/>
          <w:sz w:val="24"/>
          <w:szCs w:val="24"/>
        </w:rPr>
        <w:t>khususnya mahasiswa/i Jurusan</w:t>
      </w:r>
      <w:r w:rsidRPr="00F03445">
        <w:rPr>
          <w:rFonts w:ascii="Times New Roman" w:hAnsi="Times New Roman"/>
          <w:color w:val="000000"/>
          <w:sz w:val="24"/>
          <w:szCs w:val="24"/>
        </w:rPr>
        <w:t xml:space="preserve"> Ekonomi Pembangunan yang ingin melakukan penelitian lebih lanjut.</w:t>
      </w:r>
    </w:p>
    <w:p w:rsidR="00562A34" w:rsidRDefault="00562A34" w:rsidP="00174330">
      <w:pPr>
        <w:numPr>
          <w:ilvl w:val="0"/>
          <w:numId w:val="46"/>
        </w:numPr>
        <w:autoSpaceDE w:val="0"/>
        <w:autoSpaceDN w:val="0"/>
        <w:adjustRightInd w:val="0"/>
        <w:spacing w:after="0" w:line="480" w:lineRule="auto"/>
        <w:ind w:left="1134" w:hanging="425"/>
        <w:jc w:val="both"/>
        <w:rPr>
          <w:rFonts w:ascii="Times New Roman" w:hAnsi="Times New Roman"/>
          <w:color w:val="000000"/>
          <w:sz w:val="24"/>
          <w:szCs w:val="24"/>
        </w:rPr>
      </w:pPr>
      <w:r w:rsidRPr="00F03445">
        <w:rPr>
          <w:rFonts w:ascii="Times New Roman" w:hAnsi="Times New Roman"/>
          <w:color w:val="000000"/>
          <w:sz w:val="24"/>
          <w:szCs w:val="24"/>
        </w:rPr>
        <w:t>Untuk menambah wawasan dan ilmu pengetahuan penulis dalam disiplin ilmu yang penulis tekuni.</w:t>
      </w:r>
    </w:p>
    <w:p w:rsidR="00562A34" w:rsidRPr="00174330" w:rsidRDefault="00562A34" w:rsidP="00174330">
      <w:pPr>
        <w:pStyle w:val="ListParagraph"/>
        <w:numPr>
          <w:ilvl w:val="0"/>
          <w:numId w:val="46"/>
        </w:numPr>
        <w:spacing w:line="480" w:lineRule="auto"/>
        <w:ind w:left="1134" w:hanging="425"/>
        <w:jc w:val="both"/>
        <w:rPr>
          <w:rFonts w:ascii="Times New Roman" w:hAnsi="Times New Roman" w:cs="Times New Roman"/>
          <w:sz w:val="24"/>
          <w:szCs w:val="24"/>
        </w:rPr>
      </w:pPr>
      <w:r w:rsidRPr="00F03445">
        <w:rPr>
          <w:rFonts w:ascii="Times New Roman" w:hAnsi="Times New Roman"/>
          <w:color w:val="000000"/>
          <w:sz w:val="24"/>
          <w:szCs w:val="24"/>
        </w:rPr>
        <w:t>Sebagai bahan pertimbangan dan masukan bagi masyarakat yang ingin melakukan penelitian lebih lanjut tentang Indeks Pembangunan Manusia.</w:t>
      </w:r>
    </w:p>
    <w:p w:rsidR="00174330" w:rsidRPr="00562A34" w:rsidRDefault="00174330" w:rsidP="00174330">
      <w:pPr>
        <w:pStyle w:val="ListParagraph"/>
        <w:spacing w:line="480" w:lineRule="auto"/>
        <w:ind w:left="1134"/>
        <w:jc w:val="both"/>
        <w:rPr>
          <w:rFonts w:ascii="Times New Roman" w:hAnsi="Times New Roman" w:cs="Times New Roman"/>
          <w:sz w:val="24"/>
          <w:szCs w:val="24"/>
        </w:rPr>
      </w:pPr>
    </w:p>
    <w:p w:rsidR="003B3D14" w:rsidRPr="00582527" w:rsidRDefault="003B3D14" w:rsidP="00B449A2">
      <w:pPr>
        <w:pStyle w:val="ListParagraph"/>
        <w:numPr>
          <w:ilvl w:val="1"/>
          <w:numId w:val="1"/>
        </w:numPr>
        <w:spacing w:line="480" w:lineRule="auto"/>
        <w:jc w:val="both"/>
        <w:rPr>
          <w:rFonts w:ascii="Times New Roman" w:hAnsi="Times New Roman" w:cs="Times New Roman"/>
          <w:b/>
          <w:sz w:val="24"/>
          <w:szCs w:val="24"/>
        </w:rPr>
      </w:pPr>
      <w:r w:rsidRPr="00582527">
        <w:rPr>
          <w:rFonts w:ascii="Times New Roman" w:hAnsi="Times New Roman" w:cs="Times New Roman"/>
          <w:b/>
          <w:sz w:val="24"/>
          <w:szCs w:val="24"/>
        </w:rPr>
        <w:lastRenderedPageBreak/>
        <w:t>Kegunaan Praktis/Empiris</w:t>
      </w:r>
    </w:p>
    <w:p w:rsidR="003B3D14" w:rsidRPr="00E12562" w:rsidRDefault="003B3D14" w:rsidP="00B449A2">
      <w:pPr>
        <w:spacing w:line="480" w:lineRule="auto"/>
        <w:jc w:val="both"/>
        <w:rPr>
          <w:rFonts w:ascii="Times New Roman" w:hAnsi="Times New Roman" w:cs="Times New Roman"/>
          <w:sz w:val="24"/>
          <w:szCs w:val="24"/>
        </w:rPr>
      </w:pPr>
      <w:r w:rsidRPr="00E12562">
        <w:rPr>
          <w:rFonts w:ascii="Times New Roman" w:hAnsi="Times New Roman" w:cs="Times New Roman"/>
          <w:b/>
          <w:sz w:val="24"/>
          <w:szCs w:val="24"/>
        </w:rPr>
        <w:tab/>
      </w:r>
      <w:r w:rsidRPr="00E12562">
        <w:rPr>
          <w:rFonts w:ascii="Times New Roman" w:hAnsi="Times New Roman" w:cs="Times New Roman"/>
          <w:sz w:val="24"/>
          <w:szCs w:val="24"/>
        </w:rPr>
        <w:t>Berdasarkan penjelasan diatas, maka dapat diharapkan hasil penelitian ini dapat memberikan kegunaan praktis atau empiris berupa:</w:t>
      </w:r>
    </w:p>
    <w:p w:rsidR="00052EBB" w:rsidRDefault="00FC596F" w:rsidP="00685BFE">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Sebagai bahan pertimbangan bagi pemerintah daerah untu</w:t>
      </w:r>
      <w:r w:rsidRPr="005C65CA">
        <w:rPr>
          <w:rFonts w:ascii="Times New Roman" w:hAnsi="Times New Roman" w:cs="Times New Roman"/>
          <w:sz w:val="24"/>
          <w:szCs w:val="24"/>
        </w:rPr>
        <w:t>k</w:t>
      </w:r>
      <w:r>
        <w:rPr>
          <w:rFonts w:ascii="Times New Roman" w:hAnsi="Times New Roman" w:cs="Times New Roman"/>
          <w:sz w:val="24"/>
          <w:szCs w:val="24"/>
        </w:rPr>
        <w:t xml:space="preserve"> mengambil </w:t>
      </w:r>
      <w:r w:rsidRPr="005C65CA">
        <w:rPr>
          <w:rFonts w:ascii="Times New Roman" w:hAnsi="Times New Roman" w:cs="Times New Roman"/>
          <w:sz w:val="24"/>
          <w:szCs w:val="24"/>
        </w:rPr>
        <w:t>k</w:t>
      </w:r>
      <w:r>
        <w:rPr>
          <w:rFonts w:ascii="Times New Roman" w:hAnsi="Times New Roman" w:cs="Times New Roman"/>
          <w:sz w:val="24"/>
          <w:szCs w:val="24"/>
        </w:rPr>
        <w:t>ebija</w:t>
      </w:r>
      <w:r w:rsidRPr="005C65CA">
        <w:rPr>
          <w:rFonts w:ascii="Times New Roman" w:hAnsi="Times New Roman" w:cs="Times New Roman"/>
          <w:sz w:val="24"/>
          <w:szCs w:val="24"/>
        </w:rPr>
        <w:t>k</w:t>
      </w:r>
      <w:r>
        <w:rPr>
          <w:rFonts w:ascii="Times New Roman" w:hAnsi="Times New Roman" w:cs="Times New Roman"/>
          <w:sz w:val="24"/>
          <w:szCs w:val="24"/>
        </w:rPr>
        <w:t>an dalam mela</w:t>
      </w:r>
      <w:r w:rsidRPr="005C65CA">
        <w:rPr>
          <w:rFonts w:ascii="Times New Roman" w:hAnsi="Times New Roman" w:cs="Times New Roman"/>
          <w:sz w:val="24"/>
          <w:szCs w:val="24"/>
        </w:rPr>
        <w:t>k</w:t>
      </w:r>
      <w:r>
        <w:rPr>
          <w:rFonts w:ascii="Times New Roman" w:hAnsi="Times New Roman" w:cs="Times New Roman"/>
          <w:sz w:val="24"/>
          <w:szCs w:val="24"/>
        </w:rPr>
        <w:t>sana</w:t>
      </w:r>
      <w:r w:rsidRPr="005C65CA">
        <w:rPr>
          <w:rFonts w:ascii="Times New Roman" w:hAnsi="Times New Roman" w:cs="Times New Roman"/>
          <w:sz w:val="24"/>
          <w:szCs w:val="24"/>
        </w:rPr>
        <w:t>k</w:t>
      </w:r>
      <w:r>
        <w:rPr>
          <w:rFonts w:ascii="Times New Roman" w:hAnsi="Times New Roman" w:cs="Times New Roman"/>
          <w:sz w:val="24"/>
          <w:szCs w:val="24"/>
        </w:rPr>
        <w:t>an</w:t>
      </w:r>
      <w:r w:rsidR="00562A34">
        <w:rPr>
          <w:rFonts w:ascii="Times New Roman" w:hAnsi="Times New Roman" w:cs="Times New Roman"/>
          <w:sz w:val="24"/>
          <w:szCs w:val="24"/>
        </w:rPr>
        <w:t xml:space="preserve"> kegiatan yang berhubungan langsung dengan</w:t>
      </w:r>
      <w:r>
        <w:rPr>
          <w:rFonts w:ascii="Times New Roman" w:hAnsi="Times New Roman" w:cs="Times New Roman"/>
          <w:sz w:val="24"/>
          <w:szCs w:val="24"/>
        </w:rPr>
        <w:t xml:space="preserve"> pembangunan </w:t>
      </w:r>
      <w:r w:rsidR="00562A34">
        <w:rPr>
          <w:rFonts w:ascii="Times New Roman" w:hAnsi="Times New Roman" w:cs="Times New Roman"/>
          <w:sz w:val="24"/>
          <w:szCs w:val="24"/>
        </w:rPr>
        <w:t>manusia</w:t>
      </w:r>
    </w:p>
    <w:p w:rsidR="00562A34" w:rsidRPr="00562A34" w:rsidRDefault="00052EBB" w:rsidP="00562A3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bahan </w:t>
      </w:r>
      <w:r w:rsidRPr="005C65CA">
        <w:rPr>
          <w:rFonts w:ascii="Times New Roman" w:hAnsi="Times New Roman" w:cs="Times New Roman"/>
          <w:sz w:val="24"/>
          <w:szCs w:val="24"/>
        </w:rPr>
        <w:t>k</w:t>
      </w:r>
      <w:r>
        <w:rPr>
          <w:rFonts w:ascii="Times New Roman" w:hAnsi="Times New Roman" w:cs="Times New Roman"/>
          <w:sz w:val="24"/>
          <w:szCs w:val="24"/>
        </w:rPr>
        <w:t>ajian dan evaluasi bagi penelitian lainnya dalam men</w:t>
      </w:r>
      <w:r w:rsidR="00562A34">
        <w:rPr>
          <w:rFonts w:ascii="Times New Roman" w:hAnsi="Times New Roman" w:cs="Times New Roman"/>
          <w:sz w:val="24"/>
          <w:szCs w:val="24"/>
        </w:rPr>
        <w:t>ganalisis pengaruh Pendapatan Perkapita</w:t>
      </w:r>
      <w:r w:rsidR="00685BFE">
        <w:rPr>
          <w:rFonts w:ascii="Times New Roman" w:hAnsi="Times New Roman" w:cs="Times New Roman"/>
          <w:sz w:val="24"/>
          <w:szCs w:val="24"/>
        </w:rPr>
        <w:t xml:space="preserve">, </w:t>
      </w:r>
      <w:r w:rsidR="00685BFE" w:rsidRPr="00685BFE">
        <w:rPr>
          <w:rFonts w:ascii="Times New Roman" w:hAnsi="Times New Roman" w:cs="Times New Roman"/>
          <w:sz w:val="24"/>
          <w:szCs w:val="24"/>
        </w:rPr>
        <w:t>Pe</w:t>
      </w:r>
      <w:r w:rsidR="00685BFE">
        <w:rPr>
          <w:rFonts w:ascii="Times New Roman" w:hAnsi="Times New Roman" w:cs="Times New Roman"/>
          <w:sz w:val="24"/>
          <w:szCs w:val="24"/>
        </w:rPr>
        <w:t>ngeluaran Pemerintah Daerah,</w:t>
      </w:r>
      <w:r w:rsidR="00685BFE" w:rsidRPr="00685BFE">
        <w:rPr>
          <w:rFonts w:ascii="Times New Roman" w:hAnsi="Times New Roman" w:cs="Times New Roman"/>
          <w:sz w:val="24"/>
          <w:szCs w:val="24"/>
        </w:rPr>
        <w:t xml:space="preserve"> </w:t>
      </w:r>
      <w:r w:rsidR="00562A34">
        <w:rPr>
          <w:rFonts w:ascii="Times New Roman" w:hAnsi="Times New Roman" w:cs="Times New Roman"/>
          <w:sz w:val="24"/>
          <w:szCs w:val="24"/>
        </w:rPr>
        <w:t>Ketimpangan Pendapatan (Gini Rati</w:t>
      </w:r>
      <w:r w:rsidR="00091AF6">
        <w:rPr>
          <w:rFonts w:ascii="Times New Roman" w:hAnsi="Times New Roman" w:cs="Times New Roman"/>
          <w:sz w:val="24"/>
          <w:szCs w:val="24"/>
        </w:rPr>
        <w:t>o</w:t>
      </w:r>
      <w:r w:rsidR="00562A34">
        <w:rPr>
          <w:rFonts w:ascii="Times New Roman" w:hAnsi="Times New Roman" w:cs="Times New Roman"/>
          <w:sz w:val="24"/>
          <w:szCs w:val="24"/>
        </w:rPr>
        <w:t xml:space="preserve">), </w:t>
      </w:r>
      <w:r w:rsidR="00685BFE" w:rsidRPr="00685BFE">
        <w:rPr>
          <w:rFonts w:ascii="Times New Roman" w:hAnsi="Times New Roman" w:cs="Times New Roman"/>
          <w:sz w:val="24"/>
          <w:szCs w:val="24"/>
        </w:rPr>
        <w:t>Kema</w:t>
      </w:r>
      <w:r w:rsidR="00685BFE">
        <w:rPr>
          <w:rFonts w:ascii="Times New Roman" w:hAnsi="Times New Roman" w:cs="Times New Roman"/>
          <w:sz w:val="24"/>
          <w:szCs w:val="24"/>
        </w:rPr>
        <w:t>ndirian Keuangan Daerah dan</w:t>
      </w:r>
      <w:r w:rsidR="00685BFE" w:rsidRPr="00685BFE">
        <w:rPr>
          <w:rFonts w:ascii="Times New Roman" w:hAnsi="Times New Roman" w:cs="Times New Roman"/>
          <w:sz w:val="24"/>
          <w:szCs w:val="24"/>
        </w:rPr>
        <w:t xml:space="preserve"> Indeks Pembangunan Manusia (IPM)</w:t>
      </w:r>
      <w:r w:rsidR="00685BFE">
        <w:rPr>
          <w:rFonts w:ascii="Times New Roman" w:hAnsi="Times New Roman" w:cs="Times New Roman"/>
          <w:sz w:val="24"/>
          <w:szCs w:val="24"/>
        </w:rPr>
        <w:t>.</w:t>
      </w:r>
      <w:r w:rsidR="00562A34" w:rsidRPr="00562A34">
        <w:rPr>
          <w:rFonts w:ascii="Times New Roman" w:hAnsi="Times New Roman"/>
          <w:spacing w:val="-1"/>
          <w:sz w:val="24"/>
          <w:szCs w:val="24"/>
        </w:rPr>
        <w:t xml:space="preserve"> </w:t>
      </w:r>
    </w:p>
    <w:sectPr w:rsidR="00562A34" w:rsidRPr="00562A34" w:rsidSect="002A3053">
      <w:headerReference w:type="default" r:id="rId9"/>
      <w:headerReference w:type="first" r:id="rId10"/>
      <w:footerReference w:type="first" r:id="rId1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16" w:rsidRDefault="00157C16" w:rsidP="000F1100">
      <w:pPr>
        <w:spacing w:after="0" w:line="240" w:lineRule="auto"/>
      </w:pPr>
      <w:r>
        <w:separator/>
      </w:r>
    </w:p>
  </w:endnote>
  <w:endnote w:type="continuationSeparator" w:id="0">
    <w:p w:rsidR="00157C16" w:rsidRDefault="00157C16" w:rsidP="000F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801251"/>
      <w:docPartObj>
        <w:docPartGallery w:val="Page Numbers (Bottom of Page)"/>
        <w:docPartUnique/>
      </w:docPartObj>
    </w:sdtPr>
    <w:sdtEndPr>
      <w:rPr>
        <w:noProof/>
      </w:rPr>
    </w:sdtEndPr>
    <w:sdtContent>
      <w:p w:rsidR="002A3053" w:rsidRDefault="002A30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A3053" w:rsidRDefault="002A3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16" w:rsidRDefault="00157C16" w:rsidP="000F1100">
      <w:pPr>
        <w:spacing w:after="0" w:line="240" w:lineRule="auto"/>
      </w:pPr>
      <w:r>
        <w:separator/>
      </w:r>
    </w:p>
  </w:footnote>
  <w:footnote w:type="continuationSeparator" w:id="0">
    <w:p w:rsidR="00157C16" w:rsidRDefault="00157C16" w:rsidP="000F1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44678"/>
      <w:docPartObj>
        <w:docPartGallery w:val="Page Numbers (Top of Page)"/>
        <w:docPartUnique/>
      </w:docPartObj>
    </w:sdtPr>
    <w:sdtEndPr>
      <w:rPr>
        <w:rFonts w:ascii="Times New Roman" w:hAnsi="Times New Roman" w:cs="Times New Roman"/>
        <w:noProof/>
        <w:sz w:val="24"/>
      </w:rPr>
    </w:sdtEndPr>
    <w:sdtContent>
      <w:p w:rsidR="0053317E" w:rsidRPr="0053317E" w:rsidRDefault="0053317E">
        <w:pPr>
          <w:pStyle w:val="Header"/>
          <w:jc w:val="right"/>
          <w:rPr>
            <w:rFonts w:ascii="Times New Roman" w:hAnsi="Times New Roman" w:cs="Times New Roman"/>
            <w:sz w:val="24"/>
          </w:rPr>
        </w:pPr>
        <w:r w:rsidRPr="0053317E">
          <w:rPr>
            <w:rFonts w:ascii="Times New Roman" w:hAnsi="Times New Roman" w:cs="Times New Roman"/>
            <w:sz w:val="24"/>
          </w:rPr>
          <w:fldChar w:fldCharType="begin"/>
        </w:r>
        <w:r w:rsidRPr="0053317E">
          <w:rPr>
            <w:rFonts w:ascii="Times New Roman" w:hAnsi="Times New Roman" w:cs="Times New Roman"/>
            <w:sz w:val="24"/>
          </w:rPr>
          <w:instrText xml:space="preserve"> PAGE   \* MERGEFORMAT </w:instrText>
        </w:r>
        <w:r w:rsidRPr="0053317E">
          <w:rPr>
            <w:rFonts w:ascii="Times New Roman" w:hAnsi="Times New Roman" w:cs="Times New Roman"/>
            <w:sz w:val="24"/>
          </w:rPr>
          <w:fldChar w:fldCharType="separate"/>
        </w:r>
        <w:r>
          <w:rPr>
            <w:rFonts w:ascii="Times New Roman" w:hAnsi="Times New Roman" w:cs="Times New Roman"/>
            <w:noProof/>
            <w:sz w:val="24"/>
          </w:rPr>
          <w:t>12</w:t>
        </w:r>
        <w:r w:rsidRPr="0053317E">
          <w:rPr>
            <w:rFonts w:ascii="Times New Roman" w:hAnsi="Times New Roman" w:cs="Times New Roman"/>
            <w:noProof/>
            <w:sz w:val="24"/>
          </w:rPr>
          <w:fldChar w:fldCharType="end"/>
        </w:r>
      </w:p>
    </w:sdtContent>
  </w:sdt>
  <w:p w:rsidR="004543F3" w:rsidRDefault="004543F3" w:rsidP="006A7AA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AC" w:rsidRDefault="006A7AAC" w:rsidP="00553934">
    <w:pPr>
      <w:pStyle w:val="Header"/>
    </w:pPr>
  </w:p>
  <w:p w:rsidR="004543F3" w:rsidRDefault="00454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609"/>
    <w:multiLevelType w:val="hybridMultilevel"/>
    <w:tmpl w:val="27400B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1C5DB4"/>
    <w:multiLevelType w:val="multilevel"/>
    <w:tmpl w:val="203E5AB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3D484C"/>
    <w:multiLevelType w:val="hybridMultilevel"/>
    <w:tmpl w:val="7CAC6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D53AFF"/>
    <w:multiLevelType w:val="hybridMultilevel"/>
    <w:tmpl w:val="64849FD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64027C"/>
    <w:multiLevelType w:val="hybridMultilevel"/>
    <w:tmpl w:val="6D7CAF80"/>
    <w:lvl w:ilvl="0" w:tplc="BADC30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98F56EF"/>
    <w:multiLevelType w:val="hybridMultilevel"/>
    <w:tmpl w:val="7286D7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5E3359"/>
    <w:multiLevelType w:val="hybridMultilevel"/>
    <w:tmpl w:val="4F480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0C340F"/>
    <w:multiLevelType w:val="hybridMultilevel"/>
    <w:tmpl w:val="B630D7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0D8D0E14"/>
    <w:multiLevelType w:val="multilevel"/>
    <w:tmpl w:val="AACA80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0D3521"/>
    <w:multiLevelType w:val="hybridMultilevel"/>
    <w:tmpl w:val="F6F6C570"/>
    <w:lvl w:ilvl="0" w:tplc="A2C022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2C951CC"/>
    <w:multiLevelType w:val="hybridMultilevel"/>
    <w:tmpl w:val="94B213E0"/>
    <w:lvl w:ilvl="0" w:tplc="BADC30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9">
      <w:start w:val="1"/>
      <w:numFmt w:val="lowerLetter"/>
      <w:lvlText w:val="%3."/>
      <w:lvlJc w:val="lef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AF15410"/>
    <w:multiLevelType w:val="multilevel"/>
    <w:tmpl w:val="A1E428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09690F"/>
    <w:multiLevelType w:val="hybridMultilevel"/>
    <w:tmpl w:val="8FDA22AA"/>
    <w:lvl w:ilvl="0" w:tplc="382E9D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1C7A2160"/>
    <w:multiLevelType w:val="hybridMultilevel"/>
    <w:tmpl w:val="9E3E1EF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1CED79CA"/>
    <w:multiLevelType w:val="hybridMultilevel"/>
    <w:tmpl w:val="BBC05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677E90"/>
    <w:multiLevelType w:val="hybridMultilevel"/>
    <w:tmpl w:val="76C4C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05B0961"/>
    <w:multiLevelType w:val="hybridMultilevel"/>
    <w:tmpl w:val="E926D50A"/>
    <w:lvl w:ilvl="0" w:tplc="B6EE6B7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1685B73"/>
    <w:multiLevelType w:val="hybridMultilevel"/>
    <w:tmpl w:val="7408FC54"/>
    <w:lvl w:ilvl="0" w:tplc="EC2AC3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267704A"/>
    <w:multiLevelType w:val="hybridMultilevel"/>
    <w:tmpl w:val="A948C0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992CFB"/>
    <w:multiLevelType w:val="hybridMultilevel"/>
    <w:tmpl w:val="05D63E5C"/>
    <w:lvl w:ilvl="0" w:tplc="84AC5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28D17E4"/>
    <w:multiLevelType w:val="hybridMultilevel"/>
    <w:tmpl w:val="134489C6"/>
    <w:lvl w:ilvl="0" w:tplc="515216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3730026"/>
    <w:multiLevelType w:val="hybridMultilevel"/>
    <w:tmpl w:val="BDB8E9F0"/>
    <w:lvl w:ilvl="0" w:tplc="8C762AF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5A52BA7"/>
    <w:multiLevelType w:val="multilevel"/>
    <w:tmpl w:val="B68EFD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797786"/>
    <w:multiLevelType w:val="hybridMultilevel"/>
    <w:tmpl w:val="42425FD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D216AEC"/>
    <w:multiLevelType w:val="multilevel"/>
    <w:tmpl w:val="55480C3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1744967"/>
    <w:multiLevelType w:val="hybridMultilevel"/>
    <w:tmpl w:val="8AFEB6D6"/>
    <w:lvl w:ilvl="0" w:tplc="8C762AF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2E34E18"/>
    <w:multiLevelType w:val="hybridMultilevel"/>
    <w:tmpl w:val="1AD6F868"/>
    <w:lvl w:ilvl="0" w:tplc="53B005F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292BD5"/>
    <w:multiLevelType w:val="hybridMultilevel"/>
    <w:tmpl w:val="D9088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844F40"/>
    <w:multiLevelType w:val="hybridMultilevel"/>
    <w:tmpl w:val="835E4D9C"/>
    <w:lvl w:ilvl="0" w:tplc="0421000F">
      <w:start w:val="1"/>
      <w:numFmt w:val="decimal"/>
      <w:lvlText w:val="%1."/>
      <w:lvlJc w:val="left"/>
      <w:pPr>
        <w:ind w:left="720" w:hanging="360"/>
      </w:pPr>
    </w:lvl>
    <w:lvl w:ilvl="1" w:tplc="0F4AC9A2">
      <w:start w:val="1"/>
      <w:numFmt w:val="decimal"/>
      <w:lvlText w:val="%2)"/>
      <w:lvlJc w:val="left"/>
      <w:pPr>
        <w:ind w:left="1440" w:hanging="360"/>
      </w:pPr>
      <w:rPr>
        <w:rFonts w:hint="default"/>
      </w:rPr>
    </w:lvl>
    <w:lvl w:ilvl="2" w:tplc="E29897C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8E28AC"/>
    <w:multiLevelType w:val="multilevel"/>
    <w:tmpl w:val="227AF682"/>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5C0CA8"/>
    <w:multiLevelType w:val="hybridMultilevel"/>
    <w:tmpl w:val="59DCB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D34B85"/>
    <w:multiLevelType w:val="hybridMultilevel"/>
    <w:tmpl w:val="70447F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8015DF"/>
    <w:multiLevelType w:val="hybridMultilevel"/>
    <w:tmpl w:val="68A01DD2"/>
    <w:lvl w:ilvl="0" w:tplc="8C762AF8">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54B85DD4"/>
    <w:multiLevelType w:val="hybridMultilevel"/>
    <w:tmpl w:val="9CCEFC32"/>
    <w:lvl w:ilvl="0" w:tplc="96B4E9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5283709"/>
    <w:multiLevelType w:val="hybridMultilevel"/>
    <w:tmpl w:val="F1B66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F4738C"/>
    <w:multiLevelType w:val="hybridMultilevel"/>
    <w:tmpl w:val="99F6E7A4"/>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49C05A6"/>
    <w:multiLevelType w:val="hybridMultilevel"/>
    <w:tmpl w:val="262E2C80"/>
    <w:lvl w:ilvl="0" w:tplc="A1F8463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E655615"/>
    <w:multiLevelType w:val="hybridMultilevel"/>
    <w:tmpl w:val="EE2EDFBE"/>
    <w:lvl w:ilvl="0" w:tplc="0421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8">
    <w:nsid w:val="7095670F"/>
    <w:multiLevelType w:val="hybridMultilevel"/>
    <w:tmpl w:val="12B272E2"/>
    <w:lvl w:ilvl="0" w:tplc="8C762AF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3167147"/>
    <w:multiLevelType w:val="multilevel"/>
    <w:tmpl w:val="ED00C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94D5922"/>
    <w:multiLevelType w:val="multilevel"/>
    <w:tmpl w:val="DBE8E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F03417"/>
    <w:multiLevelType w:val="hybridMultilevel"/>
    <w:tmpl w:val="87C033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D92C7E"/>
    <w:multiLevelType w:val="hybridMultilevel"/>
    <w:tmpl w:val="3A30CD8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BAC505A"/>
    <w:multiLevelType w:val="hybridMultilevel"/>
    <w:tmpl w:val="20DE42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9A6FEA"/>
    <w:multiLevelType w:val="hybridMultilevel"/>
    <w:tmpl w:val="3BB26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7E79EB"/>
    <w:multiLevelType w:val="multilevel"/>
    <w:tmpl w:val="B310DEF0"/>
    <w:lvl w:ilvl="0">
      <w:start w:val="1"/>
      <w:numFmt w:val="decimal"/>
      <w:lvlText w:val="%1."/>
      <w:lvlJc w:val="left"/>
      <w:pPr>
        <w:tabs>
          <w:tab w:val="num" w:pos="1440"/>
        </w:tabs>
        <w:ind w:left="1440" w:hanging="360"/>
      </w:pPr>
    </w:lvl>
    <w:lvl w:ilvl="1">
      <w:start w:val="1"/>
      <w:numFmt w:val="upp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39"/>
  </w:num>
  <w:num w:numId="2">
    <w:abstractNumId w:val="8"/>
  </w:num>
  <w:num w:numId="3">
    <w:abstractNumId w:val="17"/>
  </w:num>
  <w:num w:numId="4">
    <w:abstractNumId w:val="28"/>
  </w:num>
  <w:num w:numId="5">
    <w:abstractNumId w:val="1"/>
  </w:num>
  <w:num w:numId="6">
    <w:abstractNumId w:val="36"/>
  </w:num>
  <w:num w:numId="7">
    <w:abstractNumId w:val="21"/>
  </w:num>
  <w:num w:numId="8">
    <w:abstractNumId w:val="5"/>
  </w:num>
  <w:num w:numId="9">
    <w:abstractNumId w:val="40"/>
  </w:num>
  <w:num w:numId="10">
    <w:abstractNumId w:val="45"/>
  </w:num>
  <w:num w:numId="11">
    <w:abstractNumId w:val="29"/>
  </w:num>
  <w:num w:numId="12">
    <w:abstractNumId w:val="13"/>
  </w:num>
  <w:num w:numId="13">
    <w:abstractNumId w:val="15"/>
  </w:num>
  <w:num w:numId="14">
    <w:abstractNumId w:val="32"/>
  </w:num>
  <w:num w:numId="15">
    <w:abstractNumId w:val="23"/>
  </w:num>
  <w:num w:numId="16">
    <w:abstractNumId w:val="38"/>
  </w:num>
  <w:num w:numId="17">
    <w:abstractNumId w:val="14"/>
  </w:num>
  <w:num w:numId="18">
    <w:abstractNumId w:val="24"/>
  </w:num>
  <w:num w:numId="19">
    <w:abstractNumId w:val="3"/>
  </w:num>
  <w:num w:numId="20">
    <w:abstractNumId w:val="26"/>
  </w:num>
  <w:num w:numId="21">
    <w:abstractNumId w:val="31"/>
  </w:num>
  <w:num w:numId="22">
    <w:abstractNumId w:val="11"/>
  </w:num>
  <w:num w:numId="23">
    <w:abstractNumId w:val="41"/>
  </w:num>
  <w:num w:numId="24">
    <w:abstractNumId w:val="34"/>
  </w:num>
  <w:num w:numId="25">
    <w:abstractNumId w:val="0"/>
  </w:num>
  <w:num w:numId="26">
    <w:abstractNumId w:val="35"/>
  </w:num>
  <w:num w:numId="27">
    <w:abstractNumId w:val="18"/>
  </w:num>
  <w:num w:numId="28">
    <w:abstractNumId w:val="27"/>
  </w:num>
  <w:num w:numId="29">
    <w:abstractNumId w:val="7"/>
  </w:num>
  <w:num w:numId="30">
    <w:abstractNumId w:val="12"/>
  </w:num>
  <w:num w:numId="31">
    <w:abstractNumId w:val="44"/>
  </w:num>
  <w:num w:numId="32">
    <w:abstractNumId w:val="30"/>
  </w:num>
  <w:num w:numId="33">
    <w:abstractNumId w:val="33"/>
  </w:num>
  <w:num w:numId="34">
    <w:abstractNumId w:val="16"/>
  </w:num>
  <w:num w:numId="35">
    <w:abstractNumId w:val="20"/>
  </w:num>
  <w:num w:numId="36">
    <w:abstractNumId w:val="9"/>
  </w:num>
  <w:num w:numId="37">
    <w:abstractNumId w:val="43"/>
  </w:num>
  <w:num w:numId="38">
    <w:abstractNumId w:val="2"/>
  </w:num>
  <w:num w:numId="39">
    <w:abstractNumId w:val="4"/>
  </w:num>
  <w:num w:numId="40">
    <w:abstractNumId w:val="42"/>
  </w:num>
  <w:num w:numId="41">
    <w:abstractNumId w:val="10"/>
  </w:num>
  <w:num w:numId="42">
    <w:abstractNumId w:val="25"/>
  </w:num>
  <w:num w:numId="43">
    <w:abstractNumId w:val="37"/>
  </w:num>
  <w:num w:numId="44">
    <w:abstractNumId w:val="6"/>
  </w:num>
  <w:num w:numId="45">
    <w:abstractNumId w:val="22"/>
  </w:num>
  <w:num w:numId="4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2D"/>
    <w:rsid w:val="0000108B"/>
    <w:rsid w:val="0000746D"/>
    <w:rsid w:val="00026E5A"/>
    <w:rsid w:val="00034963"/>
    <w:rsid w:val="00037E1C"/>
    <w:rsid w:val="00051479"/>
    <w:rsid w:val="00052EBB"/>
    <w:rsid w:val="00053E0F"/>
    <w:rsid w:val="000600C2"/>
    <w:rsid w:val="000661C5"/>
    <w:rsid w:val="00070E28"/>
    <w:rsid w:val="00077766"/>
    <w:rsid w:val="00091AF6"/>
    <w:rsid w:val="000A04EB"/>
    <w:rsid w:val="000A065C"/>
    <w:rsid w:val="000C2952"/>
    <w:rsid w:val="000C695D"/>
    <w:rsid w:val="000C6B62"/>
    <w:rsid w:val="000C70D8"/>
    <w:rsid w:val="000D3B34"/>
    <w:rsid w:val="000D71E2"/>
    <w:rsid w:val="000E4986"/>
    <w:rsid w:val="000F1100"/>
    <w:rsid w:val="000F311C"/>
    <w:rsid w:val="00107062"/>
    <w:rsid w:val="00112DDF"/>
    <w:rsid w:val="001256F6"/>
    <w:rsid w:val="00130312"/>
    <w:rsid w:val="00134A42"/>
    <w:rsid w:val="001475DD"/>
    <w:rsid w:val="00153C00"/>
    <w:rsid w:val="00157C16"/>
    <w:rsid w:val="00161E44"/>
    <w:rsid w:val="00162F8E"/>
    <w:rsid w:val="00165603"/>
    <w:rsid w:val="00170834"/>
    <w:rsid w:val="00170D33"/>
    <w:rsid w:val="00173D3E"/>
    <w:rsid w:val="00174330"/>
    <w:rsid w:val="00175D57"/>
    <w:rsid w:val="00185105"/>
    <w:rsid w:val="001A2734"/>
    <w:rsid w:val="001A62B0"/>
    <w:rsid w:val="001A7C28"/>
    <w:rsid w:val="001B16CA"/>
    <w:rsid w:val="001C062A"/>
    <w:rsid w:val="001C2619"/>
    <w:rsid w:val="001C36E5"/>
    <w:rsid w:val="001D1E6F"/>
    <w:rsid w:val="001D292A"/>
    <w:rsid w:val="001D2F19"/>
    <w:rsid w:val="001E053F"/>
    <w:rsid w:val="001F1526"/>
    <w:rsid w:val="001F6590"/>
    <w:rsid w:val="002101B8"/>
    <w:rsid w:val="00212AE3"/>
    <w:rsid w:val="00222FF0"/>
    <w:rsid w:val="002249BA"/>
    <w:rsid w:val="00226387"/>
    <w:rsid w:val="002305CB"/>
    <w:rsid w:val="0024240F"/>
    <w:rsid w:val="00243970"/>
    <w:rsid w:val="00244853"/>
    <w:rsid w:val="0024587A"/>
    <w:rsid w:val="00245D76"/>
    <w:rsid w:val="00255DCE"/>
    <w:rsid w:val="00280B8A"/>
    <w:rsid w:val="0028683E"/>
    <w:rsid w:val="00293A02"/>
    <w:rsid w:val="002945BE"/>
    <w:rsid w:val="002961FF"/>
    <w:rsid w:val="002A2471"/>
    <w:rsid w:val="002A3053"/>
    <w:rsid w:val="002A40F1"/>
    <w:rsid w:val="002A64D9"/>
    <w:rsid w:val="002A68F1"/>
    <w:rsid w:val="002B080A"/>
    <w:rsid w:val="002B1ED3"/>
    <w:rsid w:val="002B23AF"/>
    <w:rsid w:val="002B2E90"/>
    <w:rsid w:val="002B5610"/>
    <w:rsid w:val="002C09CC"/>
    <w:rsid w:val="002C120A"/>
    <w:rsid w:val="002C2F6A"/>
    <w:rsid w:val="002D1583"/>
    <w:rsid w:val="002F4933"/>
    <w:rsid w:val="003021A2"/>
    <w:rsid w:val="00307532"/>
    <w:rsid w:val="003105DF"/>
    <w:rsid w:val="00315355"/>
    <w:rsid w:val="00336B26"/>
    <w:rsid w:val="00336FB0"/>
    <w:rsid w:val="003416F8"/>
    <w:rsid w:val="003479C5"/>
    <w:rsid w:val="00360344"/>
    <w:rsid w:val="0036143C"/>
    <w:rsid w:val="00365408"/>
    <w:rsid w:val="00380E17"/>
    <w:rsid w:val="00384222"/>
    <w:rsid w:val="003849EA"/>
    <w:rsid w:val="00385D27"/>
    <w:rsid w:val="00391E36"/>
    <w:rsid w:val="00393349"/>
    <w:rsid w:val="0039347C"/>
    <w:rsid w:val="0039767D"/>
    <w:rsid w:val="003A1DBC"/>
    <w:rsid w:val="003B3D14"/>
    <w:rsid w:val="003C0A12"/>
    <w:rsid w:val="003C3DCC"/>
    <w:rsid w:val="003C4D04"/>
    <w:rsid w:val="003D6A74"/>
    <w:rsid w:val="003D7465"/>
    <w:rsid w:val="003E3A79"/>
    <w:rsid w:val="003E4102"/>
    <w:rsid w:val="003E4B0E"/>
    <w:rsid w:val="003F7FE0"/>
    <w:rsid w:val="00404BFD"/>
    <w:rsid w:val="004050DE"/>
    <w:rsid w:val="00405A25"/>
    <w:rsid w:val="00411A13"/>
    <w:rsid w:val="004157F8"/>
    <w:rsid w:val="004221DC"/>
    <w:rsid w:val="00427387"/>
    <w:rsid w:val="0043083B"/>
    <w:rsid w:val="00432C74"/>
    <w:rsid w:val="0043552A"/>
    <w:rsid w:val="00444284"/>
    <w:rsid w:val="00450F10"/>
    <w:rsid w:val="00453763"/>
    <w:rsid w:val="004543F3"/>
    <w:rsid w:val="00455830"/>
    <w:rsid w:val="0047151F"/>
    <w:rsid w:val="004813BE"/>
    <w:rsid w:val="0048175E"/>
    <w:rsid w:val="0049051C"/>
    <w:rsid w:val="00492297"/>
    <w:rsid w:val="00493D3D"/>
    <w:rsid w:val="0049592B"/>
    <w:rsid w:val="004976E1"/>
    <w:rsid w:val="004A5185"/>
    <w:rsid w:val="004C0532"/>
    <w:rsid w:val="004C2612"/>
    <w:rsid w:val="004D2008"/>
    <w:rsid w:val="004E15B7"/>
    <w:rsid w:val="004E276F"/>
    <w:rsid w:val="004E701E"/>
    <w:rsid w:val="004E73C7"/>
    <w:rsid w:val="004E74A8"/>
    <w:rsid w:val="004F1720"/>
    <w:rsid w:val="004F2A54"/>
    <w:rsid w:val="004F562D"/>
    <w:rsid w:val="00500443"/>
    <w:rsid w:val="005020E2"/>
    <w:rsid w:val="00504F2E"/>
    <w:rsid w:val="00510F2E"/>
    <w:rsid w:val="00513081"/>
    <w:rsid w:val="00530173"/>
    <w:rsid w:val="005303F9"/>
    <w:rsid w:val="0053317E"/>
    <w:rsid w:val="00552FE9"/>
    <w:rsid w:val="00553934"/>
    <w:rsid w:val="00560982"/>
    <w:rsid w:val="00562A34"/>
    <w:rsid w:val="00562B48"/>
    <w:rsid w:val="005640A6"/>
    <w:rsid w:val="0056663D"/>
    <w:rsid w:val="005668FA"/>
    <w:rsid w:val="00567E77"/>
    <w:rsid w:val="00572631"/>
    <w:rsid w:val="005777EC"/>
    <w:rsid w:val="00582527"/>
    <w:rsid w:val="00583130"/>
    <w:rsid w:val="00594CD5"/>
    <w:rsid w:val="005A5BC8"/>
    <w:rsid w:val="005B0DD5"/>
    <w:rsid w:val="005C65CA"/>
    <w:rsid w:val="005C7759"/>
    <w:rsid w:val="005E24D5"/>
    <w:rsid w:val="005E2D7D"/>
    <w:rsid w:val="005E6601"/>
    <w:rsid w:val="006101E0"/>
    <w:rsid w:val="00612957"/>
    <w:rsid w:val="006174FF"/>
    <w:rsid w:val="00617D20"/>
    <w:rsid w:val="00625E58"/>
    <w:rsid w:val="0063567C"/>
    <w:rsid w:val="00643468"/>
    <w:rsid w:val="00643943"/>
    <w:rsid w:val="00650D02"/>
    <w:rsid w:val="00651E0C"/>
    <w:rsid w:val="00656E12"/>
    <w:rsid w:val="00662DF9"/>
    <w:rsid w:val="00662F87"/>
    <w:rsid w:val="00670371"/>
    <w:rsid w:val="00680908"/>
    <w:rsid w:val="00685BFE"/>
    <w:rsid w:val="00687673"/>
    <w:rsid w:val="006A5A82"/>
    <w:rsid w:val="006A7AAC"/>
    <w:rsid w:val="006B2847"/>
    <w:rsid w:val="006B3F55"/>
    <w:rsid w:val="006B43B8"/>
    <w:rsid w:val="006C3100"/>
    <w:rsid w:val="006C3309"/>
    <w:rsid w:val="006F3248"/>
    <w:rsid w:val="006F5828"/>
    <w:rsid w:val="0070040C"/>
    <w:rsid w:val="00707498"/>
    <w:rsid w:val="00715703"/>
    <w:rsid w:val="00716AF1"/>
    <w:rsid w:val="0071726D"/>
    <w:rsid w:val="00725091"/>
    <w:rsid w:val="0072581E"/>
    <w:rsid w:val="007267DF"/>
    <w:rsid w:val="00735C4D"/>
    <w:rsid w:val="007361FC"/>
    <w:rsid w:val="00754DC2"/>
    <w:rsid w:val="00780589"/>
    <w:rsid w:val="00782729"/>
    <w:rsid w:val="00782DB3"/>
    <w:rsid w:val="00782F43"/>
    <w:rsid w:val="00783626"/>
    <w:rsid w:val="0078602D"/>
    <w:rsid w:val="007A7FEC"/>
    <w:rsid w:val="007B4CF3"/>
    <w:rsid w:val="007B6181"/>
    <w:rsid w:val="007C08A6"/>
    <w:rsid w:val="007D1998"/>
    <w:rsid w:val="007D2CE6"/>
    <w:rsid w:val="007E52BA"/>
    <w:rsid w:val="007F042F"/>
    <w:rsid w:val="007F5E38"/>
    <w:rsid w:val="00821E70"/>
    <w:rsid w:val="008349AF"/>
    <w:rsid w:val="00834C57"/>
    <w:rsid w:val="00840315"/>
    <w:rsid w:val="008506E4"/>
    <w:rsid w:val="00850E69"/>
    <w:rsid w:val="00872B4C"/>
    <w:rsid w:val="008773C6"/>
    <w:rsid w:val="008805BA"/>
    <w:rsid w:val="00886BBE"/>
    <w:rsid w:val="008936C8"/>
    <w:rsid w:val="008A2547"/>
    <w:rsid w:val="008A35DD"/>
    <w:rsid w:val="008A7693"/>
    <w:rsid w:val="008B38C9"/>
    <w:rsid w:val="008C5CE7"/>
    <w:rsid w:val="008C726D"/>
    <w:rsid w:val="008D4161"/>
    <w:rsid w:val="008E03BA"/>
    <w:rsid w:val="008E1171"/>
    <w:rsid w:val="008E11C9"/>
    <w:rsid w:val="008E271B"/>
    <w:rsid w:val="008E4F88"/>
    <w:rsid w:val="00903190"/>
    <w:rsid w:val="00903280"/>
    <w:rsid w:val="00906215"/>
    <w:rsid w:val="00907742"/>
    <w:rsid w:val="00920134"/>
    <w:rsid w:val="00921CF2"/>
    <w:rsid w:val="00932455"/>
    <w:rsid w:val="00936DDC"/>
    <w:rsid w:val="009423F3"/>
    <w:rsid w:val="009435D5"/>
    <w:rsid w:val="00945948"/>
    <w:rsid w:val="00952A85"/>
    <w:rsid w:val="00957263"/>
    <w:rsid w:val="00957557"/>
    <w:rsid w:val="009650A6"/>
    <w:rsid w:val="0096748E"/>
    <w:rsid w:val="009721EC"/>
    <w:rsid w:val="00982508"/>
    <w:rsid w:val="00996157"/>
    <w:rsid w:val="009A15E8"/>
    <w:rsid w:val="009A4162"/>
    <w:rsid w:val="009B3B83"/>
    <w:rsid w:val="009B3CC5"/>
    <w:rsid w:val="009C6C82"/>
    <w:rsid w:val="009D07E9"/>
    <w:rsid w:val="009E68B4"/>
    <w:rsid w:val="009F2679"/>
    <w:rsid w:val="009F405D"/>
    <w:rsid w:val="00A012CA"/>
    <w:rsid w:val="00A115C6"/>
    <w:rsid w:val="00A11B07"/>
    <w:rsid w:val="00A22871"/>
    <w:rsid w:val="00A30A4B"/>
    <w:rsid w:val="00A32AD8"/>
    <w:rsid w:val="00A41043"/>
    <w:rsid w:val="00A4188B"/>
    <w:rsid w:val="00A62CDC"/>
    <w:rsid w:val="00A7615E"/>
    <w:rsid w:val="00A76587"/>
    <w:rsid w:val="00A77215"/>
    <w:rsid w:val="00A830F4"/>
    <w:rsid w:val="00A90C1B"/>
    <w:rsid w:val="00AA20C4"/>
    <w:rsid w:val="00AC6ECC"/>
    <w:rsid w:val="00AD1EAD"/>
    <w:rsid w:val="00AF1813"/>
    <w:rsid w:val="00AF3356"/>
    <w:rsid w:val="00AF4E64"/>
    <w:rsid w:val="00AF5702"/>
    <w:rsid w:val="00AF639E"/>
    <w:rsid w:val="00AF6C56"/>
    <w:rsid w:val="00B008F9"/>
    <w:rsid w:val="00B00FD0"/>
    <w:rsid w:val="00B01B6B"/>
    <w:rsid w:val="00B033DB"/>
    <w:rsid w:val="00B03C1C"/>
    <w:rsid w:val="00B40AE6"/>
    <w:rsid w:val="00B41783"/>
    <w:rsid w:val="00B425F0"/>
    <w:rsid w:val="00B449A2"/>
    <w:rsid w:val="00B57FB9"/>
    <w:rsid w:val="00B65BDC"/>
    <w:rsid w:val="00B66861"/>
    <w:rsid w:val="00B710D3"/>
    <w:rsid w:val="00B726F6"/>
    <w:rsid w:val="00B77EE5"/>
    <w:rsid w:val="00B87628"/>
    <w:rsid w:val="00BA1649"/>
    <w:rsid w:val="00BA2356"/>
    <w:rsid w:val="00BB4A24"/>
    <w:rsid w:val="00BB5C31"/>
    <w:rsid w:val="00BD094B"/>
    <w:rsid w:val="00BF191A"/>
    <w:rsid w:val="00BF296F"/>
    <w:rsid w:val="00C16E5C"/>
    <w:rsid w:val="00C1760B"/>
    <w:rsid w:val="00C23A6A"/>
    <w:rsid w:val="00C62D77"/>
    <w:rsid w:val="00C656F4"/>
    <w:rsid w:val="00C66C23"/>
    <w:rsid w:val="00C6758D"/>
    <w:rsid w:val="00C71CA6"/>
    <w:rsid w:val="00C71F03"/>
    <w:rsid w:val="00C73565"/>
    <w:rsid w:val="00C73EB7"/>
    <w:rsid w:val="00C77939"/>
    <w:rsid w:val="00C91476"/>
    <w:rsid w:val="00C95F41"/>
    <w:rsid w:val="00C963A3"/>
    <w:rsid w:val="00C9702E"/>
    <w:rsid w:val="00C971B2"/>
    <w:rsid w:val="00CA6F5E"/>
    <w:rsid w:val="00CB2EA2"/>
    <w:rsid w:val="00CB7F12"/>
    <w:rsid w:val="00CC2E7D"/>
    <w:rsid w:val="00CC31A1"/>
    <w:rsid w:val="00CC3FF8"/>
    <w:rsid w:val="00CD1415"/>
    <w:rsid w:val="00CF7846"/>
    <w:rsid w:val="00D113C4"/>
    <w:rsid w:val="00D114AA"/>
    <w:rsid w:val="00D12E20"/>
    <w:rsid w:val="00D173FA"/>
    <w:rsid w:val="00D420D4"/>
    <w:rsid w:val="00D56CB2"/>
    <w:rsid w:val="00D5706C"/>
    <w:rsid w:val="00D57464"/>
    <w:rsid w:val="00D72D81"/>
    <w:rsid w:val="00D75C18"/>
    <w:rsid w:val="00D813FC"/>
    <w:rsid w:val="00D83947"/>
    <w:rsid w:val="00D84A4B"/>
    <w:rsid w:val="00D8659B"/>
    <w:rsid w:val="00DA3458"/>
    <w:rsid w:val="00DC1B5B"/>
    <w:rsid w:val="00DC5BD5"/>
    <w:rsid w:val="00DC5C21"/>
    <w:rsid w:val="00DD37B9"/>
    <w:rsid w:val="00DD3C4A"/>
    <w:rsid w:val="00DD7967"/>
    <w:rsid w:val="00DE41C0"/>
    <w:rsid w:val="00E03A83"/>
    <w:rsid w:val="00E06EF1"/>
    <w:rsid w:val="00E270FD"/>
    <w:rsid w:val="00E34770"/>
    <w:rsid w:val="00E34BF6"/>
    <w:rsid w:val="00E43B20"/>
    <w:rsid w:val="00E63098"/>
    <w:rsid w:val="00E6355E"/>
    <w:rsid w:val="00E65C40"/>
    <w:rsid w:val="00E727AA"/>
    <w:rsid w:val="00E73511"/>
    <w:rsid w:val="00E77C73"/>
    <w:rsid w:val="00E8193E"/>
    <w:rsid w:val="00E87191"/>
    <w:rsid w:val="00E87712"/>
    <w:rsid w:val="00E97415"/>
    <w:rsid w:val="00EA0210"/>
    <w:rsid w:val="00EA0946"/>
    <w:rsid w:val="00EA5E46"/>
    <w:rsid w:val="00EA7FA4"/>
    <w:rsid w:val="00EC42C3"/>
    <w:rsid w:val="00EC43FB"/>
    <w:rsid w:val="00ED0588"/>
    <w:rsid w:val="00ED1905"/>
    <w:rsid w:val="00EE203A"/>
    <w:rsid w:val="00EE2F7B"/>
    <w:rsid w:val="00EF26ED"/>
    <w:rsid w:val="00EF4F04"/>
    <w:rsid w:val="00F01CD3"/>
    <w:rsid w:val="00F025AA"/>
    <w:rsid w:val="00F03F85"/>
    <w:rsid w:val="00F075E2"/>
    <w:rsid w:val="00F144FA"/>
    <w:rsid w:val="00F16FAE"/>
    <w:rsid w:val="00F22F6B"/>
    <w:rsid w:val="00F2431B"/>
    <w:rsid w:val="00F27235"/>
    <w:rsid w:val="00F35EDD"/>
    <w:rsid w:val="00F60F14"/>
    <w:rsid w:val="00F615A3"/>
    <w:rsid w:val="00F74EDD"/>
    <w:rsid w:val="00F778E8"/>
    <w:rsid w:val="00F80C9A"/>
    <w:rsid w:val="00F97BCA"/>
    <w:rsid w:val="00FA1DEB"/>
    <w:rsid w:val="00FA1F3E"/>
    <w:rsid w:val="00FB496A"/>
    <w:rsid w:val="00FC596F"/>
    <w:rsid w:val="00FD09D4"/>
    <w:rsid w:val="00FD1C54"/>
    <w:rsid w:val="00FD2585"/>
    <w:rsid w:val="00FE5D20"/>
    <w:rsid w:val="00FF0756"/>
    <w:rsid w:val="00FF7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F"/>
  </w:style>
  <w:style w:type="paragraph" w:styleId="Heading3">
    <w:name w:val="heading 3"/>
    <w:basedOn w:val="Normal"/>
    <w:link w:val="Heading3Char"/>
    <w:uiPriority w:val="9"/>
    <w:qFormat/>
    <w:rsid w:val="00175D5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2D"/>
    <w:rPr>
      <w:rFonts w:ascii="Tahoma" w:hAnsi="Tahoma" w:cs="Tahoma"/>
      <w:sz w:val="16"/>
      <w:szCs w:val="16"/>
    </w:rPr>
  </w:style>
  <w:style w:type="paragraph" w:styleId="ListParagraph">
    <w:name w:val="List Paragraph"/>
    <w:basedOn w:val="Normal"/>
    <w:uiPriority w:val="34"/>
    <w:qFormat/>
    <w:rsid w:val="0078602D"/>
    <w:pPr>
      <w:ind w:left="720"/>
      <w:contextualSpacing/>
    </w:pPr>
  </w:style>
  <w:style w:type="character" w:styleId="Hyperlink">
    <w:name w:val="Hyperlink"/>
    <w:basedOn w:val="DefaultParagraphFont"/>
    <w:uiPriority w:val="99"/>
    <w:unhideWhenUsed/>
    <w:rsid w:val="004A5185"/>
    <w:rPr>
      <w:color w:val="0000FF" w:themeColor="hyperlink"/>
      <w:u w:val="single"/>
    </w:rPr>
  </w:style>
  <w:style w:type="character" w:customStyle="1" w:styleId="apple-converted-space">
    <w:name w:val="apple-converted-space"/>
    <w:basedOn w:val="DefaultParagraphFont"/>
    <w:rsid w:val="003A1DBC"/>
  </w:style>
  <w:style w:type="character" w:styleId="PlaceholderText">
    <w:name w:val="Placeholder Text"/>
    <w:basedOn w:val="DefaultParagraphFont"/>
    <w:uiPriority w:val="99"/>
    <w:semiHidden/>
    <w:rsid w:val="000D71E2"/>
    <w:rPr>
      <w:color w:val="808080"/>
    </w:rPr>
  </w:style>
  <w:style w:type="paragraph" w:styleId="Header">
    <w:name w:val="header"/>
    <w:basedOn w:val="Normal"/>
    <w:link w:val="HeaderChar"/>
    <w:uiPriority w:val="99"/>
    <w:unhideWhenUsed/>
    <w:rsid w:val="000F1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100"/>
  </w:style>
  <w:style w:type="paragraph" w:styleId="Footer">
    <w:name w:val="footer"/>
    <w:basedOn w:val="Normal"/>
    <w:link w:val="FooterChar"/>
    <w:uiPriority w:val="99"/>
    <w:unhideWhenUsed/>
    <w:rsid w:val="000F1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100"/>
  </w:style>
  <w:style w:type="table" w:styleId="TableGrid">
    <w:name w:val="Table Grid"/>
    <w:basedOn w:val="TableNormal"/>
    <w:uiPriority w:val="59"/>
    <w:rsid w:val="00A2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81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817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43083B"/>
    <w:rPr>
      <w:b/>
      <w:bCs/>
    </w:rPr>
  </w:style>
  <w:style w:type="character" w:customStyle="1" w:styleId="Heading3Char">
    <w:name w:val="Heading 3 Char"/>
    <w:basedOn w:val="DefaultParagraphFont"/>
    <w:link w:val="Heading3"/>
    <w:uiPriority w:val="9"/>
    <w:rsid w:val="00175D5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175D5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LightShading-Accent1">
    <w:name w:val="Light Shading Accent 1"/>
    <w:basedOn w:val="TableNormal"/>
    <w:uiPriority w:val="60"/>
    <w:rsid w:val="009C6C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82F4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782F4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1570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2">
    <w:name w:val="Medium Shading 2 Accent 2"/>
    <w:basedOn w:val="TableNormal"/>
    <w:uiPriority w:val="64"/>
    <w:rsid w:val="00C1760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F40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F"/>
  </w:style>
  <w:style w:type="paragraph" w:styleId="Heading3">
    <w:name w:val="heading 3"/>
    <w:basedOn w:val="Normal"/>
    <w:link w:val="Heading3Char"/>
    <w:uiPriority w:val="9"/>
    <w:qFormat/>
    <w:rsid w:val="00175D5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2D"/>
    <w:rPr>
      <w:rFonts w:ascii="Tahoma" w:hAnsi="Tahoma" w:cs="Tahoma"/>
      <w:sz w:val="16"/>
      <w:szCs w:val="16"/>
    </w:rPr>
  </w:style>
  <w:style w:type="paragraph" w:styleId="ListParagraph">
    <w:name w:val="List Paragraph"/>
    <w:basedOn w:val="Normal"/>
    <w:uiPriority w:val="34"/>
    <w:qFormat/>
    <w:rsid w:val="0078602D"/>
    <w:pPr>
      <w:ind w:left="720"/>
      <w:contextualSpacing/>
    </w:pPr>
  </w:style>
  <w:style w:type="character" w:styleId="Hyperlink">
    <w:name w:val="Hyperlink"/>
    <w:basedOn w:val="DefaultParagraphFont"/>
    <w:uiPriority w:val="99"/>
    <w:unhideWhenUsed/>
    <w:rsid w:val="004A5185"/>
    <w:rPr>
      <w:color w:val="0000FF" w:themeColor="hyperlink"/>
      <w:u w:val="single"/>
    </w:rPr>
  </w:style>
  <w:style w:type="character" w:customStyle="1" w:styleId="apple-converted-space">
    <w:name w:val="apple-converted-space"/>
    <w:basedOn w:val="DefaultParagraphFont"/>
    <w:rsid w:val="003A1DBC"/>
  </w:style>
  <w:style w:type="character" w:styleId="PlaceholderText">
    <w:name w:val="Placeholder Text"/>
    <w:basedOn w:val="DefaultParagraphFont"/>
    <w:uiPriority w:val="99"/>
    <w:semiHidden/>
    <w:rsid w:val="000D71E2"/>
    <w:rPr>
      <w:color w:val="808080"/>
    </w:rPr>
  </w:style>
  <w:style w:type="paragraph" w:styleId="Header">
    <w:name w:val="header"/>
    <w:basedOn w:val="Normal"/>
    <w:link w:val="HeaderChar"/>
    <w:uiPriority w:val="99"/>
    <w:unhideWhenUsed/>
    <w:rsid w:val="000F1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100"/>
  </w:style>
  <w:style w:type="paragraph" w:styleId="Footer">
    <w:name w:val="footer"/>
    <w:basedOn w:val="Normal"/>
    <w:link w:val="FooterChar"/>
    <w:uiPriority w:val="99"/>
    <w:unhideWhenUsed/>
    <w:rsid w:val="000F1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100"/>
  </w:style>
  <w:style w:type="table" w:styleId="TableGrid">
    <w:name w:val="Table Grid"/>
    <w:basedOn w:val="TableNormal"/>
    <w:uiPriority w:val="59"/>
    <w:rsid w:val="00A2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81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817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43083B"/>
    <w:rPr>
      <w:b/>
      <w:bCs/>
    </w:rPr>
  </w:style>
  <w:style w:type="character" w:customStyle="1" w:styleId="Heading3Char">
    <w:name w:val="Heading 3 Char"/>
    <w:basedOn w:val="DefaultParagraphFont"/>
    <w:link w:val="Heading3"/>
    <w:uiPriority w:val="9"/>
    <w:rsid w:val="00175D57"/>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175D5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LightShading-Accent1">
    <w:name w:val="Light Shading Accent 1"/>
    <w:basedOn w:val="TableNormal"/>
    <w:uiPriority w:val="60"/>
    <w:rsid w:val="009C6C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82F4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782F4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1570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2">
    <w:name w:val="Medium Shading 2 Accent 2"/>
    <w:basedOn w:val="TableNormal"/>
    <w:uiPriority w:val="64"/>
    <w:rsid w:val="00C1760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9F40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9537">
      <w:bodyDiv w:val="1"/>
      <w:marLeft w:val="0"/>
      <w:marRight w:val="0"/>
      <w:marTop w:val="0"/>
      <w:marBottom w:val="0"/>
      <w:divBdr>
        <w:top w:val="none" w:sz="0" w:space="0" w:color="auto"/>
        <w:left w:val="none" w:sz="0" w:space="0" w:color="auto"/>
        <w:bottom w:val="none" w:sz="0" w:space="0" w:color="auto"/>
        <w:right w:val="none" w:sz="0" w:space="0" w:color="auto"/>
      </w:divBdr>
    </w:div>
    <w:div w:id="96993952">
      <w:bodyDiv w:val="1"/>
      <w:marLeft w:val="0"/>
      <w:marRight w:val="0"/>
      <w:marTop w:val="0"/>
      <w:marBottom w:val="0"/>
      <w:divBdr>
        <w:top w:val="none" w:sz="0" w:space="0" w:color="auto"/>
        <w:left w:val="none" w:sz="0" w:space="0" w:color="auto"/>
        <w:bottom w:val="none" w:sz="0" w:space="0" w:color="auto"/>
        <w:right w:val="none" w:sz="0" w:space="0" w:color="auto"/>
      </w:divBdr>
      <w:divsChild>
        <w:div w:id="1400127321">
          <w:marLeft w:val="992"/>
          <w:marRight w:val="0"/>
          <w:marTop w:val="0"/>
          <w:marBottom w:val="0"/>
          <w:divBdr>
            <w:top w:val="none" w:sz="0" w:space="0" w:color="auto"/>
            <w:left w:val="none" w:sz="0" w:space="0" w:color="auto"/>
            <w:bottom w:val="none" w:sz="0" w:space="0" w:color="auto"/>
            <w:right w:val="none" w:sz="0" w:space="0" w:color="auto"/>
          </w:divBdr>
        </w:div>
        <w:div w:id="1272860341">
          <w:marLeft w:val="992"/>
          <w:marRight w:val="0"/>
          <w:marTop w:val="0"/>
          <w:marBottom w:val="0"/>
          <w:divBdr>
            <w:top w:val="none" w:sz="0" w:space="0" w:color="auto"/>
            <w:left w:val="none" w:sz="0" w:space="0" w:color="auto"/>
            <w:bottom w:val="none" w:sz="0" w:space="0" w:color="auto"/>
            <w:right w:val="none" w:sz="0" w:space="0" w:color="auto"/>
          </w:divBdr>
        </w:div>
        <w:div w:id="39138484">
          <w:marLeft w:val="992"/>
          <w:marRight w:val="0"/>
          <w:marTop w:val="0"/>
          <w:marBottom w:val="0"/>
          <w:divBdr>
            <w:top w:val="none" w:sz="0" w:space="0" w:color="auto"/>
            <w:left w:val="none" w:sz="0" w:space="0" w:color="auto"/>
            <w:bottom w:val="none" w:sz="0" w:space="0" w:color="auto"/>
            <w:right w:val="none" w:sz="0" w:space="0" w:color="auto"/>
          </w:divBdr>
        </w:div>
        <w:div w:id="2092043449">
          <w:marLeft w:val="992"/>
          <w:marRight w:val="0"/>
          <w:marTop w:val="0"/>
          <w:marBottom w:val="0"/>
          <w:divBdr>
            <w:top w:val="none" w:sz="0" w:space="0" w:color="auto"/>
            <w:left w:val="none" w:sz="0" w:space="0" w:color="auto"/>
            <w:bottom w:val="none" w:sz="0" w:space="0" w:color="auto"/>
            <w:right w:val="none" w:sz="0" w:space="0" w:color="auto"/>
          </w:divBdr>
        </w:div>
        <w:div w:id="506555403">
          <w:marLeft w:val="992"/>
          <w:marRight w:val="0"/>
          <w:marTop w:val="0"/>
          <w:marBottom w:val="0"/>
          <w:divBdr>
            <w:top w:val="none" w:sz="0" w:space="0" w:color="auto"/>
            <w:left w:val="none" w:sz="0" w:space="0" w:color="auto"/>
            <w:bottom w:val="none" w:sz="0" w:space="0" w:color="auto"/>
            <w:right w:val="none" w:sz="0" w:space="0" w:color="auto"/>
          </w:divBdr>
        </w:div>
      </w:divsChild>
    </w:div>
    <w:div w:id="111673409">
      <w:bodyDiv w:val="1"/>
      <w:marLeft w:val="0"/>
      <w:marRight w:val="0"/>
      <w:marTop w:val="0"/>
      <w:marBottom w:val="0"/>
      <w:divBdr>
        <w:top w:val="none" w:sz="0" w:space="0" w:color="auto"/>
        <w:left w:val="none" w:sz="0" w:space="0" w:color="auto"/>
        <w:bottom w:val="none" w:sz="0" w:space="0" w:color="auto"/>
        <w:right w:val="none" w:sz="0" w:space="0" w:color="auto"/>
      </w:divBdr>
    </w:div>
    <w:div w:id="129980954">
      <w:bodyDiv w:val="1"/>
      <w:marLeft w:val="0"/>
      <w:marRight w:val="0"/>
      <w:marTop w:val="0"/>
      <w:marBottom w:val="0"/>
      <w:divBdr>
        <w:top w:val="none" w:sz="0" w:space="0" w:color="auto"/>
        <w:left w:val="none" w:sz="0" w:space="0" w:color="auto"/>
        <w:bottom w:val="none" w:sz="0" w:space="0" w:color="auto"/>
        <w:right w:val="none" w:sz="0" w:space="0" w:color="auto"/>
      </w:divBdr>
    </w:div>
    <w:div w:id="149487938">
      <w:bodyDiv w:val="1"/>
      <w:marLeft w:val="0"/>
      <w:marRight w:val="0"/>
      <w:marTop w:val="0"/>
      <w:marBottom w:val="0"/>
      <w:divBdr>
        <w:top w:val="none" w:sz="0" w:space="0" w:color="auto"/>
        <w:left w:val="none" w:sz="0" w:space="0" w:color="auto"/>
        <w:bottom w:val="none" w:sz="0" w:space="0" w:color="auto"/>
        <w:right w:val="none" w:sz="0" w:space="0" w:color="auto"/>
      </w:divBdr>
    </w:div>
    <w:div w:id="231087977">
      <w:bodyDiv w:val="1"/>
      <w:marLeft w:val="0"/>
      <w:marRight w:val="0"/>
      <w:marTop w:val="0"/>
      <w:marBottom w:val="0"/>
      <w:divBdr>
        <w:top w:val="none" w:sz="0" w:space="0" w:color="auto"/>
        <w:left w:val="none" w:sz="0" w:space="0" w:color="auto"/>
        <w:bottom w:val="none" w:sz="0" w:space="0" w:color="auto"/>
        <w:right w:val="none" w:sz="0" w:space="0" w:color="auto"/>
      </w:divBdr>
      <w:divsChild>
        <w:div w:id="1610745273">
          <w:marLeft w:val="360"/>
          <w:marRight w:val="0"/>
          <w:marTop w:val="0"/>
          <w:marBottom w:val="0"/>
          <w:divBdr>
            <w:top w:val="none" w:sz="0" w:space="0" w:color="auto"/>
            <w:left w:val="none" w:sz="0" w:space="0" w:color="auto"/>
            <w:bottom w:val="none" w:sz="0" w:space="0" w:color="auto"/>
            <w:right w:val="none" w:sz="0" w:space="0" w:color="auto"/>
          </w:divBdr>
        </w:div>
      </w:divsChild>
    </w:div>
    <w:div w:id="247152746">
      <w:bodyDiv w:val="1"/>
      <w:marLeft w:val="0"/>
      <w:marRight w:val="0"/>
      <w:marTop w:val="0"/>
      <w:marBottom w:val="0"/>
      <w:divBdr>
        <w:top w:val="none" w:sz="0" w:space="0" w:color="auto"/>
        <w:left w:val="none" w:sz="0" w:space="0" w:color="auto"/>
        <w:bottom w:val="none" w:sz="0" w:space="0" w:color="auto"/>
        <w:right w:val="none" w:sz="0" w:space="0" w:color="auto"/>
      </w:divBdr>
    </w:div>
    <w:div w:id="262961502">
      <w:bodyDiv w:val="1"/>
      <w:marLeft w:val="0"/>
      <w:marRight w:val="0"/>
      <w:marTop w:val="0"/>
      <w:marBottom w:val="0"/>
      <w:divBdr>
        <w:top w:val="none" w:sz="0" w:space="0" w:color="auto"/>
        <w:left w:val="none" w:sz="0" w:space="0" w:color="auto"/>
        <w:bottom w:val="none" w:sz="0" w:space="0" w:color="auto"/>
        <w:right w:val="none" w:sz="0" w:space="0" w:color="auto"/>
      </w:divBdr>
    </w:div>
    <w:div w:id="385226271">
      <w:bodyDiv w:val="1"/>
      <w:marLeft w:val="0"/>
      <w:marRight w:val="0"/>
      <w:marTop w:val="0"/>
      <w:marBottom w:val="0"/>
      <w:divBdr>
        <w:top w:val="none" w:sz="0" w:space="0" w:color="auto"/>
        <w:left w:val="none" w:sz="0" w:space="0" w:color="auto"/>
        <w:bottom w:val="none" w:sz="0" w:space="0" w:color="auto"/>
        <w:right w:val="none" w:sz="0" w:space="0" w:color="auto"/>
      </w:divBdr>
    </w:div>
    <w:div w:id="526648195">
      <w:bodyDiv w:val="1"/>
      <w:marLeft w:val="0"/>
      <w:marRight w:val="0"/>
      <w:marTop w:val="0"/>
      <w:marBottom w:val="0"/>
      <w:divBdr>
        <w:top w:val="none" w:sz="0" w:space="0" w:color="auto"/>
        <w:left w:val="none" w:sz="0" w:space="0" w:color="auto"/>
        <w:bottom w:val="none" w:sz="0" w:space="0" w:color="auto"/>
        <w:right w:val="none" w:sz="0" w:space="0" w:color="auto"/>
      </w:divBdr>
    </w:div>
    <w:div w:id="537352011">
      <w:bodyDiv w:val="1"/>
      <w:marLeft w:val="0"/>
      <w:marRight w:val="0"/>
      <w:marTop w:val="0"/>
      <w:marBottom w:val="0"/>
      <w:divBdr>
        <w:top w:val="none" w:sz="0" w:space="0" w:color="auto"/>
        <w:left w:val="none" w:sz="0" w:space="0" w:color="auto"/>
        <w:bottom w:val="none" w:sz="0" w:space="0" w:color="auto"/>
        <w:right w:val="none" w:sz="0" w:space="0" w:color="auto"/>
      </w:divBdr>
    </w:div>
    <w:div w:id="559219380">
      <w:bodyDiv w:val="1"/>
      <w:marLeft w:val="0"/>
      <w:marRight w:val="0"/>
      <w:marTop w:val="0"/>
      <w:marBottom w:val="0"/>
      <w:divBdr>
        <w:top w:val="none" w:sz="0" w:space="0" w:color="auto"/>
        <w:left w:val="none" w:sz="0" w:space="0" w:color="auto"/>
        <w:bottom w:val="none" w:sz="0" w:space="0" w:color="auto"/>
        <w:right w:val="none" w:sz="0" w:space="0" w:color="auto"/>
      </w:divBdr>
    </w:div>
    <w:div w:id="630745467">
      <w:bodyDiv w:val="1"/>
      <w:marLeft w:val="0"/>
      <w:marRight w:val="0"/>
      <w:marTop w:val="0"/>
      <w:marBottom w:val="0"/>
      <w:divBdr>
        <w:top w:val="none" w:sz="0" w:space="0" w:color="auto"/>
        <w:left w:val="none" w:sz="0" w:space="0" w:color="auto"/>
        <w:bottom w:val="none" w:sz="0" w:space="0" w:color="auto"/>
        <w:right w:val="none" w:sz="0" w:space="0" w:color="auto"/>
      </w:divBdr>
    </w:div>
    <w:div w:id="631447643">
      <w:bodyDiv w:val="1"/>
      <w:marLeft w:val="0"/>
      <w:marRight w:val="0"/>
      <w:marTop w:val="0"/>
      <w:marBottom w:val="0"/>
      <w:divBdr>
        <w:top w:val="none" w:sz="0" w:space="0" w:color="auto"/>
        <w:left w:val="none" w:sz="0" w:space="0" w:color="auto"/>
        <w:bottom w:val="none" w:sz="0" w:space="0" w:color="auto"/>
        <w:right w:val="none" w:sz="0" w:space="0" w:color="auto"/>
      </w:divBdr>
      <w:divsChild>
        <w:div w:id="2016763912">
          <w:marLeft w:val="0"/>
          <w:marRight w:val="0"/>
          <w:marTop w:val="0"/>
          <w:marBottom w:val="0"/>
          <w:divBdr>
            <w:top w:val="none" w:sz="0" w:space="0" w:color="auto"/>
            <w:left w:val="none" w:sz="0" w:space="0" w:color="auto"/>
            <w:bottom w:val="none" w:sz="0" w:space="0" w:color="auto"/>
            <w:right w:val="none" w:sz="0" w:space="0" w:color="auto"/>
          </w:divBdr>
          <w:divsChild>
            <w:div w:id="1813478095">
              <w:marLeft w:val="0"/>
              <w:marRight w:val="0"/>
              <w:marTop w:val="0"/>
              <w:marBottom w:val="0"/>
              <w:divBdr>
                <w:top w:val="none" w:sz="0" w:space="0" w:color="auto"/>
                <w:left w:val="none" w:sz="0" w:space="0" w:color="auto"/>
                <w:bottom w:val="none" w:sz="0" w:space="0" w:color="auto"/>
                <w:right w:val="none" w:sz="0" w:space="0" w:color="auto"/>
              </w:divBdr>
              <w:divsChild>
                <w:div w:id="21260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7840">
      <w:bodyDiv w:val="1"/>
      <w:marLeft w:val="0"/>
      <w:marRight w:val="0"/>
      <w:marTop w:val="0"/>
      <w:marBottom w:val="0"/>
      <w:divBdr>
        <w:top w:val="none" w:sz="0" w:space="0" w:color="auto"/>
        <w:left w:val="none" w:sz="0" w:space="0" w:color="auto"/>
        <w:bottom w:val="none" w:sz="0" w:space="0" w:color="auto"/>
        <w:right w:val="none" w:sz="0" w:space="0" w:color="auto"/>
      </w:divBdr>
    </w:div>
    <w:div w:id="676004154">
      <w:bodyDiv w:val="1"/>
      <w:marLeft w:val="0"/>
      <w:marRight w:val="0"/>
      <w:marTop w:val="0"/>
      <w:marBottom w:val="0"/>
      <w:divBdr>
        <w:top w:val="none" w:sz="0" w:space="0" w:color="auto"/>
        <w:left w:val="none" w:sz="0" w:space="0" w:color="auto"/>
        <w:bottom w:val="none" w:sz="0" w:space="0" w:color="auto"/>
        <w:right w:val="none" w:sz="0" w:space="0" w:color="auto"/>
      </w:divBdr>
    </w:div>
    <w:div w:id="711810603">
      <w:bodyDiv w:val="1"/>
      <w:marLeft w:val="0"/>
      <w:marRight w:val="0"/>
      <w:marTop w:val="0"/>
      <w:marBottom w:val="0"/>
      <w:divBdr>
        <w:top w:val="none" w:sz="0" w:space="0" w:color="auto"/>
        <w:left w:val="none" w:sz="0" w:space="0" w:color="auto"/>
        <w:bottom w:val="none" w:sz="0" w:space="0" w:color="auto"/>
        <w:right w:val="none" w:sz="0" w:space="0" w:color="auto"/>
      </w:divBdr>
    </w:div>
    <w:div w:id="749158335">
      <w:bodyDiv w:val="1"/>
      <w:marLeft w:val="0"/>
      <w:marRight w:val="0"/>
      <w:marTop w:val="0"/>
      <w:marBottom w:val="0"/>
      <w:divBdr>
        <w:top w:val="none" w:sz="0" w:space="0" w:color="auto"/>
        <w:left w:val="none" w:sz="0" w:space="0" w:color="auto"/>
        <w:bottom w:val="none" w:sz="0" w:space="0" w:color="auto"/>
        <w:right w:val="none" w:sz="0" w:space="0" w:color="auto"/>
      </w:divBdr>
    </w:div>
    <w:div w:id="768047200">
      <w:bodyDiv w:val="1"/>
      <w:marLeft w:val="0"/>
      <w:marRight w:val="0"/>
      <w:marTop w:val="0"/>
      <w:marBottom w:val="0"/>
      <w:divBdr>
        <w:top w:val="none" w:sz="0" w:space="0" w:color="auto"/>
        <w:left w:val="none" w:sz="0" w:space="0" w:color="auto"/>
        <w:bottom w:val="none" w:sz="0" w:space="0" w:color="auto"/>
        <w:right w:val="none" w:sz="0" w:space="0" w:color="auto"/>
      </w:divBdr>
    </w:div>
    <w:div w:id="784689068">
      <w:marLeft w:val="0"/>
      <w:marRight w:val="0"/>
      <w:marTop w:val="0"/>
      <w:marBottom w:val="0"/>
      <w:divBdr>
        <w:top w:val="none" w:sz="0" w:space="0" w:color="auto"/>
        <w:left w:val="none" w:sz="0" w:space="0" w:color="auto"/>
        <w:bottom w:val="none" w:sz="0" w:space="0" w:color="auto"/>
        <w:right w:val="none" w:sz="0" w:space="0" w:color="auto"/>
      </w:divBdr>
    </w:div>
    <w:div w:id="806245400">
      <w:bodyDiv w:val="1"/>
      <w:marLeft w:val="0"/>
      <w:marRight w:val="0"/>
      <w:marTop w:val="0"/>
      <w:marBottom w:val="0"/>
      <w:divBdr>
        <w:top w:val="none" w:sz="0" w:space="0" w:color="auto"/>
        <w:left w:val="none" w:sz="0" w:space="0" w:color="auto"/>
        <w:bottom w:val="none" w:sz="0" w:space="0" w:color="auto"/>
        <w:right w:val="none" w:sz="0" w:space="0" w:color="auto"/>
      </w:divBdr>
    </w:div>
    <w:div w:id="807824853">
      <w:bodyDiv w:val="1"/>
      <w:marLeft w:val="0"/>
      <w:marRight w:val="0"/>
      <w:marTop w:val="0"/>
      <w:marBottom w:val="0"/>
      <w:divBdr>
        <w:top w:val="none" w:sz="0" w:space="0" w:color="auto"/>
        <w:left w:val="none" w:sz="0" w:space="0" w:color="auto"/>
        <w:bottom w:val="none" w:sz="0" w:space="0" w:color="auto"/>
        <w:right w:val="none" w:sz="0" w:space="0" w:color="auto"/>
      </w:divBdr>
    </w:div>
    <w:div w:id="808942987">
      <w:bodyDiv w:val="1"/>
      <w:marLeft w:val="0"/>
      <w:marRight w:val="0"/>
      <w:marTop w:val="0"/>
      <w:marBottom w:val="0"/>
      <w:divBdr>
        <w:top w:val="none" w:sz="0" w:space="0" w:color="auto"/>
        <w:left w:val="none" w:sz="0" w:space="0" w:color="auto"/>
        <w:bottom w:val="none" w:sz="0" w:space="0" w:color="auto"/>
        <w:right w:val="none" w:sz="0" w:space="0" w:color="auto"/>
      </w:divBdr>
    </w:div>
    <w:div w:id="816723187">
      <w:bodyDiv w:val="1"/>
      <w:marLeft w:val="0"/>
      <w:marRight w:val="0"/>
      <w:marTop w:val="0"/>
      <w:marBottom w:val="0"/>
      <w:divBdr>
        <w:top w:val="none" w:sz="0" w:space="0" w:color="auto"/>
        <w:left w:val="none" w:sz="0" w:space="0" w:color="auto"/>
        <w:bottom w:val="none" w:sz="0" w:space="0" w:color="auto"/>
        <w:right w:val="none" w:sz="0" w:space="0" w:color="auto"/>
      </w:divBdr>
    </w:div>
    <w:div w:id="835149426">
      <w:bodyDiv w:val="1"/>
      <w:marLeft w:val="0"/>
      <w:marRight w:val="0"/>
      <w:marTop w:val="0"/>
      <w:marBottom w:val="0"/>
      <w:divBdr>
        <w:top w:val="none" w:sz="0" w:space="0" w:color="auto"/>
        <w:left w:val="none" w:sz="0" w:space="0" w:color="auto"/>
        <w:bottom w:val="none" w:sz="0" w:space="0" w:color="auto"/>
        <w:right w:val="none" w:sz="0" w:space="0" w:color="auto"/>
      </w:divBdr>
    </w:div>
    <w:div w:id="861935715">
      <w:bodyDiv w:val="1"/>
      <w:marLeft w:val="0"/>
      <w:marRight w:val="0"/>
      <w:marTop w:val="0"/>
      <w:marBottom w:val="0"/>
      <w:divBdr>
        <w:top w:val="none" w:sz="0" w:space="0" w:color="auto"/>
        <w:left w:val="none" w:sz="0" w:space="0" w:color="auto"/>
        <w:bottom w:val="none" w:sz="0" w:space="0" w:color="auto"/>
        <w:right w:val="none" w:sz="0" w:space="0" w:color="auto"/>
      </w:divBdr>
    </w:div>
    <w:div w:id="891962419">
      <w:bodyDiv w:val="1"/>
      <w:marLeft w:val="0"/>
      <w:marRight w:val="0"/>
      <w:marTop w:val="0"/>
      <w:marBottom w:val="0"/>
      <w:divBdr>
        <w:top w:val="none" w:sz="0" w:space="0" w:color="auto"/>
        <w:left w:val="none" w:sz="0" w:space="0" w:color="auto"/>
        <w:bottom w:val="none" w:sz="0" w:space="0" w:color="auto"/>
        <w:right w:val="none" w:sz="0" w:space="0" w:color="auto"/>
      </w:divBdr>
    </w:div>
    <w:div w:id="911744536">
      <w:bodyDiv w:val="1"/>
      <w:marLeft w:val="0"/>
      <w:marRight w:val="0"/>
      <w:marTop w:val="0"/>
      <w:marBottom w:val="0"/>
      <w:divBdr>
        <w:top w:val="none" w:sz="0" w:space="0" w:color="auto"/>
        <w:left w:val="none" w:sz="0" w:space="0" w:color="auto"/>
        <w:bottom w:val="none" w:sz="0" w:space="0" w:color="auto"/>
        <w:right w:val="none" w:sz="0" w:space="0" w:color="auto"/>
      </w:divBdr>
      <w:divsChild>
        <w:div w:id="1260289589">
          <w:marLeft w:val="360"/>
          <w:marRight w:val="0"/>
          <w:marTop w:val="0"/>
          <w:marBottom w:val="0"/>
          <w:divBdr>
            <w:top w:val="none" w:sz="0" w:space="0" w:color="auto"/>
            <w:left w:val="none" w:sz="0" w:space="0" w:color="auto"/>
            <w:bottom w:val="none" w:sz="0" w:space="0" w:color="auto"/>
            <w:right w:val="none" w:sz="0" w:space="0" w:color="auto"/>
          </w:divBdr>
        </w:div>
        <w:div w:id="1558391228">
          <w:marLeft w:val="360"/>
          <w:marRight w:val="0"/>
          <w:marTop w:val="0"/>
          <w:marBottom w:val="0"/>
          <w:divBdr>
            <w:top w:val="none" w:sz="0" w:space="0" w:color="auto"/>
            <w:left w:val="none" w:sz="0" w:space="0" w:color="auto"/>
            <w:bottom w:val="none" w:sz="0" w:space="0" w:color="auto"/>
            <w:right w:val="none" w:sz="0" w:space="0" w:color="auto"/>
          </w:divBdr>
        </w:div>
      </w:divsChild>
    </w:div>
    <w:div w:id="944843989">
      <w:bodyDiv w:val="1"/>
      <w:marLeft w:val="0"/>
      <w:marRight w:val="0"/>
      <w:marTop w:val="0"/>
      <w:marBottom w:val="0"/>
      <w:divBdr>
        <w:top w:val="none" w:sz="0" w:space="0" w:color="auto"/>
        <w:left w:val="none" w:sz="0" w:space="0" w:color="auto"/>
        <w:bottom w:val="none" w:sz="0" w:space="0" w:color="auto"/>
        <w:right w:val="none" w:sz="0" w:space="0" w:color="auto"/>
      </w:divBdr>
    </w:div>
    <w:div w:id="976955436">
      <w:bodyDiv w:val="1"/>
      <w:marLeft w:val="0"/>
      <w:marRight w:val="0"/>
      <w:marTop w:val="0"/>
      <w:marBottom w:val="0"/>
      <w:divBdr>
        <w:top w:val="none" w:sz="0" w:space="0" w:color="auto"/>
        <w:left w:val="none" w:sz="0" w:space="0" w:color="auto"/>
        <w:bottom w:val="none" w:sz="0" w:space="0" w:color="auto"/>
        <w:right w:val="none" w:sz="0" w:space="0" w:color="auto"/>
      </w:divBdr>
    </w:div>
    <w:div w:id="1048257872">
      <w:bodyDiv w:val="1"/>
      <w:marLeft w:val="0"/>
      <w:marRight w:val="0"/>
      <w:marTop w:val="0"/>
      <w:marBottom w:val="0"/>
      <w:divBdr>
        <w:top w:val="none" w:sz="0" w:space="0" w:color="auto"/>
        <w:left w:val="none" w:sz="0" w:space="0" w:color="auto"/>
        <w:bottom w:val="none" w:sz="0" w:space="0" w:color="auto"/>
        <w:right w:val="none" w:sz="0" w:space="0" w:color="auto"/>
      </w:divBdr>
    </w:div>
    <w:div w:id="1093546198">
      <w:bodyDiv w:val="1"/>
      <w:marLeft w:val="0"/>
      <w:marRight w:val="0"/>
      <w:marTop w:val="0"/>
      <w:marBottom w:val="0"/>
      <w:divBdr>
        <w:top w:val="none" w:sz="0" w:space="0" w:color="auto"/>
        <w:left w:val="none" w:sz="0" w:space="0" w:color="auto"/>
        <w:bottom w:val="none" w:sz="0" w:space="0" w:color="auto"/>
        <w:right w:val="none" w:sz="0" w:space="0" w:color="auto"/>
      </w:divBdr>
    </w:div>
    <w:div w:id="1130519165">
      <w:bodyDiv w:val="1"/>
      <w:marLeft w:val="0"/>
      <w:marRight w:val="0"/>
      <w:marTop w:val="0"/>
      <w:marBottom w:val="0"/>
      <w:divBdr>
        <w:top w:val="none" w:sz="0" w:space="0" w:color="auto"/>
        <w:left w:val="none" w:sz="0" w:space="0" w:color="auto"/>
        <w:bottom w:val="none" w:sz="0" w:space="0" w:color="auto"/>
        <w:right w:val="none" w:sz="0" w:space="0" w:color="auto"/>
      </w:divBdr>
    </w:div>
    <w:div w:id="1183740448">
      <w:bodyDiv w:val="1"/>
      <w:marLeft w:val="0"/>
      <w:marRight w:val="0"/>
      <w:marTop w:val="0"/>
      <w:marBottom w:val="0"/>
      <w:divBdr>
        <w:top w:val="none" w:sz="0" w:space="0" w:color="auto"/>
        <w:left w:val="none" w:sz="0" w:space="0" w:color="auto"/>
        <w:bottom w:val="none" w:sz="0" w:space="0" w:color="auto"/>
        <w:right w:val="none" w:sz="0" w:space="0" w:color="auto"/>
      </w:divBdr>
    </w:div>
    <w:div w:id="1245191422">
      <w:bodyDiv w:val="1"/>
      <w:marLeft w:val="0"/>
      <w:marRight w:val="0"/>
      <w:marTop w:val="0"/>
      <w:marBottom w:val="0"/>
      <w:divBdr>
        <w:top w:val="none" w:sz="0" w:space="0" w:color="auto"/>
        <w:left w:val="none" w:sz="0" w:space="0" w:color="auto"/>
        <w:bottom w:val="none" w:sz="0" w:space="0" w:color="auto"/>
        <w:right w:val="none" w:sz="0" w:space="0" w:color="auto"/>
      </w:divBdr>
    </w:div>
    <w:div w:id="1276401944">
      <w:bodyDiv w:val="1"/>
      <w:marLeft w:val="0"/>
      <w:marRight w:val="0"/>
      <w:marTop w:val="0"/>
      <w:marBottom w:val="0"/>
      <w:divBdr>
        <w:top w:val="none" w:sz="0" w:space="0" w:color="auto"/>
        <w:left w:val="none" w:sz="0" w:space="0" w:color="auto"/>
        <w:bottom w:val="none" w:sz="0" w:space="0" w:color="auto"/>
        <w:right w:val="none" w:sz="0" w:space="0" w:color="auto"/>
      </w:divBdr>
      <w:divsChild>
        <w:div w:id="640770562">
          <w:marLeft w:val="851"/>
          <w:marRight w:val="0"/>
          <w:marTop w:val="0"/>
          <w:marBottom w:val="0"/>
          <w:divBdr>
            <w:top w:val="none" w:sz="0" w:space="0" w:color="auto"/>
            <w:left w:val="none" w:sz="0" w:space="0" w:color="auto"/>
            <w:bottom w:val="none" w:sz="0" w:space="0" w:color="auto"/>
            <w:right w:val="none" w:sz="0" w:space="0" w:color="auto"/>
          </w:divBdr>
        </w:div>
        <w:div w:id="2107338832">
          <w:marLeft w:val="851"/>
          <w:marRight w:val="0"/>
          <w:marTop w:val="0"/>
          <w:marBottom w:val="0"/>
          <w:divBdr>
            <w:top w:val="none" w:sz="0" w:space="0" w:color="auto"/>
            <w:left w:val="none" w:sz="0" w:space="0" w:color="auto"/>
            <w:bottom w:val="none" w:sz="0" w:space="0" w:color="auto"/>
            <w:right w:val="none" w:sz="0" w:space="0" w:color="auto"/>
          </w:divBdr>
        </w:div>
      </w:divsChild>
    </w:div>
    <w:div w:id="1293243842">
      <w:bodyDiv w:val="1"/>
      <w:marLeft w:val="0"/>
      <w:marRight w:val="0"/>
      <w:marTop w:val="0"/>
      <w:marBottom w:val="0"/>
      <w:divBdr>
        <w:top w:val="none" w:sz="0" w:space="0" w:color="auto"/>
        <w:left w:val="none" w:sz="0" w:space="0" w:color="auto"/>
        <w:bottom w:val="none" w:sz="0" w:space="0" w:color="auto"/>
        <w:right w:val="none" w:sz="0" w:space="0" w:color="auto"/>
      </w:divBdr>
    </w:div>
    <w:div w:id="1302924065">
      <w:bodyDiv w:val="1"/>
      <w:marLeft w:val="0"/>
      <w:marRight w:val="0"/>
      <w:marTop w:val="0"/>
      <w:marBottom w:val="0"/>
      <w:divBdr>
        <w:top w:val="none" w:sz="0" w:space="0" w:color="auto"/>
        <w:left w:val="none" w:sz="0" w:space="0" w:color="auto"/>
        <w:bottom w:val="none" w:sz="0" w:space="0" w:color="auto"/>
        <w:right w:val="none" w:sz="0" w:space="0" w:color="auto"/>
      </w:divBdr>
      <w:divsChild>
        <w:div w:id="1610236781">
          <w:marLeft w:val="0"/>
          <w:marRight w:val="0"/>
          <w:marTop w:val="0"/>
          <w:marBottom w:val="0"/>
          <w:divBdr>
            <w:top w:val="none" w:sz="0" w:space="0" w:color="auto"/>
            <w:left w:val="none" w:sz="0" w:space="0" w:color="auto"/>
            <w:bottom w:val="none" w:sz="0" w:space="0" w:color="auto"/>
            <w:right w:val="none" w:sz="0" w:space="0" w:color="auto"/>
          </w:divBdr>
        </w:div>
      </w:divsChild>
    </w:div>
    <w:div w:id="1327905753">
      <w:marLeft w:val="0"/>
      <w:marRight w:val="0"/>
      <w:marTop w:val="0"/>
      <w:marBottom w:val="0"/>
      <w:divBdr>
        <w:top w:val="none" w:sz="0" w:space="0" w:color="auto"/>
        <w:left w:val="none" w:sz="0" w:space="0" w:color="auto"/>
        <w:bottom w:val="none" w:sz="0" w:space="0" w:color="auto"/>
        <w:right w:val="none" w:sz="0" w:space="0" w:color="auto"/>
      </w:divBdr>
    </w:div>
    <w:div w:id="1338919837">
      <w:bodyDiv w:val="1"/>
      <w:marLeft w:val="0"/>
      <w:marRight w:val="0"/>
      <w:marTop w:val="0"/>
      <w:marBottom w:val="0"/>
      <w:divBdr>
        <w:top w:val="none" w:sz="0" w:space="0" w:color="auto"/>
        <w:left w:val="none" w:sz="0" w:space="0" w:color="auto"/>
        <w:bottom w:val="none" w:sz="0" w:space="0" w:color="auto"/>
        <w:right w:val="none" w:sz="0" w:space="0" w:color="auto"/>
      </w:divBdr>
      <w:divsChild>
        <w:div w:id="1328745614">
          <w:marLeft w:val="360"/>
          <w:marRight w:val="0"/>
          <w:marTop w:val="0"/>
          <w:marBottom w:val="0"/>
          <w:divBdr>
            <w:top w:val="none" w:sz="0" w:space="0" w:color="auto"/>
            <w:left w:val="none" w:sz="0" w:space="0" w:color="auto"/>
            <w:bottom w:val="none" w:sz="0" w:space="0" w:color="auto"/>
            <w:right w:val="none" w:sz="0" w:space="0" w:color="auto"/>
          </w:divBdr>
        </w:div>
      </w:divsChild>
    </w:div>
    <w:div w:id="1365905581">
      <w:bodyDiv w:val="1"/>
      <w:marLeft w:val="0"/>
      <w:marRight w:val="0"/>
      <w:marTop w:val="0"/>
      <w:marBottom w:val="0"/>
      <w:divBdr>
        <w:top w:val="none" w:sz="0" w:space="0" w:color="auto"/>
        <w:left w:val="none" w:sz="0" w:space="0" w:color="auto"/>
        <w:bottom w:val="none" w:sz="0" w:space="0" w:color="auto"/>
        <w:right w:val="none" w:sz="0" w:space="0" w:color="auto"/>
      </w:divBdr>
    </w:div>
    <w:div w:id="1427851186">
      <w:marLeft w:val="0"/>
      <w:marRight w:val="0"/>
      <w:marTop w:val="0"/>
      <w:marBottom w:val="0"/>
      <w:divBdr>
        <w:top w:val="none" w:sz="0" w:space="0" w:color="auto"/>
        <w:left w:val="none" w:sz="0" w:space="0" w:color="auto"/>
        <w:bottom w:val="none" w:sz="0" w:space="0" w:color="auto"/>
        <w:right w:val="none" w:sz="0" w:space="0" w:color="auto"/>
      </w:divBdr>
    </w:div>
    <w:div w:id="1444033251">
      <w:bodyDiv w:val="1"/>
      <w:marLeft w:val="0"/>
      <w:marRight w:val="0"/>
      <w:marTop w:val="0"/>
      <w:marBottom w:val="0"/>
      <w:divBdr>
        <w:top w:val="none" w:sz="0" w:space="0" w:color="auto"/>
        <w:left w:val="none" w:sz="0" w:space="0" w:color="auto"/>
        <w:bottom w:val="none" w:sz="0" w:space="0" w:color="auto"/>
        <w:right w:val="none" w:sz="0" w:space="0" w:color="auto"/>
      </w:divBdr>
    </w:div>
    <w:div w:id="1483887219">
      <w:bodyDiv w:val="1"/>
      <w:marLeft w:val="0"/>
      <w:marRight w:val="0"/>
      <w:marTop w:val="0"/>
      <w:marBottom w:val="0"/>
      <w:divBdr>
        <w:top w:val="none" w:sz="0" w:space="0" w:color="auto"/>
        <w:left w:val="none" w:sz="0" w:space="0" w:color="auto"/>
        <w:bottom w:val="none" w:sz="0" w:space="0" w:color="auto"/>
        <w:right w:val="none" w:sz="0" w:space="0" w:color="auto"/>
      </w:divBdr>
    </w:div>
    <w:div w:id="1499806564">
      <w:bodyDiv w:val="1"/>
      <w:marLeft w:val="0"/>
      <w:marRight w:val="0"/>
      <w:marTop w:val="0"/>
      <w:marBottom w:val="0"/>
      <w:divBdr>
        <w:top w:val="none" w:sz="0" w:space="0" w:color="auto"/>
        <w:left w:val="none" w:sz="0" w:space="0" w:color="auto"/>
        <w:bottom w:val="none" w:sz="0" w:space="0" w:color="auto"/>
        <w:right w:val="none" w:sz="0" w:space="0" w:color="auto"/>
      </w:divBdr>
    </w:div>
    <w:div w:id="1522546138">
      <w:bodyDiv w:val="1"/>
      <w:marLeft w:val="0"/>
      <w:marRight w:val="0"/>
      <w:marTop w:val="0"/>
      <w:marBottom w:val="0"/>
      <w:divBdr>
        <w:top w:val="none" w:sz="0" w:space="0" w:color="auto"/>
        <w:left w:val="none" w:sz="0" w:space="0" w:color="auto"/>
        <w:bottom w:val="none" w:sz="0" w:space="0" w:color="auto"/>
        <w:right w:val="none" w:sz="0" w:space="0" w:color="auto"/>
      </w:divBdr>
    </w:div>
    <w:div w:id="1626502487">
      <w:bodyDiv w:val="1"/>
      <w:marLeft w:val="0"/>
      <w:marRight w:val="0"/>
      <w:marTop w:val="0"/>
      <w:marBottom w:val="0"/>
      <w:divBdr>
        <w:top w:val="none" w:sz="0" w:space="0" w:color="auto"/>
        <w:left w:val="none" w:sz="0" w:space="0" w:color="auto"/>
        <w:bottom w:val="none" w:sz="0" w:space="0" w:color="auto"/>
        <w:right w:val="none" w:sz="0" w:space="0" w:color="auto"/>
      </w:divBdr>
    </w:div>
    <w:div w:id="1641349720">
      <w:bodyDiv w:val="1"/>
      <w:marLeft w:val="0"/>
      <w:marRight w:val="0"/>
      <w:marTop w:val="0"/>
      <w:marBottom w:val="0"/>
      <w:divBdr>
        <w:top w:val="none" w:sz="0" w:space="0" w:color="auto"/>
        <w:left w:val="none" w:sz="0" w:space="0" w:color="auto"/>
        <w:bottom w:val="none" w:sz="0" w:space="0" w:color="auto"/>
        <w:right w:val="none" w:sz="0" w:space="0" w:color="auto"/>
      </w:divBdr>
    </w:div>
    <w:div w:id="1682663935">
      <w:bodyDiv w:val="1"/>
      <w:marLeft w:val="0"/>
      <w:marRight w:val="0"/>
      <w:marTop w:val="0"/>
      <w:marBottom w:val="0"/>
      <w:divBdr>
        <w:top w:val="none" w:sz="0" w:space="0" w:color="auto"/>
        <w:left w:val="none" w:sz="0" w:space="0" w:color="auto"/>
        <w:bottom w:val="none" w:sz="0" w:space="0" w:color="auto"/>
        <w:right w:val="none" w:sz="0" w:space="0" w:color="auto"/>
      </w:divBdr>
    </w:div>
    <w:div w:id="1685858782">
      <w:bodyDiv w:val="1"/>
      <w:marLeft w:val="0"/>
      <w:marRight w:val="0"/>
      <w:marTop w:val="0"/>
      <w:marBottom w:val="0"/>
      <w:divBdr>
        <w:top w:val="none" w:sz="0" w:space="0" w:color="auto"/>
        <w:left w:val="none" w:sz="0" w:space="0" w:color="auto"/>
        <w:bottom w:val="none" w:sz="0" w:space="0" w:color="auto"/>
        <w:right w:val="none" w:sz="0" w:space="0" w:color="auto"/>
      </w:divBdr>
    </w:div>
    <w:div w:id="1717390017">
      <w:bodyDiv w:val="1"/>
      <w:marLeft w:val="0"/>
      <w:marRight w:val="0"/>
      <w:marTop w:val="0"/>
      <w:marBottom w:val="0"/>
      <w:divBdr>
        <w:top w:val="none" w:sz="0" w:space="0" w:color="auto"/>
        <w:left w:val="none" w:sz="0" w:space="0" w:color="auto"/>
        <w:bottom w:val="none" w:sz="0" w:space="0" w:color="auto"/>
        <w:right w:val="none" w:sz="0" w:space="0" w:color="auto"/>
      </w:divBdr>
      <w:divsChild>
        <w:div w:id="290523000">
          <w:marLeft w:val="1134"/>
          <w:marRight w:val="0"/>
          <w:marTop w:val="0"/>
          <w:marBottom w:val="0"/>
          <w:divBdr>
            <w:top w:val="none" w:sz="0" w:space="0" w:color="auto"/>
            <w:left w:val="none" w:sz="0" w:space="0" w:color="auto"/>
            <w:bottom w:val="none" w:sz="0" w:space="0" w:color="auto"/>
            <w:right w:val="none" w:sz="0" w:space="0" w:color="auto"/>
          </w:divBdr>
        </w:div>
        <w:div w:id="324936362">
          <w:marLeft w:val="1134"/>
          <w:marRight w:val="0"/>
          <w:marTop w:val="0"/>
          <w:marBottom w:val="0"/>
          <w:divBdr>
            <w:top w:val="none" w:sz="0" w:space="0" w:color="auto"/>
            <w:left w:val="none" w:sz="0" w:space="0" w:color="auto"/>
            <w:bottom w:val="none" w:sz="0" w:space="0" w:color="auto"/>
            <w:right w:val="none" w:sz="0" w:space="0" w:color="auto"/>
          </w:divBdr>
        </w:div>
        <w:div w:id="961379395">
          <w:marLeft w:val="851"/>
          <w:marRight w:val="0"/>
          <w:marTop w:val="0"/>
          <w:marBottom w:val="0"/>
          <w:divBdr>
            <w:top w:val="none" w:sz="0" w:space="0" w:color="auto"/>
            <w:left w:val="none" w:sz="0" w:space="0" w:color="auto"/>
            <w:bottom w:val="none" w:sz="0" w:space="0" w:color="auto"/>
            <w:right w:val="none" w:sz="0" w:space="0" w:color="auto"/>
          </w:divBdr>
        </w:div>
        <w:div w:id="1022393034">
          <w:marLeft w:val="1134"/>
          <w:marRight w:val="0"/>
          <w:marTop w:val="0"/>
          <w:marBottom w:val="0"/>
          <w:divBdr>
            <w:top w:val="none" w:sz="0" w:space="0" w:color="auto"/>
            <w:left w:val="none" w:sz="0" w:space="0" w:color="auto"/>
            <w:bottom w:val="none" w:sz="0" w:space="0" w:color="auto"/>
            <w:right w:val="none" w:sz="0" w:space="0" w:color="auto"/>
          </w:divBdr>
        </w:div>
        <w:div w:id="1142889368">
          <w:marLeft w:val="851"/>
          <w:marRight w:val="0"/>
          <w:marTop w:val="0"/>
          <w:marBottom w:val="0"/>
          <w:divBdr>
            <w:top w:val="none" w:sz="0" w:space="0" w:color="auto"/>
            <w:left w:val="none" w:sz="0" w:space="0" w:color="auto"/>
            <w:bottom w:val="none" w:sz="0" w:space="0" w:color="auto"/>
            <w:right w:val="none" w:sz="0" w:space="0" w:color="auto"/>
          </w:divBdr>
        </w:div>
        <w:div w:id="1432820487">
          <w:marLeft w:val="1134"/>
          <w:marRight w:val="0"/>
          <w:marTop w:val="0"/>
          <w:marBottom w:val="0"/>
          <w:divBdr>
            <w:top w:val="none" w:sz="0" w:space="0" w:color="auto"/>
            <w:left w:val="none" w:sz="0" w:space="0" w:color="auto"/>
            <w:bottom w:val="none" w:sz="0" w:space="0" w:color="auto"/>
            <w:right w:val="none" w:sz="0" w:space="0" w:color="auto"/>
          </w:divBdr>
        </w:div>
        <w:div w:id="1660577152">
          <w:marLeft w:val="1134"/>
          <w:marRight w:val="0"/>
          <w:marTop w:val="0"/>
          <w:marBottom w:val="0"/>
          <w:divBdr>
            <w:top w:val="none" w:sz="0" w:space="0" w:color="auto"/>
            <w:left w:val="none" w:sz="0" w:space="0" w:color="auto"/>
            <w:bottom w:val="none" w:sz="0" w:space="0" w:color="auto"/>
            <w:right w:val="none" w:sz="0" w:space="0" w:color="auto"/>
          </w:divBdr>
        </w:div>
      </w:divsChild>
    </w:div>
    <w:div w:id="1719277535">
      <w:bodyDiv w:val="1"/>
      <w:marLeft w:val="0"/>
      <w:marRight w:val="0"/>
      <w:marTop w:val="0"/>
      <w:marBottom w:val="0"/>
      <w:divBdr>
        <w:top w:val="none" w:sz="0" w:space="0" w:color="auto"/>
        <w:left w:val="none" w:sz="0" w:space="0" w:color="auto"/>
        <w:bottom w:val="none" w:sz="0" w:space="0" w:color="auto"/>
        <w:right w:val="none" w:sz="0" w:space="0" w:color="auto"/>
      </w:divBdr>
    </w:div>
    <w:div w:id="1728718019">
      <w:bodyDiv w:val="1"/>
      <w:marLeft w:val="0"/>
      <w:marRight w:val="0"/>
      <w:marTop w:val="0"/>
      <w:marBottom w:val="0"/>
      <w:divBdr>
        <w:top w:val="none" w:sz="0" w:space="0" w:color="auto"/>
        <w:left w:val="none" w:sz="0" w:space="0" w:color="auto"/>
        <w:bottom w:val="none" w:sz="0" w:space="0" w:color="auto"/>
        <w:right w:val="none" w:sz="0" w:space="0" w:color="auto"/>
      </w:divBdr>
    </w:div>
    <w:div w:id="1758597674">
      <w:bodyDiv w:val="1"/>
      <w:marLeft w:val="0"/>
      <w:marRight w:val="0"/>
      <w:marTop w:val="0"/>
      <w:marBottom w:val="0"/>
      <w:divBdr>
        <w:top w:val="none" w:sz="0" w:space="0" w:color="auto"/>
        <w:left w:val="none" w:sz="0" w:space="0" w:color="auto"/>
        <w:bottom w:val="none" w:sz="0" w:space="0" w:color="auto"/>
        <w:right w:val="none" w:sz="0" w:space="0" w:color="auto"/>
      </w:divBdr>
    </w:div>
    <w:div w:id="1812290968">
      <w:bodyDiv w:val="1"/>
      <w:marLeft w:val="0"/>
      <w:marRight w:val="0"/>
      <w:marTop w:val="0"/>
      <w:marBottom w:val="0"/>
      <w:divBdr>
        <w:top w:val="none" w:sz="0" w:space="0" w:color="auto"/>
        <w:left w:val="none" w:sz="0" w:space="0" w:color="auto"/>
        <w:bottom w:val="none" w:sz="0" w:space="0" w:color="auto"/>
        <w:right w:val="none" w:sz="0" w:space="0" w:color="auto"/>
      </w:divBdr>
    </w:div>
    <w:div w:id="1944878857">
      <w:bodyDiv w:val="1"/>
      <w:marLeft w:val="0"/>
      <w:marRight w:val="0"/>
      <w:marTop w:val="0"/>
      <w:marBottom w:val="0"/>
      <w:divBdr>
        <w:top w:val="none" w:sz="0" w:space="0" w:color="auto"/>
        <w:left w:val="none" w:sz="0" w:space="0" w:color="auto"/>
        <w:bottom w:val="none" w:sz="0" w:space="0" w:color="auto"/>
        <w:right w:val="none" w:sz="0" w:space="0" w:color="auto"/>
      </w:divBdr>
    </w:div>
    <w:div w:id="1961759085">
      <w:bodyDiv w:val="1"/>
      <w:marLeft w:val="0"/>
      <w:marRight w:val="0"/>
      <w:marTop w:val="0"/>
      <w:marBottom w:val="0"/>
      <w:divBdr>
        <w:top w:val="none" w:sz="0" w:space="0" w:color="auto"/>
        <w:left w:val="none" w:sz="0" w:space="0" w:color="auto"/>
        <w:bottom w:val="none" w:sz="0" w:space="0" w:color="auto"/>
        <w:right w:val="none" w:sz="0" w:space="0" w:color="auto"/>
      </w:divBdr>
    </w:div>
    <w:div w:id="1977292529">
      <w:bodyDiv w:val="1"/>
      <w:marLeft w:val="0"/>
      <w:marRight w:val="0"/>
      <w:marTop w:val="0"/>
      <w:marBottom w:val="0"/>
      <w:divBdr>
        <w:top w:val="none" w:sz="0" w:space="0" w:color="auto"/>
        <w:left w:val="none" w:sz="0" w:space="0" w:color="auto"/>
        <w:bottom w:val="none" w:sz="0" w:space="0" w:color="auto"/>
        <w:right w:val="none" w:sz="0" w:space="0" w:color="auto"/>
      </w:divBdr>
    </w:div>
    <w:div w:id="1989742788">
      <w:bodyDiv w:val="1"/>
      <w:marLeft w:val="0"/>
      <w:marRight w:val="0"/>
      <w:marTop w:val="0"/>
      <w:marBottom w:val="0"/>
      <w:divBdr>
        <w:top w:val="none" w:sz="0" w:space="0" w:color="auto"/>
        <w:left w:val="none" w:sz="0" w:space="0" w:color="auto"/>
        <w:bottom w:val="none" w:sz="0" w:space="0" w:color="auto"/>
        <w:right w:val="none" w:sz="0" w:space="0" w:color="auto"/>
      </w:divBdr>
    </w:div>
    <w:div w:id="2050763316">
      <w:bodyDiv w:val="1"/>
      <w:marLeft w:val="0"/>
      <w:marRight w:val="0"/>
      <w:marTop w:val="0"/>
      <w:marBottom w:val="0"/>
      <w:divBdr>
        <w:top w:val="none" w:sz="0" w:space="0" w:color="auto"/>
        <w:left w:val="none" w:sz="0" w:space="0" w:color="auto"/>
        <w:bottom w:val="none" w:sz="0" w:space="0" w:color="auto"/>
        <w:right w:val="none" w:sz="0" w:space="0" w:color="auto"/>
      </w:divBdr>
    </w:div>
    <w:div w:id="21205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A377-9619-4941-92F5-73669472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5647</TotalTime>
  <Pages>1</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137</cp:revision>
  <cp:lastPrinted>2017-09-26T00:10:00Z</cp:lastPrinted>
  <dcterms:created xsi:type="dcterms:W3CDTF">2017-02-19T12:22:00Z</dcterms:created>
  <dcterms:modified xsi:type="dcterms:W3CDTF">2017-10-05T14:29:00Z</dcterms:modified>
</cp:coreProperties>
</file>