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F" w:rsidRDefault="00D778AF" w:rsidP="00D778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778AF" w:rsidRDefault="00D778AF" w:rsidP="00D7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8F1134">
        <w:rPr>
          <w:rFonts w:ascii="Times New Roman" w:hAnsi="Times New Roman" w:cs="Times New Roman"/>
          <w:i/>
          <w:sz w:val="24"/>
          <w:szCs w:val="24"/>
        </w:rPr>
        <w:t>performance of activity</w:t>
      </w:r>
      <w:r>
        <w:rPr>
          <w:rFonts w:ascii="Times New Roman" w:hAnsi="Times New Roman" w:cs="Times New Roman"/>
          <w:sz w:val="24"/>
          <w:szCs w:val="24"/>
        </w:rPr>
        <w:t xml:space="preserve"> (POA)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134">
        <w:rPr>
          <w:rFonts w:ascii="Times New Roman" w:hAnsi="Times New Roman" w:cs="Times New Roman"/>
          <w:i/>
          <w:sz w:val="24"/>
          <w:szCs w:val="24"/>
        </w:rPr>
        <w:t xml:space="preserve">analytic network process </w:t>
      </w:r>
      <w:r>
        <w:rPr>
          <w:rFonts w:ascii="Times New Roman" w:hAnsi="Times New Roman" w:cs="Times New Roman"/>
          <w:sz w:val="24"/>
          <w:szCs w:val="24"/>
        </w:rPr>
        <w:t xml:space="preserve">(ANP)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(1996).</w:t>
      </w:r>
    </w:p>
    <w:p w:rsidR="00D778AF" w:rsidRDefault="00D778AF" w:rsidP="00D7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POA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E7C36">
        <w:rPr>
          <w:rFonts w:ascii="Times New Roman" w:hAnsi="Times New Roman" w:cs="Times New Roman"/>
          <w:i/>
          <w:sz w:val="24"/>
          <w:szCs w:val="24"/>
        </w:rPr>
        <w:t>supplier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inbound logistic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manufacture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outbound logistic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6">
        <w:rPr>
          <w:rFonts w:ascii="Times New Roman" w:hAnsi="Times New Roman" w:cs="Times New Roman"/>
          <w:i/>
          <w:sz w:val="24"/>
          <w:szCs w:val="24"/>
        </w:rPr>
        <w:t>delivery &amp; 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6">
        <w:rPr>
          <w:rFonts w:ascii="Times New Roman" w:hAnsi="Times New Roman" w:cs="Times New Roman"/>
          <w:i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warehouse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order process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6">
        <w:rPr>
          <w:rFonts w:ascii="Times New Roman" w:hAnsi="Times New Roman" w:cs="Times New Roman"/>
          <w:i/>
          <w:sz w:val="24"/>
          <w:szCs w:val="24"/>
        </w:rPr>
        <w:t>customer 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6">
        <w:rPr>
          <w:rFonts w:ascii="Times New Roman" w:hAnsi="Times New Roman" w:cs="Times New Roman"/>
          <w:i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capability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productivity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C36">
        <w:rPr>
          <w:rFonts w:ascii="Times New Roman" w:hAnsi="Times New Roman" w:cs="Times New Roman"/>
          <w:i/>
          <w:sz w:val="24"/>
          <w:szCs w:val="24"/>
        </w:rPr>
        <w:t>utilization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6">
        <w:rPr>
          <w:rFonts w:ascii="Times New Roman" w:hAnsi="Times New Roman" w:cs="Times New Roman"/>
          <w:i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78AF" w:rsidRDefault="00D778AF" w:rsidP="00D7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ANP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8AF" w:rsidRDefault="00D778AF" w:rsidP="00D778AF">
      <w:pPr>
        <w:spacing w:line="360" w:lineRule="auto"/>
        <w:ind w:left="1190" w:hanging="11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A">
        <w:rPr>
          <w:rFonts w:ascii="Times New Roman" w:hAnsi="Times New Roman" w:cs="Times New Roman"/>
          <w:i/>
          <w:sz w:val="24"/>
          <w:szCs w:val="24"/>
        </w:rPr>
        <w:t>Performance of Activity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D0A">
        <w:rPr>
          <w:rFonts w:ascii="Times New Roman" w:hAnsi="Times New Roman" w:cs="Times New Roman"/>
          <w:i/>
          <w:sz w:val="24"/>
          <w:szCs w:val="24"/>
        </w:rPr>
        <w:t>Analytic Network Process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6DB" w:rsidRDefault="00D778AF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78AF"/>
    <w:rsid w:val="001A1273"/>
    <w:rsid w:val="008859FF"/>
    <w:rsid w:val="008C035D"/>
    <w:rsid w:val="00D11226"/>
    <w:rsid w:val="00D52FCE"/>
    <w:rsid w:val="00D7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AF"/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2016-04-08T07:52:00Z</dcterms:created>
  <dcterms:modified xsi:type="dcterms:W3CDTF">2016-04-08T07:53:00Z</dcterms:modified>
</cp:coreProperties>
</file>