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7E" w:rsidRPr="00D304B4" w:rsidRDefault="00186CE6" w:rsidP="00005CB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304B4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305E7F" w:rsidRPr="00D304B4" w:rsidRDefault="00305E7F" w:rsidP="00005CB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305E7F" w:rsidRPr="00D304B4" w:rsidRDefault="00305E7F" w:rsidP="00005CB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304B4">
        <w:rPr>
          <w:rFonts w:ascii="Times New Roman" w:hAnsi="Times New Roman" w:cs="Times New Roman"/>
          <w:b/>
          <w:i/>
          <w:sz w:val="24"/>
          <w:szCs w:val="24"/>
          <w:lang w:val="id-ID"/>
        </w:rPr>
        <w:t>Migration of Heavy Metals (Pb and Cd) of Glazed Ceramic Material into The Drinking Water</w:t>
      </w:r>
      <w:bookmarkStart w:id="0" w:name="_GoBack"/>
      <w:bookmarkEnd w:id="0"/>
    </w:p>
    <w:p w:rsidR="00005CB6" w:rsidRPr="00D304B4" w:rsidRDefault="00005CB6" w:rsidP="00005CB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788D" w:rsidRPr="00D304B4" w:rsidRDefault="00D7304A" w:rsidP="00305E7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4B4">
        <w:rPr>
          <w:rFonts w:ascii="Times New Roman" w:hAnsi="Times New Roman" w:cs="Times New Roman"/>
          <w:i/>
          <w:sz w:val="24"/>
          <w:szCs w:val="24"/>
        </w:rPr>
        <w:t xml:space="preserve">Colored glaze for ceramics is known to have Cadmium and Lead as its ingredients. </w:t>
      </w:r>
      <w:r w:rsidR="00186CE6" w:rsidRPr="00D304B4">
        <w:rPr>
          <w:rFonts w:ascii="Times New Roman" w:hAnsi="Times New Roman" w:cs="Times New Roman"/>
          <w:i/>
          <w:sz w:val="24"/>
          <w:szCs w:val="24"/>
        </w:rPr>
        <w:t xml:space="preserve">Cadmium and other heavy metals in ceramics glaze has been known to be migrated from container to the liquid content. </w:t>
      </w:r>
      <w:r w:rsidR="00C271B4" w:rsidRPr="00D304B4">
        <w:rPr>
          <w:rFonts w:ascii="Times New Roman" w:hAnsi="Times New Roman" w:cs="Times New Roman"/>
          <w:i/>
          <w:sz w:val="24"/>
          <w:szCs w:val="24"/>
        </w:rPr>
        <w:t xml:space="preserve"> Model, mechanism, and rate of migration of Cadmium and Lead </w:t>
      </w:r>
      <w:r w:rsidRPr="00D304B4">
        <w:rPr>
          <w:rFonts w:ascii="Times New Roman" w:hAnsi="Times New Roman" w:cs="Times New Roman"/>
          <w:i/>
          <w:sz w:val="24"/>
          <w:szCs w:val="24"/>
        </w:rPr>
        <w:t>are</w:t>
      </w:r>
      <w:r w:rsidR="00C271B4" w:rsidRPr="00D304B4">
        <w:rPr>
          <w:rFonts w:ascii="Times New Roman" w:hAnsi="Times New Roman" w:cs="Times New Roman"/>
          <w:i/>
          <w:sz w:val="24"/>
          <w:szCs w:val="24"/>
        </w:rPr>
        <w:t xml:space="preserve"> determined by using Atomic Absorption Spectrophotometry. </w:t>
      </w:r>
      <w:r w:rsidRPr="00D304B4">
        <w:rPr>
          <w:rFonts w:ascii="Times New Roman" w:hAnsi="Times New Roman" w:cs="Times New Roman"/>
          <w:i/>
          <w:sz w:val="24"/>
          <w:szCs w:val="24"/>
        </w:rPr>
        <w:t>Before the main research, the AAS equipment was verified and the equipment was in condition to be used. Linearity is near 1, limit of detection for Lead and Cadmium are 5</w:t>
      </w:r>
      <w:proofErr w:type="gramStart"/>
      <w:r w:rsidRPr="00D304B4">
        <w:rPr>
          <w:rFonts w:ascii="Times New Roman" w:hAnsi="Times New Roman" w:cs="Times New Roman"/>
          <w:i/>
          <w:sz w:val="24"/>
          <w:szCs w:val="24"/>
        </w:rPr>
        <w:t>,4489.10</w:t>
      </w:r>
      <w:proofErr w:type="gramEnd"/>
      <w:r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-4</w:t>
      </w:r>
      <w:r w:rsidRPr="00D304B4">
        <w:rPr>
          <w:rFonts w:ascii="Times New Roman" w:hAnsi="Times New Roman" w:cs="Times New Roman"/>
          <w:i/>
          <w:sz w:val="24"/>
          <w:szCs w:val="24"/>
        </w:rPr>
        <w:t xml:space="preserve"> and 1,93.10</w:t>
      </w:r>
      <w:r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Pr="00D304B4">
        <w:rPr>
          <w:rFonts w:ascii="Times New Roman" w:hAnsi="Times New Roman" w:cs="Times New Roman"/>
          <w:i/>
          <w:sz w:val="24"/>
          <w:szCs w:val="24"/>
        </w:rPr>
        <w:t>. Limit of quantitation for Lead and Cadmium are 1</w:t>
      </w:r>
      <w:proofErr w:type="gramStart"/>
      <w:r w:rsidRPr="00D304B4">
        <w:rPr>
          <w:rFonts w:ascii="Times New Roman" w:hAnsi="Times New Roman" w:cs="Times New Roman"/>
          <w:i/>
          <w:sz w:val="24"/>
          <w:szCs w:val="24"/>
        </w:rPr>
        <w:t>,8163.10</w:t>
      </w:r>
      <w:proofErr w:type="gramEnd"/>
      <w:r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-4</w:t>
      </w:r>
      <w:r w:rsidRPr="00D304B4">
        <w:rPr>
          <w:rFonts w:ascii="Times New Roman" w:hAnsi="Times New Roman" w:cs="Times New Roman"/>
          <w:i/>
          <w:sz w:val="24"/>
          <w:szCs w:val="24"/>
        </w:rPr>
        <w:t xml:space="preserve"> and 6,42.10</w:t>
      </w:r>
      <w:r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-5</w:t>
      </w:r>
      <w:r w:rsidR="00005CB6" w:rsidRPr="00D304B4">
        <w:rPr>
          <w:rFonts w:ascii="Times New Roman" w:hAnsi="Times New Roman" w:cs="Times New Roman"/>
          <w:i/>
          <w:sz w:val="24"/>
          <w:szCs w:val="24"/>
        </w:rPr>
        <w:t xml:space="preserve">, repeatability and precision are less than 2 from standard value and coefficient of variation is less than 2% and recovery yield for Lead and Cadmium are 99,04% and 100,35%. </w:t>
      </w:r>
      <w:r w:rsidR="00C271B4" w:rsidRPr="00D304B4">
        <w:rPr>
          <w:rFonts w:ascii="Times New Roman" w:hAnsi="Times New Roman" w:cs="Times New Roman"/>
          <w:i/>
          <w:sz w:val="24"/>
          <w:szCs w:val="24"/>
        </w:rPr>
        <w:t xml:space="preserve">It is found that </w:t>
      </w:r>
      <w:r w:rsidR="0003788D" w:rsidRPr="00D304B4">
        <w:rPr>
          <w:rFonts w:ascii="Times New Roman" w:hAnsi="Times New Roman" w:cs="Times New Roman"/>
          <w:i/>
          <w:sz w:val="24"/>
          <w:szCs w:val="24"/>
        </w:rPr>
        <w:t xml:space="preserve">there is a strong relationship between time of contact and liquid temperature with the migration of those heavy metals (r~1). Rate of migration follows first order of reaction and constant </w:t>
      </w:r>
      <w:proofErr w:type="gramStart"/>
      <w:r w:rsidR="0003788D" w:rsidRPr="00D304B4">
        <w:rPr>
          <w:rFonts w:ascii="Times New Roman" w:hAnsi="Times New Roman" w:cs="Times New Roman"/>
          <w:i/>
          <w:sz w:val="24"/>
          <w:szCs w:val="24"/>
        </w:rPr>
        <w:t>of  rate</w:t>
      </w:r>
      <w:proofErr w:type="gramEnd"/>
      <w:r w:rsidR="0003788D" w:rsidRPr="00D304B4">
        <w:rPr>
          <w:rFonts w:ascii="Times New Roman" w:hAnsi="Times New Roman" w:cs="Times New Roman"/>
          <w:i/>
          <w:sz w:val="24"/>
          <w:szCs w:val="24"/>
        </w:rPr>
        <w:t xml:space="preserve"> (K) for Lead and Cadmium are 2,0577.10</w:t>
      </w:r>
      <w:r w:rsidR="0003788D"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-4</w:t>
      </w:r>
      <w:r w:rsidR="0003788D" w:rsidRPr="00D304B4">
        <w:rPr>
          <w:rFonts w:ascii="Times New Roman" w:hAnsi="Times New Roman" w:cs="Times New Roman"/>
          <w:i/>
          <w:sz w:val="24"/>
          <w:szCs w:val="24"/>
        </w:rPr>
        <w:t xml:space="preserve"> and 2,6310.10</w:t>
      </w:r>
      <w:r w:rsidR="0003788D"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-4</w:t>
      </w:r>
      <w:r w:rsidR="0003788D" w:rsidRPr="00D304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304B4">
        <w:rPr>
          <w:rFonts w:ascii="Times New Roman" w:hAnsi="Times New Roman" w:cs="Times New Roman"/>
          <w:i/>
          <w:sz w:val="24"/>
          <w:szCs w:val="24"/>
        </w:rPr>
        <w:t>Activation energy (</w:t>
      </w:r>
      <w:proofErr w:type="spellStart"/>
      <w:r w:rsidRPr="00D304B4">
        <w:rPr>
          <w:rFonts w:ascii="Times New Roman" w:hAnsi="Times New Roman" w:cs="Times New Roman"/>
          <w:i/>
          <w:sz w:val="24"/>
          <w:szCs w:val="24"/>
        </w:rPr>
        <w:t>Ea</w:t>
      </w:r>
      <w:proofErr w:type="spellEnd"/>
      <w:r w:rsidRPr="00D304B4">
        <w:rPr>
          <w:rFonts w:ascii="Times New Roman" w:hAnsi="Times New Roman" w:cs="Times New Roman"/>
          <w:i/>
          <w:sz w:val="24"/>
          <w:szCs w:val="24"/>
        </w:rPr>
        <w:t>) for Lead and Cadmium are 1</w:t>
      </w:r>
      <w:proofErr w:type="gramStart"/>
      <w:r w:rsidRPr="00D304B4">
        <w:rPr>
          <w:rFonts w:ascii="Times New Roman" w:hAnsi="Times New Roman" w:cs="Times New Roman"/>
          <w:i/>
          <w:sz w:val="24"/>
          <w:szCs w:val="24"/>
        </w:rPr>
        <w:t>,1922.10</w:t>
      </w:r>
      <w:proofErr w:type="gramEnd"/>
      <w:r w:rsidRPr="00D304B4">
        <w:rPr>
          <w:rFonts w:ascii="Times New Roman" w:hAnsi="Times New Roman" w:cs="Times New Roman"/>
          <w:i/>
          <w:sz w:val="24"/>
          <w:szCs w:val="24"/>
        </w:rPr>
        <w:t>-3 kal.mol</w:t>
      </w:r>
      <w:r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D304B4">
        <w:rPr>
          <w:rFonts w:ascii="Times New Roman" w:hAnsi="Times New Roman" w:cs="Times New Roman"/>
          <w:i/>
          <w:sz w:val="24"/>
          <w:szCs w:val="24"/>
        </w:rPr>
        <w:t>.K</w:t>
      </w:r>
      <w:r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D304B4">
        <w:rPr>
          <w:rFonts w:ascii="Times New Roman" w:hAnsi="Times New Roman" w:cs="Times New Roman"/>
          <w:i/>
          <w:sz w:val="24"/>
          <w:szCs w:val="24"/>
        </w:rPr>
        <w:t xml:space="preserve"> and 7,948.10-3 kal.mol</w:t>
      </w:r>
      <w:r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D304B4">
        <w:rPr>
          <w:rFonts w:ascii="Times New Roman" w:hAnsi="Times New Roman" w:cs="Times New Roman"/>
          <w:i/>
          <w:sz w:val="24"/>
          <w:szCs w:val="24"/>
        </w:rPr>
        <w:t>.K</w:t>
      </w:r>
      <w:r w:rsidRPr="00D304B4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D304B4">
        <w:rPr>
          <w:rFonts w:ascii="Times New Roman" w:hAnsi="Times New Roman" w:cs="Times New Roman"/>
          <w:i/>
          <w:sz w:val="24"/>
          <w:szCs w:val="24"/>
        </w:rPr>
        <w:t>. And these values are considered to be low activation energies and it is concluded that the use of container with ceramics glaze must be controlled.</w:t>
      </w:r>
    </w:p>
    <w:sectPr w:rsidR="0003788D" w:rsidRPr="00D304B4" w:rsidSect="00305E7F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A2" w:rsidRDefault="008070A2" w:rsidP="00305E7F">
      <w:pPr>
        <w:spacing w:after="0" w:line="240" w:lineRule="auto"/>
      </w:pPr>
      <w:r>
        <w:separator/>
      </w:r>
    </w:p>
  </w:endnote>
  <w:endnote w:type="continuationSeparator" w:id="0">
    <w:p w:rsidR="008070A2" w:rsidRDefault="008070A2" w:rsidP="003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83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E7F" w:rsidRDefault="00305E7F">
        <w:pPr>
          <w:pStyle w:val="Footer"/>
          <w:jc w:val="center"/>
        </w:pPr>
        <w:r>
          <w:rPr>
            <w:lang w:val="id-ID"/>
          </w:rPr>
          <w:t>xiii</w:t>
        </w:r>
      </w:p>
    </w:sdtContent>
  </w:sdt>
  <w:p w:rsidR="00305E7F" w:rsidRDefault="00305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A2" w:rsidRDefault="008070A2" w:rsidP="00305E7F">
      <w:pPr>
        <w:spacing w:after="0" w:line="240" w:lineRule="auto"/>
      </w:pPr>
      <w:r>
        <w:separator/>
      </w:r>
    </w:p>
  </w:footnote>
  <w:footnote w:type="continuationSeparator" w:id="0">
    <w:p w:rsidR="008070A2" w:rsidRDefault="008070A2" w:rsidP="0030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E6"/>
    <w:rsid w:val="00005CB6"/>
    <w:rsid w:val="0003788D"/>
    <w:rsid w:val="00186CE6"/>
    <w:rsid w:val="00305E7F"/>
    <w:rsid w:val="003D6A49"/>
    <w:rsid w:val="008070A2"/>
    <w:rsid w:val="00C271B4"/>
    <w:rsid w:val="00D304B4"/>
    <w:rsid w:val="00D7304A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7F"/>
  </w:style>
  <w:style w:type="paragraph" w:styleId="Footer">
    <w:name w:val="footer"/>
    <w:basedOn w:val="Normal"/>
    <w:link w:val="FooterChar"/>
    <w:uiPriority w:val="99"/>
    <w:unhideWhenUsed/>
    <w:rsid w:val="003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7F"/>
  </w:style>
  <w:style w:type="paragraph" w:styleId="Footer">
    <w:name w:val="footer"/>
    <w:basedOn w:val="Normal"/>
    <w:link w:val="FooterChar"/>
    <w:uiPriority w:val="99"/>
    <w:unhideWhenUsed/>
    <w:rsid w:val="003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2016-04-06T17:40:00Z</cp:lastPrinted>
  <dcterms:created xsi:type="dcterms:W3CDTF">2016-04-06T13:48:00Z</dcterms:created>
  <dcterms:modified xsi:type="dcterms:W3CDTF">2016-04-06T18:55:00Z</dcterms:modified>
</cp:coreProperties>
</file>