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94" w:rsidRPr="000A0894" w:rsidRDefault="000A0894" w:rsidP="000A0894">
      <w:pPr>
        <w:keepNext/>
        <w:keepLines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478642402"/>
      <w:bookmarkStart w:id="1" w:name="_Toc478643178"/>
      <w:bookmarkStart w:id="2" w:name="_Toc478645392"/>
      <w:bookmarkStart w:id="3" w:name="_Toc484691489"/>
      <w:bookmarkStart w:id="4" w:name="_Toc484701567"/>
      <w:bookmarkStart w:id="5" w:name="_Toc484703074"/>
      <w:r w:rsidRPr="000A0894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  <w:bookmarkEnd w:id="5"/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Agoes, Sukrisno dan Ardana I Cenik. 2013.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Etika Bisnis dan Profesi: Tantangan Membangun Manusia Seutuhnya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Edisi Revisi. Jakarta: Salemba Empat.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Badruzzaman, Nunung. 2013.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Earnings Management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Bandung: Modul Ajar Universitas Widyatama.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Besanko, David., Dranove, David., Shanley, Mark. &amp; Schaefer, Scott. 2007.</w:t>
      </w:r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Economics Of Strategy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4th Edition. New Jersey: John Wiley &amp; Sons, Inc.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Bringham, Eugene F. dan Joel F. Houston. 2010.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Dasar-dasar Manajemen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 Salemba Empat.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Darsono. 2009.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Manajemen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.Jakarta: Nusantara Consulting.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Effendi, M. Arief. 2009.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The Power of Good Corporate Governance Theory dan Implementasi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 PT Salemba Empat.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>Ilham</w:t>
      </w:r>
      <w:proofErr w:type="spellEnd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0A0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0A0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0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Laporan</w:t>
      </w:r>
      <w:proofErr w:type="spellEnd"/>
      <w:r w:rsidRPr="000A0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08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Gitman, L. J.,dan Zutter, C. J. 2012.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Principles of Managerial Finance. Edisi Ketigabelas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Pearson.</w:t>
      </w:r>
    </w:p>
    <w:p w:rsidR="000A0894" w:rsidRPr="000A0894" w:rsidRDefault="000A0894" w:rsidP="000A089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Gujarati, Damodaran N. dan Dwan C. Porter. 2012.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Dasar-dasar Ekonometrika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 Edisi 5. Dialihbahasakan oleh R. Carlos Mangunsong. Jakarta: Salemba Empat.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Hanafi, M. 2004.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. BPFE. Yogyakarta. 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Ikatan Akuntan Indonesia. 2015.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Prinsip Standar Akuntansi Keuangan. Jakarta: Dewan Standar Akuntansi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James C., Van Home dan John M.  Wachowicz. 2005.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Prinsip-prinsip Manajemen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Edisi kedua belas. Jakarta: Salemba Empat.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Kasmir. 2014.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Analisis Laporan Keuangan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R.Scott, W. (Ed.). 2009.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Accounting Theory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Sulistyanto, H.S. 2008.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laba, teori dan model empiris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Jakarta:Grasindo.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Santoso, Singgih. 2012.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Aplikasi SPSS pada Statistik Parametrik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 PT Elex Media Komputindo.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Sartono, Agus. 2008.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Manajemen Keuangan: Teori dan Aplikasi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Yogyakarta: BPFE.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0894" w:rsidRPr="000A0894" w:rsidRDefault="000A0894" w:rsidP="000A089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Sugiyono.  2014.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Metode Penelitian Pendekatan Kuantitatif, Kualitatif dan R&amp;D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Bandung    : ALFABETA.</w:t>
      </w:r>
    </w:p>
    <w:p w:rsidR="000A0894" w:rsidRPr="000A0894" w:rsidRDefault="000A0894" w:rsidP="000A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Sutrisno. 2012.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Manajemen Keuangan: Teori, Konsep, dan Aplikasi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Yogyakarta: Ekonosia.</w:t>
      </w:r>
    </w:p>
    <w:p w:rsidR="000A0894" w:rsidRPr="000A0894" w:rsidRDefault="000A0894" w:rsidP="000A089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Tunggal, Amin Widjaja. 2013.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Internal Audit dan GCG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Jakarta: Havarindo.</w:t>
      </w:r>
    </w:p>
    <w:p w:rsidR="000A0894" w:rsidRPr="000A0894" w:rsidRDefault="000A0894" w:rsidP="000A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b/>
          <w:sz w:val="24"/>
          <w:szCs w:val="24"/>
        </w:rPr>
        <w:t>Jurnal</w:t>
      </w:r>
    </w:p>
    <w:p w:rsidR="000A0894" w:rsidRPr="000A0894" w:rsidRDefault="000A0894" w:rsidP="000A089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bCs/>
          <w:sz w:val="24"/>
          <w:szCs w:val="24"/>
        </w:rPr>
        <w:t>Ampera Ningrum, Izzati. 2013</w:t>
      </w:r>
      <w:r w:rsidRPr="000A0894">
        <w:rPr>
          <w:rFonts w:ascii="Times New Roman" w:eastAsia="Times New Roman" w:hAnsi="Times New Roman" w:cs="Times New Roman"/>
          <w:bCs/>
          <w:i/>
          <w:sz w:val="24"/>
          <w:szCs w:val="24"/>
        </w:rPr>
        <w:t>. Pengaruh Good Corporate Governance, Leverage, dan Kinerja Keuangan terhadap Manajemen Laba (Studi Kasus pada Perusahaan Perbankan yang Terdaftar di Bursa Efek Indonesia)</w:t>
      </w:r>
      <w:r w:rsidRPr="000A0894">
        <w:rPr>
          <w:rFonts w:ascii="Times New Roman" w:eastAsia="Times New Roman" w:hAnsi="Times New Roman" w:cs="Times New Roman"/>
          <w:bCs/>
          <w:sz w:val="24"/>
          <w:szCs w:val="24"/>
        </w:rPr>
        <w:t xml:space="preserve">. ISSN 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1858-2559. Vol 5 Oktober 2013.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Boediono, Gideon SB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Kualitas Laba: Studi Pengaruh Mekanisme Corporate Governace dan Dampak Manajemen Laba dengan Menggunakan Analisis Jalur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>Simposium Nasional Akuntansi VIII, IAI,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 Solo, 2005.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Brown, L., and J. Caylor. 2004.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Corporate Governance and Firm Performance. Boston Accounting Research Colloquium 15th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, Desember.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Darmawati, Deni. 2003.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Corporate Governance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dan Manajemen Laba: Suatu Studi Empiris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Jurnal Bisnis dan Akuntansi, Vol. 5, No. 1, h. 47-68.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Eisenhardt, Katleen M. 1989.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Agency Theory: An Assessment an Review. The Academy of Management Review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Vol. 14 No. 1 (Jan 1989). pp 57-74.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Fachrony. 2015.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Mekanisme Good Corporate Governance dan Independensi Auditor terhadap Manajemen La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ba.Universitas Diponegoro.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Fatma Widiatmaja, Bayu. 2010.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Mekanisme Good Corporate Governance terhadap Manajemen Laba dan Konsekuensi Manajemen laba terhadap Kinerja Keuangan.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 Universitas Diponegoro.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Fauziyah, Nuriyatun. 2014.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GCG dan Leverage terhadap Manajemen Laba melalui Manipulasi Aktivitas Riil pada Perusahaan Manufaktur yang Terdaftar di Bursa Efek Indonesia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Universitas Negeri Yogyakarta.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Fitriyani. 2014.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Manajemen Laba terhadap Biaya Modal Ekuitas (Pada Perusahaan Manufaktur yang terdaftar di BEI)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Halim, J., Meiden, C., &amp; Lumban Tobing, R. 2005.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manajemen laba pada tingkat pengungkapan laporan keuangan pada perusahaan manufaktur yang termasuk dalam indeks LQ-45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>Simposium Nasional Akuntansi 8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.Solo.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Gunawan, I Ketut. 2015.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Ukuran Perusahaan, Profitabilitas, dan Leverage terhadap Manajemen Laba pada Perusahaan Manufaktur yang Terdaftar di Bursa Efek Indonesia (BEI). E-Journal S1 Ak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, Universitas Pendidikan Ganesha, Volume 03 no. 01 tahun 2015.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Indriani,  Yohana.  2010.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 Kualitas  Auditor,  Corporate  Governance, Leverage   dan   Kinerja   Keuangan Terhadap   Manajemen   Laba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Skripsi Universitas Diponegoro: Semarang.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Jensen, M. C. dan W. H. Meckling. 1976.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Theory of Thr Firm: Mangerial Behaviour, Agency Cost and Ownership Structure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Journal of Financial Economics. Vol. 3. h. 305-360.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Rahmawati   dkk.  2006.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  Asimetri   Informasi   terhadap   Praktik Manajemen Laba pada Perusahaan Publik yang Terdaftar di Bursa Efek 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Jakarta.</w:t>
      </w:r>
    </w:p>
    <w:p w:rsidR="000A0894" w:rsidRPr="000A0894" w:rsidRDefault="000A0894" w:rsidP="000A0894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Sastradipraja, U. 2010.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Analisis dan Penggunaan Laporan Keuangan pada Program Studi Akuntansi Fakultas Bandung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0894" w:rsidRPr="000A0894" w:rsidRDefault="000A0894" w:rsidP="000A089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Shanti, J. C. dan C. B. H. Yudhanti. 2007.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Set kesempatan Investasi dan Leverage Finansial terhadap Manajemen Laba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 xml:space="preserve">Jurnal Ekonomi Bisnis dan Akuntansi 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10 (3): 49-70.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Shleifer, A. dan R. W. Vishny. 1997.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A Survey of Corporate Governance. Journal of Finance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Vol 52 No. 2 June 737-783.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Sudarmadji, A.M. dan Lana Sularso. 2007.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Ukuran Perusahaan, Profitabilitas, dan Tipe Kepemilikan Perusahaan Terhadap Luas Voluntary Disclosure Laporan Keuangan Tahunan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Jurnal PESAT Vol 2. Jakarta: Universitas Gunadarma.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Surifah, 2011.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Kepemilikan Ultimat, Tingkat Resiko, Efisiensi dan Kinerja Industri Perbankan di Indonesia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. Jurnal Siasat Bisnis, 15, 37-53. </w:t>
      </w:r>
    </w:p>
    <w:p w:rsidR="000A0894" w:rsidRPr="000A0894" w:rsidRDefault="000A0894" w:rsidP="000A0894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Ujiantho, Arif Muh. 2007.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Mekanisme 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Corporate Governance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terhadap Manajemen Laba dan Konsekuensi Manajemen Laba TerhadapKinerja Keuangan.</w:t>
      </w: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>Magister Sains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Akuntansi Universitas Diponegoro.</w:t>
      </w:r>
    </w:p>
    <w:p w:rsidR="000A0894" w:rsidRPr="000A0894" w:rsidRDefault="000A0894" w:rsidP="000A08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Usadha, I Putu Adnyana dan Gerianta Wiryawan. 2009. Analisis Manajemen Laba dan  Kinerja  Keuangan  Perusahaan  Pengakuisisi  Sebelum  dan  Sesudah Merger dan Akuisisi di Bursa Efek Indonesia. Universitas Udayana.  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Widowati, Nungki. 2009.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Pengaruh Corporate Governance Terhadap Manajemen Laba pada Perusahaan Manufaktur di Bursa Efek Indonesia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. Universitas Diponegoro Semarang.</w:t>
      </w:r>
    </w:p>
    <w:p w:rsidR="000A0894" w:rsidRPr="000A0894" w:rsidRDefault="000A0894" w:rsidP="000A0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b/>
          <w:sz w:val="24"/>
          <w:szCs w:val="24"/>
        </w:rPr>
        <w:t>Sumber Lain</w:t>
      </w:r>
    </w:p>
    <w:p w:rsidR="000A0894" w:rsidRPr="000A0894" w:rsidRDefault="000A0894" w:rsidP="000A089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894">
        <w:rPr>
          <w:rFonts w:ascii="Times New Roman" w:eastAsia="Times New Roman" w:hAnsi="Times New Roman" w:cs="Times New Roman"/>
          <w:sz w:val="24"/>
          <w:szCs w:val="24"/>
          <w:u w:val="single"/>
        </w:rPr>
        <w:t>www.oedc.org</w:t>
      </w:r>
    </w:p>
    <w:p w:rsidR="000A0894" w:rsidRPr="000A0894" w:rsidRDefault="000A0894" w:rsidP="000A089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 w:history="1">
        <w:r w:rsidRPr="000A08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www.fcgi.co.id</w:t>
        </w:r>
      </w:hyperlink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>Komite Nasional Kebijakan Governance. 2012</w:t>
      </w:r>
      <w:r w:rsidRPr="000A0894">
        <w:rPr>
          <w:rFonts w:ascii="Times New Roman" w:eastAsia="Times New Roman" w:hAnsi="Times New Roman" w:cs="Times New Roman"/>
          <w:i/>
          <w:iCs/>
          <w:sz w:val="24"/>
          <w:szCs w:val="24"/>
        </w:rPr>
        <w:t>.  Prinsip Dasar Pedoman Good Corporate Governance Perbankan Indonesia</w:t>
      </w:r>
      <w:r w:rsidRPr="000A089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 xml:space="preserve">Kompasiana, 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Pelaksanaan Good Corporate Governance, Antisipasi Fraud Akibat Praktik Manajemen Laba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, 31 Mei 2015.</w:t>
      </w: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894" w:rsidRPr="000A0894" w:rsidRDefault="000A0894" w:rsidP="000A089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94">
        <w:rPr>
          <w:rFonts w:ascii="Times New Roman" w:eastAsia="Times New Roman" w:hAnsi="Times New Roman" w:cs="Times New Roman"/>
          <w:sz w:val="24"/>
          <w:szCs w:val="24"/>
        </w:rPr>
        <w:t>Per-09/MBU/2012 tentang penerapan tata kelola perusahaan yang baik (</w:t>
      </w:r>
      <w:r w:rsidRPr="000A0894">
        <w:rPr>
          <w:rFonts w:ascii="Times New Roman" w:eastAsia="Times New Roman" w:hAnsi="Times New Roman" w:cs="Times New Roman"/>
          <w:i/>
          <w:sz w:val="24"/>
          <w:szCs w:val="24"/>
        </w:rPr>
        <w:t>Good Corporate Governance</w:t>
      </w:r>
      <w:r w:rsidRPr="000A0894">
        <w:rPr>
          <w:rFonts w:ascii="Times New Roman" w:eastAsia="Times New Roman" w:hAnsi="Times New Roman" w:cs="Times New Roman"/>
          <w:sz w:val="24"/>
          <w:szCs w:val="24"/>
        </w:rPr>
        <w:t>) pada Badan Usaha Milik Negara.</w:t>
      </w:r>
    </w:p>
    <w:p w:rsidR="000A0894" w:rsidRPr="000A0894" w:rsidRDefault="000A0894" w:rsidP="000A08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94" w:rsidRPr="000A0894" w:rsidRDefault="000A0894" w:rsidP="000A08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0894" w:rsidRPr="000A0894" w:rsidRDefault="000A0894" w:rsidP="000A089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n-US"/>
        </w:rPr>
      </w:pPr>
    </w:p>
    <w:p w:rsidR="000A0894" w:rsidRPr="000A0894" w:rsidRDefault="000A0894" w:rsidP="000A089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n-US"/>
        </w:rPr>
      </w:pPr>
    </w:p>
    <w:p w:rsidR="004A4175" w:rsidRPr="000A0894" w:rsidRDefault="004A4175" w:rsidP="000A0894">
      <w:bookmarkStart w:id="6" w:name="_GoBack"/>
      <w:bookmarkEnd w:id="6"/>
    </w:p>
    <w:sectPr w:rsidR="004A4175" w:rsidRPr="000A0894" w:rsidSect="006F5993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6" w:rsidRDefault="00D77886" w:rsidP="00D77886">
      <w:pPr>
        <w:spacing w:after="0" w:line="240" w:lineRule="auto"/>
      </w:pPr>
      <w:r>
        <w:separator/>
      </w:r>
    </w:p>
  </w:endnote>
  <w:endnote w:type="continuationSeparator" w:id="0">
    <w:p w:rsidR="00D77886" w:rsidRDefault="00D77886" w:rsidP="00D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FC" w:rsidRDefault="000A0894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6" w:rsidRDefault="00D77886" w:rsidP="00D77886">
      <w:pPr>
        <w:spacing w:after="0" w:line="240" w:lineRule="auto"/>
      </w:pPr>
      <w:r>
        <w:separator/>
      </w:r>
    </w:p>
  </w:footnote>
  <w:footnote w:type="continuationSeparator" w:id="0">
    <w:p w:rsidR="00D77886" w:rsidRDefault="00D77886" w:rsidP="00D7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93" w:rsidRDefault="006F5993">
    <w:pPr>
      <w:keepNext/>
      <w:keepLines/>
      <w:tabs>
        <w:tab w:val="left" w:pos="8019"/>
      </w:tabs>
      <w:rPr>
        <w:rFonts w:ascii="Calibri" w:hAnsi="Calibri" w:cs="Calibri"/>
        <w:w w:val="105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3FE1"/>
    <w:multiLevelType w:val="hybridMultilevel"/>
    <w:tmpl w:val="6452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38E"/>
    <w:multiLevelType w:val="multilevel"/>
    <w:tmpl w:val="238E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DC91347"/>
    <w:multiLevelType w:val="hybridMultilevel"/>
    <w:tmpl w:val="4A3678D0"/>
    <w:lvl w:ilvl="0" w:tplc="BE624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578E"/>
    <w:multiLevelType w:val="multilevel"/>
    <w:tmpl w:val="01D6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1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F"/>
    <w:rsid w:val="000A0894"/>
    <w:rsid w:val="000D73C1"/>
    <w:rsid w:val="00220F9F"/>
    <w:rsid w:val="004A4175"/>
    <w:rsid w:val="006F5993"/>
    <w:rsid w:val="00854ABE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5D66-B819-4B61-9525-BB09A9F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9F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ABE"/>
    <w:pPr>
      <w:keepNext/>
      <w:keepLines/>
      <w:spacing w:before="20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ABE"/>
    <w:rPr>
      <w:rFonts w:ascii="Times New Roman" w:eastAsiaTheme="majorEastAsia" w:hAnsi="Times New Roman" w:cstheme="majorBidi"/>
      <w:b/>
      <w:bCs/>
      <w:sz w:val="28"/>
      <w:szCs w:val="2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BE"/>
    <w:rPr>
      <w:rFonts w:eastAsiaTheme="minorEastAsia"/>
      <w:lang w:val="id-ID" w:eastAsia="id-ID"/>
    </w:rPr>
  </w:style>
  <w:style w:type="paragraph" w:styleId="Header">
    <w:name w:val="header"/>
    <w:aliases w:val=" Char Char"/>
    <w:basedOn w:val="Normal"/>
    <w:link w:val="HeaderChar"/>
    <w:uiPriority w:val="99"/>
    <w:unhideWhenUsed/>
    <w:rsid w:val="00D7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D77886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9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9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paragraph" w:customStyle="1" w:styleId="Default">
    <w:name w:val="Default"/>
    <w:rsid w:val="006F59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6F5993"/>
    <w:pPr>
      <w:ind w:left="720" w:firstLine="641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6F5993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gi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Dwina Andarini</dc:creator>
  <cp:keywords/>
  <dc:description/>
  <cp:lastModifiedBy>Dwina Andarini</cp:lastModifiedBy>
  <cp:revision>2</cp:revision>
  <dcterms:created xsi:type="dcterms:W3CDTF">2017-06-19T09:21:00Z</dcterms:created>
  <dcterms:modified xsi:type="dcterms:W3CDTF">2017-06-19T09:21:00Z</dcterms:modified>
</cp:coreProperties>
</file>