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1E" w:rsidRPr="00CF2809" w:rsidRDefault="00BB591E" w:rsidP="00BB591E">
      <w:pPr>
        <w:pStyle w:val="Heading1"/>
      </w:pPr>
      <w:bookmarkStart w:id="0" w:name="_Toc482226133"/>
      <w:bookmarkStart w:id="1" w:name="_Toc482226296"/>
      <w:bookmarkStart w:id="2" w:name="_Toc484560709"/>
      <w:r w:rsidRPr="00CF2809">
        <w:t>BAB II</w:t>
      </w:r>
      <w:bookmarkEnd w:id="0"/>
      <w:bookmarkEnd w:id="1"/>
      <w:bookmarkEnd w:id="2"/>
    </w:p>
    <w:p w:rsidR="00BB591E" w:rsidRPr="00CF2809" w:rsidRDefault="00BB591E" w:rsidP="00BB591E">
      <w:pPr>
        <w:pStyle w:val="Heading1"/>
        <w:spacing w:line="480" w:lineRule="auto"/>
      </w:pPr>
      <w:bookmarkStart w:id="3" w:name="_Toc482226134"/>
      <w:bookmarkStart w:id="4" w:name="_Toc482226297"/>
      <w:bookmarkStart w:id="5" w:name="_Toc484560710"/>
      <w:r w:rsidRPr="00CF2809">
        <w:t>KERJASAMA BILATERAL INDONESIA – CINA DALAM SEKTOR PERDAGANGAN</w:t>
      </w:r>
      <w:bookmarkEnd w:id="3"/>
      <w:bookmarkEnd w:id="4"/>
      <w:bookmarkEnd w:id="5"/>
    </w:p>
    <w:p w:rsidR="00BB591E" w:rsidRPr="00CF2809" w:rsidRDefault="00BB591E" w:rsidP="00BB591E">
      <w:pPr>
        <w:pStyle w:val="Heading2"/>
        <w:numPr>
          <w:ilvl w:val="0"/>
          <w:numId w:val="31"/>
        </w:numPr>
        <w:spacing w:line="480" w:lineRule="auto"/>
        <w:ind w:left="567" w:hanging="567"/>
      </w:pPr>
      <w:bookmarkStart w:id="6" w:name="_Toc482226135"/>
      <w:bookmarkStart w:id="7" w:name="_Toc482226298"/>
      <w:bookmarkStart w:id="8" w:name="_Toc484560711"/>
      <w:r w:rsidRPr="00CF2809">
        <w:t>Perkembangan Hubungan Bilateral Indonesia-Cina</w:t>
      </w:r>
      <w:bookmarkEnd w:id="6"/>
      <w:bookmarkEnd w:id="7"/>
      <w:bookmarkEnd w:id="8"/>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Hubungan Indonesia dengan Cina memiliki akar sejarah yang panjang, awal mula dari datangnya etnis Cina di Indonesia yang terjadi jauh sebelum abad masehi dimulai dan juga sebelum kedatangan masyarakat Eropa.</w:t>
      </w:r>
      <w:proofErr w:type="gramEnd"/>
      <w:r w:rsidRPr="00CF2809">
        <w:rPr>
          <w:rStyle w:val="FootnoteReference"/>
          <w:rFonts w:cs="Times New Roman"/>
          <w:szCs w:val="24"/>
        </w:rPr>
        <w:footnoteReference w:id="1"/>
      </w:r>
      <w:proofErr w:type="gramStart"/>
      <w:r w:rsidRPr="00CF2809">
        <w:rPr>
          <w:rFonts w:ascii="Times New Roman" w:hAnsi="Times New Roman" w:cs="Times New Roman"/>
          <w:sz w:val="24"/>
          <w:szCs w:val="24"/>
        </w:rPr>
        <w:t>Kedatangan etnis Cina ini dapat dibuktikan dengan peninggalan-peninggalan benda bersejarah dari kerajaan-kerajaan kuno di masa lampau yang sekaligus berkaitan erat dengan adanya interaksi antara leluhur bangsa Cina seperti kerajaan Sriwijaya, Airlangga dan Majapahit.</w:t>
      </w:r>
      <w:proofErr w:type="gramEnd"/>
      <w:r w:rsidRPr="00CF2809">
        <w:rPr>
          <w:rStyle w:val="FootnoteReference"/>
          <w:rFonts w:cs="Times New Roman"/>
          <w:szCs w:val="24"/>
        </w:rPr>
        <w:footnoteReference w:id="2"/>
      </w:r>
      <w:r w:rsidRPr="00CF2809">
        <w:rPr>
          <w:rFonts w:ascii="Times New Roman" w:hAnsi="Times New Roman" w:cs="Times New Roman"/>
          <w:sz w:val="24"/>
          <w:szCs w:val="24"/>
        </w:rPr>
        <w:t xml:space="preserve"> Tahun 1600-an terjadi migrasi besar-besaran etnis Cina ke Indonesia, hal tersebut sengaja dilakukan oleh kolonial Belanda yang pada saat itu sedang menjajah Indonesia, di mana dimaksudkan agar etnis Cina tersebut mengisi sektor-sektor jasa di Batavia karena pada saat itu masih kekurangan penduduk.</w:t>
      </w:r>
      <w:r w:rsidRPr="00CF2809">
        <w:rPr>
          <w:rStyle w:val="FootnoteReference"/>
          <w:rFonts w:cs="Times New Roman"/>
          <w:szCs w:val="24"/>
        </w:rPr>
        <w:footnoteReference w:id="3"/>
      </w:r>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Pada masa Moh.</w:t>
      </w:r>
      <w:proofErr w:type="gramEnd"/>
      <w:r w:rsidRPr="00CF2809">
        <w:rPr>
          <w:rFonts w:ascii="Times New Roman" w:hAnsi="Times New Roman" w:cs="Times New Roman"/>
          <w:sz w:val="24"/>
          <w:szCs w:val="24"/>
        </w:rPr>
        <w:t xml:space="preserve"> Hatta menjadi Perdana Menteri, Indonesia secara resmi mengakui kedaulatan Cina yaitu pada tanggal 15 Januari 1950, Indonesia tercatat sebagai negara pertama yang mengakui berdirinya Cina baru di bawah  pemerintahan komunis, dan pada tahun tersebut hubungan diplomatik Indonesia dengan Cina dimulai. </w:t>
      </w:r>
      <w:proofErr w:type="gramStart"/>
      <w:r w:rsidRPr="00CF2809">
        <w:rPr>
          <w:rFonts w:ascii="Times New Roman" w:hAnsi="Times New Roman" w:cs="Times New Roman"/>
          <w:sz w:val="24"/>
          <w:szCs w:val="24"/>
        </w:rPr>
        <w:t xml:space="preserve">Hubungan awal ini belum memberikan hubungan yang produktif karena situasi dalam negeri Indonesia dan Cina yang sedang </w:t>
      </w:r>
      <w:r w:rsidRPr="00CF2809">
        <w:rPr>
          <w:rFonts w:ascii="Times New Roman" w:hAnsi="Times New Roman" w:cs="Times New Roman"/>
          <w:sz w:val="24"/>
          <w:szCs w:val="24"/>
        </w:rPr>
        <w:lastRenderedPageBreak/>
        <w:t>disibukkan oleh rekonstruksi dalam suasana revolusi.</w:t>
      </w:r>
      <w:proofErr w:type="gramEnd"/>
      <w:r w:rsidRPr="00CF2809">
        <w:rPr>
          <w:rStyle w:val="FootnoteReference"/>
          <w:rFonts w:cs="Times New Roman"/>
          <w:szCs w:val="24"/>
        </w:rPr>
        <w:footnoteReference w:id="4"/>
      </w:r>
      <w:proofErr w:type="gramStart"/>
      <w:r w:rsidRPr="00CF2809">
        <w:rPr>
          <w:rFonts w:ascii="Times New Roman" w:hAnsi="Times New Roman" w:cs="Times New Roman"/>
          <w:sz w:val="24"/>
          <w:szCs w:val="24"/>
        </w:rPr>
        <w:t>Pasca kemerdekaan Indonesia di bawah era kepemimpinan Presiden Soekarno, Indonesia menjalin hubungan yang sangat erat dengan Cina yang saat itu sedang dipimpin oleh Mao Zedong pada tahun 1949-1976.</w:t>
      </w:r>
      <w:proofErr w:type="gramEnd"/>
      <w:r w:rsidRPr="00CF2809">
        <w:rPr>
          <w:rFonts w:ascii="Times New Roman" w:hAnsi="Times New Roman" w:cs="Times New Roman"/>
          <w:sz w:val="24"/>
          <w:szCs w:val="24"/>
        </w:rPr>
        <w:t xml:space="preserve"> Soekarno dan Mao Zedong sama-sama memiliki ambisi di mana mereka menginginkan untuk membentuk kekuatan revolusioner yang tidak bergantung pada </w:t>
      </w:r>
      <w:proofErr w:type="gramStart"/>
      <w:r w:rsidRPr="00CF2809">
        <w:rPr>
          <w:rFonts w:ascii="Times New Roman" w:hAnsi="Times New Roman" w:cs="Times New Roman"/>
          <w:sz w:val="24"/>
          <w:szCs w:val="24"/>
        </w:rPr>
        <w:t>blok</w:t>
      </w:r>
      <w:proofErr w:type="gramEnd"/>
      <w:r w:rsidRPr="00CF2809">
        <w:rPr>
          <w:rFonts w:ascii="Times New Roman" w:hAnsi="Times New Roman" w:cs="Times New Roman"/>
          <w:sz w:val="24"/>
          <w:szCs w:val="24"/>
        </w:rPr>
        <w:t xml:space="preserve"> barat, yaitu Amerika Serikat dan blok timur, yaitu Uni Soviet. Kebijakan luar negeri Cina pada saat era kepemimpian Mao Zedong beraliran kiri radikal dengan jalan memelihara jaringan gerakan-gerakan komunis dan kaum Peranakan Cina di Asia, jaringan tersebut dimaksudkan untuk membentuk sekutu-sekutu di Asia yang beraliran kiri, termasuk Cina yang secara agresif menjalin hubungan dengan rakyat Indonesia dan Indonesia keturunan Cina.</w:t>
      </w:r>
      <w:r w:rsidRPr="00CF2809">
        <w:rPr>
          <w:rStyle w:val="FootnoteReference"/>
          <w:rFonts w:cs="Times New Roman"/>
          <w:szCs w:val="24"/>
        </w:rPr>
        <w:footnoteReference w:id="5"/>
      </w:r>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Dalam pidato perayaan kemerdekaan Indonesia pada tanggal 17 Agustus 1945, Soekarno membicarakan perihal “poros Peking-Hanoi-pyongyang-Jakarta” dalam rangka menandingi kekuatan </w:t>
      </w:r>
      <w:proofErr w:type="gramStart"/>
      <w:r w:rsidRPr="00CF2809">
        <w:rPr>
          <w:rFonts w:ascii="Times New Roman" w:hAnsi="Times New Roman" w:cs="Times New Roman"/>
          <w:sz w:val="24"/>
          <w:szCs w:val="24"/>
        </w:rPr>
        <w:t>blok</w:t>
      </w:r>
      <w:proofErr w:type="gramEnd"/>
      <w:r w:rsidRPr="00CF2809">
        <w:rPr>
          <w:rFonts w:ascii="Times New Roman" w:hAnsi="Times New Roman" w:cs="Times New Roman"/>
          <w:sz w:val="24"/>
          <w:szCs w:val="24"/>
        </w:rPr>
        <w:t xml:space="preserve"> barat dan blok timur. </w:t>
      </w:r>
      <w:proofErr w:type="gramStart"/>
      <w:r w:rsidRPr="00CF2809">
        <w:rPr>
          <w:rFonts w:ascii="Times New Roman" w:hAnsi="Times New Roman" w:cs="Times New Roman"/>
          <w:sz w:val="24"/>
          <w:szCs w:val="24"/>
        </w:rPr>
        <w:t>Sehubungan dengan hal tersebut, sebelumnya Perdana Menteri Cina, Chou En Lai telah mengungkapkan keinginan Cina membentuk “Blok Asiatik” yang dipelopori oleh Cina, Korea Utara, Kamboja, Vietnam Utara dan Indonesia.</w:t>
      </w:r>
      <w:proofErr w:type="gramEnd"/>
      <w:r w:rsidRPr="00CF2809">
        <w:rPr>
          <w:rFonts w:ascii="Times New Roman" w:hAnsi="Times New Roman" w:cs="Times New Roman"/>
          <w:sz w:val="24"/>
          <w:szCs w:val="24"/>
        </w:rPr>
        <w:t xml:space="preserve"> Kecurigaan Soekarno terhadap Amerika Serikat dan Inggris yang berusaha ingin menjatuhkannya diketahui bekerja sama dengan sejumlah perkumpulan pemberontakan Pemerintah Revolusioner Republik Indonesia (PRRI) membuat Soekarno semakin menjalin hubungan dekat dengan Cina serta beberapa negara komunis Asia lainnya.</w:t>
      </w:r>
      <w:r w:rsidRPr="00CF2809">
        <w:rPr>
          <w:rStyle w:val="FootnoteReference"/>
          <w:rFonts w:cs="Times New Roman"/>
          <w:szCs w:val="24"/>
        </w:rPr>
        <w:footnoteReference w:id="6"/>
      </w:r>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r w:rsidRPr="00CF2809">
        <w:rPr>
          <w:rFonts w:ascii="Times New Roman" w:hAnsi="Times New Roman" w:cs="Times New Roman"/>
          <w:sz w:val="24"/>
          <w:szCs w:val="24"/>
        </w:rPr>
        <w:lastRenderedPageBreak/>
        <w:t xml:space="preserve"> Hubungan Indonesia dan Cina semakin erat pada tahun 1961, dimana Cina memberi bantuan ekonomi kepada Indonesia yang pada saat itu menteri luar negeri Cina, Chen Yi, berkunjung ke Indonesia untuk memberikan bantuan kredit sebesar 50 Juta dolar AS. Dan tiga tahun kemudian pada saat Soekarno sedang berada di Shanghai, Perdana Menteri Choun En-Lai memberikan tambahan bantuan senilai 30 Juta dolar AS untuk pabrik tekstil di Indonesia. </w:t>
      </w:r>
      <w:proofErr w:type="gramStart"/>
      <w:r w:rsidRPr="00CF2809">
        <w:rPr>
          <w:rFonts w:ascii="Times New Roman" w:hAnsi="Times New Roman" w:cs="Times New Roman"/>
          <w:sz w:val="24"/>
          <w:szCs w:val="24"/>
        </w:rPr>
        <w:t>Selain itu, Cina juga menawarkan kerjasama militer termasuk pengembangan fasilitas teknologi nuklir yang sempat menarik perhatian dunia termasuk bangsa barat.</w:t>
      </w:r>
      <w:proofErr w:type="gramEnd"/>
      <w:r w:rsidRPr="00CF2809">
        <w:rPr>
          <w:rStyle w:val="FootnoteReference"/>
          <w:rFonts w:cs="Times New Roman"/>
          <w:szCs w:val="24"/>
        </w:rPr>
        <w:footnoteReference w:id="7"/>
      </w:r>
      <w:r w:rsidRPr="00CF2809">
        <w:rPr>
          <w:rFonts w:ascii="Times New Roman" w:hAnsi="Times New Roman" w:cs="Times New Roman"/>
          <w:sz w:val="24"/>
          <w:szCs w:val="24"/>
        </w:rPr>
        <w:t xml:space="preserve"> Namun, hubungan baik ini terputus akibat terjadinya </w:t>
      </w:r>
      <w:proofErr w:type="gramStart"/>
      <w:r w:rsidRPr="00CF2809">
        <w:rPr>
          <w:rFonts w:ascii="Times New Roman" w:hAnsi="Times New Roman" w:cs="Times New Roman"/>
          <w:sz w:val="24"/>
          <w:szCs w:val="24"/>
        </w:rPr>
        <w:t>kudeta ”</w:t>
      </w:r>
      <w:proofErr w:type="gramEnd"/>
      <w:r w:rsidRPr="00CF2809">
        <w:rPr>
          <w:rFonts w:ascii="Times New Roman" w:hAnsi="Times New Roman" w:cs="Times New Roman"/>
          <w:sz w:val="24"/>
          <w:szCs w:val="24"/>
        </w:rPr>
        <w:t xml:space="preserve">Gerakan 30 September” yang kemudian ditenggarai sebagai gerakan Partai Komunis Indonesia untuk menggulingkan pemerintahan yang sah, dan keadaan semakin diperparah dengan adanya perubahan politik yang radikal di Cina, selain itu melalui siaran radio Peking dan kantor berita Xinhua, Cina aktif melakukan agitasi menyerang pihak reaksioner angkatan darat Indonesia yang dituduh sebagai pengikut imperialis Amerika Serikat. </w:t>
      </w:r>
      <w:proofErr w:type="gramStart"/>
      <w:r w:rsidRPr="00CF2809">
        <w:rPr>
          <w:rFonts w:ascii="Times New Roman" w:hAnsi="Times New Roman" w:cs="Times New Roman"/>
          <w:sz w:val="24"/>
          <w:szCs w:val="24"/>
        </w:rPr>
        <w:t>Hal tersebut menyebabkan pembekuan hubungan dua negara pada bulan Oktober 1967.</w:t>
      </w:r>
      <w:proofErr w:type="gramEnd"/>
      <w:r w:rsidRPr="00CF2809">
        <w:rPr>
          <w:rStyle w:val="FootnoteReference"/>
          <w:rFonts w:cs="Times New Roman"/>
          <w:szCs w:val="24"/>
        </w:rPr>
        <w:footnoteReference w:id="8"/>
      </w:r>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Setelah bergantinya kepemimpinan baru Cina oleh Deng Xiaoping pada tahuN 1970-an, upaya normalisasi hubungan antara Indonesia dengan Cina mulai aktif dilakukan.</w:t>
      </w:r>
      <w:proofErr w:type="gramEnd"/>
      <w:r w:rsidRPr="00CF2809">
        <w:rPr>
          <w:rFonts w:ascii="Times New Roman" w:hAnsi="Times New Roman" w:cs="Times New Roman"/>
          <w:sz w:val="24"/>
          <w:szCs w:val="24"/>
        </w:rPr>
        <w:t xml:space="preserve"> Dari kalangan Departemen Luar Negeri Indonesia, Adam Malik dan Mochtar Kusumaatmadja, begitu gigih dalam memperjuangan normalisasi tersebut sebagai sebuah  langkah politik untuk menonjolkan citra Indonesia menjadi negara non-Blok, selain itu dari kalangan pengusaha Indonesia juga berharap dengan dilakukannya normalisasi tersebut dapat meningkatkan kegiatan ekspor Indonesia ke Cina dalam upaya meningkatkan peningkatan usaha internal dalam  negeri.</w:t>
      </w:r>
      <w:r w:rsidRPr="00CF2809">
        <w:rPr>
          <w:rStyle w:val="FootnoteReference"/>
          <w:rFonts w:cs="Times New Roman"/>
          <w:szCs w:val="24"/>
        </w:rPr>
        <w:footnoteReference w:id="9"/>
      </w:r>
      <w:r w:rsidRPr="00CF2809">
        <w:rPr>
          <w:rFonts w:ascii="Times New Roman" w:hAnsi="Times New Roman" w:cs="Times New Roman"/>
          <w:sz w:val="24"/>
          <w:szCs w:val="24"/>
        </w:rPr>
        <w:t xml:space="preserve"> Faktor </w:t>
      </w:r>
      <w:r w:rsidRPr="00CF2809">
        <w:rPr>
          <w:rFonts w:ascii="Times New Roman" w:hAnsi="Times New Roman" w:cs="Times New Roman"/>
          <w:sz w:val="24"/>
          <w:szCs w:val="24"/>
        </w:rPr>
        <w:lastRenderedPageBreak/>
        <w:t xml:space="preserve">domestik dan internasional berperan penting mendorong proses normalisasi Indonesia dan Cina, termasuk dengan adanya keinginan Soeharto menjadi pemimpin Gerakan Non-Blok. Pada Februari 1989 di Tokyo, menteri luar negeri Cina, Qian Qichen bertemu dengan presiden Soeharto saat menghadiri pemakaman Kaisar Hirohito. </w:t>
      </w:r>
      <w:proofErr w:type="gramStart"/>
      <w:r w:rsidRPr="00CF2809">
        <w:rPr>
          <w:rFonts w:ascii="Times New Roman" w:hAnsi="Times New Roman" w:cs="Times New Roman"/>
          <w:sz w:val="24"/>
          <w:szCs w:val="24"/>
        </w:rPr>
        <w:t>Melalui pertemuan tersebut, Qichen mewakili Cina memberitahukan bahwa Cina tidak turut campur tangan dengan segala urusan mengenai partai komunis Indonesia (PKI).Sejak saat itu normalisasi kedua negara mulai disuarakan.</w:t>
      </w:r>
      <w:proofErr w:type="gramEnd"/>
      <w:r w:rsidRPr="00CF2809">
        <w:rPr>
          <w:rFonts w:ascii="Times New Roman" w:hAnsi="Times New Roman" w:cs="Times New Roman"/>
          <w:sz w:val="24"/>
          <w:szCs w:val="24"/>
        </w:rPr>
        <w:t xml:space="preserve"> Pada tanggal 8 Agustus 1990, dalam kunjungan perdana menteri Cina di Jakarta, Li Peng secara resmi menandatangani nota perbaikan hubungan antara kedua belah pihak.</w:t>
      </w:r>
      <w:r w:rsidRPr="00CF2809">
        <w:rPr>
          <w:rStyle w:val="FootnoteReference"/>
          <w:rFonts w:cs="Times New Roman"/>
          <w:szCs w:val="24"/>
        </w:rPr>
        <w:footnoteReference w:id="10"/>
      </w:r>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Dengan dilakukakannya penandatanganan naskah persetujuan mengenai hubungan kerjasama dalam bidang ekonomi dan perdagangan antara kedua negara.Hubungan bilateral Indonesia dengan Cina dalam bidang ekonomi terutama sektor perdagangan dan kerjasama teknik selama periode 1999-2000, secara umum semakin meningkat.</w:t>
      </w:r>
      <w:proofErr w:type="gramEnd"/>
      <w:r w:rsidRPr="00CF2809">
        <w:rPr>
          <w:rFonts w:ascii="Times New Roman" w:hAnsi="Times New Roman" w:cs="Times New Roman"/>
          <w:sz w:val="24"/>
          <w:szCs w:val="24"/>
        </w:rPr>
        <w:t xml:space="preserve"> Dalam rangka Kerjasama teknik antar Negara Berkembang (KTNB) selama periode tahun 1999-2000, Indonesia telah menawarkan kerjasama kepada Cina meliputi bidang telekomunikasi, peran media dan televisi, perumahan, dan irigasi. Cina sendiri juga menawarkan kerjasama mengenai program pelatihan teknologi kepada pihak Indonesia, tetapi jika dikaitkan dengan perkembangan alih teknologi Indonesia saat ini, sulit ditemukan suatu bukti yang empirik apakah memang ada pengaruh Cina dalam kemajuan teknologi Indonesia.</w:t>
      </w:r>
      <w:r w:rsidRPr="00CF2809">
        <w:rPr>
          <w:rStyle w:val="FootnoteReference"/>
          <w:rFonts w:cs="Times New Roman"/>
          <w:szCs w:val="24"/>
        </w:rPr>
        <w:footnoteReference w:id="11"/>
      </w:r>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Setelah keruntuhan Soeharto, di bawah atmosfer politik yang lebih terbuka, etnis  Cina di Indonesia mulai mendapatkan perlakuan politik yang lebih baik, antara lain dengan dikeluarkannya peraturan pemerintah yang menghapus kategorisasi ‘pribumi’ dan ‘non-pribumi’ </w:t>
      </w:r>
      <w:r w:rsidRPr="00CF2809">
        <w:rPr>
          <w:rFonts w:ascii="Times New Roman" w:hAnsi="Times New Roman" w:cs="Times New Roman"/>
          <w:sz w:val="24"/>
          <w:szCs w:val="24"/>
        </w:rPr>
        <w:lastRenderedPageBreak/>
        <w:t>pada tahun 1998, penghapusan larangan penggunaan bahasa dalam kegiatan publik dan penekanan tentang penghapusan diskriminasi pada tahun 1999, penghapusan larangan untuk kegiatan publik berkaitan dengan agama, kepercayaan dan tradisi Cina pada tahun 2000, dan penetapan perayaan Tahun Baru Imlek sebagai perayaan nasional Indonesia.</w:t>
      </w:r>
      <w:r w:rsidRPr="00CF2809">
        <w:rPr>
          <w:rStyle w:val="FootnoteReference"/>
          <w:rFonts w:cs="Times New Roman"/>
          <w:szCs w:val="24"/>
        </w:rPr>
        <w:footnoteReference w:id="12"/>
      </w:r>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Pada era kepemimpinan Gus Dur hubungan diplomatik Indonesia-Cina lebih membaik lagi dimana Gus Dur melakukan kunjungan negara dengan bermaksud untuk menarik para investor agar bersedia menanam investasi di Indonesia, dan Cina menjadi negara yang istimewa dalam politik luar negeri Indonesia pada saat itu, selain itu juga Cina sebagai negara pertama yang dikunjungi oleh Gus Dur dan berdampak pada laju peningkatan hubungan diplomatik Indonesia dan Cina yang berkembang pesat. </w:t>
      </w:r>
      <w:proofErr w:type="gramStart"/>
      <w:r w:rsidRPr="00CF2809">
        <w:rPr>
          <w:rFonts w:ascii="Times New Roman" w:hAnsi="Times New Roman" w:cs="Times New Roman"/>
          <w:sz w:val="24"/>
          <w:szCs w:val="24"/>
        </w:rPr>
        <w:t>Pada tanggal 1-3 Desember 1999, melalui kunjungan Gus Dur tersebut menjadi era baru dalam peningkatan hubungan bilateral kedua negara serta menjadi dasar pernyataan kerjasama ekonomi, politik dan keamanan.</w:t>
      </w:r>
      <w:proofErr w:type="gramEnd"/>
      <w:r w:rsidRPr="00CF2809">
        <w:rPr>
          <w:rStyle w:val="FootnoteReference"/>
          <w:rFonts w:cs="Times New Roman"/>
          <w:szCs w:val="24"/>
        </w:rPr>
        <w:footnoteReference w:id="13"/>
      </w:r>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Cina bersedia menyalurkan bantuan sebesar 5 miliar dolar AS dan memberikan fasilitas kredit sebesar 200 juta dolar AS untuk pembelian bahan makanan.</w:t>
      </w:r>
      <w:proofErr w:type="gramEnd"/>
      <w:r w:rsidRPr="00CF2809">
        <w:rPr>
          <w:rFonts w:ascii="Times New Roman" w:hAnsi="Times New Roman" w:cs="Times New Roman"/>
          <w:sz w:val="24"/>
          <w:szCs w:val="24"/>
        </w:rPr>
        <w:t xml:space="preserve"> Selain itu juga disepakati kerja sama keuangan, teknologi, perikanan, promosi kunjungan wisata dan kerjasama dalam bentuk </w:t>
      </w:r>
      <w:r w:rsidRPr="00CF2809">
        <w:rPr>
          <w:rFonts w:ascii="Times New Roman" w:hAnsi="Times New Roman" w:cs="Times New Roman"/>
          <w:i/>
          <w:sz w:val="24"/>
          <w:szCs w:val="24"/>
        </w:rPr>
        <w:t>counter trade</w:t>
      </w:r>
      <w:r w:rsidRPr="00CF2809">
        <w:rPr>
          <w:rFonts w:ascii="Times New Roman" w:hAnsi="Times New Roman" w:cs="Times New Roman"/>
          <w:sz w:val="24"/>
          <w:szCs w:val="24"/>
        </w:rPr>
        <w:t xml:space="preserve"> di bidang energi melalui penukaran </w:t>
      </w:r>
      <w:r w:rsidRPr="00CF2809">
        <w:rPr>
          <w:rFonts w:ascii="Times New Roman" w:hAnsi="Times New Roman" w:cs="Times New Roman"/>
          <w:i/>
          <w:sz w:val="24"/>
          <w:szCs w:val="24"/>
        </w:rPr>
        <w:t xml:space="preserve">Liquefied Natural Gas </w:t>
      </w:r>
      <w:r w:rsidRPr="00CF2809">
        <w:rPr>
          <w:rFonts w:ascii="Times New Roman" w:hAnsi="Times New Roman" w:cs="Times New Roman"/>
          <w:sz w:val="24"/>
          <w:szCs w:val="24"/>
        </w:rPr>
        <w:t>(LNG)Indonesia dengan produk Cina.</w:t>
      </w:r>
      <w:r w:rsidRPr="00CF2809">
        <w:rPr>
          <w:rStyle w:val="FootnoteReference"/>
          <w:rFonts w:cs="Times New Roman"/>
          <w:szCs w:val="24"/>
        </w:rPr>
        <w:footnoteReference w:id="14"/>
      </w:r>
      <w:r w:rsidRPr="00CF2809">
        <w:rPr>
          <w:rFonts w:ascii="Times New Roman" w:hAnsi="Times New Roman" w:cs="Times New Roman"/>
          <w:sz w:val="24"/>
          <w:szCs w:val="24"/>
        </w:rPr>
        <w:t xml:space="preserve"> Sedangkan mengenai urusan dalam negeri, Gus Dur melakukan terobosan demi mengangkat kaum minoritas khususnya etnis Cina, seperti mencabut Instruksi Presiden No. 14 tahun 1967 dan diganti dengan dikeluarkannya Peraturan Presiden No. 6 tahun 2000 tentang hal agama, kepercayaan dan adat istiadat etnis Cina. Maka dengan adanya peraturan resmi tersebut menjadi jalan bagi etnis Cina untuk menghidupkan budaya mereka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semakin </w:t>
      </w:r>
      <w:r w:rsidRPr="00CF2809">
        <w:rPr>
          <w:rFonts w:ascii="Times New Roman" w:hAnsi="Times New Roman" w:cs="Times New Roman"/>
          <w:sz w:val="24"/>
          <w:szCs w:val="24"/>
        </w:rPr>
        <w:lastRenderedPageBreak/>
        <w:t xml:space="preserve">terbuka. </w:t>
      </w:r>
      <w:proofErr w:type="gramStart"/>
      <w:r w:rsidRPr="00CF2809">
        <w:rPr>
          <w:rFonts w:ascii="Times New Roman" w:hAnsi="Times New Roman" w:cs="Times New Roman"/>
          <w:sz w:val="24"/>
          <w:szCs w:val="24"/>
        </w:rPr>
        <w:t>Gus Dur memandang para etnis Cina memiliki potensi yang berarti untuk membantu pemulihan perekonomian Indonesia.</w:t>
      </w:r>
      <w:proofErr w:type="gramEnd"/>
      <w:r w:rsidRPr="00CF2809">
        <w:rPr>
          <w:rFonts w:ascii="Times New Roman" w:hAnsi="Times New Roman" w:cs="Times New Roman"/>
          <w:sz w:val="24"/>
          <w:szCs w:val="24"/>
        </w:rPr>
        <w:t xml:space="preserve"> Namun melihat situasi dalam negeri yang masih cenderung rasialis maka kecil kemungkinan etnis Cina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dengan mudah dan lancar turut berkecimpung dalam membantu perekonomian Indonesia. </w:t>
      </w:r>
      <w:proofErr w:type="gramStart"/>
      <w:r w:rsidRPr="00CF2809">
        <w:rPr>
          <w:rFonts w:ascii="Times New Roman" w:hAnsi="Times New Roman" w:cs="Times New Roman"/>
          <w:sz w:val="24"/>
          <w:szCs w:val="24"/>
        </w:rPr>
        <w:t>Sehingga menurut Gus Dur, sistem pemerintahan yang rasialis harus dihilangkan agar para pemilik modal yang rata-rata adalah elite Cina dapat secara aman berinvestasi kembali di Indonesia.</w:t>
      </w:r>
      <w:proofErr w:type="gramEnd"/>
      <w:r w:rsidRPr="00CF2809">
        <w:rPr>
          <w:rStyle w:val="FootnoteReference"/>
          <w:rFonts w:cs="Times New Roman"/>
          <w:szCs w:val="24"/>
        </w:rPr>
        <w:footnoteReference w:id="15"/>
      </w:r>
    </w:p>
    <w:p w:rsidR="00BB591E" w:rsidRPr="00D34ABF" w:rsidRDefault="00BB591E" w:rsidP="00BB591E">
      <w:pPr>
        <w:pStyle w:val="ListParagraph"/>
        <w:spacing w:line="480" w:lineRule="auto"/>
        <w:ind w:left="0" w:firstLine="567"/>
        <w:jc w:val="both"/>
        <w:rPr>
          <w:rFonts w:ascii="Times New Roman" w:hAnsi="Times New Roman" w:cs="Times New Roman"/>
          <w:sz w:val="24"/>
          <w:szCs w:val="24"/>
        </w:rPr>
      </w:pPr>
      <w:r w:rsidRPr="00CF2809">
        <w:rPr>
          <w:rFonts w:ascii="Times New Roman" w:hAnsi="Times New Roman" w:cs="Times New Roman"/>
          <w:sz w:val="24"/>
          <w:szCs w:val="24"/>
        </w:rPr>
        <w:t>Pada masa pemerintahan Presiden Megawati Soekarnoputri hubungan kedua negara semakin erat dengan adanya kunjungan Perdana Menteri Zhu Rongji di Jakarta pada 2001 dan sebaliknya kunjungan Megawati ke Cina pada 24-27 Maret 2002 telah menghasilkan kesepakatan untuk meningkatkan kerjasama ekonomi dan politik dengan Cina.</w:t>
      </w:r>
      <w:r w:rsidRPr="00CF2809">
        <w:rPr>
          <w:rStyle w:val="FootnoteReference"/>
          <w:rFonts w:cs="Times New Roman"/>
          <w:szCs w:val="24"/>
        </w:rPr>
        <w:footnoteReference w:id="16"/>
      </w:r>
      <w:r w:rsidRPr="00CF2809">
        <w:rPr>
          <w:rFonts w:ascii="Times New Roman" w:hAnsi="Times New Roman" w:cs="Times New Roman"/>
          <w:sz w:val="24"/>
          <w:szCs w:val="24"/>
        </w:rPr>
        <w:t xml:space="preserve">Selain itu kerjasama antara Indonesia dan Cina terus berkembang dengan ditandatanganinya MoU </w:t>
      </w:r>
      <w:r w:rsidRPr="00CF2809">
        <w:rPr>
          <w:rFonts w:ascii="Times New Roman" w:hAnsi="Times New Roman" w:cs="Times New Roman"/>
          <w:i/>
          <w:sz w:val="24"/>
          <w:szCs w:val="24"/>
        </w:rPr>
        <w:t>(Memorandum of Understanding)</w:t>
      </w:r>
      <w:r w:rsidRPr="00CF2809">
        <w:rPr>
          <w:rFonts w:ascii="Times New Roman" w:hAnsi="Times New Roman" w:cs="Times New Roman"/>
          <w:sz w:val="24"/>
          <w:szCs w:val="24"/>
        </w:rPr>
        <w:t xml:space="preserve"> untuk pembentukan forum energi kedua negara tepatnya pada tanggal 24 Maret 2002.Melalui kerjasama tersebut menjadi payung investasi Cina di Indonesia dalam bidang energi.</w:t>
      </w:r>
      <w:r w:rsidRPr="00CF2809">
        <w:rPr>
          <w:rStyle w:val="FootnoteReference"/>
          <w:rFonts w:cs="Times New Roman"/>
          <w:szCs w:val="24"/>
        </w:rPr>
        <w:footnoteReference w:id="17"/>
      </w:r>
      <w:r w:rsidRPr="00CF2809">
        <w:rPr>
          <w:rFonts w:ascii="Times New Roman" w:hAnsi="Times New Roman" w:cs="Times New Roman"/>
          <w:sz w:val="24"/>
          <w:szCs w:val="24"/>
        </w:rPr>
        <w:t xml:space="preserve"> Pencapaian kerjasama antara Indonesia dengan Cina, antara lain dibuktikan dengan pembukaan konsulat jenderal baru di sejumlah </w:t>
      </w:r>
      <w:proofErr w:type="gramStart"/>
      <w:r w:rsidRPr="00CF2809">
        <w:rPr>
          <w:rFonts w:ascii="Times New Roman" w:hAnsi="Times New Roman" w:cs="Times New Roman"/>
          <w:sz w:val="24"/>
          <w:szCs w:val="24"/>
        </w:rPr>
        <w:t>kota</w:t>
      </w:r>
      <w:proofErr w:type="gramEnd"/>
      <w:r w:rsidRPr="00CF2809">
        <w:rPr>
          <w:rFonts w:ascii="Times New Roman" w:hAnsi="Times New Roman" w:cs="Times New Roman"/>
          <w:sz w:val="24"/>
          <w:szCs w:val="24"/>
        </w:rPr>
        <w:t xml:space="preserve"> yang ada di kedua negara. Indonesia juga menjual gas alam ke Cina sejak tahun 2002 untuk pasokan provinsi Fujian dengan harga jual yang telah disepakati yaitu 2,4 juta dolar AS per ton dengan komitmen Indonesia yang berlaku selama 20 tahun.</w:t>
      </w:r>
      <w:r w:rsidRPr="00CF2809">
        <w:rPr>
          <w:rStyle w:val="FootnoteReference"/>
          <w:rFonts w:cs="Times New Roman"/>
          <w:szCs w:val="24"/>
        </w:rPr>
        <w:footnoteReference w:id="18"/>
      </w:r>
      <w:r w:rsidRPr="00CF2809">
        <w:rPr>
          <w:rFonts w:ascii="Times New Roman" w:hAnsi="Times New Roman" w:cs="Times New Roman"/>
          <w:sz w:val="24"/>
          <w:szCs w:val="24"/>
        </w:rPr>
        <w:t xml:space="preserve"> Periode pemerintahan Gus Dur dan Megawati, telah ditandatangani </w:t>
      </w:r>
      <w:r w:rsidRPr="00CF2809">
        <w:rPr>
          <w:rFonts w:ascii="Times New Roman" w:hAnsi="Times New Roman" w:cs="Times New Roman"/>
          <w:sz w:val="24"/>
          <w:szCs w:val="24"/>
        </w:rPr>
        <w:lastRenderedPageBreak/>
        <w:t>sejumlah perjanjian dan persetujuan lainnya antara Pemerintah Indonesia dan Pemerintah Cina antara lain sebagai berikut.</w:t>
      </w:r>
      <w:r w:rsidRPr="00CF2809">
        <w:rPr>
          <w:rStyle w:val="FootnoteReference"/>
          <w:rFonts w:cs="Times New Roman"/>
          <w:szCs w:val="24"/>
        </w:rPr>
        <w:footnoteReference w:id="19"/>
      </w:r>
    </w:p>
    <w:p w:rsidR="00BB591E" w:rsidRPr="00CF2809" w:rsidRDefault="00BB591E" w:rsidP="00BB591E">
      <w:pPr>
        <w:pStyle w:val="ListParagraph"/>
        <w:ind w:left="0" w:firstLine="567"/>
        <w:jc w:val="center"/>
        <w:rPr>
          <w:rFonts w:ascii="Times New Roman" w:hAnsi="Times New Roman" w:cs="Times New Roman"/>
          <w:b/>
          <w:sz w:val="24"/>
          <w:szCs w:val="24"/>
        </w:rPr>
      </w:pPr>
    </w:p>
    <w:p w:rsidR="00BB591E" w:rsidRPr="00CF2809" w:rsidRDefault="00BB591E" w:rsidP="00BB591E">
      <w:pPr>
        <w:pStyle w:val="ListParagraph"/>
        <w:ind w:left="0" w:firstLine="567"/>
        <w:jc w:val="center"/>
        <w:rPr>
          <w:rFonts w:ascii="Times New Roman" w:hAnsi="Times New Roman" w:cs="Times New Roman"/>
          <w:b/>
          <w:sz w:val="24"/>
          <w:szCs w:val="24"/>
        </w:rPr>
      </w:pPr>
      <w:proofErr w:type="gramStart"/>
      <w:r>
        <w:rPr>
          <w:rFonts w:ascii="Times New Roman" w:hAnsi="Times New Roman" w:cs="Times New Roman"/>
          <w:b/>
          <w:sz w:val="24"/>
          <w:szCs w:val="24"/>
        </w:rPr>
        <w:t>Tabel 2.</w:t>
      </w:r>
      <w:proofErr w:type="gramEnd"/>
      <w:r>
        <w:rPr>
          <w:rFonts w:ascii="Times New Roman" w:hAnsi="Times New Roman" w:cs="Times New Roman"/>
          <w:b/>
          <w:sz w:val="24"/>
          <w:szCs w:val="24"/>
        </w:rPr>
        <w:t xml:space="preserve"> 1</w:t>
      </w:r>
    </w:p>
    <w:p w:rsidR="00BB591E" w:rsidRPr="00CF2809" w:rsidRDefault="00BB591E" w:rsidP="00BB591E">
      <w:pPr>
        <w:pStyle w:val="ListParagraph"/>
        <w:spacing w:line="480" w:lineRule="auto"/>
        <w:ind w:left="0" w:firstLine="567"/>
        <w:jc w:val="center"/>
        <w:rPr>
          <w:rFonts w:ascii="Times New Roman" w:hAnsi="Times New Roman" w:cs="Times New Roman"/>
          <w:b/>
          <w:sz w:val="24"/>
          <w:szCs w:val="24"/>
        </w:rPr>
      </w:pPr>
      <w:proofErr w:type="gramStart"/>
      <w:r w:rsidRPr="00CF2809">
        <w:rPr>
          <w:rFonts w:ascii="Times New Roman" w:hAnsi="Times New Roman" w:cs="Times New Roman"/>
          <w:b/>
          <w:sz w:val="24"/>
          <w:szCs w:val="24"/>
        </w:rPr>
        <w:t>Kerjasama Antara Indonesia dan Cina Tahun 1999-2002.</w:t>
      </w:r>
      <w:proofErr w:type="gramEnd"/>
      <w:r w:rsidRPr="00CF2809">
        <w:rPr>
          <w:rStyle w:val="FootnoteReference"/>
          <w:rFonts w:cs="Times New Roman"/>
          <w:szCs w:val="24"/>
        </w:rPr>
        <w:footnoteReference w:id="20"/>
      </w:r>
    </w:p>
    <w:tbl>
      <w:tblPr>
        <w:tblStyle w:val="TableGrid"/>
        <w:tblW w:w="0" w:type="auto"/>
        <w:tblInd w:w="534" w:type="dxa"/>
        <w:tblLook w:val="04A0" w:firstRow="1" w:lastRow="0" w:firstColumn="1" w:lastColumn="0" w:noHBand="0" w:noVBand="1"/>
      </w:tblPr>
      <w:tblGrid>
        <w:gridCol w:w="675"/>
        <w:gridCol w:w="5954"/>
        <w:gridCol w:w="2268"/>
      </w:tblGrid>
      <w:tr w:rsidR="00BB591E" w:rsidRPr="00CF2809" w:rsidTr="00536424">
        <w:tc>
          <w:tcPr>
            <w:tcW w:w="675" w:type="dxa"/>
          </w:tcPr>
          <w:p w:rsidR="00BB591E" w:rsidRPr="00CF2809" w:rsidRDefault="00BB591E" w:rsidP="00536424">
            <w:pPr>
              <w:pStyle w:val="ListParagraph"/>
              <w:spacing w:line="480" w:lineRule="auto"/>
              <w:ind w:left="0"/>
              <w:jc w:val="center"/>
              <w:rPr>
                <w:rFonts w:ascii="Times New Roman" w:hAnsi="Times New Roman" w:cs="Times New Roman"/>
                <w:b/>
              </w:rPr>
            </w:pPr>
            <w:r w:rsidRPr="00CF2809">
              <w:rPr>
                <w:rFonts w:ascii="Times New Roman" w:hAnsi="Times New Roman" w:cs="Times New Roman"/>
                <w:b/>
              </w:rPr>
              <w:t>NO</w:t>
            </w:r>
          </w:p>
        </w:tc>
        <w:tc>
          <w:tcPr>
            <w:tcW w:w="5954" w:type="dxa"/>
          </w:tcPr>
          <w:p w:rsidR="00BB591E" w:rsidRPr="00CF2809" w:rsidRDefault="00BB591E" w:rsidP="00536424">
            <w:pPr>
              <w:pStyle w:val="ListParagraph"/>
              <w:spacing w:line="480" w:lineRule="auto"/>
              <w:ind w:left="0"/>
              <w:jc w:val="center"/>
              <w:rPr>
                <w:rFonts w:ascii="Times New Roman" w:hAnsi="Times New Roman" w:cs="Times New Roman"/>
                <w:b/>
              </w:rPr>
            </w:pPr>
            <w:r w:rsidRPr="00CF2809">
              <w:rPr>
                <w:rFonts w:ascii="Times New Roman" w:hAnsi="Times New Roman" w:cs="Times New Roman"/>
                <w:b/>
              </w:rPr>
              <w:t>Bentuk Perjanjian/Kerjasama</w:t>
            </w:r>
          </w:p>
        </w:tc>
        <w:tc>
          <w:tcPr>
            <w:tcW w:w="2268" w:type="dxa"/>
          </w:tcPr>
          <w:p w:rsidR="00BB591E" w:rsidRPr="00CF2809" w:rsidRDefault="00BB591E" w:rsidP="00536424">
            <w:pPr>
              <w:pStyle w:val="ListParagraph"/>
              <w:spacing w:line="480" w:lineRule="auto"/>
              <w:ind w:left="0"/>
              <w:jc w:val="center"/>
              <w:rPr>
                <w:rFonts w:ascii="Times New Roman" w:hAnsi="Times New Roman" w:cs="Times New Roman"/>
                <w:b/>
              </w:rPr>
            </w:pPr>
            <w:r w:rsidRPr="00CF2809">
              <w:rPr>
                <w:rFonts w:ascii="Times New Roman" w:hAnsi="Times New Roman" w:cs="Times New Roman"/>
                <w:b/>
              </w:rPr>
              <w:t>Tempat dan Waktu</w:t>
            </w:r>
          </w:p>
        </w:tc>
      </w:tr>
      <w:tr w:rsidR="00BB591E" w:rsidRPr="00CF2809" w:rsidTr="00536424">
        <w:trPr>
          <w:trHeight w:val="834"/>
        </w:trPr>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1</w:t>
            </w:r>
          </w:p>
        </w:tc>
        <w:tc>
          <w:tcPr>
            <w:tcW w:w="5954" w:type="dxa"/>
          </w:tcPr>
          <w:p w:rsidR="00BB591E" w:rsidRPr="00CF2809" w:rsidRDefault="00BB591E" w:rsidP="00536424">
            <w:pPr>
              <w:pStyle w:val="ListParagraph"/>
              <w:spacing w:line="360" w:lineRule="auto"/>
              <w:ind w:left="0"/>
              <w:jc w:val="both"/>
              <w:rPr>
                <w:rFonts w:ascii="Times New Roman" w:hAnsi="Times New Roman" w:cs="Times New Roman"/>
              </w:rPr>
            </w:pPr>
            <w:r w:rsidRPr="00CF2809">
              <w:rPr>
                <w:rFonts w:ascii="Times New Roman" w:hAnsi="Times New Roman" w:cs="Times New Roman"/>
              </w:rPr>
              <w:t>MoU mengenai Bantuan Hibah tentang Kerjasama Ekonomi dan Teknik</w:t>
            </w:r>
          </w:p>
        </w:tc>
        <w:tc>
          <w:tcPr>
            <w:tcW w:w="2268"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Jakarta, 28-12-1999</w:t>
            </w: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2</w:t>
            </w:r>
          </w:p>
        </w:tc>
        <w:tc>
          <w:tcPr>
            <w:tcW w:w="5954" w:type="dxa"/>
          </w:tcPr>
          <w:p w:rsidR="00BB591E" w:rsidRPr="00CF2809" w:rsidRDefault="00BB591E" w:rsidP="00536424">
            <w:pPr>
              <w:pStyle w:val="ListParagraph"/>
              <w:spacing w:line="360" w:lineRule="auto"/>
              <w:ind w:left="0"/>
              <w:jc w:val="both"/>
              <w:rPr>
                <w:rFonts w:ascii="Times New Roman" w:hAnsi="Times New Roman" w:cs="Times New Roman"/>
              </w:rPr>
            </w:pPr>
            <w:r w:rsidRPr="00CF2809">
              <w:rPr>
                <w:rFonts w:ascii="Times New Roman" w:hAnsi="Times New Roman" w:cs="Times New Roman"/>
              </w:rPr>
              <w:t>MoU mengenai Kerja sama Bidang Kesehatan dan Kesepakatan Kerjasama Bidang Kesehatan</w:t>
            </w:r>
          </w:p>
        </w:tc>
        <w:tc>
          <w:tcPr>
            <w:tcW w:w="2268"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Beijing, 23-02-2000</w:t>
            </w: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3</w:t>
            </w:r>
          </w:p>
        </w:tc>
        <w:tc>
          <w:tcPr>
            <w:tcW w:w="5954" w:type="dxa"/>
          </w:tcPr>
          <w:p w:rsidR="00BB591E" w:rsidRPr="00CF2809" w:rsidRDefault="00BB591E" w:rsidP="00536424">
            <w:pPr>
              <w:pStyle w:val="ListParagraph"/>
              <w:spacing w:line="360" w:lineRule="auto"/>
              <w:ind w:left="0"/>
              <w:jc w:val="both"/>
              <w:rPr>
                <w:rFonts w:ascii="Times New Roman" w:hAnsi="Times New Roman" w:cs="Times New Roman"/>
              </w:rPr>
            </w:pPr>
            <w:r w:rsidRPr="00CF2809">
              <w:rPr>
                <w:rFonts w:ascii="Times New Roman" w:hAnsi="Times New Roman" w:cs="Times New Roman"/>
              </w:rPr>
              <w:t>Pertemuan dan penandatanganan oleh Komisi Gabungan Pertama tentang Kerjasama Pertanian</w:t>
            </w:r>
          </w:p>
        </w:tc>
        <w:tc>
          <w:tcPr>
            <w:tcW w:w="2268" w:type="dxa"/>
          </w:tcPr>
          <w:p w:rsidR="00BB591E" w:rsidRPr="00CF2809" w:rsidRDefault="00BB591E" w:rsidP="00536424">
            <w:pPr>
              <w:spacing w:line="480" w:lineRule="auto"/>
              <w:jc w:val="both"/>
              <w:rPr>
                <w:rFonts w:ascii="Times New Roman" w:hAnsi="Times New Roman" w:cs="Times New Roman"/>
              </w:rPr>
            </w:pPr>
            <w:r w:rsidRPr="00CF2809">
              <w:rPr>
                <w:rFonts w:ascii="Times New Roman" w:hAnsi="Times New Roman" w:cs="Times New Roman"/>
              </w:rPr>
              <w:t xml:space="preserve">Beijing, 18-09-2000 </w:t>
            </w: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4</w:t>
            </w:r>
          </w:p>
        </w:tc>
        <w:tc>
          <w:tcPr>
            <w:tcW w:w="5954" w:type="dxa"/>
          </w:tcPr>
          <w:p w:rsidR="00BB591E" w:rsidRPr="00CF2809" w:rsidRDefault="00BB591E" w:rsidP="00536424">
            <w:pPr>
              <w:spacing w:line="360" w:lineRule="auto"/>
              <w:jc w:val="both"/>
              <w:rPr>
                <w:rFonts w:ascii="Times New Roman" w:hAnsi="Times New Roman" w:cs="Times New Roman"/>
              </w:rPr>
            </w:pPr>
            <w:r w:rsidRPr="00CF2809">
              <w:rPr>
                <w:rFonts w:ascii="Times New Roman" w:hAnsi="Times New Roman" w:cs="Times New Roman"/>
              </w:rPr>
              <w:t>MoU mengenai Kerjasama Penangkapan Ikan</w:t>
            </w:r>
          </w:p>
        </w:tc>
        <w:tc>
          <w:tcPr>
            <w:tcW w:w="2268"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Beijing, 23-04-2001</w:t>
            </w: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5</w:t>
            </w:r>
          </w:p>
        </w:tc>
        <w:tc>
          <w:tcPr>
            <w:tcW w:w="5954" w:type="dxa"/>
          </w:tcPr>
          <w:p w:rsidR="00BB591E" w:rsidRPr="00CF2809" w:rsidRDefault="00BB591E" w:rsidP="00536424">
            <w:pPr>
              <w:pStyle w:val="ListParagraph"/>
              <w:spacing w:line="360" w:lineRule="auto"/>
              <w:ind w:left="0"/>
              <w:jc w:val="both"/>
              <w:rPr>
                <w:rFonts w:ascii="Times New Roman" w:hAnsi="Times New Roman" w:cs="Times New Roman"/>
              </w:rPr>
            </w:pPr>
            <w:r w:rsidRPr="00CF2809">
              <w:rPr>
                <w:rFonts w:ascii="Times New Roman" w:hAnsi="Times New Roman" w:cs="Times New Roman"/>
              </w:rPr>
              <w:t>MoU mengenai Kerja Sama Pertanian</w:t>
            </w:r>
          </w:p>
        </w:tc>
        <w:tc>
          <w:tcPr>
            <w:tcW w:w="2268" w:type="dxa"/>
            <w:vMerge w:val="restart"/>
          </w:tcPr>
          <w:p w:rsidR="00BB591E" w:rsidRPr="00CF2809" w:rsidRDefault="00BB591E" w:rsidP="00536424">
            <w:pPr>
              <w:pStyle w:val="ListParagraph"/>
              <w:spacing w:line="480" w:lineRule="auto"/>
              <w:ind w:left="0"/>
              <w:jc w:val="both"/>
              <w:rPr>
                <w:rFonts w:ascii="Times New Roman" w:hAnsi="Times New Roman" w:cs="Times New Roman"/>
              </w:rPr>
            </w:pPr>
          </w:p>
          <w:p w:rsidR="00BB591E" w:rsidRPr="00CF2809" w:rsidRDefault="00BB591E" w:rsidP="00536424">
            <w:pPr>
              <w:pStyle w:val="ListParagraph"/>
              <w:spacing w:line="480" w:lineRule="auto"/>
              <w:ind w:left="0"/>
              <w:jc w:val="both"/>
              <w:rPr>
                <w:rFonts w:ascii="Times New Roman" w:hAnsi="Times New Roman" w:cs="Times New Roman"/>
              </w:rPr>
            </w:pPr>
          </w:p>
          <w:p w:rsidR="00BB591E" w:rsidRPr="00CF2809" w:rsidRDefault="00BB591E" w:rsidP="00536424">
            <w:pPr>
              <w:pStyle w:val="ListParagraph"/>
              <w:spacing w:line="480" w:lineRule="auto"/>
              <w:ind w:left="0"/>
              <w:jc w:val="both"/>
              <w:rPr>
                <w:rFonts w:ascii="Times New Roman" w:hAnsi="Times New Roman" w:cs="Times New Roman"/>
              </w:rPr>
            </w:pPr>
          </w:p>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Jakarta, 07-11-2001</w:t>
            </w:r>
          </w:p>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w:t>
            </w: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6</w:t>
            </w:r>
          </w:p>
        </w:tc>
        <w:tc>
          <w:tcPr>
            <w:tcW w:w="5954" w:type="dxa"/>
          </w:tcPr>
          <w:p w:rsidR="00BB591E" w:rsidRPr="00CF2809" w:rsidRDefault="00BB591E" w:rsidP="00536424">
            <w:pPr>
              <w:spacing w:line="360" w:lineRule="auto"/>
              <w:jc w:val="both"/>
              <w:rPr>
                <w:rFonts w:ascii="Times New Roman" w:hAnsi="Times New Roman" w:cs="Times New Roman"/>
              </w:rPr>
            </w:pPr>
            <w:r w:rsidRPr="00CF2809">
              <w:rPr>
                <w:rFonts w:ascii="Times New Roman" w:hAnsi="Times New Roman" w:cs="Times New Roman"/>
              </w:rPr>
              <w:t>Kesepakatan Penghindaran Pajak Ganda dan Pencegahan Pengelakan Fiskal demi Pajak atas Pendapatan</w:t>
            </w:r>
          </w:p>
        </w:tc>
        <w:tc>
          <w:tcPr>
            <w:tcW w:w="2268" w:type="dxa"/>
            <w:vMerge/>
          </w:tcPr>
          <w:p w:rsidR="00BB591E" w:rsidRPr="00CF2809" w:rsidRDefault="00BB591E" w:rsidP="00536424">
            <w:pPr>
              <w:pStyle w:val="ListParagraph"/>
              <w:spacing w:line="480" w:lineRule="auto"/>
              <w:ind w:left="0"/>
              <w:jc w:val="both"/>
              <w:rPr>
                <w:rFonts w:ascii="Times New Roman" w:hAnsi="Times New Roman" w:cs="Times New Roman"/>
              </w:rPr>
            </w:pP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7</w:t>
            </w:r>
          </w:p>
        </w:tc>
        <w:tc>
          <w:tcPr>
            <w:tcW w:w="5954" w:type="dxa"/>
          </w:tcPr>
          <w:p w:rsidR="00BB591E" w:rsidRPr="00CF2809" w:rsidRDefault="00BB591E" w:rsidP="00536424">
            <w:pPr>
              <w:spacing w:line="360" w:lineRule="auto"/>
              <w:jc w:val="both"/>
              <w:rPr>
                <w:rFonts w:ascii="Times New Roman" w:hAnsi="Times New Roman" w:cs="Times New Roman"/>
              </w:rPr>
            </w:pPr>
            <w:r w:rsidRPr="00CF2809">
              <w:rPr>
                <w:rFonts w:ascii="Times New Roman" w:hAnsi="Times New Roman" w:cs="Times New Roman"/>
              </w:rPr>
              <w:t xml:space="preserve">MoU sehubungan dengan Penguatan Kerja Sama dan Pertukaran Informasi antara Bank Indonesia dan </w:t>
            </w:r>
            <w:r w:rsidRPr="00CF2809">
              <w:rPr>
                <w:rFonts w:ascii="Times New Roman" w:hAnsi="Times New Roman" w:cs="Times New Roman"/>
                <w:i/>
              </w:rPr>
              <w:t>People’s Bank of China</w:t>
            </w:r>
            <w:r w:rsidRPr="00CF2809">
              <w:rPr>
                <w:rFonts w:ascii="Times New Roman" w:hAnsi="Times New Roman" w:cs="Times New Roman"/>
              </w:rPr>
              <w:t xml:space="preserve"> (Bank Sentral Cina)</w:t>
            </w:r>
          </w:p>
        </w:tc>
        <w:tc>
          <w:tcPr>
            <w:tcW w:w="2268" w:type="dxa"/>
            <w:vMerge/>
          </w:tcPr>
          <w:p w:rsidR="00BB591E" w:rsidRPr="00CF2809" w:rsidRDefault="00BB591E" w:rsidP="00536424">
            <w:pPr>
              <w:pStyle w:val="ListParagraph"/>
              <w:spacing w:line="480" w:lineRule="auto"/>
              <w:ind w:left="0"/>
              <w:jc w:val="both"/>
            </w:pP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8</w:t>
            </w:r>
          </w:p>
        </w:tc>
        <w:tc>
          <w:tcPr>
            <w:tcW w:w="5954" w:type="dxa"/>
          </w:tcPr>
          <w:p w:rsidR="00BB591E" w:rsidRPr="00CF2809" w:rsidRDefault="00BB591E" w:rsidP="00536424">
            <w:pPr>
              <w:pStyle w:val="ListParagraph"/>
              <w:spacing w:line="360" w:lineRule="auto"/>
              <w:ind w:left="0"/>
              <w:jc w:val="both"/>
              <w:rPr>
                <w:rFonts w:ascii="Times New Roman" w:hAnsi="Times New Roman" w:cs="Times New Roman"/>
              </w:rPr>
            </w:pPr>
            <w:r w:rsidRPr="00CF2809">
              <w:rPr>
                <w:rFonts w:ascii="Times New Roman" w:hAnsi="Times New Roman" w:cs="Times New Roman"/>
              </w:rPr>
              <w:t>Persiapan bagi Rencana Implementasi Pelancongan Warga Cina ke Indonesia</w:t>
            </w:r>
          </w:p>
        </w:tc>
        <w:tc>
          <w:tcPr>
            <w:tcW w:w="2268" w:type="dxa"/>
            <w:vMerge/>
          </w:tcPr>
          <w:p w:rsidR="00BB591E" w:rsidRPr="00CF2809" w:rsidRDefault="00BB591E" w:rsidP="00536424">
            <w:pPr>
              <w:pStyle w:val="ListParagraph"/>
              <w:spacing w:line="480" w:lineRule="auto"/>
              <w:ind w:left="0"/>
              <w:jc w:val="both"/>
            </w:pP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9</w:t>
            </w:r>
          </w:p>
        </w:tc>
        <w:tc>
          <w:tcPr>
            <w:tcW w:w="5954" w:type="dxa"/>
          </w:tcPr>
          <w:p w:rsidR="00BB591E" w:rsidRPr="00CF2809" w:rsidRDefault="00BB591E" w:rsidP="00536424">
            <w:pPr>
              <w:pStyle w:val="ListParagraph"/>
              <w:spacing w:line="360" w:lineRule="auto"/>
              <w:ind w:left="0"/>
              <w:jc w:val="both"/>
              <w:rPr>
                <w:rFonts w:ascii="Times New Roman" w:hAnsi="Times New Roman" w:cs="Times New Roman"/>
              </w:rPr>
            </w:pPr>
            <w:r w:rsidRPr="00CF2809">
              <w:rPr>
                <w:rFonts w:ascii="Times New Roman" w:hAnsi="Times New Roman" w:cs="Times New Roman"/>
              </w:rPr>
              <w:t>Kesepakatan Dua Pihak mengenai "Pemanfaatan Sebagian Kawasan Penangkapan Ikan yang Dibolehkan di Zona Ekonomi Eksklusif (ZEE) Indonesia”</w:t>
            </w:r>
          </w:p>
        </w:tc>
        <w:tc>
          <w:tcPr>
            <w:tcW w:w="2268" w:type="dxa"/>
          </w:tcPr>
          <w:p w:rsidR="00BB591E" w:rsidRPr="00CF2809" w:rsidRDefault="00BB591E" w:rsidP="00536424">
            <w:pPr>
              <w:pStyle w:val="ListParagraph"/>
              <w:spacing w:line="480" w:lineRule="auto"/>
              <w:ind w:left="0"/>
              <w:jc w:val="both"/>
              <w:rPr>
                <w:rFonts w:ascii="Times New Roman" w:hAnsi="Times New Roman" w:cs="Times New Roman"/>
              </w:rPr>
            </w:pPr>
          </w:p>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Beijing, 19-12-2001</w:t>
            </w:r>
          </w:p>
          <w:p w:rsidR="00BB591E" w:rsidRPr="00CF2809" w:rsidRDefault="00BB591E" w:rsidP="00536424">
            <w:pPr>
              <w:ind w:firstLine="720"/>
            </w:pP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10</w:t>
            </w:r>
          </w:p>
        </w:tc>
        <w:tc>
          <w:tcPr>
            <w:tcW w:w="5954" w:type="dxa"/>
          </w:tcPr>
          <w:p w:rsidR="00BB591E" w:rsidRPr="00CF2809" w:rsidRDefault="00BB591E" w:rsidP="00536424">
            <w:pPr>
              <w:pStyle w:val="ListParagraph"/>
              <w:spacing w:line="360" w:lineRule="auto"/>
              <w:ind w:left="0"/>
              <w:jc w:val="both"/>
              <w:rPr>
                <w:rFonts w:ascii="Times New Roman" w:hAnsi="Times New Roman" w:cs="Times New Roman"/>
              </w:rPr>
            </w:pPr>
            <w:r w:rsidRPr="00CF2809">
              <w:rPr>
                <w:rFonts w:ascii="Times New Roman" w:hAnsi="Times New Roman" w:cs="Times New Roman"/>
              </w:rPr>
              <w:t>MoU mengenai Bantuan Hibah dalam Kaitan dengan Kerja Sama Ekonomi dan Teknik</w:t>
            </w:r>
          </w:p>
        </w:tc>
        <w:tc>
          <w:tcPr>
            <w:tcW w:w="2268" w:type="dxa"/>
            <w:vMerge w:val="restart"/>
          </w:tcPr>
          <w:p w:rsidR="00BB591E" w:rsidRPr="00CF2809" w:rsidRDefault="00BB591E" w:rsidP="00536424">
            <w:pPr>
              <w:pStyle w:val="ListParagraph"/>
              <w:spacing w:line="480" w:lineRule="auto"/>
              <w:ind w:left="0"/>
              <w:jc w:val="both"/>
              <w:rPr>
                <w:rFonts w:ascii="Times New Roman" w:hAnsi="Times New Roman" w:cs="Times New Roman"/>
              </w:rPr>
            </w:pPr>
          </w:p>
          <w:p w:rsidR="00BB591E" w:rsidRPr="00CF2809" w:rsidRDefault="00BB591E" w:rsidP="00536424">
            <w:pPr>
              <w:pStyle w:val="ListParagraph"/>
              <w:spacing w:line="480" w:lineRule="auto"/>
              <w:ind w:left="0"/>
              <w:jc w:val="both"/>
              <w:rPr>
                <w:rFonts w:ascii="Times New Roman" w:hAnsi="Times New Roman" w:cs="Times New Roman"/>
              </w:rPr>
            </w:pPr>
          </w:p>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lastRenderedPageBreak/>
              <w:t>Beijing, 24-03-2002</w:t>
            </w: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11</w:t>
            </w:r>
          </w:p>
        </w:tc>
        <w:tc>
          <w:tcPr>
            <w:tcW w:w="5954" w:type="dxa"/>
          </w:tcPr>
          <w:p w:rsidR="00BB591E" w:rsidRPr="00CF2809" w:rsidRDefault="00BB591E" w:rsidP="00536424">
            <w:pPr>
              <w:pStyle w:val="ListParagraph"/>
              <w:spacing w:line="360" w:lineRule="auto"/>
              <w:ind w:left="0"/>
              <w:jc w:val="both"/>
              <w:rPr>
                <w:rFonts w:ascii="Times New Roman" w:hAnsi="Times New Roman" w:cs="Times New Roman"/>
              </w:rPr>
            </w:pPr>
            <w:r w:rsidRPr="00CF2809">
              <w:rPr>
                <w:rFonts w:ascii="Times New Roman" w:hAnsi="Times New Roman" w:cs="Times New Roman"/>
              </w:rPr>
              <w:t>MoU mengenai Pendirian Forum Energi</w:t>
            </w:r>
          </w:p>
        </w:tc>
        <w:tc>
          <w:tcPr>
            <w:tcW w:w="2268" w:type="dxa"/>
            <w:vMerge/>
          </w:tcPr>
          <w:p w:rsidR="00BB591E" w:rsidRPr="00CF2809" w:rsidRDefault="00BB591E" w:rsidP="00536424">
            <w:pPr>
              <w:pStyle w:val="ListParagraph"/>
              <w:spacing w:line="480" w:lineRule="auto"/>
              <w:ind w:left="0"/>
              <w:jc w:val="both"/>
              <w:rPr>
                <w:rFonts w:ascii="Times New Roman" w:hAnsi="Times New Roman" w:cs="Times New Roman"/>
              </w:rPr>
            </w:pP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lastRenderedPageBreak/>
              <w:t>12</w:t>
            </w:r>
          </w:p>
        </w:tc>
        <w:tc>
          <w:tcPr>
            <w:tcW w:w="5954" w:type="dxa"/>
          </w:tcPr>
          <w:p w:rsidR="00BB591E" w:rsidRPr="00CF2809" w:rsidRDefault="00BB591E" w:rsidP="00536424">
            <w:pPr>
              <w:pStyle w:val="ListParagraph"/>
              <w:spacing w:line="360" w:lineRule="auto"/>
              <w:ind w:left="0"/>
              <w:jc w:val="both"/>
              <w:rPr>
                <w:rFonts w:ascii="Times New Roman" w:hAnsi="Times New Roman" w:cs="Times New Roman"/>
              </w:rPr>
            </w:pPr>
            <w:r w:rsidRPr="00CF2809">
              <w:rPr>
                <w:rFonts w:ascii="Times New Roman" w:hAnsi="Times New Roman" w:cs="Times New Roman"/>
              </w:rPr>
              <w:t>MoU mengenai Kerja Sama Ekonomi dan Teknik Bidang Jembatan, Jalan Raya, dan Proyek Infrastruktur Lain</w:t>
            </w:r>
          </w:p>
        </w:tc>
        <w:tc>
          <w:tcPr>
            <w:tcW w:w="2268" w:type="dxa"/>
            <w:vMerge/>
          </w:tcPr>
          <w:p w:rsidR="00BB591E" w:rsidRPr="00CF2809" w:rsidRDefault="00BB591E" w:rsidP="00536424">
            <w:pPr>
              <w:pStyle w:val="ListParagraph"/>
              <w:spacing w:line="480" w:lineRule="auto"/>
              <w:ind w:left="0"/>
              <w:jc w:val="both"/>
              <w:rPr>
                <w:rFonts w:ascii="Times New Roman" w:hAnsi="Times New Roman" w:cs="Times New Roman"/>
              </w:rPr>
            </w:pP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lastRenderedPageBreak/>
              <w:t>13</w:t>
            </w:r>
          </w:p>
        </w:tc>
        <w:tc>
          <w:tcPr>
            <w:tcW w:w="5954" w:type="dxa"/>
          </w:tcPr>
          <w:p w:rsidR="00BB591E" w:rsidRPr="00CF2809" w:rsidRDefault="00BB591E" w:rsidP="00536424">
            <w:pPr>
              <w:pStyle w:val="ListParagraph"/>
              <w:spacing w:line="360" w:lineRule="auto"/>
              <w:ind w:left="0"/>
              <w:jc w:val="both"/>
              <w:rPr>
                <w:rFonts w:ascii="Times New Roman" w:hAnsi="Times New Roman" w:cs="Times New Roman"/>
              </w:rPr>
            </w:pPr>
            <w:r w:rsidRPr="00CF2809">
              <w:rPr>
                <w:rFonts w:ascii="Times New Roman" w:hAnsi="Times New Roman" w:cs="Times New Roman"/>
              </w:rPr>
              <w:t>MoU mengenai Ikatan Jasa Penerbangan</w:t>
            </w:r>
          </w:p>
        </w:tc>
        <w:tc>
          <w:tcPr>
            <w:tcW w:w="2268"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Beijing, 25-06-2002</w:t>
            </w: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14</w:t>
            </w:r>
          </w:p>
        </w:tc>
        <w:tc>
          <w:tcPr>
            <w:tcW w:w="5954" w:type="dxa"/>
          </w:tcPr>
          <w:p w:rsidR="00BB591E" w:rsidRPr="00CF2809" w:rsidRDefault="00BB591E" w:rsidP="00536424">
            <w:pPr>
              <w:pStyle w:val="ListParagraph"/>
              <w:tabs>
                <w:tab w:val="left" w:pos="978"/>
              </w:tabs>
              <w:spacing w:line="360" w:lineRule="auto"/>
              <w:ind w:left="0"/>
              <w:jc w:val="both"/>
              <w:rPr>
                <w:rFonts w:ascii="Times New Roman" w:hAnsi="Times New Roman" w:cs="Times New Roman"/>
              </w:rPr>
            </w:pPr>
            <w:r w:rsidRPr="00CF2809">
              <w:rPr>
                <w:rFonts w:ascii="Times New Roman" w:hAnsi="Times New Roman" w:cs="Times New Roman"/>
              </w:rPr>
              <w:t>Memorandum Bersama mengenai Forum Energi Indonesia dan Cina Pertama</w:t>
            </w:r>
            <w:r w:rsidRPr="00CF2809">
              <w:rPr>
                <w:rFonts w:ascii="Times New Roman" w:hAnsi="Times New Roman" w:cs="Times New Roman"/>
              </w:rPr>
              <w:tab/>
            </w:r>
          </w:p>
        </w:tc>
        <w:tc>
          <w:tcPr>
            <w:tcW w:w="2268"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Jakarta, 26-09-2002</w:t>
            </w:r>
          </w:p>
        </w:tc>
      </w:tr>
      <w:tr w:rsidR="00BB591E" w:rsidRPr="00CF2809" w:rsidTr="00536424">
        <w:tc>
          <w:tcPr>
            <w:tcW w:w="675"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15</w:t>
            </w:r>
          </w:p>
        </w:tc>
        <w:tc>
          <w:tcPr>
            <w:tcW w:w="5954" w:type="dxa"/>
          </w:tcPr>
          <w:p w:rsidR="00BB591E" w:rsidRPr="00CF2809" w:rsidRDefault="00BB591E" w:rsidP="00536424">
            <w:pPr>
              <w:pStyle w:val="ListParagraph"/>
              <w:tabs>
                <w:tab w:val="left" w:pos="978"/>
              </w:tabs>
              <w:spacing w:line="360" w:lineRule="auto"/>
              <w:ind w:left="0"/>
              <w:jc w:val="both"/>
              <w:rPr>
                <w:rFonts w:ascii="Times New Roman" w:hAnsi="Times New Roman" w:cs="Times New Roman"/>
              </w:rPr>
            </w:pPr>
            <w:r w:rsidRPr="00CF2809">
              <w:rPr>
                <w:rFonts w:ascii="Times New Roman" w:hAnsi="Times New Roman" w:cs="Times New Roman"/>
              </w:rPr>
              <w:t>MoU mengenai Kerja Sama Memerangi Perdagangan Ilegal Hasil Hutan</w:t>
            </w:r>
          </w:p>
        </w:tc>
        <w:tc>
          <w:tcPr>
            <w:tcW w:w="2268" w:type="dxa"/>
          </w:tcPr>
          <w:p w:rsidR="00BB591E" w:rsidRPr="00CF2809" w:rsidRDefault="00BB591E" w:rsidP="00536424">
            <w:pPr>
              <w:pStyle w:val="ListParagraph"/>
              <w:spacing w:line="480" w:lineRule="auto"/>
              <w:ind w:left="0"/>
              <w:jc w:val="both"/>
              <w:rPr>
                <w:rFonts w:ascii="Times New Roman" w:hAnsi="Times New Roman" w:cs="Times New Roman"/>
              </w:rPr>
            </w:pPr>
            <w:r w:rsidRPr="00CF2809">
              <w:rPr>
                <w:rFonts w:ascii="Times New Roman" w:hAnsi="Times New Roman" w:cs="Times New Roman"/>
              </w:rPr>
              <w:t>Beijing, 18-12-2002</w:t>
            </w:r>
          </w:p>
        </w:tc>
      </w:tr>
    </w:tbl>
    <w:p w:rsidR="00BB591E" w:rsidRPr="00CF2809" w:rsidRDefault="00BB591E" w:rsidP="00BB591E">
      <w:pPr>
        <w:ind w:firstLine="567"/>
        <w:jc w:val="both"/>
        <w:rPr>
          <w:sz w:val="24"/>
          <w:szCs w:val="24"/>
        </w:rPr>
      </w:pP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Seperti yang terlihat pada tabel diatas rentang waktu 1999-2002 merupakan tahun yang sangat baik bagi kerjasama yang dilakukan oleh Indonesia dan Cina, dimana rentang tahun-tahun sebelumnya merupakan tahun tersulit bagi hubungan Indonesia dengan Cina, pesatnya perkembangan hubungan antara Indonesia dan Cina dalam tiga tahun ini dibuktikan dengan banyaknya kerjasama di berbagai bidang mulai dari ekonomi dan teknik hingga kerjasama penyelesaian ilegal hasil hutan. Kerjasama yang paling banyak disepakati terjadi di tahun 2001 dan 2002.Dengan disepakatinya sejumlah kerjasama tersebut, maka menjadi tahap awal perkembangan hubungan Indonesia dan Cina ke arah yang lebih baik.</w:t>
      </w:r>
      <w:r w:rsidRPr="00CF2809">
        <w:rPr>
          <w:rStyle w:val="FootnoteReference"/>
          <w:rFonts w:cs="Times New Roman"/>
          <w:szCs w:val="24"/>
        </w:rPr>
        <w:footnoteReference w:id="21"/>
      </w:r>
    </w:p>
    <w:p w:rsidR="00BB591E" w:rsidRPr="00CF2809" w:rsidRDefault="00BB591E" w:rsidP="00BB591E">
      <w:pPr>
        <w:spacing w:line="480" w:lineRule="auto"/>
        <w:ind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 xml:space="preserve">Peningkatan hubungan Indonesia-Cina mencapai klimaksnya dengan ditandatanganinya </w:t>
      </w:r>
      <w:r w:rsidRPr="00CF2809">
        <w:rPr>
          <w:rFonts w:ascii="Times New Roman" w:hAnsi="Times New Roman" w:cs="Times New Roman"/>
          <w:i/>
          <w:sz w:val="24"/>
          <w:szCs w:val="24"/>
        </w:rPr>
        <w:t>Strategic Partnership Agreement</w:t>
      </w:r>
      <w:r w:rsidRPr="00CF2809">
        <w:rPr>
          <w:rFonts w:ascii="Times New Roman" w:hAnsi="Times New Roman" w:cs="Times New Roman"/>
          <w:sz w:val="24"/>
          <w:szCs w:val="24"/>
        </w:rPr>
        <w:t xml:space="preserve"> antara Indonesia-Cina pada tanggal 25 April 2005, saat Presiden Hu Jin Tao berkunjung ke Indonesia.</w:t>
      </w:r>
      <w:proofErr w:type="gramEnd"/>
      <w:r w:rsidRPr="00CF2809">
        <w:rPr>
          <w:rFonts w:ascii="Times New Roman" w:hAnsi="Times New Roman" w:cs="Times New Roman"/>
          <w:sz w:val="24"/>
          <w:szCs w:val="24"/>
        </w:rPr>
        <w:t xml:space="preserve"> Kemitraan Strategis ini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difokuskan untuk memperkuat kerjasama politik dan keamanan, memperdalam kerjasama ekonomi dan pembangunan, meningkatkan kerjasama sosial budaya, dan memperluas hubungan non-pemerintah. </w:t>
      </w:r>
      <w:proofErr w:type="gramStart"/>
      <w:r w:rsidRPr="00CF2809">
        <w:rPr>
          <w:rFonts w:ascii="Times New Roman" w:hAnsi="Times New Roman" w:cs="Times New Roman"/>
          <w:sz w:val="24"/>
          <w:szCs w:val="24"/>
        </w:rPr>
        <w:t xml:space="preserve">Ada tiga bidang luas yang dicakup dalam perjanjian kemitraan strategis ini, yaitu kerjasama politik dan keamanan, kerjasama ekonomi dan pembangunan serta kerjasama sosial </w:t>
      </w:r>
      <w:r w:rsidRPr="00CF2809">
        <w:rPr>
          <w:rFonts w:ascii="Times New Roman" w:hAnsi="Times New Roman" w:cs="Times New Roman"/>
          <w:sz w:val="24"/>
          <w:szCs w:val="24"/>
        </w:rPr>
        <w:lastRenderedPageBreak/>
        <w:t>budaya.</w:t>
      </w:r>
      <w:proofErr w:type="gramEnd"/>
      <w:r w:rsidRPr="00CF2809">
        <w:rPr>
          <w:rStyle w:val="FootnoteReference"/>
          <w:rFonts w:cs="Times New Roman"/>
          <w:szCs w:val="24"/>
        </w:rPr>
        <w:footnoteReference w:id="22"/>
      </w:r>
      <w:r w:rsidRPr="00CF2809">
        <w:rPr>
          <w:rFonts w:ascii="Times New Roman" w:hAnsi="Times New Roman" w:cs="Times New Roman"/>
          <w:sz w:val="24"/>
          <w:szCs w:val="24"/>
        </w:rPr>
        <w:t xml:space="preserve"> Sejak penandatangan deklarasi strategis ini hubungan kedua negara semakin berkembang pesat bahkan pada masa kepemimpinan Susilo Bambang Yudhoyono telah merencanakan target baru yaitu adanya kerjasama maritim pada Desember 2006, serta adanya perjanjian ekstradisi dengan Cina pada Juli 2009. </w:t>
      </w:r>
      <w:proofErr w:type="gramStart"/>
      <w:r w:rsidRPr="00CF2809">
        <w:rPr>
          <w:rFonts w:ascii="Times New Roman" w:hAnsi="Times New Roman" w:cs="Times New Roman"/>
          <w:sz w:val="24"/>
          <w:szCs w:val="24"/>
        </w:rPr>
        <w:t>Pada sebuah kesempatan di dalam pertemuan bilateral APEC (</w:t>
      </w:r>
      <w:r w:rsidRPr="00CF2809">
        <w:rPr>
          <w:rFonts w:ascii="Times New Roman" w:hAnsi="Times New Roman" w:cs="Times New Roman"/>
          <w:i/>
          <w:sz w:val="24"/>
          <w:szCs w:val="24"/>
        </w:rPr>
        <w:t>Asia-Pasific Economic Cooperation) Economic</w:t>
      </w:r>
      <w:r w:rsidRPr="00CF2809">
        <w:rPr>
          <w:rFonts w:ascii="Times New Roman" w:hAnsi="Times New Roman" w:cs="Times New Roman"/>
          <w:sz w:val="24"/>
          <w:szCs w:val="24"/>
        </w:rPr>
        <w:t xml:space="preserve">) </w:t>
      </w:r>
      <w:r w:rsidRPr="00CF2809">
        <w:rPr>
          <w:rFonts w:ascii="Times New Roman" w:hAnsi="Times New Roman" w:cs="Times New Roman"/>
          <w:i/>
          <w:sz w:val="24"/>
          <w:szCs w:val="24"/>
        </w:rPr>
        <w:t>Leaders Meeting</w:t>
      </w:r>
      <w:r w:rsidRPr="00CF2809">
        <w:rPr>
          <w:rFonts w:ascii="Times New Roman" w:hAnsi="Times New Roman" w:cs="Times New Roman"/>
          <w:sz w:val="24"/>
          <w:szCs w:val="24"/>
        </w:rPr>
        <w:t xml:space="preserve"> di Singapura, November 2009.</w:t>
      </w:r>
      <w:proofErr w:type="gramEnd"/>
      <w:r w:rsidRPr="00CF2809">
        <w:rPr>
          <w:rFonts w:ascii="Times New Roman" w:hAnsi="Times New Roman" w:cs="Times New Roman"/>
          <w:sz w:val="24"/>
          <w:szCs w:val="24"/>
        </w:rPr>
        <w:t xml:space="preserve"> Presiden SBY, dan tahun 2010 merupakan tahun persahabatan bagi Indonesia sendiri.</w:t>
      </w:r>
      <w:r w:rsidRPr="00CF2809">
        <w:rPr>
          <w:rStyle w:val="FootnoteReference"/>
          <w:rFonts w:cs="Times New Roman"/>
          <w:szCs w:val="24"/>
        </w:rPr>
        <w:footnoteReference w:id="23"/>
      </w:r>
    </w:p>
    <w:p w:rsidR="00BB591E" w:rsidRPr="00CF2809" w:rsidRDefault="00BB591E" w:rsidP="00BB591E">
      <w:pPr>
        <w:spacing w:line="480" w:lineRule="auto"/>
        <w:ind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Pada era kepemimpinan Jokowi yang saat ini masih merupakan tahun ke-3 masa kepemerintahannya, merupakan tahun-tahun terbaik kedekatan antara Indonesia dengan Cina, dimana hubungan bilateral Indonesia-Cina semakin menguat dan berbagai kerjasama pun mulai dilakukan oleh kedua negara.</w:t>
      </w:r>
      <w:proofErr w:type="gramEnd"/>
      <w:r w:rsidRPr="00CF2809">
        <w:rPr>
          <w:rFonts w:ascii="Times New Roman" w:hAnsi="Times New Roman" w:cs="Times New Roman"/>
          <w:sz w:val="24"/>
          <w:szCs w:val="24"/>
        </w:rPr>
        <w:t xml:space="preserve"> dalam kunjungan kenegaraan Jokowi yang diterima langsung presiden Cina Xi Jinping, kedua negara tersebut terlibat dalam pembicaraan yang masif mengenai penguatan kerjasama di bidang ekonomi khususnya sektor perdagangan, keuangan, infrastruktur, perindustrian, pariwisata, hingga hubungan antar masyarakat. Selain membahas kerjasama perdagangan hingga isu kawasan, kedua presiden pun menyepakati kerjasama bilateral demi mensinergikan gagasan porosan maritim dunia dan inisiatif jalan sutera maritim abad 21 atau yang dikenal </w:t>
      </w:r>
      <w:r w:rsidRPr="00CF2809">
        <w:rPr>
          <w:rFonts w:ascii="Times New Roman" w:hAnsi="Times New Roman" w:cs="Times New Roman"/>
          <w:i/>
          <w:sz w:val="24"/>
          <w:szCs w:val="24"/>
        </w:rPr>
        <w:t>21</w:t>
      </w:r>
      <w:r w:rsidRPr="00CF2809">
        <w:rPr>
          <w:rFonts w:ascii="Times New Roman" w:hAnsi="Times New Roman" w:cs="Times New Roman"/>
          <w:i/>
          <w:sz w:val="24"/>
          <w:szCs w:val="24"/>
          <w:vertAlign w:val="superscript"/>
        </w:rPr>
        <w:t>st</w:t>
      </w:r>
      <w:r w:rsidRPr="00CF2809">
        <w:rPr>
          <w:rFonts w:ascii="Times New Roman" w:hAnsi="Times New Roman" w:cs="Times New Roman"/>
          <w:i/>
          <w:sz w:val="24"/>
          <w:szCs w:val="24"/>
        </w:rPr>
        <w:t xml:space="preserve"> Century Maritime Silk Road</w:t>
      </w:r>
      <w:r w:rsidRPr="00CF2809">
        <w:rPr>
          <w:rFonts w:ascii="Times New Roman" w:hAnsi="Times New Roman" w:cs="Times New Roman"/>
          <w:sz w:val="24"/>
          <w:szCs w:val="24"/>
        </w:rPr>
        <w:t xml:space="preserve">. </w:t>
      </w:r>
      <w:proofErr w:type="gramStart"/>
      <w:r w:rsidRPr="00CF2809">
        <w:rPr>
          <w:rFonts w:ascii="Times New Roman" w:hAnsi="Times New Roman" w:cs="Times New Roman"/>
          <w:sz w:val="24"/>
          <w:szCs w:val="24"/>
        </w:rPr>
        <w:t>Gagasan poros maritim dunia sendiri disepakati guna merealisasikan konektivitas maritim di kawasan melalui pembangunan infrastruktur.</w:t>
      </w:r>
      <w:proofErr w:type="gramEnd"/>
      <w:r w:rsidRPr="00CF2809">
        <w:rPr>
          <w:rStyle w:val="FootnoteReference"/>
          <w:rFonts w:cs="Times New Roman"/>
          <w:szCs w:val="24"/>
        </w:rPr>
        <w:footnoteReference w:id="24"/>
      </w:r>
    </w:p>
    <w:p w:rsidR="00BB591E" w:rsidRPr="00CF2809" w:rsidRDefault="00BB591E" w:rsidP="00BB591E">
      <w:pPr>
        <w:spacing w:line="480" w:lineRule="auto"/>
        <w:ind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lastRenderedPageBreak/>
        <w:t xml:space="preserve">Adapun hasil pertemuan bilateral kedua delegasi pemerintahan itu dituangkan dalam </w:t>
      </w:r>
      <w:r w:rsidRPr="00CF2809">
        <w:rPr>
          <w:rFonts w:ascii="Times New Roman" w:hAnsi="Times New Roman" w:cs="Times New Roman"/>
          <w:i/>
          <w:sz w:val="24"/>
          <w:szCs w:val="24"/>
        </w:rPr>
        <w:t>statement</w:t>
      </w:r>
      <w:r w:rsidRPr="00CF2809">
        <w:rPr>
          <w:rFonts w:ascii="Times New Roman" w:hAnsi="Times New Roman" w:cs="Times New Roman"/>
          <w:sz w:val="24"/>
          <w:szCs w:val="24"/>
        </w:rPr>
        <w:t xml:space="preserve"> bersama kemitraan strategis komprehensif antara pemerintah Indonesia dengan pemerintah Cina.</w:t>
      </w:r>
      <w:proofErr w:type="gramEnd"/>
      <w:r w:rsidRPr="00CF2809">
        <w:rPr>
          <w:rFonts w:ascii="Times New Roman" w:hAnsi="Times New Roman" w:cs="Times New Roman"/>
          <w:sz w:val="24"/>
          <w:szCs w:val="24"/>
        </w:rPr>
        <w:t xml:space="preserve"> Selanjutnya, kedua kepala pemerintahan menyaksikan penandatanganan dokumen kerjasama yang meliputi:</w:t>
      </w:r>
      <w:r w:rsidRPr="00CF2809">
        <w:rPr>
          <w:rStyle w:val="FootnoteReference"/>
          <w:rFonts w:cs="Times New Roman"/>
          <w:szCs w:val="24"/>
        </w:rPr>
        <w:footnoteReference w:id="25"/>
      </w:r>
    </w:p>
    <w:p w:rsidR="00BB591E" w:rsidRPr="00CF2809" w:rsidRDefault="00BB591E" w:rsidP="00BB591E">
      <w:pPr>
        <w:pStyle w:val="ListParagraph"/>
        <w:numPr>
          <w:ilvl w:val="0"/>
          <w:numId w:val="17"/>
        </w:numPr>
        <w:spacing w:line="480" w:lineRule="auto"/>
        <w:ind w:left="1418" w:hanging="567"/>
        <w:jc w:val="both"/>
        <w:rPr>
          <w:rFonts w:ascii="Times New Roman" w:hAnsi="Times New Roman" w:cs="Times New Roman"/>
          <w:sz w:val="24"/>
          <w:szCs w:val="24"/>
        </w:rPr>
      </w:pPr>
      <w:r w:rsidRPr="00CF2809">
        <w:rPr>
          <w:rFonts w:ascii="Times New Roman" w:hAnsi="Times New Roman" w:cs="Times New Roman"/>
          <w:sz w:val="24"/>
          <w:szCs w:val="24"/>
        </w:rPr>
        <w:t>MoU kerjasama ekonomi antara Menteri perekonomian Indonesia dengan komisi nasional pembangunan dan reformasi Cina</w:t>
      </w:r>
    </w:p>
    <w:p w:rsidR="00BB591E" w:rsidRPr="00CF2809" w:rsidRDefault="00BB591E" w:rsidP="00BB591E">
      <w:pPr>
        <w:pStyle w:val="ListParagraph"/>
        <w:numPr>
          <w:ilvl w:val="0"/>
          <w:numId w:val="17"/>
        </w:numPr>
        <w:spacing w:line="480" w:lineRule="auto"/>
        <w:ind w:left="1418" w:hanging="567"/>
        <w:jc w:val="both"/>
        <w:rPr>
          <w:rFonts w:ascii="Times New Roman" w:hAnsi="Times New Roman" w:cs="Times New Roman"/>
          <w:sz w:val="24"/>
          <w:szCs w:val="24"/>
        </w:rPr>
      </w:pPr>
      <w:r w:rsidRPr="00CF2809">
        <w:rPr>
          <w:rFonts w:ascii="Times New Roman" w:hAnsi="Times New Roman" w:cs="Times New Roman"/>
          <w:sz w:val="24"/>
          <w:szCs w:val="24"/>
        </w:rPr>
        <w:t>MoU kerjasama pembangunan industri dan infrastruktur antara komisi nasional pembangunan dan reformasi Cina dengan menteri BUMN (Badan Usaha Milik Negara)</w:t>
      </w:r>
    </w:p>
    <w:p w:rsidR="00BB591E" w:rsidRPr="00CF2809" w:rsidRDefault="00BB591E" w:rsidP="00BB591E">
      <w:pPr>
        <w:pStyle w:val="ListParagraph"/>
        <w:numPr>
          <w:ilvl w:val="0"/>
          <w:numId w:val="17"/>
        </w:numPr>
        <w:spacing w:line="480" w:lineRule="auto"/>
        <w:ind w:left="1418" w:hanging="567"/>
        <w:jc w:val="both"/>
        <w:rPr>
          <w:rFonts w:ascii="Times New Roman" w:hAnsi="Times New Roman" w:cs="Times New Roman"/>
          <w:sz w:val="24"/>
          <w:szCs w:val="24"/>
        </w:rPr>
      </w:pPr>
      <w:r w:rsidRPr="00CF2809">
        <w:rPr>
          <w:rFonts w:ascii="Times New Roman" w:hAnsi="Times New Roman" w:cs="Times New Roman"/>
          <w:sz w:val="24"/>
          <w:szCs w:val="24"/>
        </w:rPr>
        <w:t>MoU antara menteri BUMN dengan komisi nasional pembangunan dan reformasi Cina untuk proyek pembangunan kereta cepat Jakarta-Bandung</w:t>
      </w:r>
    </w:p>
    <w:p w:rsidR="00BB591E" w:rsidRPr="00CF2809" w:rsidRDefault="00BB591E" w:rsidP="00BB591E">
      <w:pPr>
        <w:pStyle w:val="ListParagraph"/>
        <w:numPr>
          <w:ilvl w:val="0"/>
          <w:numId w:val="17"/>
        </w:numPr>
        <w:spacing w:line="480" w:lineRule="auto"/>
        <w:ind w:left="1418" w:hanging="567"/>
        <w:jc w:val="both"/>
        <w:rPr>
          <w:rFonts w:ascii="Times New Roman" w:hAnsi="Times New Roman" w:cs="Times New Roman"/>
          <w:sz w:val="24"/>
          <w:szCs w:val="24"/>
        </w:rPr>
      </w:pPr>
      <w:r w:rsidRPr="00CF2809">
        <w:rPr>
          <w:rFonts w:ascii="Times New Roman" w:hAnsi="Times New Roman" w:cs="Times New Roman"/>
          <w:sz w:val="24"/>
          <w:szCs w:val="24"/>
        </w:rPr>
        <w:t>MoU antara BASARNAS (Badan SAR Nasional) Indonesia dengan Cina</w:t>
      </w:r>
    </w:p>
    <w:p w:rsidR="00BB591E" w:rsidRPr="00CF2809" w:rsidRDefault="00BB591E" w:rsidP="00BB591E">
      <w:pPr>
        <w:pStyle w:val="ListParagraph"/>
        <w:numPr>
          <w:ilvl w:val="0"/>
          <w:numId w:val="17"/>
        </w:numPr>
        <w:spacing w:line="480" w:lineRule="auto"/>
        <w:ind w:left="1418" w:hanging="567"/>
        <w:jc w:val="both"/>
        <w:rPr>
          <w:rFonts w:ascii="Times New Roman" w:hAnsi="Times New Roman" w:cs="Times New Roman"/>
          <w:sz w:val="24"/>
          <w:szCs w:val="24"/>
        </w:rPr>
      </w:pPr>
      <w:r w:rsidRPr="00CF2809">
        <w:rPr>
          <w:rFonts w:ascii="Times New Roman" w:hAnsi="Times New Roman" w:cs="Times New Roman"/>
          <w:sz w:val="24"/>
          <w:szCs w:val="24"/>
        </w:rPr>
        <w:t>Perjanjian kerjasama antara pemerintah Indonesia denganmenteri transportasi Cina</w:t>
      </w:r>
    </w:p>
    <w:p w:rsidR="00BB591E" w:rsidRPr="00CF2809" w:rsidRDefault="00BB591E" w:rsidP="00BB591E">
      <w:pPr>
        <w:pStyle w:val="ListParagraph"/>
        <w:numPr>
          <w:ilvl w:val="0"/>
          <w:numId w:val="17"/>
        </w:numPr>
        <w:spacing w:line="480" w:lineRule="auto"/>
        <w:ind w:left="1418" w:hanging="567"/>
        <w:jc w:val="both"/>
        <w:rPr>
          <w:rFonts w:ascii="Times New Roman" w:hAnsi="Times New Roman" w:cs="Times New Roman"/>
          <w:sz w:val="24"/>
          <w:szCs w:val="24"/>
        </w:rPr>
      </w:pPr>
      <w:r w:rsidRPr="00CF2809">
        <w:rPr>
          <w:rFonts w:ascii="Times New Roman" w:hAnsi="Times New Roman" w:cs="Times New Roman"/>
          <w:sz w:val="24"/>
          <w:szCs w:val="24"/>
        </w:rPr>
        <w:t>MoU antara LAPAN (lembaga pengembangan antariksa nasional) dengan badan antariksa nasional Cina</w:t>
      </w:r>
    </w:p>
    <w:p w:rsidR="00BB591E" w:rsidRPr="00CF2809" w:rsidRDefault="00BB591E" w:rsidP="00BB591E">
      <w:pPr>
        <w:pStyle w:val="ListParagraph"/>
        <w:numPr>
          <w:ilvl w:val="0"/>
          <w:numId w:val="17"/>
        </w:numPr>
        <w:spacing w:line="480" w:lineRule="auto"/>
        <w:ind w:left="1418" w:hanging="567"/>
        <w:jc w:val="both"/>
        <w:rPr>
          <w:rFonts w:ascii="Times New Roman" w:hAnsi="Times New Roman" w:cs="Times New Roman"/>
          <w:sz w:val="24"/>
          <w:szCs w:val="24"/>
        </w:rPr>
      </w:pPr>
      <w:r w:rsidRPr="00CF2809">
        <w:rPr>
          <w:rFonts w:ascii="Times New Roman" w:hAnsi="Times New Roman" w:cs="Times New Roman"/>
          <w:sz w:val="24"/>
          <w:szCs w:val="24"/>
        </w:rPr>
        <w:t>MoU kerjasama antara menteri BUMN dengan CDBC (</w:t>
      </w:r>
      <w:r w:rsidRPr="00CF2809">
        <w:rPr>
          <w:rFonts w:ascii="Times New Roman" w:hAnsi="Times New Roman" w:cs="Times New Roman"/>
          <w:i/>
          <w:sz w:val="24"/>
          <w:szCs w:val="24"/>
        </w:rPr>
        <w:t>China Development Bank Corporation</w:t>
      </w:r>
      <w:r w:rsidRPr="00CF2809">
        <w:rPr>
          <w:rFonts w:ascii="Times New Roman" w:hAnsi="Times New Roman" w:cs="Times New Roman"/>
          <w:sz w:val="24"/>
          <w:szCs w:val="24"/>
        </w:rPr>
        <w:t>)</w:t>
      </w:r>
    </w:p>
    <w:p w:rsidR="00BB591E" w:rsidRPr="00CF2809" w:rsidRDefault="00BB591E" w:rsidP="00BB591E">
      <w:pPr>
        <w:pStyle w:val="ListParagraph"/>
        <w:tabs>
          <w:tab w:val="left" w:pos="540"/>
        </w:tabs>
        <w:spacing w:line="480" w:lineRule="auto"/>
        <w:ind w:left="0" w:firstLine="630"/>
        <w:jc w:val="both"/>
        <w:rPr>
          <w:rFonts w:ascii="Times New Roman" w:hAnsi="Times New Roman" w:cs="Times New Roman"/>
          <w:sz w:val="24"/>
          <w:szCs w:val="24"/>
        </w:rPr>
      </w:pPr>
      <w:r w:rsidRPr="00CF2809">
        <w:rPr>
          <w:rFonts w:ascii="Times New Roman" w:hAnsi="Times New Roman" w:cs="Times New Roman"/>
          <w:sz w:val="24"/>
          <w:szCs w:val="24"/>
        </w:rPr>
        <w:t xml:space="preserve">Dilihat pada penandatanganan MoU tersebut, pada era kepemimpinan Jokowi ini kerjasama ekonomi menjadi sasaran utama pemerintah Jokowi, era kepemerintahan Jokowi ini </w:t>
      </w:r>
      <w:r w:rsidRPr="00CF2809">
        <w:rPr>
          <w:rFonts w:ascii="Times New Roman" w:hAnsi="Times New Roman" w:cs="Times New Roman"/>
          <w:sz w:val="24"/>
          <w:szCs w:val="24"/>
        </w:rPr>
        <w:lastRenderedPageBreak/>
        <w:t>diharapkan akan menjadi tahun-tahun terbaik bagi kerjasama Indonesia dengan Cina, dikarenakan sudah banyak kesepakatan yang terjadi dan akan terus berkembang tiap tahunnya.</w:t>
      </w:r>
      <w:r w:rsidRPr="00CF2809">
        <w:rPr>
          <w:rStyle w:val="FootnoteReference"/>
          <w:rFonts w:cs="Times New Roman"/>
          <w:szCs w:val="24"/>
        </w:rPr>
        <w:footnoteReference w:id="26"/>
      </w:r>
    </w:p>
    <w:p w:rsidR="00BB591E" w:rsidRPr="00CF2809" w:rsidRDefault="00BB591E" w:rsidP="00BB591E">
      <w:pPr>
        <w:pStyle w:val="ListParagraph"/>
        <w:tabs>
          <w:tab w:val="left" w:pos="540"/>
        </w:tabs>
        <w:spacing w:line="480" w:lineRule="auto"/>
        <w:ind w:left="0" w:firstLine="630"/>
        <w:jc w:val="both"/>
        <w:rPr>
          <w:rFonts w:ascii="Times New Roman" w:hAnsi="Times New Roman" w:cs="Times New Roman"/>
          <w:sz w:val="24"/>
          <w:szCs w:val="24"/>
        </w:rPr>
      </w:pPr>
      <w:r w:rsidRPr="00CF2809">
        <w:rPr>
          <w:rFonts w:ascii="Times New Roman" w:hAnsi="Times New Roman" w:cs="Times New Roman"/>
          <w:sz w:val="24"/>
          <w:szCs w:val="24"/>
        </w:rPr>
        <w:t xml:space="preserve">Dalam hal tersebut terlihat bahwa Hubungan bilateral yang terjadi antara Indonesia dengan Cina telah terjalin 66 tahun lamanya, tetapi hubungan tersebut tidak selamanya berjalan dengan baik, Dimana setiap era pemerintahan Indonesia berganti hubungan yang terjadi antara Indonesia pun berbeda-beda, hubungan baik Indonesia dengan Cina dimulai saat Indonesia pertama kali mengakui Cina sebagai Negara komunis, pada kepemipinan Soekarno, hubungan erat terjalin dikarenakan Indonesia dengan Cina memiliki ambisi yang sama, yaitu menginginkan pembentukan kekuatan revolusioner yang tidak bergantung pada blok barat, dan pada era Soekarno tersebut, Cina beberapa kali memberikan bantuan ekonomi pada Indonesia. </w:t>
      </w:r>
      <w:proofErr w:type="gramStart"/>
      <w:r w:rsidRPr="00CF2809">
        <w:rPr>
          <w:rFonts w:ascii="Times New Roman" w:hAnsi="Times New Roman" w:cs="Times New Roman"/>
          <w:sz w:val="24"/>
          <w:szCs w:val="24"/>
        </w:rPr>
        <w:t>Hubungan Indonesia dengan Cina sempat terputus akibat gerakan 30 September untuk menggulingkan pemerintah yang sah, selain itu keadaan semakin parah dengan adanya perubahan politik yang radikal di Cina, tetapi tidak lama upaya normalisasi mulai dilakukan guna memperbaiki hubungan.</w:t>
      </w:r>
      <w:proofErr w:type="gramEnd"/>
    </w:p>
    <w:p w:rsidR="00BB591E" w:rsidRPr="004C19ED" w:rsidRDefault="00BB591E" w:rsidP="00BB591E">
      <w:pPr>
        <w:pStyle w:val="ListParagraph"/>
        <w:tabs>
          <w:tab w:val="left" w:pos="540"/>
        </w:tabs>
        <w:spacing w:line="480" w:lineRule="auto"/>
        <w:ind w:left="0" w:firstLine="630"/>
        <w:jc w:val="both"/>
        <w:rPr>
          <w:rFonts w:ascii="Times New Roman" w:hAnsi="Times New Roman" w:cs="Times New Roman"/>
          <w:sz w:val="24"/>
          <w:szCs w:val="24"/>
        </w:rPr>
      </w:pPr>
      <w:r w:rsidRPr="00CF2809">
        <w:rPr>
          <w:rFonts w:ascii="Times New Roman" w:hAnsi="Times New Roman" w:cs="Times New Roman"/>
          <w:sz w:val="24"/>
          <w:szCs w:val="24"/>
        </w:rPr>
        <w:t>Pada era kepemimpinan Gus dur semakin membaik lagi dimana Gus dur menjadikan Cina sebagai Negara istimewa dalam politik luar negeri Indonesia saat itu,  pemerintahan Gus dur ini menjadi awal baru dala peningkatan hubungan bilateral kedua Negara.dan berlanjut pada era Megawati dimana kerjasama semakin berkembang dengan mulai banyaknya penandatanganan MoU, kerjasama tersebut menjadi payung investasi Cina di Indonesia dalam bidang energi, dan era jokowi menjadi puncak kejayaan hubungan indonesia denga Cina, berbagai kerjasama mulai lebih bany</w:t>
      </w:r>
      <w:r>
        <w:rPr>
          <w:rFonts w:ascii="Times New Roman" w:hAnsi="Times New Roman" w:cs="Times New Roman"/>
          <w:sz w:val="24"/>
          <w:szCs w:val="24"/>
        </w:rPr>
        <w:t>ak dilakukan oleh kedua Negara.</w:t>
      </w:r>
    </w:p>
    <w:p w:rsidR="00BB591E" w:rsidRPr="00CF2809" w:rsidRDefault="00BB591E" w:rsidP="00BB591E">
      <w:pPr>
        <w:pStyle w:val="Heading2"/>
        <w:numPr>
          <w:ilvl w:val="0"/>
          <w:numId w:val="31"/>
        </w:numPr>
        <w:spacing w:line="480" w:lineRule="auto"/>
        <w:ind w:left="567" w:hanging="567"/>
      </w:pPr>
      <w:bookmarkStart w:id="9" w:name="_Toc482226136"/>
      <w:bookmarkStart w:id="10" w:name="_Toc482226299"/>
      <w:bookmarkStart w:id="11" w:name="_Toc484560712"/>
      <w:r w:rsidRPr="00CF2809">
        <w:lastRenderedPageBreak/>
        <w:t>Kerjasama Perdagangan Indonesia-Cina</w:t>
      </w:r>
      <w:bookmarkEnd w:id="9"/>
      <w:bookmarkEnd w:id="10"/>
      <w:bookmarkEnd w:id="11"/>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Kekayaan alam Indonesia memang sangat luar biasa dan sangat menggoda negara-negara industri yang sedang maju saat ini untuk menguasainya secara langsung ataupun tidak langsung, seperti Cina.</w:t>
      </w:r>
      <w:proofErr w:type="gramEnd"/>
      <w:r w:rsidRPr="00CF2809">
        <w:rPr>
          <w:rFonts w:ascii="Times New Roman" w:hAnsi="Times New Roman" w:cs="Times New Roman"/>
          <w:sz w:val="24"/>
          <w:szCs w:val="24"/>
        </w:rPr>
        <w:t xml:space="preserve"> Di samping itu, dengan jumlah penduduk lebih dari 243 juta jiwa, Indonesia </w:t>
      </w:r>
      <w:proofErr w:type="gramStart"/>
      <w:r w:rsidRPr="00CF2809">
        <w:rPr>
          <w:rFonts w:ascii="Times New Roman" w:hAnsi="Times New Roman" w:cs="Times New Roman"/>
          <w:sz w:val="24"/>
          <w:szCs w:val="24"/>
        </w:rPr>
        <w:t>merupakan  pasar</w:t>
      </w:r>
      <w:proofErr w:type="gramEnd"/>
      <w:r w:rsidRPr="00CF2809">
        <w:rPr>
          <w:rFonts w:ascii="Times New Roman" w:hAnsi="Times New Roman" w:cs="Times New Roman"/>
          <w:sz w:val="24"/>
          <w:szCs w:val="24"/>
        </w:rPr>
        <w:t xml:space="preserve"> potensial bagi produk-produk negara-negara industri. Sedangkan Cina sendiri dulunya merupakan negara berkembang yang di mana pemerintahnya masih menerapkan sistem tertutup dan belum terbuka dengan negara lainnya, akan tetapi kini sudah berubah menjadi negara maju yang perekonomiannya terus berkembang pesat bahkan sudah mengalahkan perkembangan negara-negara di kawasan Eropa, dan Cina sekarang adalah negara yang sangat terbuka dengan investasi asing semenjak liberalisasi ekonomi yang dibawa pada tahun 1979 oleh Den Xioping.</w:t>
      </w:r>
      <w:r w:rsidRPr="00CF2809">
        <w:rPr>
          <w:rStyle w:val="FootnoteReference"/>
          <w:rFonts w:cs="Times New Roman"/>
          <w:szCs w:val="24"/>
        </w:rPr>
        <w:footnoteReference w:id="27"/>
      </w:r>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Perdagangan Indonesia-Cina mulai pulih tahun 1963.</w:t>
      </w:r>
      <w:proofErr w:type="gramEnd"/>
      <w:r w:rsidRPr="00CF2809">
        <w:rPr>
          <w:rFonts w:ascii="Times New Roman" w:hAnsi="Times New Roman" w:cs="Times New Roman"/>
          <w:sz w:val="24"/>
          <w:szCs w:val="24"/>
        </w:rPr>
        <w:t xml:space="preserve"> Sesudah tahun 1964, perdagangannya mulai menanjak sehubungan dengan </w:t>
      </w:r>
      <w:proofErr w:type="gramStart"/>
      <w:r w:rsidRPr="00CF2809">
        <w:rPr>
          <w:rFonts w:ascii="Times New Roman" w:hAnsi="Times New Roman" w:cs="Times New Roman"/>
          <w:sz w:val="24"/>
          <w:szCs w:val="24"/>
        </w:rPr>
        <w:t>suasana  hubungan</w:t>
      </w:r>
      <w:proofErr w:type="gramEnd"/>
      <w:r w:rsidRPr="00CF2809">
        <w:rPr>
          <w:rFonts w:ascii="Times New Roman" w:hAnsi="Times New Roman" w:cs="Times New Roman"/>
          <w:sz w:val="24"/>
          <w:szCs w:val="24"/>
        </w:rPr>
        <w:t xml:space="preserve"> Indonesia-Cina yang terus membaik, karena kedua negara sedang menuju persekutuan diplomatik yang lebih erat. Pada tahun 1965, dengan terbentuknya poros Jakarta–Peking, perdagangan Indonesia-Cina mencapai suatu puncak baru dengan total perputaran 139 juta dolar AS. Pada tahun 1965, persentase Cina di pasar Indonesia meningkat mencapai </w:t>
      </w:r>
      <w:r w:rsidRPr="00CF2809">
        <w:rPr>
          <w:rFonts w:ascii="Times New Roman" w:hAnsi="Times New Roman" w:cs="Times New Roman"/>
          <w:i/>
          <w:sz w:val="24"/>
          <w:szCs w:val="24"/>
        </w:rPr>
        <w:t>record</w:t>
      </w:r>
      <w:r w:rsidRPr="00CF2809">
        <w:rPr>
          <w:rFonts w:ascii="Times New Roman" w:hAnsi="Times New Roman" w:cs="Times New Roman"/>
          <w:sz w:val="24"/>
          <w:szCs w:val="24"/>
        </w:rPr>
        <w:t xml:space="preserve"> yaitu 15</w:t>
      </w:r>
      <w:proofErr w:type="gramStart"/>
      <w:r w:rsidRPr="00CF2809">
        <w:rPr>
          <w:rFonts w:ascii="Times New Roman" w:hAnsi="Times New Roman" w:cs="Times New Roman"/>
          <w:sz w:val="24"/>
          <w:szCs w:val="24"/>
        </w:rPr>
        <w:t>,5</w:t>
      </w:r>
      <w:proofErr w:type="gramEnd"/>
      <w:r w:rsidRPr="00CF2809">
        <w:rPr>
          <w:rFonts w:ascii="Times New Roman" w:hAnsi="Times New Roman" w:cs="Times New Roman"/>
          <w:sz w:val="24"/>
          <w:szCs w:val="24"/>
        </w:rPr>
        <w:t xml:space="preserve"> % dan naik menduduki posisi kedua. Episode pendek perdagangan ramai antara Indonesia-Cina ini adalah contoh tipikal bagaimana perdagangan dapat berinteraksi dengan hubungan politik, dengan keduanya saling memperkuat satu </w:t>
      </w:r>
      <w:proofErr w:type="gramStart"/>
      <w:r w:rsidRPr="00CF2809">
        <w:rPr>
          <w:rFonts w:ascii="Times New Roman" w:hAnsi="Times New Roman" w:cs="Times New Roman"/>
          <w:sz w:val="24"/>
          <w:szCs w:val="24"/>
        </w:rPr>
        <w:t>sama</w:t>
      </w:r>
      <w:proofErr w:type="gramEnd"/>
      <w:r w:rsidRPr="00CF2809">
        <w:rPr>
          <w:rFonts w:ascii="Times New Roman" w:hAnsi="Times New Roman" w:cs="Times New Roman"/>
          <w:sz w:val="24"/>
          <w:szCs w:val="24"/>
        </w:rPr>
        <w:t xml:space="preserve"> lain.</w:t>
      </w:r>
      <w:r w:rsidRPr="00CF2809">
        <w:rPr>
          <w:rStyle w:val="FootnoteReference"/>
          <w:rFonts w:cs="Times New Roman"/>
          <w:szCs w:val="24"/>
        </w:rPr>
        <w:footnoteReference w:id="28"/>
      </w:r>
      <w:r w:rsidRPr="00CF2809">
        <w:rPr>
          <w:rFonts w:ascii="Times New Roman" w:hAnsi="Times New Roman" w:cs="Times New Roman"/>
          <w:sz w:val="24"/>
          <w:szCs w:val="24"/>
        </w:rPr>
        <w:t xml:space="preserve"> Nilai perdagangan Indonesia dengan Cina pada </w:t>
      </w:r>
      <w:r w:rsidRPr="00CF2809">
        <w:rPr>
          <w:rFonts w:ascii="Times New Roman" w:hAnsi="Times New Roman" w:cs="Times New Roman"/>
          <w:sz w:val="24"/>
          <w:szCs w:val="24"/>
        </w:rPr>
        <w:lastRenderedPageBreak/>
        <w:t>tahun 1999 mengalami pertumbuhan yang pesat, dimana nilai perdagangan naik sebesar 33,1 % dibandingkan dengan nilai perdagangan pada tahun 1998.</w:t>
      </w:r>
      <w:r w:rsidRPr="00CF2809">
        <w:rPr>
          <w:rStyle w:val="FootnoteReference"/>
          <w:rFonts w:cs="Times New Roman"/>
          <w:szCs w:val="24"/>
        </w:rPr>
        <w:footnoteReference w:id="29"/>
      </w: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 Badan Pusat Statistik (BPS) mencatatkan bahwa ekspor Cina ke Indonesia pada tahun 2000, sebesar 3,06 miliar dolar AS, naik sebesar 60 % dibandingkan tahun sebelumnya sebesar 906 Juta dolar AS. Untuk tahun 2001 sampai pada bulan September sebesar 2</w:t>
      </w:r>
      <w:proofErr w:type="gramStart"/>
      <w:r w:rsidRPr="00CF2809">
        <w:rPr>
          <w:rFonts w:ascii="Times New Roman" w:hAnsi="Times New Roman" w:cs="Times New Roman"/>
          <w:sz w:val="24"/>
          <w:szCs w:val="24"/>
        </w:rPr>
        <w:t>,12</w:t>
      </w:r>
      <w:proofErr w:type="gramEnd"/>
      <w:r w:rsidRPr="00CF2809">
        <w:rPr>
          <w:rFonts w:ascii="Times New Roman" w:hAnsi="Times New Roman" w:cs="Times New Roman"/>
          <w:sz w:val="24"/>
          <w:szCs w:val="24"/>
        </w:rPr>
        <w:t xml:space="preserve"> miliar dolar AS turun 6,19 % dibandingkan periode yang sama pada tahun sebelumnya sebesar 2,18 miliar dolar AS. Neraca perdagangan Indonesia dengan Cina selama ini menunjukan keadaan surplus bagi Indonesia, dimana pada tahun 2000 mencapai nilai sebesar 1,34 miliar dolar AS. </w:t>
      </w:r>
      <w:proofErr w:type="gramStart"/>
      <w:r w:rsidRPr="00CF2809">
        <w:rPr>
          <w:rFonts w:ascii="Times New Roman" w:hAnsi="Times New Roman" w:cs="Times New Roman"/>
          <w:sz w:val="24"/>
          <w:szCs w:val="24"/>
        </w:rPr>
        <w:t>Dalam kurun waktu di tahun 2000, Indonesia merupakan negara urutan ke-14 sebagai negara tujuan ekspor Cina, dan urutan ke-13 sebagai negara sumber impor Cina.</w:t>
      </w:r>
      <w:proofErr w:type="gramEnd"/>
      <w:r w:rsidRPr="00CF2809">
        <w:rPr>
          <w:rStyle w:val="FootnoteReference"/>
          <w:rFonts w:cs="Times New Roman"/>
          <w:szCs w:val="24"/>
        </w:rPr>
        <w:footnoteReference w:id="30"/>
      </w:r>
    </w:p>
    <w:p w:rsidR="00BB591E" w:rsidRPr="00CF2809" w:rsidRDefault="00BB591E" w:rsidP="00BB591E">
      <w:pPr>
        <w:ind w:firstLine="567"/>
        <w:jc w:val="center"/>
        <w:rPr>
          <w:rFonts w:ascii="Times New Roman" w:hAnsi="Times New Roman" w:cs="Times New Roman"/>
          <w:b/>
          <w:sz w:val="24"/>
          <w:szCs w:val="24"/>
        </w:rPr>
      </w:pPr>
      <w:proofErr w:type="gramStart"/>
      <w:r>
        <w:rPr>
          <w:rFonts w:ascii="Times New Roman" w:hAnsi="Times New Roman" w:cs="Times New Roman"/>
          <w:b/>
          <w:sz w:val="24"/>
          <w:szCs w:val="24"/>
        </w:rPr>
        <w:t>Tabel 2.</w:t>
      </w:r>
      <w:proofErr w:type="gramEnd"/>
      <w:r>
        <w:rPr>
          <w:rFonts w:ascii="Times New Roman" w:hAnsi="Times New Roman" w:cs="Times New Roman"/>
          <w:b/>
          <w:sz w:val="24"/>
          <w:szCs w:val="24"/>
        </w:rPr>
        <w:t xml:space="preserve"> 2</w:t>
      </w:r>
    </w:p>
    <w:p w:rsidR="00BB591E" w:rsidRPr="00CF2809" w:rsidRDefault="00BB591E" w:rsidP="00BB591E">
      <w:pPr>
        <w:ind w:firstLine="567"/>
        <w:jc w:val="center"/>
        <w:rPr>
          <w:rFonts w:ascii="Times New Roman" w:hAnsi="Times New Roman" w:cs="Times New Roman"/>
          <w:b/>
          <w:sz w:val="24"/>
          <w:szCs w:val="24"/>
        </w:rPr>
      </w:pPr>
      <w:r w:rsidRPr="00CF2809">
        <w:rPr>
          <w:rFonts w:ascii="Times New Roman" w:hAnsi="Times New Roman" w:cs="Times New Roman"/>
          <w:b/>
          <w:sz w:val="24"/>
          <w:szCs w:val="24"/>
        </w:rPr>
        <w:t>Tabel Ekspor-Impor Indonesia ke China 2000-2006 (Ribu dolar AS)</w:t>
      </w:r>
    </w:p>
    <w:tbl>
      <w:tblPr>
        <w:tblStyle w:val="TableGrid"/>
        <w:tblW w:w="10796" w:type="dxa"/>
        <w:tblInd w:w="-1026" w:type="dxa"/>
        <w:tblLayout w:type="fixed"/>
        <w:tblLook w:val="04A0" w:firstRow="1" w:lastRow="0" w:firstColumn="1" w:lastColumn="0" w:noHBand="0" w:noVBand="1"/>
      </w:tblPr>
      <w:tblGrid>
        <w:gridCol w:w="856"/>
        <w:gridCol w:w="1030"/>
        <w:gridCol w:w="774"/>
        <w:gridCol w:w="1103"/>
        <w:gridCol w:w="881"/>
        <w:gridCol w:w="1049"/>
        <w:gridCol w:w="850"/>
        <w:gridCol w:w="1134"/>
        <w:gridCol w:w="851"/>
        <w:gridCol w:w="1134"/>
        <w:gridCol w:w="1134"/>
      </w:tblGrid>
      <w:tr w:rsidR="00BB591E" w:rsidRPr="00CF2809" w:rsidTr="00536424">
        <w:tc>
          <w:tcPr>
            <w:tcW w:w="856" w:type="dxa"/>
            <w:vMerge w:val="restart"/>
          </w:tcPr>
          <w:p w:rsidR="00BB591E" w:rsidRPr="00CF2809" w:rsidRDefault="00BB591E" w:rsidP="00536424">
            <w:pPr>
              <w:pStyle w:val="ListParagraph"/>
              <w:ind w:left="0"/>
              <w:jc w:val="center"/>
              <w:rPr>
                <w:rFonts w:ascii="Times New Roman" w:hAnsi="Times New Roman" w:cs="Times New Roman"/>
                <w:b/>
                <w:i/>
              </w:rPr>
            </w:pPr>
            <w:r w:rsidRPr="00CF2809">
              <w:rPr>
                <w:rFonts w:ascii="Times New Roman" w:hAnsi="Times New Roman" w:cs="Times New Roman"/>
                <w:b/>
                <w:i/>
              </w:rPr>
              <w:t>Year</w:t>
            </w:r>
          </w:p>
        </w:tc>
        <w:tc>
          <w:tcPr>
            <w:tcW w:w="3788" w:type="dxa"/>
            <w:gridSpan w:val="4"/>
          </w:tcPr>
          <w:p w:rsidR="00BB591E" w:rsidRPr="00CF2809" w:rsidRDefault="00BB591E" w:rsidP="00536424">
            <w:pPr>
              <w:pStyle w:val="ListParagraph"/>
              <w:ind w:left="0"/>
              <w:jc w:val="center"/>
              <w:rPr>
                <w:rFonts w:ascii="Times New Roman" w:hAnsi="Times New Roman" w:cs="Times New Roman"/>
                <w:b/>
                <w:i/>
              </w:rPr>
            </w:pPr>
            <w:r w:rsidRPr="00CF2809">
              <w:rPr>
                <w:rFonts w:ascii="Times New Roman" w:hAnsi="Times New Roman" w:cs="Times New Roman"/>
                <w:b/>
                <w:i/>
              </w:rPr>
              <w:t>Petroleum &amp; Natural Gas</w:t>
            </w:r>
          </w:p>
        </w:tc>
        <w:tc>
          <w:tcPr>
            <w:tcW w:w="3884" w:type="dxa"/>
            <w:gridSpan w:val="4"/>
          </w:tcPr>
          <w:p w:rsidR="00BB591E" w:rsidRPr="00CF2809" w:rsidRDefault="00BB591E" w:rsidP="00536424">
            <w:pPr>
              <w:pStyle w:val="ListParagraph"/>
              <w:ind w:left="0"/>
              <w:jc w:val="center"/>
              <w:rPr>
                <w:rFonts w:ascii="Times New Roman" w:hAnsi="Times New Roman" w:cs="Times New Roman"/>
                <w:b/>
                <w:i/>
              </w:rPr>
            </w:pPr>
            <w:r w:rsidRPr="00CF2809">
              <w:rPr>
                <w:rFonts w:ascii="Times New Roman" w:hAnsi="Times New Roman" w:cs="Times New Roman"/>
                <w:b/>
                <w:i/>
              </w:rPr>
              <w:t>Non Petroleum &amp; Natural Gas</w:t>
            </w:r>
          </w:p>
        </w:tc>
        <w:tc>
          <w:tcPr>
            <w:tcW w:w="2268" w:type="dxa"/>
            <w:gridSpan w:val="2"/>
          </w:tcPr>
          <w:p w:rsidR="00BB591E" w:rsidRPr="00CF2809" w:rsidRDefault="00BB591E" w:rsidP="00536424">
            <w:pPr>
              <w:pStyle w:val="ListParagraph"/>
              <w:ind w:left="0"/>
              <w:jc w:val="center"/>
              <w:rPr>
                <w:rFonts w:ascii="Times New Roman" w:hAnsi="Times New Roman" w:cs="Times New Roman"/>
                <w:b/>
              </w:rPr>
            </w:pPr>
            <w:r w:rsidRPr="00CF2809">
              <w:rPr>
                <w:rFonts w:ascii="Times New Roman" w:hAnsi="Times New Roman" w:cs="Times New Roman"/>
                <w:b/>
              </w:rPr>
              <w:t>Total Volume</w:t>
            </w:r>
          </w:p>
        </w:tc>
      </w:tr>
      <w:tr w:rsidR="00BB591E" w:rsidRPr="00CF2809" w:rsidTr="00536424">
        <w:tc>
          <w:tcPr>
            <w:tcW w:w="856" w:type="dxa"/>
            <w:vMerge/>
          </w:tcPr>
          <w:p w:rsidR="00BB591E" w:rsidRPr="00CF2809" w:rsidRDefault="00BB591E" w:rsidP="00536424">
            <w:pPr>
              <w:pStyle w:val="ListParagraph"/>
              <w:ind w:left="0"/>
              <w:jc w:val="center"/>
              <w:rPr>
                <w:rFonts w:ascii="Times New Roman" w:hAnsi="Times New Roman" w:cs="Times New Roman"/>
                <w:b/>
              </w:rPr>
            </w:pPr>
          </w:p>
        </w:tc>
        <w:tc>
          <w:tcPr>
            <w:tcW w:w="1030" w:type="dxa"/>
          </w:tcPr>
          <w:p w:rsidR="00BB591E" w:rsidRPr="00CF2809" w:rsidRDefault="00BB591E" w:rsidP="00536424">
            <w:pPr>
              <w:pStyle w:val="ListParagraph"/>
              <w:ind w:left="0"/>
              <w:jc w:val="center"/>
              <w:rPr>
                <w:rFonts w:ascii="Times New Roman" w:hAnsi="Times New Roman" w:cs="Times New Roman"/>
                <w:b/>
                <w:i/>
              </w:rPr>
            </w:pPr>
            <w:r w:rsidRPr="00CF2809">
              <w:rPr>
                <w:rFonts w:ascii="Times New Roman" w:hAnsi="Times New Roman" w:cs="Times New Roman"/>
                <w:b/>
                <w:i/>
              </w:rPr>
              <w:t>Exports</w:t>
            </w:r>
          </w:p>
        </w:tc>
        <w:tc>
          <w:tcPr>
            <w:tcW w:w="774" w:type="dxa"/>
          </w:tcPr>
          <w:p w:rsidR="00BB591E" w:rsidRPr="00CF2809" w:rsidRDefault="00BB591E" w:rsidP="00536424">
            <w:pPr>
              <w:pStyle w:val="ListParagraph"/>
              <w:ind w:left="0"/>
              <w:jc w:val="center"/>
              <w:rPr>
                <w:rFonts w:ascii="Times New Roman" w:hAnsi="Times New Roman" w:cs="Times New Roman"/>
                <w:b/>
              </w:rPr>
            </w:pPr>
            <w:r w:rsidRPr="00CF2809">
              <w:rPr>
                <w:rFonts w:ascii="Times New Roman" w:hAnsi="Times New Roman" w:cs="Times New Roman"/>
                <w:b/>
              </w:rPr>
              <w:t>%</w:t>
            </w:r>
          </w:p>
        </w:tc>
        <w:tc>
          <w:tcPr>
            <w:tcW w:w="1103" w:type="dxa"/>
          </w:tcPr>
          <w:p w:rsidR="00BB591E" w:rsidRPr="00CF2809" w:rsidRDefault="00BB591E" w:rsidP="00536424">
            <w:pPr>
              <w:pStyle w:val="ListParagraph"/>
              <w:ind w:left="0"/>
              <w:jc w:val="center"/>
              <w:rPr>
                <w:rFonts w:ascii="Times New Roman" w:hAnsi="Times New Roman" w:cs="Times New Roman"/>
                <w:b/>
                <w:i/>
              </w:rPr>
            </w:pPr>
            <w:r w:rsidRPr="00CF2809">
              <w:rPr>
                <w:rFonts w:ascii="Times New Roman" w:hAnsi="Times New Roman" w:cs="Times New Roman"/>
                <w:b/>
                <w:i/>
              </w:rPr>
              <w:t>Imports</w:t>
            </w:r>
          </w:p>
        </w:tc>
        <w:tc>
          <w:tcPr>
            <w:tcW w:w="881" w:type="dxa"/>
          </w:tcPr>
          <w:p w:rsidR="00BB591E" w:rsidRPr="00CF2809" w:rsidRDefault="00BB591E" w:rsidP="00536424">
            <w:pPr>
              <w:pStyle w:val="ListParagraph"/>
              <w:ind w:left="0"/>
              <w:jc w:val="center"/>
              <w:rPr>
                <w:rFonts w:ascii="Times New Roman" w:hAnsi="Times New Roman" w:cs="Times New Roman"/>
                <w:b/>
              </w:rPr>
            </w:pPr>
            <w:r w:rsidRPr="00CF2809">
              <w:rPr>
                <w:rFonts w:ascii="Times New Roman" w:hAnsi="Times New Roman" w:cs="Times New Roman"/>
                <w:b/>
              </w:rPr>
              <w:t>%</w:t>
            </w:r>
          </w:p>
        </w:tc>
        <w:tc>
          <w:tcPr>
            <w:tcW w:w="1049" w:type="dxa"/>
          </w:tcPr>
          <w:p w:rsidR="00BB591E" w:rsidRPr="00CF2809" w:rsidRDefault="00BB591E" w:rsidP="00536424">
            <w:pPr>
              <w:pStyle w:val="ListParagraph"/>
              <w:ind w:left="0"/>
              <w:jc w:val="center"/>
              <w:rPr>
                <w:rFonts w:ascii="Times New Roman" w:hAnsi="Times New Roman" w:cs="Times New Roman"/>
                <w:b/>
                <w:i/>
              </w:rPr>
            </w:pPr>
            <w:r w:rsidRPr="00CF2809">
              <w:rPr>
                <w:rFonts w:ascii="Times New Roman" w:hAnsi="Times New Roman" w:cs="Times New Roman"/>
                <w:b/>
                <w:i/>
              </w:rPr>
              <w:t xml:space="preserve">Exports </w:t>
            </w:r>
          </w:p>
        </w:tc>
        <w:tc>
          <w:tcPr>
            <w:tcW w:w="850" w:type="dxa"/>
          </w:tcPr>
          <w:p w:rsidR="00BB591E" w:rsidRPr="00CF2809" w:rsidRDefault="00BB591E" w:rsidP="00536424">
            <w:pPr>
              <w:pStyle w:val="ListParagraph"/>
              <w:ind w:left="0"/>
              <w:jc w:val="center"/>
              <w:rPr>
                <w:rFonts w:ascii="Times New Roman" w:hAnsi="Times New Roman" w:cs="Times New Roman"/>
                <w:b/>
              </w:rPr>
            </w:pPr>
            <w:r w:rsidRPr="00CF2809">
              <w:rPr>
                <w:rFonts w:ascii="Times New Roman" w:hAnsi="Times New Roman" w:cs="Times New Roman"/>
                <w:b/>
              </w:rPr>
              <w:t>%</w:t>
            </w:r>
          </w:p>
        </w:tc>
        <w:tc>
          <w:tcPr>
            <w:tcW w:w="1134" w:type="dxa"/>
          </w:tcPr>
          <w:p w:rsidR="00BB591E" w:rsidRPr="00CF2809" w:rsidRDefault="00BB591E" w:rsidP="00536424">
            <w:pPr>
              <w:pStyle w:val="ListParagraph"/>
              <w:ind w:left="0"/>
              <w:jc w:val="center"/>
              <w:rPr>
                <w:rFonts w:ascii="Times New Roman" w:hAnsi="Times New Roman" w:cs="Times New Roman"/>
                <w:b/>
                <w:i/>
              </w:rPr>
            </w:pPr>
            <w:r w:rsidRPr="00CF2809">
              <w:rPr>
                <w:rFonts w:ascii="Times New Roman" w:hAnsi="Times New Roman" w:cs="Times New Roman"/>
                <w:b/>
                <w:i/>
              </w:rPr>
              <w:t xml:space="preserve">Imports </w:t>
            </w:r>
          </w:p>
        </w:tc>
        <w:tc>
          <w:tcPr>
            <w:tcW w:w="851" w:type="dxa"/>
          </w:tcPr>
          <w:p w:rsidR="00BB591E" w:rsidRPr="00CF2809" w:rsidRDefault="00BB591E" w:rsidP="00536424">
            <w:pPr>
              <w:pStyle w:val="ListParagraph"/>
              <w:ind w:left="0"/>
              <w:jc w:val="center"/>
              <w:rPr>
                <w:rFonts w:ascii="Times New Roman" w:hAnsi="Times New Roman" w:cs="Times New Roman"/>
                <w:b/>
              </w:rPr>
            </w:pPr>
            <w:r w:rsidRPr="00CF2809">
              <w:rPr>
                <w:rFonts w:ascii="Times New Roman" w:hAnsi="Times New Roman" w:cs="Times New Roman"/>
                <w:b/>
              </w:rPr>
              <w:t>%</w:t>
            </w:r>
          </w:p>
        </w:tc>
        <w:tc>
          <w:tcPr>
            <w:tcW w:w="1134" w:type="dxa"/>
          </w:tcPr>
          <w:p w:rsidR="00BB591E" w:rsidRPr="00CF2809" w:rsidRDefault="00BB591E" w:rsidP="00536424">
            <w:pPr>
              <w:pStyle w:val="ListParagraph"/>
              <w:ind w:left="0"/>
              <w:jc w:val="center"/>
              <w:rPr>
                <w:rFonts w:ascii="Times New Roman" w:hAnsi="Times New Roman" w:cs="Times New Roman"/>
                <w:b/>
                <w:i/>
              </w:rPr>
            </w:pPr>
            <w:r w:rsidRPr="00CF2809">
              <w:rPr>
                <w:rFonts w:ascii="Times New Roman" w:hAnsi="Times New Roman" w:cs="Times New Roman"/>
                <w:b/>
                <w:i/>
              </w:rPr>
              <w:t xml:space="preserve">Exports </w:t>
            </w:r>
          </w:p>
        </w:tc>
        <w:tc>
          <w:tcPr>
            <w:tcW w:w="1134" w:type="dxa"/>
          </w:tcPr>
          <w:p w:rsidR="00BB591E" w:rsidRPr="00CF2809" w:rsidRDefault="00BB591E" w:rsidP="00536424">
            <w:pPr>
              <w:pStyle w:val="ListParagraph"/>
              <w:ind w:left="0"/>
              <w:jc w:val="center"/>
              <w:rPr>
                <w:rFonts w:ascii="Times New Roman" w:hAnsi="Times New Roman" w:cs="Times New Roman"/>
                <w:b/>
                <w:i/>
              </w:rPr>
            </w:pPr>
            <w:r w:rsidRPr="00CF2809">
              <w:rPr>
                <w:rFonts w:ascii="Times New Roman" w:hAnsi="Times New Roman" w:cs="Times New Roman"/>
                <w:b/>
                <w:i/>
              </w:rPr>
              <w:t xml:space="preserve">Imports </w:t>
            </w:r>
          </w:p>
        </w:tc>
      </w:tr>
      <w:tr w:rsidR="00BB591E" w:rsidRPr="00CF2809" w:rsidTr="00536424">
        <w:tc>
          <w:tcPr>
            <w:tcW w:w="856"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2000</w:t>
            </w:r>
          </w:p>
        </w:tc>
        <w:tc>
          <w:tcPr>
            <w:tcW w:w="103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14,367</w:t>
            </w:r>
          </w:p>
        </w:tc>
        <w:tc>
          <w:tcPr>
            <w:tcW w:w="77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23,13</w:t>
            </w:r>
          </w:p>
        </w:tc>
        <w:tc>
          <w:tcPr>
            <w:tcW w:w="1103"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6,019</w:t>
            </w:r>
          </w:p>
        </w:tc>
        <w:tc>
          <w:tcPr>
            <w:tcW w:w="88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17,96</w:t>
            </w:r>
          </w:p>
        </w:tc>
        <w:tc>
          <w:tcPr>
            <w:tcW w:w="1049"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47,757</w:t>
            </w:r>
          </w:p>
        </w:tc>
        <w:tc>
          <w:tcPr>
            <w:tcW w:w="85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76,87</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27,495</w:t>
            </w:r>
          </w:p>
        </w:tc>
        <w:tc>
          <w:tcPr>
            <w:tcW w:w="85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82,04</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62,124</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33,515</w:t>
            </w:r>
          </w:p>
        </w:tc>
      </w:tr>
      <w:tr w:rsidR="00BB591E" w:rsidRPr="00CF2809" w:rsidTr="00536424">
        <w:tc>
          <w:tcPr>
            <w:tcW w:w="856"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2001</w:t>
            </w:r>
          </w:p>
        </w:tc>
        <w:tc>
          <w:tcPr>
            <w:tcW w:w="103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12,636</w:t>
            </w:r>
          </w:p>
        </w:tc>
        <w:tc>
          <w:tcPr>
            <w:tcW w:w="77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22,44</w:t>
            </w:r>
          </w:p>
        </w:tc>
        <w:tc>
          <w:tcPr>
            <w:tcW w:w="1103"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5,472</w:t>
            </w:r>
          </w:p>
        </w:tc>
        <w:tc>
          <w:tcPr>
            <w:tcW w:w="88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17,67</w:t>
            </w:r>
          </w:p>
        </w:tc>
        <w:tc>
          <w:tcPr>
            <w:tcW w:w="1049"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43,685</w:t>
            </w:r>
          </w:p>
        </w:tc>
        <w:tc>
          <w:tcPr>
            <w:tcW w:w="85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77,56</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25,490</w:t>
            </w:r>
          </w:p>
        </w:tc>
        <w:tc>
          <w:tcPr>
            <w:tcW w:w="85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82,33</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56,321</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50,962</w:t>
            </w:r>
          </w:p>
        </w:tc>
      </w:tr>
      <w:tr w:rsidR="00BB591E" w:rsidRPr="00CF2809" w:rsidTr="00536424">
        <w:tc>
          <w:tcPr>
            <w:tcW w:w="856"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2002</w:t>
            </w:r>
          </w:p>
        </w:tc>
        <w:tc>
          <w:tcPr>
            <w:tcW w:w="103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12,113</w:t>
            </w:r>
          </w:p>
        </w:tc>
        <w:tc>
          <w:tcPr>
            <w:tcW w:w="77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21,19</w:t>
            </w:r>
          </w:p>
        </w:tc>
        <w:tc>
          <w:tcPr>
            <w:tcW w:w="1103"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6,526</w:t>
            </w:r>
          </w:p>
        </w:tc>
        <w:tc>
          <w:tcPr>
            <w:tcW w:w="88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20,86</w:t>
            </w:r>
          </w:p>
        </w:tc>
        <w:tc>
          <w:tcPr>
            <w:tcW w:w="1049"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45,064</w:t>
            </w:r>
          </w:p>
        </w:tc>
        <w:tc>
          <w:tcPr>
            <w:tcW w:w="85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78,81</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24,763</w:t>
            </w:r>
          </w:p>
        </w:tc>
        <w:tc>
          <w:tcPr>
            <w:tcW w:w="85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79,14</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57,159</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31,289</w:t>
            </w:r>
          </w:p>
        </w:tc>
      </w:tr>
      <w:tr w:rsidR="00BB591E" w:rsidRPr="00CF2809" w:rsidTr="00536424">
        <w:tc>
          <w:tcPr>
            <w:tcW w:w="856"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2003</w:t>
            </w:r>
          </w:p>
        </w:tc>
        <w:tc>
          <w:tcPr>
            <w:tcW w:w="103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13,651</w:t>
            </w:r>
          </w:p>
        </w:tc>
        <w:tc>
          <w:tcPr>
            <w:tcW w:w="77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21,83</w:t>
            </w:r>
          </w:p>
        </w:tc>
        <w:tc>
          <w:tcPr>
            <w:tcW w:w="1103"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7,630</w:t>
            </w:r>
          </w:p>
        </w:tc>
        <w:tc>
          <w:tcPr>
            <w:tcW w:w="88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23,06</w:t>
            </w:r>
          </w:p>
        </w:tc>
        <w:tc>
          <w:tcPr>
            <w:tcW w:w="1049"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48,876</w:t>
            </w:r>
          </w:p>
        </w:tc>
        <w:tc>
          <w:tcPr>
            <w:tcW w:w="85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78,17</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25,490</w:t>
            </w:r>
          </w:p>
        </w:tc>
        <w:tc>
          <w:tcPr>
            <w:tcW w:w="85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76,94</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62,527</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33,086</w:t>
            </w:r>
          </w:p>
        </w:tc>
      </w:tr>
      <w:tr w:rsidR="00BB591E" w:rsidRPr="00CF2809" w:rsidTr="00536424">
        <w:tc>
          <w:tcPr>
            <w:tcW w:w="856"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2004</w:t>
            </w:r>
          </w:p>
        </w:tc>
        <w:tc>
          <w:tcPr>
            <w:tcW w:w="103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15,645</w:t>
            </w:r>
          </w:p>
        </w:tc>
        <w:tc>
          <w:tcPr>
            <w:tcW w:w="77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21,86</w:t>
            </w:r>
          </w:p>
        </w:tc>
        <w:tc>
          <w:tcPr>
            <w:tcW w:w="1103"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11,732</w:t>
            </w:r>
          </w:p>
        </w:tc>
        <w:tc>
          <w:tcPr>
            <w:tcW w:w="88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25,22</w:t>
            </w:r>
          </w:p>
        </w:tc>
        <w:tc>
          <w:tcPr>
            <w:tcW w:w="1049"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55,939</w:t>
            </w:r>
          </w:p>
        </w:tc>
        <w:tc>
          <w:tcPr>
            <w:tcW w:w="85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78,14</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34,792</w:t>
            </w:r>
          </w:p>
        </w:tc>
        <w:tc>
          <w:tcPr>
            <w:tcW w:w="85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74,78</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71,585</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46,525</w:t>
            </w:r>
          </w:p>
        </w:tc>
      </w:tr>
      <w:tr w:rsidR="00BB591E" w:rsidRPr="00CF2809" w:rsidTr="00536424">
        <w:tc>
          <w:tcPr>
            <w:tcW w:w="856"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2005</w:t>
            </w:r>
          </w:p>
        </w:tc>
        <w:tc>
          <w:tcPr>
            <w:tcW w:w="103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19,231</w:t>
            </w:r>
          </w:p>
        </w:tc>
        <w:tc>
          <w:tcPr>
            <w:tcW w:w="77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22,13</w:t>
            </w:r>
          </w:p>
        </w:tc>
        <w:tc>
          <w:tcPr>
            <w:tcW w:w="1103"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17,457</w:t>
            </w:r>
          </w:p>
        </w:tc>
        <w:tc>
          <w:tcPr>
            <w:tcW w:w="88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28,2</w:t>
            </w:r>
          </w:p>
        </w:tc>
        <w:tc>
          <w:tcPr>
            <w:tcW w:w="1049"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66,428</w:t>
            </w:r>
          </w:p>
        </w:tc>
        <w:tc>
          <w:tcPr>
            <w:tcW w:w="85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77,87</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40,243</w:t>
            </w:r>
          </w:p>
        </w:tc>
        <w:tc>
          <w:tcPr>
            <w:tcW w:w="85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71,8</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85,660</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57,701</w:t>
            </w:r>
          </w:p>
        </w:tc>
      </w:tr>
      <w:tr w:rsidR="00BB591E" w:rsidRPr="00CF2809" w:rsidTr="00536424">
        <w:tc>
          <w:tcPr>
            <w:tcW w:w="856"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2006</w:t>
            </w:r>
          </w:p>
        </w:tc>
        <w:tc>
          <w:tcPr>
            <w:tcW w:w="103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21,188</w:t>
            </w:r>
          </w:p>
        </w:tc>
        <w:tc>
          <w:tcPr>
            <w:tcW w:w="77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21,04</w:t>
            </w:r>
          </w:p>
        </w:tc>
        <w:tc>
          <w:tcPr>
            <w:tcW w:w="1103"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18,975</w:t>
            </w:r>
          </w:p>
        </w:tc>
        <w:tc>
          <w:tcPr>
            <w:tcW w:w="88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31,07</w:t>
            </w:r>
          </w:p>
        </w:tc>
        <w:tc>
          <w:tcPr>
            <w:tcW w:w="1049"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79,502</w:t>
            </w:r>
          </w:p>
        </w:tc>
        <w:tc>
          <w:tcPr>
            <w:tcW w:w="850"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78,96</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42,103</w:t>
            </w:r>
          </w:p>
        </w:tc>
        <w:tc>
          <w:tcPr>
            <w:tcW w:w="851"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68,93</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79,502</w:t>
            </w:r>
          </w:p>
        </w:tc>
        <w:tc>
          <w:tcPr>
            <w:tcW w:w="1134" w:type="dxa"/>
          </w:tcPr>
          <w:p w:rsidR="00BB591E" w:rsidRPr="00CF2809" w:rsidRDefault="00BB591E" w:rsidP="00536424">
            <w:pPr>
              <w:pStyle w:val="ListParagraph"/>
              <w:ind w:left="0"/>
              <w:jc w:val="center"/>
              <w:rPr>
                <w:rFonts w:ascii="Times New Roman" w:hAnsi="Times New Roman" w:cs="Times New Roman"/>
              </w:rPr>
            </w:pPr>
            <w:r w:rsidRPr="00CF2809">
              <w:rPr>
                <w:rFonts w:ascii="Times New Roman" w:hAnsi="Times New Roman" w:cs="Times New Roman"/>
              </w:rPr>
              <w:t>61,078</w:t>
            </w:r>
          </w:p>
        </w:tc>
      </w:tr>
    </w:tbl>
    <w:p w:rsidR="00BB591E" w:rsidRPr="00CF2809" w:rsidRDefault="00BB591E" w:rsidP="00BB591E">
      <w:pPr>
        <w:spacing w:line="480" w:lineRule="auto"/>
        <w:jc w:val="both"/>
        <w:rPr>
          <w:rFonts w:ascii="Times New Roman" w:hAnsi="Times New Roman" w:cs="Times New Roman"/>
          <w:sz w:val="24"/>
          <w:szCs w:val="24"/>
        </w:rPr>
      </w:pP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Dilihat pada tabel diatas, perdagangan yang dilakukan oleh Indonesia dengan Cina, baik pada sektor migas maupun non-migas selama periode 2000-2006, merupakan kurun waktu perdagangan yang baik, dimana Indonesia mengalami surplus dalam perdagangannya dengan </w:t>
      </w:r>
      <w:r w:rsidRPr="00CF2809">
        <w:rPr>
          <w:rFonts w:ascii="Times New Roman" w:hAnsi="Times New Roman" w:cs="Times New Roman"/>
          <w:sz w:val="24"/>
          <w:szCs w:val="24"/>
        </w:rPr>
        <w:lastRenderedPageBreak/>
        <w:t>Cina. Surplus terbesar terjadi pada tahun 2003 sebesar 29,441 ribu dolar AS, tetapi nilai surplus tersebut terus mengalami penurunan hingga tahun 2006, surplus perdagangan Indonesia dengan Cina sebesar 18,424 ribu dolar AS. Impor migas Indonesia dari Cina mengalami kenaikan yang sangat signifikan yaitu dari 6,019 ribu dolar AS pada tahun 2000 menjadi 118,975 ribu dolar AS pada tahun 2006, mengalami kenaikan kurang lebih 300 %. Sedangkan untuk impor non migas mengalami kondisi sebaliknya, yaitu terjadi penurunan dari periode 2000 sampai dengan 2002, tetapi pada tahun setelahnya kurun waktu 2003-2006, mengalami kenaikan. Perkembangan ekspor non migas selama periode 2000-2006 hanya satu periode saja ekspor Indonesia ke Cina yang mengalami penurunan, yaitu pada tahun 2001 dengan nilai 43,685 ribu dolar AS, sedangkan sebelumnya pada tahun 2000 bernilai 47,757 ribu dolar AS, periode selanjutnya ekspor non migas Indonesia ke Cina terus mengalami peningkatan hingga tahun 2006.</w:t>
      </w:r>
      <w:r w:rsidRPr="00CF2809">
        <w:rPr>
          <w:rStyle w:val="FootnoteReference"/>
          <w:rFonts w:cs="Times New Roman"/>
          <w:szCs w:val="24"/>
        </w:rPr>
        <w:footnoteReference w:id="31"/>
      </w:r>
    </w:p>
    <w:p w:rsidR="00BB591E"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Terdapat indikasi bahwa struktur perdagangan Indonesia dengan Cina bersifat asimetris.Artinya, di satu sisi, struktur ekspor Indonesia ke Cina masih sangat didominasi oleh produk primer, seperti minyak dan gas, hasil pertanian, serta pertambangan.Lebih dari itu, terdapat kecenderungan bahwa produk primer didalam struktur ekspor ke Cina, bukannya melemah, tetapi justru mengalami peningkatan. Di sisi </w:t>
      </w:r>
      <w:proofErr w:type="gramStart"/>
      <w:r w:rsidRPr="00CF2809">
        <w:rPr>
          <w:rFonts w:ascii="Times New Roman" w:hAnsi="Times New Roman" w:cs="Times New Roman"/>
          <w:sz w:val="24"/>
          <w:szCs w:val="24"/>
        </w:rPr>
        <w:t>lain</w:t>
      </w:r>
      <w:proofErr w:type="gramEnd"/>
      <w:r w:rsidRPr="00CF2809">
        <w:rPr>
          <w:rFonts w:ascii="Times New Roman" w:hAnsi="Times New Roman" w:cs="Times New Roman"/>
          <w:sz w:val="24"/>
          <w:szCs w:val="24"/>
        </w:rPr>
        <w:t>, struktur impor Indonesia dari Cina lebih banyak didominasi oleh produk industri pengolahan dengan proporsi yang cenderung terus meningkat.</w:t>
      </w:r>
      <w:r w:rsidRPr="00CF2809">
        <w:rPr>
          <w:rStyle w:val="FootnoteReference"/>
          <w:rFonts w:cs="Times New Roman"/>
          <w:szCs w:val="24"/>
        </w:rPr>
        <w:footnoteReference w:id="32"/>
      </w:r>
    </w:p>
    <w:p w:rsidR="00BB591E" w:rsidRPr="004C19ED" w:rsidRDefault="00BB591E" w:rsidP="00BB591E">
      <w:pPr>
        <w:spacing w:line="240" w:lineRule="auto"/>
        <w:ind w:firstLine="567"/>
        <w:jc w:val="center"/>
        <w:rPr>
          <w:rFonts w:ascii="Times New Roman" w:hAnsi="Times New Roman" w:cs="Times New Roman"/>
          <w:sz w:val="24"/>
          <w:szCs w:val="24"/>
        </w:rPr>
      </w:pPr>
      <w:proofErr w:type="gramStart"/>
      <w:r>
        <w:rPr>
          <w:rFonts w:ascii="Times New Roman" w:hAnsi="Times New Roman" w:cs="Times New Roman"/>
          <w:b/>
          <w:sz w:val="24"/>
          <w:szCs w:val="24"/>
        </w:rPr>
        <w:t>Tabel 2.</w:t>
      </w:r>
      <w:proofErr w:type="gramEnd"/>
      <w:r>
        <w:rPr>
          <w:rFonts w:ascii="Times New Roman" w:hAnsi="Times New Roman" w:cs="Times New Roman"/>
          <w:b/>
          <w:sz w:val="24"/>
          <w:szCs w:val="24"/>
        </w:rPr>
        <w:t xml:space="preserve"> 3</w:t>
      </w:r>
    </w:p>
    <w:p w:rsidR="00BB591E" w:rsidRDefault="00BB591E" w:rsidP="00BB591E">
      <w:pPr>
        <w:pStyle w:val="ListParagraph"/>
        <w:spacing w:line="240" w:lineRule="auto"/>
        <w:ind w:left="0" w:firstLine="567"/>
        <w:jc w:val="center"/>
        <w:rPr>
          <w:rFonts w:ascii="Times New Roman" w:hAnsi="Times New Roman" w:cs="Times New Roman"/>
          <w:b/>
          <w:sz w:val="24"/>
          <w:szCs w:val="24"/>
        </w:rPr>
      </w:pPr>
      <w:r w:rsidRPr="00CF2809">
        <w:rPr>
          <w:rFonts w:ascii="Times New Roman" w:hAnsi="Times New Roman" w:cs="Times New Roman"/>
          <w:b/>
          <w:sz w:val="24"/>
          <w:szCs w:val="24"/>
        </w:rPr>
        <w:t>Tabel Struktur Perdagangan Indonesia-Cina, 2003-2009 (%)</w:t>
      </w:r>
      <w:r w:rsidRPr="00CF2809">
        <w:rPr>
          <w:rStyle w:val="FootnoteReference"/>
          <w:rFonts w:cs="Times New Roman"/>
          <w:szCs w:val="24"/>
        </w:rPr>
        <w:footnoteReference w:id="33"/>
      </w:r>
    </w:p>
    <w:p w:rsidR="00BB591E" w:rsidRPr="00CF2809" w:rsidRDefault="00BB591E" w:rsidP="00BB591E">
      <w:pPr>
        <w:pStyle w:val="ListParagraph"/>
        <w:spacing w:line="240" w:lineRule="auto"/>
        <w:ind w:left="0" w:firstLine="567"/>
        <w:jc w:val="center"/>
        <w:rPr>
          <w:rFonts w:ascii="Times New Roman" w:hAnsi="Times New Roman" w:cs="Times New Roman"/>
          <w:b/>
          <w:sz w:val="24"/>
          <w:szCs w:val="24"/>
        </w:rPr>
      </w:pPr>
    </w:p>
    <w:tbl>
      <w:tblPr>
        <w:tblStyle w:val="TableGrid"/>
        <w:tblW w:w="10173" w:type="dxa"/>
        <w:tblInd w:w="-743" w:type="dxa"/>
        <w:tblLook w:val="04A0" w:firstRow="1" w:lastRow="0" w:firstColumn="1" w:lastColumn="0" w:noHBand="0" w:noVBand="1"/>
      </w:tblPr>
      <w:tblGrid>
        <w:gridCol w:w="1951"/>
        <w:gridCol w:w="1197"/>
        <w:gridCol w:w="1197"/>
        <w:gridCol w:w="1197"/>
        <w:gridCol w:w="1197"/>
        <w:gridCol w:w="1165"/>
        <w:gridCol w:w="1134"/>
        <w:gridCol w:w="1135"/>
      </w:tblGrid>
      <w:tr w:rsidR="00BB591E" w:rsidRPr="00CF2809" w:rsidTr="00536424">
        <w:tc>
          <w:tcPr>
            <w:tcW w:w="1951" w:type="dxa"/>
          </w:tcPr>
          <w:p w:rsidR="00BB591E" w:rsidRPr="00CF2809" w:rsidRDefault="00BB591E" w:rsidP="00536424">
            <w:pPr>
              <w:pStyle w:val="ListParagraph"/>
              <w:spacing w:line="480" w:lineRule="auto"/>
              <w:ind w:left="0"/>
              <w:jc w:val="center"/>
              <w:rPr>
                <w:rFonts w:ascii="Times New Roman" w:hAnsi="Times New Roman" w:cs="Times New Roman"/>
                <w:szCs w:val="24"/>
              </w:rPr>
            </w:pPr>
            <w:r w:rsidRPr="00CF2809">
              <w:rPr>
                <w:rFonts w:ascii="Times New Roman" w:hAnsi="Times New Roman" w:cs="Times New Roman"/>
                <w:szCs w:val="24"/>
              </w:rPr>
              <w:lastRenderedPageBreak/>
              <w:t>Uraian</w:t>
            </w:r>
          </w:p>
        </w:tc>
        <w:tc>
          <w:tcPr>
            <w:tcW w:w="1197" w:type="dxa"/>
          </w:tcPr>
          <w:p w:rsidR="00BB591E" w:rsidRPr="00CF2809" w:rsidRDefault="00BB591E" w:rsidP="00536424">
            <w:pPr>
              <w:pStyle w:val="ListParagraph"/>
              <w:spacing w:line="480" w:lineRule="auto"/>
              <w:ind w:left="0"/>
              <w:jc w:val="center"/>
              <w:rPr>
                <w:rFonts w:ascii="Times New Roman" w:hAnsi="Times New Roman" w:cs="Times New Roman"/>
                <w:szCs w:val="24"/>
              </w:rPr>
            </w:pPr>
            <w:r w:rsidRPr="00CF2809">
              <w:rPr>
                <w:rFonts w:ascii="Times New Roman" w:hAnsi="Times New Roman" w:cs="Times New Roman"/>
                <w:szCs w:val="24"/>
              </w:rPr>
              <w:t>2003</w:t>
            </w:r>
          </w:p>
        </w:tc>
        <w:tc>
          <w:tcPr>
            <w:tcW w:w="1197" w:type="dxa"/>
          </w:tcPr>
          <w:p w:rsidR="00BB591E" w:rsidRPr="00CF2809" w:rsidRDefault="00BB591E" w:rsidP="00536424">
            <w:pPr>
              <w:pStyle w:val="ListParagraph"/>
              <w:spacing w:line="480" w:lineRule="auto"/>
              <w:ind w:left="0"/>
              <w:jc w:val="center"/>
              <w:rPr>
                <w:rFonts w:ascii="Times New Roman" w:hAnsi="Times New Roman" w:cs="Times New Roman"/>
                <w:szCs w:val="24"/>
              </w:rPr>
            </w:pPr>
            <w:r w:rsidRPr="00CF2809">
              <w:rPr>
                <w:rFonts w:ascii="Times New Roman" w:hAnsi="Times New Roman" w:cs="Times New Roman"/>
                <w:szCs w:val="24"/>
              </w:rPr>
              <w:t>2004</w:t>
            </w:r>
          </w:p>
        </w:tc>
        <w:tc>
          <w:tcPr>
            <w:tcW w:w="1197" w:type="dxa"/>
          </w:tcPr>
          <w:p w:rsidR="00BB591E" w:rsidRPr="00CF2809" w:rsidRDefault="00BB591E" w:rsidP="00536424">
            <w:pPr>
              <w:pStyle w:val="ListParagraph"/>
              <w:spacing w:line="480" w:lineRule="auto"/>
              <w:ind w:left="0"/>
              <w:jc w:val="center"/>
              <w:rPr>
                <w:rFonts w:ascii="Times New Roman" w:hAnsi="Times New Roman" w:cs="Times New Roman"/>
                <w:szCs w:val="24"/>
              </w:rPr>
            </w:pPr>
            <w:r w:rsidRPr="00CF2809">
              <w:rPr>
                <w:rFonts w:ascii="Times New Roman" w:hAnsi="Times New Roman" w:cs="Times New Roman"/>
                <w:szCs w:val="24"/>
              </w:rPr>
              <w:t>2005</w:t>
            </w:r>
          </w:p>
        </w:tc>
        <w:tc>
          <w:tcPr>
            <w:tcW w:w="1197" w:type="dxa"/>
          </w:tcPr>
          <w:p w:rsidR="00BB591E" w:rsidRPr="00CF2809" w:rsidRDefault="00BB591E" w:rsidP="00536424">
            <w:pPr>
              <w:pStyle w:val="ListParagraph"/>
              <w:spacing w:line="480" w:lineRule="auto"/>
              <w:ind w:left="0"/>
              <w:jc w:val="center"/>
              <w:rPr>
                <w:rFonts w:ascii="Times New Roman" w:hAnsi="Times New Roman" w:cs="Times New Roman"/>
                <w:szCs w:val="24"/>
              </w:rPr>
            </w:pPr>
            <w:r w:rsidRPr="00CF2809">
              <w:rPr>
                <w:rFonts w:ascii="Times New Roman" w:hAnsi="Times New Roman" w:cs="Times New Roman"/>
                <w:szCs w:val="24"/>
              </w:rPr>
              <w:t>2006</w:t>
            </w:r>
          </w:p>
        </w:tc>
        <w:tc>
          <w:tcPr>
            <w:tcW w:w="1165" w:type="dxa"/>
          </w:tcPr>
          <w:p w:rsidR="00BB591E" w:rsidRPr="00CF2809" w:rsidRDefault="00BB591E" w:rsidP="00536424">
            <w:pPr>
              <w:pStyle w:val="ListParagraph"/>
              <w:spacing w:line="480" w:lineRule="auto"/>
              <w:ind w:left="0"/>
              <w:jc w:val="center"/>
              <w:rPr>
                <w:rFonts w:ascii="Times New Roman" w:hAnsi="Times New Roman" w:cs="Times New Roman"/>
                <w:szCs w:val="24"/>
              </w:rPr>
            </w:pPr>
            <w:r w:rsidRPr="00CF2809">
              <w:rPr>
                <w:rFonts w:ascii="Times New Roman" w:hAnsi="Times New Roman" w:cs="Times New Roman"/>
                <w:szCs w:val="24"/>
              </w:rPr>
              <w:t>2007</w:t>
            </w:r>
          </w:p>
        </w:tc>
        <w:tc>
          <w:tcPr>
            <w:tcW w:w="1134" w:type="dxa"/>
          </w:tcPr>
          <w:p w:rsidR="00BB591E" w:rsidRPr="00CF2809" w:rsidRDefault="00BB591E" w:rsidP="00536424">
            <w:pPr>
              <w:pStyle w:val="ListParagraph"/>
              <w:spacing w:line="480" w:lineRule="auto"/>
              <w:ind w:left="0"/>
              <w:jc w:val="center"/>
              <w:rPr>
                <w:rFonts w:ascii="Times New Roman" w:hAnsi="Times New Roman" w:cs="Times New Roman"/>
                <w:szCs w:val="24"/>
              </w:rPr>
            </w:pPr>
            <w:r w:rsidRPr="00CF2809">
              <w:rPr>
                <w:rFonts w:ascii="Times New Roman" w:hAnsi="Times New Roman" w:cs="Times New Roman"/>
                <w:szCs w:val="24"/>
              </w:rPr>
              <w:t>2008</w:t>
            </w:r>
          </w:p>
        </w:tc>
        <w:tc>
          <w:tcPr>
            <w:tcW w:w="1135" w:type="dxa"/>
          </w:tcPr>
          <w:p w:rsidR="00BB591E" w:rsidRPr="00CF2809" w:rsidRDefault="00BB591E" w:rsidP="00536424">
            <w:pPr>
              <w:pStyle w:val="ListParagraph"/>
              <w:spacing w:line="480" w:lineRule="auto"/>
              <w:ind w:left="0"/>
              <w:jc w:val="center"/>
              <w:rPr>
                <w:rFonts w:ascii="Times New Roman" w:hAnsi="Times New Roman" w:cs="Times New Roman"/>
                <w:szCs w:val="24"/>
              </w:rPr>
            </w:pPr>
            <w:r w:rsidRPr="00CF2809">
              <w:rPr>
                <w:rFonts w:ascii="Times New Roman" w:hAnsi="Times New Roman" w:cs="Times New Roman"/>
                <w:szCs w:val="24"/>
              </w:rPr>
              <w:t>2009</w:t>
            </w:r>
          </w:p>
        </w:tc>
      </w:tr>
      <w:tr w:rsidR="00BB591E" w:rsidRPr="00CF2809" w:rsidTr="00536424">
        <w:tc>
          <w:tcPr>
            <w:tcW w:w="1951" w:type="dxa"/>
          </w:tcPr>
          <w:p w:rsidR="00BB591E" w:rsidRPr="00CF2809" w:rsidRDefault="00BB591E" w:rsidP="00536424">
            <w:pPr>
              <w:pStyle w:val="ListParagraph"/>
              <w:ind w:left="0"/>
              <w:rPr>
                <w:rFonts w:ascii="Times New Roman" w:hAnsi="Times New Roman" w:cs="Times New Roman"/>
                <w:szCs w:val="24"/>
              </w:rPr>
            </w:pPr>
            <w:r w:rsidRPr="00CF2809">
              <w:rPr>
                <w:rFonts w:ascii="Times New Roman" w:hAnsi="Times New Roman" w:cs="Times New Roman"/>
                <w:szCs w:val="24"/>
              </w:rPr>
              <w:t>Ekspor (Juta USD)</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3,803</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4,605</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6,662</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8,344</w:t>
            </w:r>
          </w:p>
        </w:tc>
        <w:tc>
          <w:tcPr>
            <w:tcW w:w="116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9,676</w:t>
            </w:r>
          </w:p>
        </w:tc>
        <w:tc>
          <w:tcPr>
            <w:tcW w:w="1134"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10,295</w:t>
            </w:r>
          </w:p>
        </w:tc>
        <w:tc>
          <w:tcPr>
            <w:tcW w:w="113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9,055</w:t>
            </w:r>
          </w:p>
        </w:tc>
      </w:tr>
      <w:tr w:rsidR="00BB591E" w:rsidRPr="00CF2809" w:rsidTr="00536424">
        <w:tc>
          <w:tcPr>
            <w:tcW w:w="1951" w:type="dxa"/>
          </w:tcPr>
          <w:p w:rsidR="00BB591E" w:rsidRPr="00CF2809" w:rsidRDefault="00BB591E" w:rsidP="00536424">
            <w:pPr>
              <w:pStyle w:val="ListParagraph"/>
              <w:ind w:left="0"/>
              <w:rPr>
                <w:rFonts w:ascii="Times New Roman" w:hAnsi="Times New Roman" w:cs="Times New Roman"/>
                <w:szCs w:val="24"/>
              </w:rPr>
            </w:pPr>
            <w:r w:rsidRPr="00CF2809">
              <w:rPr>
                <w:rFonts w:ascii="Times New Roman" w:hAnsi="Times New Roman" w:cs="Times New Roman"/>
                <w:szCs w:val="24"/>
              </w:rPr>
              <w:t>Minyak dan Gas</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25,9</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25,4</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40,57</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34,5</w:t>
            </w:r>
          </w:p>
        </w:tc>
        <w:tc>
          <w:tcPr>
            <w:tcW w:w="116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31,1</w:t>
            </w:r>
          </w:p>
        </w:tc>
        <w:tc>
          <w:tcPr>
            <w:tcW w:w="1134"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34,2</w:t>
            </w:r>
          </w:p>
        </w:tc>
        <w:tc>
          <w:tcPr>
            <w:tcW w:w="113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24,5</w:t>
            </w:r>
          </w:p>
        </w:tc>
      </w:tr>
      <w:tr w:rsidR="00BB591E" w:rsidRPr="00CF2809" w:rsidTr="00536424">
        <w:tc>
          <w:tcPr>
            <w:tcW w:w="1951" w:type="dxa"/>
          </w:tcPr>
          <w:p w:rsidR="00BB591E" w:rsidRPr="00CF2809" w:rsidRDefault="00BB591E" w:rsidP="00536424">
            <w:pPr>
              <w:pStyle w:val="ListParagraph"/>
              <w:ind w:left="0"/>
              <w:rPr>
                <w:rFonts w:ascii="Times New Roman" w:hAnsi="Times New Roman" w:cs="Times New Roman"/>
                <w:szCs w:val="24"/>
              </w:rPr>
            </w:pPr>
            <w:r w:rsidRPr="00CF2809">
              <w:rPr>
                <w:rFonts w:ascii="Times New Roman" w:hAnsi="Times New Roman" w:cs="Times New Roman"/>
                <w:szCs w:val="24"/>
              </w:rPr>
              <w:t>Industri</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49,0</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48.8</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36.91</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40.0</w:t>
            </w:r>
          </w:p>
        </w:tc>
        <w:tc>
          <w:tcPr>
            <w:tcW w:w="116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40.5</w:t>
            </w:r>
          </w:p>
        </w:tc>
        <w:tc>
          <w:tcPr>
            <w:tcW w:w="1134"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38.6</w:t>
            </w:r>
          </w:p>
        </w:tc>
        <w:tc>
          <w:tcPr>
            <w:tcW w:w="113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42.3</w:t>
            </w:r>
          </w:p>
        </w:tc>
      </w:tr>
      <w:tr w:rsidR="00BB591E" w:rsidRPr="00CF2809" w:rsidTr="00536424">
        <w:tc>
          <w:tcPr>
            <w:tcW w:w="1951" w:type="dxa"/>
          </w:tcPr>
          <w:p w:rsidR="00BB591E" w:rsidRPr="00CF2809" w:rsidRDefault="00BB591E" w:rsidP="00536424">
            <w:pPr>
              <w:pStyle w:val="ListParagraph"/>
              <w:ind w:left="0"/>
              <w:rPr>
                <w:rFonts w:ascii="Times New Roman" w:hAnsi="Times New Roman" w:cs="Times New Roman"/>
                <w:szCs w:val="24"/>
              </w:rPr>
            </w:pPr>
            <w:r w:rsidRPr="00CF2809">
              <w:rPr>
                <w:rFonts w:ascii="Times New Roman" w:hAnsi="Times New Roman" w:cs="Times New Roman"/>
                <w:szCs w:val="24"/>
              </w:rPr>
              <w:t>Pertanian</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7.7</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8.5</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8.05</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9.0</w:t>
            </w:r>
          </w:p>
        </w:tc>
        <w:tc>
          <w:tcPr>
            <w:tcW w:w="116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10.3</w:t>
            </w:r>
          </w:p>
        </w:tc>
        <w:tc>
          <w:tcPr>
            <w:tcW w:w="1134"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9.9</w:t>
            </w:r>
          </w:p>
        </w:tc>
        <w:tc>
          <w:tcPr>
            <w:tcW w:w="113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12.2</w:t>
            </w:r>
          </w:p>
        </w:tc>
      </w:tr>
      <w:tr w:rsidR="00BB591E" w:rsidRPr="00CF2809" w:rsidTr="00536424">
        <w:tc>
          <w:tcPr>
            <w:tcW w:w="1951" w:type="dxa"/>
          </w:tcPr>
          <w:p w:rsidR="00BB591E" w:rsidRPr="00CF2809" w:rsidRDefault="00BB591E" w:rsidP="00536424">
            <w:pPr>
              <w:pStyle w:val="ListParagraph"/>
              <w:ind w:left="0"/>
              <w:rPr>
                <w:rFonts w:ascii="Times New Roman" w:hAnsi="Times New Roman" w:cs="Times New Roman"/>
                <w:szCs w:val="24"/>
              </w:rPr>
            </w:pPr>
            <w:r w:rsidRPr="00CF2809">
              <w:rPr>
                <w:rFonts w:ascii="Times New Roman" w:hAnsi="Times New Roman" w:cs="Times New Roman"/>
                <w:szCs w:val="24"/>
              </w:rPr>
              <w:t>Pertambangan</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17.4</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17.3</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14.48</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16.5</w:t>
            </w:r>
          </w:p>
        </w:tc>
        <w:tc>
          <w:tcPr>
            <w:tcW w:w="116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18.1</w:t>
            </w:r>
          </w:p>
        </w:tc>
        <w:tc>
          <w:tcPr>
            <w:tcW w:w="1134"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17.2</w:t>
            </w:r>
          </w:p>
        </w:tc>
        <w:tc>
          <w:tcPr>
            <w:tcW w:w="113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21.1</w:t>
            </w:r>
          </w:p>
        </w:tc>
      </w:tr>
      <w:tr w:rsidR="00BB591E" w:rsidRPr="00CF2809" w:rsidTr="00536424">
        <w:tc>
          <w:tcPr>
            <w:tcW w:w="10173" w:type="dxa"/>
            <w:gridSpan w:val="8"/>
          </w:tcPr>
          <w:p w:rsidR="00BB591E" w:rsidRPr="00CF2809" w:rsidRDefault="00BB591E" w:rsidP="00536424">
            <w:pPr>
              <w:pStyle w:val="ListParagraph"/>
              <w:ind w:left="0"/>
              <w:jc w:val="center"/>
              <w:rPr>
                <w:rFonts w:ascii="Times New Roman" w:hAnsi="Times New Roman" w:cs="Times New Roman"/>
                <w:szCs w:val="24"/>
              </w:rPr>
            </w:pPr>
          </w:p>
        </w:tc>
      </w:tr>
      <w:tr w:rsidR="00BB591E" w:rsidRPr="00CF2809" w:rsidTr="00536424">
        <w:tc>
          <w:tcPr>
            <w:tcW w:w="1951" w:type="dxa"/>
          </w:tcPr>
          <w:p w:rsidR="00BB591E" w:rsidRPr="00CF2809" w:rsidRDefault="00BB591E" w:rsidP="00536424">
            <w:pPr>
              <w:pStyle w:val="ListParagraph"/>
              <w:ind w:left="0"/>
              <w:rPr>
                <w:rFonts w:ascii="Times New Roman" w:hAnsi="Times New Roman" w:cs="Times New Roman"/>
                <w:szCs w:val="24"/>
              </w:rPr>
            </w:pPr>
            <w:r w:rsidRPr="00CF2809">
              <w:rPr>
                <w:rFonts w:ascii="Times New Roman" w:hAnsi="Times New Roman" w:cs="Times New Roman"/>
                <w:szCs w:val="24"/>
              </w:rPr>
              <w:t>Impor (Juta USD)</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2.958</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4.101</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5.843</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6.637</w:t>
            </w:r>
          </w:p>
        </w:tc>
        <w:tc>
          <w:tcPr>
            <w:tcW w:w="116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8.558</w:t>
            </w:r>
          </w:p>
        </w:tc>
        <w:tc>
          <w:tcPr>
            <w:tcW w:w="1134"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13.108</w:t>
            </w:r>
          </w:p>
        </w:tc>
        <w:tc>
          <w:tcPr>
            <w:tcW w:w="113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11.020</w:t>
            </w:r>
          </w:p>
        </w:tc>
      </w:tr>
      <w:tr w:rsidR="00BB591E" w:rsidRPr="00CF2809" w:rsidTr="00536424">
        <w:tc>
          <w:tcPr>
            <w:tcW w:w="1951" w:type="dxa"/>
          </w:tcPr>
          <w:p w:rsidR="00BB591E" w:rsidRPr="00CF2809" w:rsidRDefault="00BB591E" w:rsidP="00536424">
            <w:pPr>
              <w:pStyle w:val="ListParagraph"/>
              <w:ind w:left="0"/>
              <w:rPr>
                <w:rFonts w:ascii="Times New Roman" w:hAnsi="Times New Roman" w:cs="Times New Roman"/>
                <w:szCs w:val="24"/>
              </w:rPr>
            </w:pPr>
            <w:r w:rsidRPr="00CF2809">
              <w:rPr>
                <w:rFonts w:ascii="Times New Roman" w:hAnsi="Times New Roman" w:cs="Times New Roman"/>
                <w:szCs w:val="24"/>
              </w:rPr>
              <w:t>Minyak Dan Gas</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21.0</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18.1</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22.1</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17.1</w:t>
            </w:r>
          </w:p>
        </w:tc>
        <w:tc>
          <w:tcPr>
            <w:tcW w:w="116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7.0</w:t>
            </w:r>
          </w:p>
        </w:tc>
        <w:tc>
          <w:tcPr>
            <w:tcW w:w="1134"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1.8</w:t>
            </w:r>
          </w:p>
        </w:tc>
        <w:tc>
          <w:tcPr>
            <w:tcW w:w="113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2.4</w:t>
            </w:r>
          </w:p>
        </w:tc>
      </w:tr>
      <w:tr w:rsidR="00BB591E" w:rsidRPr="00CF2809" w:rsidTr="00536424">
        <w:tc>
          <w:tcPr>
            <w:tcW w:w="1951" w:type="dxa"/>
          </w:tcPr>
          <w:p w:rsidR="00BB591E" w:rsidRPr="00CF2809" w:rsidRDefault="00BB591E" w:rsidP="00536424">
            <w:pPr>
              <w:pStyle w:val="ListParagraph"/>
              <w:ind w:left="0"/>
              <w:rPr>
                <w:rFonts w:ascii="Times New Roman" w:hAnsi="Times New Roman" w:cs="Times New Roman"/>
                <w:szCs w:val="24"/>
              </w:rPr>
            </w:pPr>
            <w:r w:rsidRPr="00CF2809">
              <w:rPr>
                <w:rFonts w:ascii="Times New Roman" w:hAnsi="Times New Roman" w:cs="Times New Roman"/>
                <w:szCs w:val="24"/>
              </w:rPr>
              <w:t>Industri</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63.8</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66.2</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63.5</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67.2</w:t>
            </w:r>
          </w:p>
        </w:tc>
        <w:tc>
          <w:tcPr>
            <w:tcW w:w="116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75.9</w:t>
            </w:r>
          </w:p>
        </w:tc>
        <w:tc>
          <w:tcPr>
            <w:tcW w:w="1134"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79.6</w:t>
            </w:r>
          </w:p>
        </w:tc>
        <w:tc>
          <w:tcPr>
            <w:tcW w:w="113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80.1</w:t>
            </w:r>
          </w:p>
        </w:tc>
      </w:tr>
      <w:tr w:rsidR="00BB591E" w:rsidRPr="00CF2809" w:rsidTr="00536424">
        <w:tc>
          <w:tcPr>
            <w:tcW w:w="1951" w:type="dxa"/>
          </w:tcPr>
          <w:p w:rsidR="00BB591E" w:rsidRPr="00CF2809" w:rsidRDefault="00BB591E" w:rsidP="00536424">
            <w:pPr>
              <w:pStyle w:val="ListParagraph"/>
              <w:ind w:left="0"/>
              <w:rPr>
                <w:rFonts w:ascii="Times New Roman" w:hAnsi="Times New Roman" w:cs="Times New Roman"/>
                <w:szCs w:val="24"/>
              </w:rPr>
            </w:pPr>
            <w:r w:rsidRPr="00CF2809">
              <w:rPr>
                <w:rFonts w:ascii="Times New Roman" w:hAnsi="Times New Roman" w:cs="Times New Roman"/>
                <w:szCs w:val="24"/>
              </w:rPr>
              <w:t>Pertanian</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11.6</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15.5</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13.8</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15.4</w:t>
            </w:r>
          </w:p>
        </w:tc>
        <w:tc>
          <w:tcPr>
            <w:tcW w:w="116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16.5</w:t>
            </w:r>
          </w:p>
        </w:tc>
        <w:tc>
          <w:tcPr>
            <w:tcW w:w="1134"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18.0</w:t>
            </w:r>
          </w:p>
        </w:tc>
        <w:tc>
          <w:tcPr>
            <w:tcW w:w="113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17.2</w:t>
            </w:r>
          </w:p>
        </w:tc>
      </w:tr>
      <w:tr w:rsidR="00BB591E" w:rsidRPr="00CF2809" w:rsidTr="00536424">
        <w:tc>
          <w:tcPr>
            <w:tcW w:w="1951" w:type="dxa"/>
          </w:tcPr>
          <w:p w:rsidR="00BB591E" w:rsidRPr="00CF2809" w:rsidRDefault="00BB591E" w:rsidP="00536424">
            <w:pPr>
              <w:pStyle w:val="ListParagraph"/>
              <w:ind w:left="0"/>
              <w:rPr>
                <w:rFonts w:ascii="Times New Roman" w:hAnsi="Times New Roman" w:cs="Times New Roman"/>
                <w:szCs w:val="24"/>
              </w:rPr>
            </w:pPr>
            <w:r w:rsidRPr="00CF2809">
              <w:rPr>
                <w:rFonts w:ascii="Times New Roman" w:hAnsi="Times New Roman" w:cs="Times New Roman"/>
                <w:szCs w:val="24"/>
              </w:rPr>
              <w:t>Pertambangan</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3.6</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0.2</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0.6</w:t>
            </w:r>
          </w:p>
        </w:tc>
        <w:tc>
          <w:tcPr>
            <w:tcW w:w="1197"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0.2</w:t>
            </w:r>
          </w:p>
        </w:tc>
        <w:tc>
          <w:tcPr>
            <w:tcW w:w="116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0.6</w:t>
            </w:r>
          </w:p>
        </w:tc>
        <w:tc>
          <w:tcPr>
            <w:tcW w:w="1134"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0.6</w:t>
            </w:r>
          </w:p>
        </w:tc>
        <w:tc>
          <w:tcPr>
            <w:tcW w:w="1135" w:type="dxa"/>
          </w:tcPr>
          <w:p w:rsidR="00BB591E" w:rsidRPr="00CF2809" w:rsidRDefault="00BB591E" w:rsidP="00536424">
            <w:pPr>
              <w:pStyle w:val="ListParagraph"/>
              <w:ind w:left="0"/>
              <w:jc w:val="center"/>
              <w:rPr>
                <w:rFonts w:ascii="Times New Roman" w:hAnsi="Times New Roman" w:cs="Times New Roman"/>
                <w:szCs w:val="24"/>
              </w:rPr>
            </w:pPr>
            <w:r w:rsidRPr="00CF2809">
              <w:rPr>
                <w:rFonts w:ascii="Times New Roman" w:hAnsi="Times New Roman" w:cs="Times New Roman"/>
                <w:szCs w:val="24"/>
              </w:rPr>
              <w:t>0.2</w:t>
            </w:r>
          </w:p>
        </w:tc>
      </w:tr>
    </w:tbl>
    <w:p w:rsidR="00BB591E" w:rsidRDefault="00BB591E" w:rsidP="00BB591E">
      <w:pPr>
        <w:pStyle w:val="ListParagraph"/>
        <w:spacing w:line="480" w:lineRule="auto"/>
        <w:ind w:left="0" w:firstLine="567"/>
        <w:jc w:val="both"/>
        <w:rPr>
          <w:rFonts w:ascii="Times New Roman" w:hAnsi="Times New Roman" w:cs="Times New Roman"/>
          <w:sz w:val="24"/>
          <w:szCs w:val="24"/>
        </w:rPr>
      </w:pPr>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r w:rsidRPr="00CF2809">
        <w:rPr>
          <w:rFonts w:ascii="Times New Roman" w:hAnsi="Times New Roman" w:cs="Times New Roman"/>
          <w:sz w:val="24"/>
          <w:szCs w:val="24"/>
        </w:rPr>
        <w:t>Berdasarkan tabel diatas, ekspor Indonesia-Cina untuk tahun 2003 adalah sebesar 25</w:t>
      </w:r>
      <w:proofErr w:type="gramStart"/>
      <w:r w:rsidRPr="00CF2809">
        <w:rPr>
          <w:rFonts w:ascii="Times New Roman" w:hAnsi="Times New Roman" w:cs="Times New Roman"/>
          <w:sz w:val="24"/>
          <w:szCs w:val="24"/>
        </w:rPr>
        <w:t>,9</w:t>
      </w:r>
      <w:proofErr w:type="gramEnd"/>
      <w:r w:rsidRPr="00CF2809">
        <w:rPr>
          <w:rFonts w:ascii="Times New Roman" w:hAnsi="Times New Roman" w:cs="Times New Roman"/>
          <w:sz w:val="24"/>
          <w:szCs w:val="24"/>
        </w:rPr>
        <w:t xml:space="preserve">% dan impornya 21% dari total perdagangannya. Mencermati pola dan struktur perdagangan Indonesia-Cina yang selama ini terjadi, Ekspor produk pertanian ke Cina terus mengalami peningkatan, sehingga kontribusi sektor pertanian didalam total penerimaan ekspor meningkat dengan signifikan. Dapat dilihat dari tabel diatas, bahwa terjadi peningkatan ekspor dari 7,7 % di tahun 2003 menjadi 12,2 % di tahun 2009. </w:t>
      </w:r>
      <w:proofErr w:type="gramStart"/>
      <w:r w:rsidRPr="00CF2809">
        <w:rPr>
          <w:rFonts w:ascii="Times New Roman" w:hAnsi="Times New Roman" w:cs="Times New Roman"/>
          <w:sz w:val="24"/>
          <w:szCs w:val="24"/>
        </w:rPr>
        <w:t>Selain itu, neraca perdagangan sektor pertanian Indonesia terhadap Cina menunjukkan posisi yang selalu surplus.</w:t>
      </w:r>
      <w:proofErr w:type="gramEnd"/>
      <w:r w:rsidRPr="00CF2809">
        <w:rPr>
          <w:rFonts w:ascii="Times New Roman" w:hAnsi="Times New Roman" w:cs="Times New Roman"/>
          <w:sz w:val="24"/>
          <w:szCs w:val="24"/>
        </w:rPr>
        <w:t xml:space="preserve"> Berdasarkan analisis kemampuan tumbuh, studi yang dilakukan P2E-LIPI (Pusat Penelitian Ekonomi-Lembaga Ilmu Pengetahuan Indonesia) menunjukkan terdapat </w:t>
      </w:r>
      <w:proofErr w:type="gramStart"/>
      <w:r w:rsidRPr="00CF2809">
        <w:rPr>
          <w:rFonts w:ascii="Times New Roman" w:hAnsi="Times New Roman" w:cs="Times New Roman"/>
          <w:sz w:val="24"/>
          <w:szCs w:val="24"/>
        </w:rPr>
        <w:t>lima</w:t>
      </w:r>
      <w:proofErr w:type="gramEnd"/>
      <w:r w:rsidRPr="00CF2809">
        <w:rPr>
          <w:rFonts w:ascii="Times New Roman" w:hAnsi="Times New Roman" w:cs="Times New Roman"/>
          <w:sz w:val="24"/>
          <w:szCs w:val="24"/>
        </w:rPr>
        <w:t xml:space="preserve"> belas jenis komoditi pertanian yang berpotensi baik pada ekspor Indonesia ke Cina. Ekspor kelima belas komoditas itu ke Cina memiliki tingkat pertumbuhan yang jauh lebih tinggi dibandingkan baik dengan ekspor seluruh produk, maupun dengan ekspor produk pertanian, dan ke-15 komoditas pertanian itu diperkirakan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mengalami peningkatan kemampuan penetrasi ke pasar Cina.</w:t>
      </w:r>
      <w:r w:rsidRPr="00CF2809">
        <w:rPr>
          <w:rStyle w:val="FootnoteReference"/>
          <w:rFonts w:cs="Times New Roman"/>
          <w:szCs w:val="24"/>
        </w:rPr>
        <w:footnoteReference w:id="34"/>
      </w:r>
    </w:p>
    <w:p w:rsidR="00BB591E" w:rsidRDefault="00BB591E" w:rsidP="00BB591E">
      <w:pPr>
        <w:pStyle w:val="ListParagraph"/>
        <w:spacing w:line="240" w:lineRule="auto"/>
        <w:ind w:left="0" w:firstLine="567"/>
        <w:jc w:val="center"/>
        <w:rPr>
          <w:rFonts w:ascii="Times New Roman" w:hAnsi="Times New Roman" w:cs="Times New Roman"/>
          <w:b/>
          <w:sz w:val="24"/>
          <w:szCs w:val="24"/>
        </w:rPr>
      </w:pPr>
    </w:p>
    <w:p w:rsidR="00BB591E" w:rsidRDefault="00BB591E" w:rsidP="00BB591E">
      <w:pPr>
        <w:pStyle w:val="ListParagraph"/>
        <w:spacing w:line="240" w:lineRule="auto"/>
        <w:ind w:left="0" w:firstLine="567"/>
        <w:jc w:val="center"/>
        <w:rPr>
          <w:rFonts w:ascii="Times New Roman" w:hAnsi="Times New Roman" w:cs="Times New Roman"/>
          <w:b/>
          <w:sz w:val="24"/>
          <w:szCs w:val="24"/>
        </w:rPr>
      </w:pPr>
    </w:p>
    <w:p w:rsidR="00BB591E" w:rsidRPr="00CF2809" w:rsidRDefault="00BB591E" w:rsidP="00BB591E">
      <w:pPr>
        <w:pStyle w:val="ListParagraph"/>
        <w:spacing w:line="240" w:lineRule="auto"/>
        <w:ind w:left="0" w:firstLine="567"/>
        <w:jc w:val="center"/>
        <w:rPr>
          <w:rFonts w:ascii="Times New Roman" w:hAnsi="Times New Roman" w:cs="Times New Roman"/>
          <w:b/>
          <w:sz w:val="24"/>
          <w:szCs w:val="24"/>
        </w:rPr>
      </w:pPr>
      <w:bookmarkStart w:id="12" w:name="_GoBack"/>
      <w:bookmarkEnd w:id="12"/>
      <w:r>
        <w:rPr>
          <w:rFonts w:ascii="Times New Roman" w:hAnsi="Times New Roman" w:cs="Times New Roman"/>
          <w:b/>
          <w:sz w:val="24"/>
          <w:szCs w:val="24"/>
        </w:rPr>
        <w:lastRenderedPageBreak/>
        <w:t>Tabel 2. 4</w:t>
      </w:r>
    </w:p>
    <w:p w:rsidR="00BB591E" w:rsidRPr="00CF2809" w:rsidRDefault="00BB591E" w:rsidP="00BB591E">
      <w:pPr>
        <w:pStyle w:val="ListParagraph"/>
        <w:spacing w:line="240" w:lineRule="auto"/>
        <w:ind w:left="0" w:firstLine="567"/>
        <w:jc w:val="center"/>
        <w:rPr>
          <w:rFonts w:ascii="Times New Roman" w:hAnsi="Times New Roman" w:cs="Times New Roman"/>
          <w:b/>
          <w:sz w:val="24"/>
          <w:szCs w:val="24"/>
        </w:rPr>
      </w:pPr>
      <w:proofErr w:type="gramStart"/>
      <w:r w:rsidRPr="00CF2809">
        <w:rPr>
          <w:rFonts w:ascii="Times New Roman" w:hAnsi="Times New Roman" w:cs="Times New Roman"/>
          <w:b/>
          <w:sz w:val="24"/>
          <w:szCs w:val="24"/>
        </w:rPr>
        <w:t>Tabel.</w:t>
      </w:r>
      <w:proofErr w:type="gramEnd"/>
      <w:r w:rsidRPr="00CF2809">
        <w:rPr>
          <w:rFonts w:ascii="Times New Roman" w:hAnsi="Times New Roman" w:cs="Times New Roman"/>
          <w:b/>
          <w:sz w:val="24"/>
          <w:szCs w:val="24"/>
        </w:rPr>
        <w:t xml:space="preserve"> Pertumbuhan Ekspor Komoditas Pertanian Indonesia 1997-2008.</w:t>
      </w:r>
      <w:r w:rsidRPr="00CF2809">
        <w:rPr>
          <w:rStyle w:val="FootnoteReference"/>
          <w:rFonts w:cs="Times New Roman"/>
          <w:szCs w:val="24"/>
        </w:rPr>
        <w:footnoteReference w:id="35"/>
      </w:r>
    </w:p>
    <w:tbl>
      <w:tblPr>
        <w:tblStyle w:val="TableGrid"/>
        <w:tblW w:w="0" w:type="auto"/>
        <w:tblLook w:val="04A0" w:firstRow="1" w:lastRow="0" w:firstColumn="1" w:lastColumn="0" w:noHBand="0" w:noVBand="1"/>
      </w:tblPr>
      <w:tblGrid>
        <w:gridCol w:w="1668"/>
        <w:gridCol w:w="4716"/>
        <w:gridCol w:w="3192"/>
      </w:tblGrid>
      <w:tr w:rsidR="00BB591E" w:rsidRPr="00CF2809" w:rsidTr="00536424">
        <w:tc>
          <w:tcPr>
            <w:tcW w:w="1668" w:type="dxa"/>
          </w:tcPr>
          <w:p w:rsidR="00BB591E" w:rsidRPr="00CF2809" w:rsidRDefault="00BB591E" w:rsidP="00536424">
            <w:pPr>
              <w:jc w:val="center"/>
              <w:rPr>
                <w:rFonts w:ascii="Times New Roman" w:hAnsi="Times New Roman" w:cs="Times New Roman"/>
                <w:b/>
                <w:szCs w:val="24"/>
              </w:rPr>
            </w:pPr>
            <w:r w:rsidRPr="00CF2809">
              <w:rPr>
                <w:rFonts w:ascii="Times New Roman" w:hAnsi="Times New Roman" w:cs="Times New Roman"/>
                <w:b/>
                <w:szCs w:val="24"/>
              </w:rPr>
              <w:t>SITC</w:t>
            </w:r>
          </w:p>
        </w:tc>
        <w:tc>
          <w:tcPr>
            <w:tcW w:w="4716" w:type="dxa"/>
          </w:tcPr>
          <w:p w:rsidR="00BB591E" w:rsidRPr="00CF2809" w:rsidRDefault="00BB591E" w:rsidP="00536424">
            <w:pPr>
              <w:jc w:val="center"/>
              <w:rPr>
                <w:rFonts w:ascii="Times New Roman" w:hAnsi="Times New Roman" w:cs="Times New Roman"/>
                <w:b/>
                <w:szCs w:val="24"/>
              </w:rPr>
            </w:pPr>
            <w:r w:rsidRPr="00CF2809">
              <w:rPr>
                <w:rFonts w:ascii="Times New Roman" w:hAnsi="Times New Roman" w:cs="Times New Roman"/>
                <w:b/>
                <w:szCs w:val="24"/>
              </w:rPr>
              <w:t>Komoditas</w:t>
            </w:r>
          </w:p>
        </w:tc>
        <w:tc>
          <w:tcPr>
            <w:tcW w:w="3192" w:type="dxa"/>
          </w:tcPr>
          <w:p w:rsidR="00BB591E" w:rsidRPr="00CF2809" w:rsidRDefault="00BB591E" w:rsidP="00536424">
            <w:pPr>
              <w:jc w:val="center"/>
              <w:rPr>
                <w:rFonts w:ascii="Times New Roman" w:hAnsi="Times New Roman" w:cs="Times New Roman"/>
                <w:b/>
                <w:szCs w:val="24"/>
              </w:rPr>
            </w:pPr>
            <w:r w:rsidRPr="00CF2809">
              <w:rPr>
                <w:rFonts w:ascii="Times New Roman" w:hAnsi="Times New Roman" w:cs="Times New Roman"/>
                <w:b/>
                <w:szCs w:val="24"/>
              </w:rPr>
              <w:t>Pertumbuhan (%)</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42241000</w:t>
            </w:r>
          </w:p>
        </w:tc>
        <w:tc>
          <w:tcPr>
            <w:tcW w:w="4716" w:type="dxa"/>
          </w:tcPr>
          <w:p w:rsidR="00BB591E" w:rsidRPr="00CF2809" w:rsidRDefault="00BB591E" w:rsidP="00536424">
            <w:pPr>
              <w:tabs>
                <w:tab w:val="left" w:pos="1090"/>
              </w:tabs>
              <w:jc w:val="both"/>
              <w:rPr>
                <w:rFonts w:ascii="Times New Roman" w:hAnsi="Times New Roman" w:cs="Times New Roman"/>
                <w:szCs w:val="24"/>
              </w:rPr>
            </w:pPr>
            <w:r w:rsidRPr="00CF2809">
              <w:rPr>
                <w:rFonts w:ascii="Times New Roman" w:hAnsi="Times New Roman" w:cs="Times New Roman"/>
                <w:szCs w:val="24"/>
              </w:rPr>
              <w:t>Minyak inti sawit</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45.49</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42249000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Minyak inti sawit lainnya</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42.32</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62119990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Karet campuran lainnya</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40.37</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23125110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SIR 3 CV</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36.43</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23211910</w:t>
            </w:r>
          </w:p>
        </w:tc>
        <w:tc>
          <w:tcPr>
            <w:tcW w:w="4716" w:type="dxa"/>
          </w:tcPr>
          <w:p w:rsidR="00BB591E" w:rsidRPr="00CF2809" w:rsidRDefault="00BB591E" w:rsidP="00536424">
            <w:pPr>
              <w:tabs>
                <w:tab w:val="left" w:pos="1479"/>
              </w:tabs>
              <w:rPr>
                <w:rFonts w:ascii="Times New Roman" w:hAnsi="Times New Roman" w:cs="Times New Roman"/>
                <w:szCs w:val="24"/>
              </w:rPr>
            </w:pPr>
            <w:r w:rsidRPr="00CF2809">
              <w:rPr>
                <w:rFonts w:ascii="Times New Roman" w:hAnsi="Times New Roman" w:cs="Times New Roman"/>
                <w:szCs w:val="24"/>
              </w:rPr>
              <w:t>Karet-polybutadiene-styrene (SBR)</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36.23</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23121100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Karet lembaran</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35.09</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09109910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Other edible mixture of veg origin</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32.74</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42231000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Minyak kopra</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42.30</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23125160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Karet SIR 20</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25.21</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42229000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Minyak sawit lainnya</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20.87</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23211110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Polybutadienen-styrene latex</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18.43</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07210000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Biji coklat, pecah dan setengah pecah, mentah, roated</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18.49</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09101900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Margarine curah</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18.18</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05481100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Gaplek iris dan kering (manioc)</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18.14</w:t>
            </w:r>
          </w:p>
        </w:tc>
      </w:tr>
      <w:tr w:rsidR="00BB591E" w:rsidRPr="00CF2809" w:rsidTr="00536424">
        <w:tc>
          <w:tcPr>
            <w:tcW w:w="1668"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42221000</w:t>
            </w:r>
          </w:p>
        </w:tc>
        <w:tc>
          <w:tcPr>
            <w:tcW w:w="4716" w:type="dxa"/>
          </w:tcPr>
          <w:p w:rsidR="00BB591E" w:rsidRPr="00CF2809" w:rsidRDefault="00BB591E" w:rsidP="00536424">
            <w:pPr>
              <w:rPr>
                <w:rFonts w:ascii="Times New Roman" w:hAnsi="Times New Roman" w:cs="Times New Roman"/>
                <w:szCs w:val="24"/>
              </w:rPr>
            </w:pPr>
            <w:r w:rsidRPr="00CF2809">
              <w:rPr>
                <w:rFonts w:ascii="Times New Roman" w:hAnsi="Times New Roman" w:cs="Times New Roman"/>
                <w:szCs w:val="24"/>
              </w:rPr>
              <w:t>Minyak sawit</w:t>
            </w:r>
          </w:p>
        </w:tc>
        <w:tc>
          <w:tcPr>
            <w:tcW w:w="3192" w:type="dxa"/>
          </w:tcPr>
          <w:p w:rsidR="00BB591E" w:rsidRPr="00CF2809" w:rsidRDefault="00BB591E" w:rsidP="00536424">
            <w:pPr>
              <w:jc w:val="center"/>
              <w:rPr>
                <w:rFonts w:ascii="Times New Roman" w:hAnsi="Times New Roman" w:cs="Times New Roman"/>
                <w:szCs w:val="24"/>
              </w:rPr>
            </w:pPr>
            <w:r w:rsidRPr="00CF2809">
              <w:rPr>
                <w:rFonts w:ascii="Times New Roman" w:hAnsi="Times New Roman" w:cs="Times New Roman"/>
                <w:szCs w:val="24"/>
              </w:rPr>
              <w:t>18.11</w:t>
            </w:r>
          </w:p>
        </w:tc>
      </w:tr>
    </w:tbl>
    <w:p w:rsidR="00BB591E" w:rsidRPr="00CF2809" w:rsidRDefault="00BB591E" w:rsidP="00BB591E">
      <w:pPr>
        <w:rPr>
          <w:rFonts w:ascii="Times New Roman" w:hAnsi="Times New Roman" w:cs="Times New Roman"/>
          <w:sz w:val="24"/>
          <w:szCs w:val="24"/>
        </w:rPr>
      </w:pP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Namun demikian, penting untuk dikemukakan bahwa didalam sektor pertanian itu sendiri, komoditas perkebunan mendominasi struktur ekspor sektor pertanian Indonesia penyumbang ekspor terbesar yakni kelompok lemak dan minyak nabati senilai 1</w:t>
      </w:r>
      <w:proofErr w:type="gramStart"/>
      <w:r w:rsidRPr="00CF2809">
        <w:rPr>
          <w:rFonts w:ascii="Times New Roman" w:hAnsi="Times New Roman" w:cs="Times New Roman"/>
          <w:sz w:val="24"/>
          <w:szCs w:val="24"/>
        </w:rPr>
        <w:t>,07</w:t>
      </w:r>
      <w:proofErr w:type="gramEnd"/>
      <w:r w:rsidRPr="00CF2809">
        <w:rPr>
          <w:rFonts w:ascii="Times New Roman" w:hAnsi="Times New Roman" w:cs="Times New Roman"/>
          <w:sz w:val="24"/>
          <w:szCs w:val="24"/>
        </w:rPr>
        <w:t xml:space="preserve"> miliar dollar AS. Minyak sawit mentah dan bahan bakar mineral, terutama batu </w:t>
      </w:r>
      <w:proofErr w:type="gramStart"/>
      <w:r w:rsidRPr="00CF2809">
        <w:rPr>
          <w:rFonts w:ascii="Times New Roman" w:hAnsi="Times New Roman" w:cs="Times New Roman"/>
          <w:sz w:val="24"/>
          <w:szCs w:val="24"/>
        </w:rPr>
        <w:t>bara</w:t>
      </w:r>
      <w:proofErr w:type="gramEnd"/>
      <w:r w:rsidRPr="00CF2809">
        <w:rPr>
          <w:rFonts w:ascii="Times New Roman" w:hAnsi="Times New Roman" w:cs="Times New Roman"/>
          <w:sz w:val="24"/>
          <w:szCs w:val="24"/>
        </w:rPr>
        <w:t xml:space="preserve">, menjadi penyumbang terbesar. </w:t>
      </w:r>
      <w:proofErr w:type="gramStart"/>
      <w:r w:rsidRPr="00CF2809">
        <w:rPr>
          <w:rFonts w:ascii="Times New Roman" w:hAnsi="Times New Roman" w:cs="Times New Roman"/>
          <w:sz w:val="24"/>
          <w:szCs w:val="24"/>
        </w:rPr>
        <w:t>Kenaikan ekspor CPO dipicu oleh harga CPO di pasar internasional yang tinggi, mencapai 900 dolar AS per ton.</w:t>
      </w:r>
      <w:proofErr w:type="gramEnd"/>
      <w:r w:rsidRPr="00CF2809">
        <w:rPr>
          <w:rFonts w:ascii="Times New Roman" w:hAnsi="Times New Roman" w:cs="Times New Roman"/>
          <w:sz w:val="24"/>
          <w:szCs w:val="24"/>
        </w:rPr>
        <w:t xml:space="preserve"> Sebaliknya, harga batu </w:t>
      </w:r>
      <w:proofErr w:type="gramStart"/>
      <w:r w:rsidRPr="00CF2809">
        <w:rPr>
          <w:rFonts w:ascii="Times New Roman" w:hAnsi="Times New Roman" w:cs="Times New Roman"/>
          <w:sz w:val="24"/>
          <w:szCs w:val="24"/>
        </w:rPr>
        <w:t>bara</w:t>
      </w:r>
      <w:proofErr w:type="gramEnd"/>
      <w:r w:rsidRPr="00CF2809">
        <w:rPr>
          <w:rFonts w:ascii="Times New Roman" w:hAnsi="Times New Roman" w:cs="Times New Roman"/>
          <w:sz w:val="24"/>
          <w:szCs w:val="24"/>
        </w:rPr>
        <w:t xml:space="preserve"> turun, dari rata-rata 95 dolar AS per ton menjadi 89 dollar AS per ton. Namun, karena volume ekspor meningkat signifikan, nilai ekspor batu </w:t>
      </w:r>
      <w:proofErr w:type="gramStart"/>
      <w:r w:rsidRPr="00CF2809">
        <w:rPr>
          <w:rFonts w:ascii="Times New Roman" w:hAnsi="Times New Roman" w:cs="Times New Roman"/>
          <w:sz w:val="24"/>
          <w:szCs w:val="24"/>
        </w:rPr>
        <w:t>bara</w:t>
      </w:r>
      <w:proofErr w:type="gramEnd"/>
      <w:r w:rsidRPr="00CF2809">
        <w:rPr>
          <w:rFonts w:ascii="Times New Roman" w:hAnsi="Times New Roman" w:cs="Times New Roman"/>
          <w:sz w:val="24"/>
          <w:szCs w:val="24"/>
        </w:rPr>
        <w:t xml:space="preserve"> meningkat. Indonesia merupakan salah satu penghasil komoditas kelapa sawit terbesar di dunia, luas areal dan produksi kelapa sawit berdasarkan publikasi dari data statistik Ditjen Perkebunan adalah seluas 8,04 juta hektar dengan produksi 19,76 juta ton CPO pada tahun 2010 yang </w:t>
      </w:r>
      <w:r w:rsidRPr="00CF2809">
        <w:rPr>
          <w:rFonts w:ascii="Times New Roman" w:hAnsi="Times New Roman" w:cs="Times New Roman"/>
          <w:sz w:val="24"/>
          <w:szCs w:val="24"/>
        </w:rPr>
        <w:lastRenderedPageBreak/>
        <w:t>tersebar di seluruh provinsi di Indonesia, penyebaran paling banyak adalah di daerah Sumatera diperkirakan luasnya sebesar 5,29 jutahektar.</w:t>
      </w:r>
      <w:r w:rsidRPr="00CF2809">
        <w:rPr>
          <w:rStyle w:val="FootnoteReference"/>
          <w:rFonts w:cs="Times New Roman"/>
          <w:szCs w:val="24"/>
        </w:rPr>
        <w:footnoteReference w:id="36"/>
      </w: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Setelah diberlakukannya ACFTA, yaitu pada bulan Januari tahun 2010, neraca perdagangan Indonesia semakin terpuruk dan terus mengalami defisit.Tahun 2010 sampai pada tahun 2012 (bulan Juni), neraca perdagagan Indonesia dengan Cina defisit sebesar 4.731.607 dolar AS, 3.271.182 dolar AS, dan 3.843.665 dolar AS.Disatu sisi pemberlakuan ACFTA memang mendongkrak ekspor Indonesia ke Cina. Namun disisi </w:t>
      </w:r>
      <w:proofErr w:type="gramStart"/>
      <w:r w:rsidRPr="00CF2809">
        <w:rPr>
          <w:rFonts w:ascii="Times New Roman" w:hAnsi="Times New Roman" w:cs="Times New Roman"/>
          <w:sz w:val="24"/>
          <w:szCs w:val="24"/>
        </w:rPr>
        <w:t>lain</w:t>
      </w:r>
      <w:proofErr w:type="gramEnd"/>
      <w:r w:rsidRPr="00CF2809">
        <w:rPr>
          <w:rFonts w:ascii="Times New Roman" w:hAnsi="Times New Roman" w:cs="Times New Roman"/>
          <w:sz w:val="24"/>
          <w:szCs w:val="24"/>
        </w:rPr>
        <w:t>, besarnya jumlah ekspor Indonesia ke Cina lebih sedikit dibandingkan jumlah impor yang dilakukan Cina ke Indonesia. Produk unggulan yang di impor Cina ke Indonesia diantaranya produk elektronik, produk barang kimia, barang-barang manufaktur, serta mesin dan peralatan transportasi.Sedangkan produk yang menjadi unggulan Indonesia yang di ekspor ke Cina diantaranya bahan bakar mineral dan pelumas, minyak hewani dan tumbuhan.Produk unggulan Cina merupakan produk yang mudah untuk diperbaharui, sedangkan produk yang menjadi unggulan ekspor Indonesia adalah produk-produk primer yang sulit untuk diperbaharui.Hal itulah yang menyebabkan neraca perdagangan Indonesia-Cina mengalami defisit.</w:t>
      </w:r>
      <w:r w:rsidRPr="00CF2809">
        <w:rPr>
          <w:rStyle w:val="FootnoteReference"/>
          <w:rFonts w:cs="Times New Roman"/>
          <w:szCs w:val="24"/>
        </w:rPr>
        <w:footnoteReference w:id="37"/>
      </w: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Selain itu, ada beberapa keunggulan produk-produk Cina sehingga dapat bersaing di pasar global khususnya jika dibandingkan dengan produk domestik Indonesia di pasar Indonesia yaitu antara lain, </w:t>
      </w:r>
      <w:r w:rsidRPr="00CF2809">
        <w:rPr>
          <w:rFonts w:ascii="Times New Roman" w:hAnsi="Times New Roman" w:cs="Times New Roman"/>
          <w:i/>
          <w:sz w:val="24"/>
          <w:szCs w:val="24"/>
        </w:rPr>
        <w:t>Pertama</w:t>
      </w:r>
      <w:r w:rsidRPr="00CF2809">
        <w:rPr>
          <w:rFonts w:ascii="Times New Roman" w:hAnsi="Times New Roman" w:cs="Times New Roman"/>
          <w:sz w:val="24"/>
          <w:szCs w:val="24"/>
        </w:rPr>
        <w:t xml:space="preserve">, </w:t>
      </w:r>
      <w:r w:rsidRPr="00CF2809">
        <w:rPr>
          <w:rFonts w:ascii="Times New Roman" w:hAnsi="Times New Roman" w:cs="Times New Roman"/>
          <w:i/>
          <w:sz w:val="24"/>
          <w:szCs w:val="24"/>
        </w:rPr>
        <w:t>similarity index</w:t>
      </w:r>
      <w:r w:rsidRPr="00CF2809">
        <w:rPr>
          <w:rFonts w:ascii="Times New Roman" w:hAnsi="Times New Roman" w:cs="Times New Roman"/>
          <w:sz w:val="24"/>
          <w:szCs w:val="24"/>
        </w:rPr>
        <w:t xml:space="preserve"> produk Cina dari tahun 1998-2008 terus meningkat</w:t>
      </w:r>
      <w:r w:rsidRPr="00CF2809">
        <w:rPr>
          <w:rFonts w:ascii="Times New Roman" w:hAnsi="Times New Roman" w:cs="Times New Roman"/>
          <w:i/>
          <w:sz w:val="24"/>
          <w:szCs w:val="24"/>
        </w:rPr>
        <w:t>. Kedua</w:t>
      </w:r>
      <w:r w:rsidRPr="00CF2809">
        <w:rPr>
          <w:rFonts w:ascii="Times New Roman" w:hAnsi="Times New Roman" w:cs="Times New Roman"/>
          <w:sz w:val="24"/>
          <w:szCs w:val="24"/>
        </w:rPr>
        <w:t>, gap produktivitas tenaga kerja Indonesia dengan Cina semakin lebar.</w:t>
      </w:r>
      <w:r w:rsidRPr="00CF2809">
        <w:rPr>
          <w:rFonts w:ascii="Times New Roman" w:hAnsi="Times New Roman" w:cs="Times New Roman"/>
          <w:i/>
          <w:sz w:val="24"/>
          <w:szCs w:val="24"/>
        </w:rPr>
        <w:t>Ketiga,</w:t>
      </w:r>
      <w:r w:rsidRPr="00CF2809">
        <w:rPr>
          <w:rFonts w:ascii="Times New Roman" w:hAnsi="Times New Roman" w:cs="Times New Roman"/>
          <w:sz w:val="24"/>
          <w:szCs w:val="24"/>
        </w:rPr>
        <w:t xml:space="preserve"> pemerintah Cina memiliki </w:t>
      </w:r>
      <w:r w:rsidRPr="00CF2809">
        <w:rPr>
          <w:rFonts w:ascii="Times New Roman" w:hAnsi="Times New Roman" w:cs="Times New Roman"/>
          <w:i/>
          <w:sz w:val="24"/>
          <w:szCs w:val="24"/>
        </w:rPr>
        <w:t>plan action</w:t>
      </w:r>
      <w:r w:rsidRPr="00CF2809">
        <w:rPr>
          <w:rFonts w:ascii="Times New Roman" w:hAnsi="Times New Roman" w:cs="Times New Roman"/>
          <w:sz w:val="24"/>
          <w:szCs w:val="24"/>
        </w:rPr>
        <w:t xml:space="preserve"> yang jelas untuk menata sektor industrinya.</w:t>
      </w:r>
      <w:r w:rsidRPr="00CF2809">
        <w:rPr>
          <w:rFonts w:ascii="Times New Roman" w:hAnsi="Times New Roman" w:cs="Times New Roman"/>
          <w:i/>
          <w:sz w:val="24"/>
          <w:szCs w:val="24"/>
        </w:rPr>
        <w:t>Keempat,</w:t>
      </w:r>
      <w:r w:rsidRPr="00CF2809">
        <w:rPr>
          <w:rFonts w:ascii="Times New Roman" w:hAnsi="Times New Roman" w:cs="Times New Roman"/>
          <w:sz w:val="24"/>
          <w:szCs w:val="24"/>
        </w:rPr>
        <w:t xml:space="preserve"> pemerintah Cina </w:t>
      </w:r>
      <w:r w:rsidRPr="00CF2809">
        <w:rPr>
          <w:rFonts w:ascii="Times New Roman" w:hAnsi="Times New Roman" w:cs="Times New Roman"/>
          <w:sz w:val="24"/>
          <w:szCs w:val="24"/>
        </w:rPr>
        <w:lastRenderedPageBreak/>
        <w:t>memiliki komitmen yang kuat dalam menciptakan lingkungan yang pro bisnis.</w:t>
      </w:r>
      <w:r w:rsidRPr="00CF2809">
        <w:rPr>
          <w:rFonts w:ascii="Times New Roman" w:hAnsi="Times New Roman" w:cs="Times New Roman"/>
          <w:i/>
          <w:sz w:val="24"/>
          <w:szCs w:val="24"/>
        </w:rPr>
        <w:t>Kelima,</w:t>
      </w:r>
      <w:r w:rsidRPr="00CF2809">
        <w:rPr>
          <w:rFonts w:ascii="Times New Roman" w:hAnsi="Times New Roman" w:cs="Times New Roman"/>
          <w:sz w:val="24"/>
          <w:szCs w:val="24"/>
        </w:rPr>
        <w:t xml:space="preserve"> otoritas moneter Cina mampu mendorong perbankan untuk memberikan bunga kredit yang ringan.</w:t>
      </w:r>
      <w:r w:rsidRPr="00CF2809">
        <w:rPr>
          <w:rStyle w:val="FootnoteReference"/>
          <w:rFonts w:cs="Times New Roman"/>
          <w:szCs w:val="24"/>
        </w:rPr>
        <w:footnoteReference w:id="38"/>
      </w: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Total nilai perdagangan Cina dengan Indonesia pada periode Januari-Desember 2011 sebesar 60,58 miliar dolar AS, meningkat 41,76% apabila dibandingkan dengan periode yang sama tahun 2010, sebesar 42,73 miliar dolar AS. Total perdagangan tersebut terdiri dari nilai ekspor Cina ke Indonesia sebesar 29,26 miliar dolar AS, meningkat sebesar 33,14 %, bila dibandingkan dengan periode yang sama tahun 2010, yang tercatat sebesar 21,97 miliar Dolar AS. Sementara itu, nilai impor Cina dari Indonesia pada periode Januari-Desember 2011 sebesar 31,32 miliar Dolar AS,  meningkat 50,88% apabila dibandingkan dengan periode yang sama tahun  2010, yang tercatat sebesar 20,76 miliar Dolar AS. Pada periode Januari-Desember 2011, neraca perdagangan Indonesia dengan Cina tercatat surplus bagi Indonesia sebesar 2,07 miliar dolar AS, atau turun sebesar 270,11% dibandingkan dengan surplus periode yang sama tahun 2010, yang tercatat sebesar 1,21 miliar Dolar AS.</w:t>
      </w:r>
      <w:r w:rsidRPr="00CF2809">
        <w:rPr>
          <w:rStyle w:val="FootnoteReference"/>
          <w:rFonts w:cs="Times New Roman"/>
          <w:szCs w:val="24"/>
        </w:rPr>
        <w:footnoteReference w:id="39"/>
      </w: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Total nilai perdagangan Cina dengan Indonesia pada periode Januari-Desember 2012 sebesar 66.323,80 juta dolar AS, meningkat 9,48 %, apabila dibandingkan dengan periode yang sama tahun 2011, sebesar 60.579,17 juta dolar AS. Total perdagangan tersebut terdiri dari nilai ekspor Cina ke Indonesia sebesar 34.290,97 juta dolar AS, meningkat sebesar 17,21%, bila dibandingkan dengan periode yang sama tahun  2011, yang tercatat sebesar 29.256,54 juta dolar AS. Sementara itu, nilai impor Cina dari Indonesia pada periode Januari-Desember 2012 sebesar 32.032,83 juta dolar AS, meningkat 2,27% apabila dibandingkan dengan periode yang sama tahun 2011, yang tercatat sebesar 31.322,64 juta dolar AS. </w:t>
      </w:r>
      <w:r w:rsidRPr="00CF2809">
        <w:rPr>
          <w:rFonts w:ascii="Times New Roman" w:hAnsi="Times New Roman" w:cs="Times New Roman"/>
          <w:sz w:val="24"/>
          <w:szCs w:val="24"/>
          <w:lang w:val="id-ID"/>
        </w:rPr>
        <w:t xml:space="preserve">Pada periode Januari-Desember 2012, </w:t>
      </w:r>
      <w:r w:rsidRPr="00CF2809">
        <w:rPr>
          <w:rFonts w:ascii="Times New Roman" w:hAnsi="Times New Roman" w:cs="Times New Roman"/>
          <w:sz w:val="24"/>
          <w:szCs w:val="24"/>
          <w:lang w:val="id-ID"/>
        </w:rPr>
        <w:lastRenderedPageBreak/>
        <w:t>neraca perdagangan Indonesia dengan Cina tercatat defisit bagi Indonesia sebesar</w:t>
      </w:r>
      <w:r w:rsidRPr="00CF2809">
        <w:rPr>
          <w:rFonts w:ascii="Times New Roman" w:hAnsi="Times New Roman" w:cs="Times New Roman"/>
          <w:sz w:val="24"/>
          <w:szCs w:val="24"/>
        </w:rPr>
        <w:t xml:space="preserve"> 2.258</w:t>
      </w:r>
      <w:r w:rsidRPr="00CF2809">
        <w:rPr>
          <w:rFonts w:ascii="Times New Roman" w:hAnsi="Times New Roman" w:cs="Times New Roman"/>
          <w:sz w:val="24"/>
          <w:szCs w:val="24"/>
          <w:lang w:val="id-ID"/>
        </w:rPr>
        <w:t>,</w:t>
      </w:r>
      <w:r w:rsidRPr="00CF2809">
        <w:rPr>
          <w:rFonts w:ascii="Times New Roman" w:hAnsi="Times New Roman" w:cs="Times New Roman"/>
          <w:sz w:val="24"/>
          <w:szCs w:val="24"/>
        </w:rPr>
        <w:t xml:space="preserve">14 </w:t>
      </w:r>
      <w:r w:rsidRPr="00CF2809">
        <w:rPr>
          <w:rFonts w:ascii="Times New Roman" w:hAnsi="Times New Roman" w:cs="Times New Roman"/>
          <w:sz w:val="24"/>
          <w:szCs w:val="24"/>
          <w:lang w:val="id-ID"/>
        </w:rPr>
        <w:t>juta</w:t>
      </w:r>
      <w:r w:rsidRPr="00CF2809">
        <w:rPr>
          <w:rFonts w:ascii="Times New Roman" w:hAnsi="Times New Roman" w:cs="Times New Roman"/>
          <w:sz w:val="24"/>
          <w:szCs w:val="24"/>
        </w:rPr>
        <w:t xml:space="preserve"> dolar AS. Sementara itu, pada</w:t>
      </w:r>
      <w:r w:rsidRPr="00CF2809">
        <w:rPr>
          <w:rFonts w:ascii="Times New Roman" w:hAnsi="Times New Roman" w:cs="Times New Roman"/>
          <w:sz w:val="24"/>
          <w:szCs w:val="24"/>
          <w:lang w:val="id-ID"/>
        </w:rPr>
        <w:t xml:space="preserve"> periode Januari-Desember 2011</w:t>
      </w:r>
      <w:r w:rsidRPr="00CF2809">
        <w:rPr>
          <w:rFonts w:ascii="Times New Roman" w:hAnsi="Times New Roman" w:cs="Times New Roman"/>
          <w:sz w:val="24"/>
          <w:szCs w:val="24"/>
        </w:rPr>
        <w:t>, Indonesia masih berhasil surplus</w:t>
      </w:r>
      <w:r w:rsidRPr="00CF2809">
        <w:rPr>
          <w:rFonts w:ascii="Times New Roman" w:hAnsi="Times New Roman" w:cs="Times New Roman"/>
          <w:sz w:val="24"/>
          <w:szCs w:val="24"/>
          <w:lang w:val="id-ID"/>
        </w:rPr>
        <w:t xml:space="preserve"> sebesar</w:t>
      </w:r>
      <w:r w:rsidRPr="00CF2809">
        <w:rPr>
          <w:rFonts w:ascii="Times New Roman" w:hAnsi="Times New Roman" w:cs="Times New Roman"/>
          <w:sz w:val="24"/>
          <w:szCs w:val="24"/>
        </w:rPr>
        <w:t xml:space="preserve"> 2.066</w:t>
      </w:r>
      <w:r w:rsidRPr="00CF2809">
        <w:rPr>
          <w:rFonts w:ascii="Times New Roman" w:hAnsi="Times New Roman" w:cs="Times New Roman"/>
          <w:sz w:val="24"/>
          <w:szCs w:val="24"/>
          <w:lang w:val="id-ID"/>
        </w:rPr>
        <w:t>,</w:t>
      </w:r>
      <w:r w:rsidRPr="00CF2809">
        <w:rPr>
          <w:rFonts w:ascii="Times New Roman" w:hAnsi="Times New Roman" w:cs="Times New Roman"/>
          <w:sz w:val="24"/>
          <w:szCs w:val="24"/>
        </w:rPr>
        <w:t>10</w:t>
      </w:r>
      <w:r w:rsidRPr="00CF2809">
        <w:rPr>
          <w:rFonts w:ascii="Times New Roman" w:hAnsi="Times New Roman" w:cs="Times New Roman"/>
          <w:sz w:val="24"/>
          <w:szCs w:val="24"/>
          <w:lang w:val="id-ID"/>
        </w:rPr>
        <w:t xml:space="preserve"> juta</w:t>
      </w:r>
      <w:r w:rsidRPr="00CF2809">
        <w:rPr>
          <w:rFonts w:ascii="Times New Roman" w:hAnsi="Times New Roman" w:cs="Times New Roman"/>
          <w:sz w:val="24"/>
          <w:szCs w:val="24"/>
        </w:rPr>
        <w:t xml:space="preserve"> dolar AS, dalam neraca perdagangannya dengan Cina</w:t>
      </w:r>
      <w:r w:rsidRPr="00CF2809">
        <w:rPr>
          <w:rFonts w:ascii="Times New Roman" w:hAnsi="Times New Roman" w:cs="Times New Roman"/>
          <w:sz w:val="24"/>
          <w:szCs w:val="24"/>
          <w:lang w:val="id-ID"/>
        </w:rPr>
        <w:t>.</w:t>
      </w:r>
      <w:r w:rsidRPr="00CF2809">
        <w:rPr>
          <w:rStyle w:val="FootnoteReference"/>
          <w:rFonts w:cs="Times New Roman"/>
          <w:szCs w:val="24"/>
        </w:rPr>
        <w:footnoteReference w:id="40"/>
      </w:r>
    </w:p>
    <w:p w:rsidR="00BB591E" w:rsidRPr="00CF2809" w:rsidRDefault="00BB591E" w:rsidP="00BB591E">
      <w:pPr>
        <w:spacing w:line="480" w:lineRule="auto"/>
        <w:ind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Cina melesat menjadi negara pemasok barang impor terbesar ke Indonesia mengalahkan Jepang.</w:t>
      </w:r>
      <w:proofErr w:type="gramEnd"/>
      <w:r w:rsidRPr="00CF2809">
        <w:rPr>
          <w:rFonts w:ascii="Times New Roman" w:hAnsi="Times New Roman" w:cs="Times New Roman"/>
          <w:sz w:val="24"/>
          <w:szCs w:val="24"/>
        </w:rPr>
        <w:t xml:space="preserve"> Pada tahun 2000, Cina berada di posisi ke-5 sebagai negara eksportir ke Indonesia senilai 2</w:t>
      </w:r>
      <w:proofErr w:type="gramStart"/>
      <w:r w:rsidRPr="00CF2809">
        <w:rPr>
          <w:rFonts w:ascii="Times New Roman" w:hAnsi="Times New Roman" w:cs="Times New Roman"/>
          <w:sz w:val="24"/>
          <w:szCs w:val="24"/>
        </w:rPr>
        <w:t>,02</w:t>
      </w:r>
      <w:proofErr w:type="gramEnd"/>
      <w:r w:rsidRPr="00CF2809">
        <w:rPr>
          <w:rFonts w:ascii="Times New Roman" w:hAnsi="Times New Roman" w:cs="Times New Roman"/>
          <w:sz w:val="24"/>
          <w:szCs w:val="24"/>
        </w:rPr>
        <w:t xml:space="preserve"> miliar dolar AS. Posisinya kemudian melesat ke peringkat pertama pada tahun 2013 senilai 29</w:t>
      </w:r>
      <w:proofErr w:type="gramStart"/>
      <w:r w:rsidRPr="00CF2809">
        <w:rPr>
          <w:rFonts w:ascii="Times New Roman" w:hAnsi="Times New Roman" w:cs="Times New Roman"/>
          <w:sz w:val="24"/>
          <w:szCs w:val="24"/>
        </w:rPr>
        <w:t>,85</w:t>
      </w:r>
      <w:proofErr w:type="gramEnd"/>
      <w:r w:rsidRPr="00CF2809">
        <w:rPr>
          <w:rFonts w:ascii="Times New Roman" w:hAnsi="Times New Roman" w:cs="Times New Roman"/>
          <w:sz w:val="24"/>
          <w:szCs w:val="24"/>
        </w:rPr>
        <w:t xml:space="preserve"> miliar dolar AS atau rata-rata pertumbuhannya tiap tahun sebesar 23 %. </w:t>
      </w:r>
      <w:proofErr w:type="gramStart"/>
      <w:r w:rsidRPr="00CF2809">
        <w:rPr>
          <w:rFonts w:ascii="Times New Roman" w:hAnsi="Times New Roman" w:cs="Times New Roman"/>
          <w:sz w:val="24"/>
          <w:szCs w:val="24"/>
        </w:rPr>
        <w:t>Posisi Cina tersebut melampaui Jepang yang sebelumnya menjadi pemasok utama barang impor ke Indonesia.</w:t>
      </w:r>
      <w:proofErr w:type="gramEnd"/>
      <w:r w:rsidRPr="00CF2809">
        <w:rPr>
          <w:rFonts w:ascii="Times New Roman" w:hAnsi="Times New Roman" w:cs="Times New Roman"/>
          <w:sz w:val="24"/>
          <w:szCs w:val="24"/>
        </w:rPr>
        <w:t xml:space="preserve"> Pada tahun 2000, Jepang menempati posisi pertama senilai 5</w:t>
      </w:r>
      <w:proofErr w:type="gramStart"/>
      <w:r w:rsidRPr="00CF2809">
        <w:rPr>
          <w:rFonts w:ascii="Times New Roman" w:hAnsi="Times New Roman" w:cs="Times New Roman"/>
          <w:sz w:val="24"/>
          <w:szCs w:val="24"/>
        </w:rPr>
        <w:t>,40</w:t>
      </w:r>
      <w:proofErr w:type="gramEnd"/>
      <w:r w:rsidRPr="00CF2809">
        <w:rPr>
          <w:rFonts w:ascii="Times New Roman" w:hAnsi="Times New Roman" w:cs="Times New Roman"/>
          <w:sz w:val="24"/>
          <w:szCs w:val="24"/>
        </w:rPr>
        <w:t xml:space="preserve"> miliar dolar AS. Namun, pada tahun 2013, posisinya turun ke peringkat ke-3 senilai 19</w:t>
      </w:r>
      <w:proofErr w:type="gramStart"/>
      <w:r w:rsidRPr="00CF2809">
        <w:rPr>
          <w:rFonts w:ascii="Times New Roman" w:hAnsi="Times New Roman" w:cs="Times New Roman"/>
          <w:sz w:val="24"/>
          <w:szCs w:val="24"/>
        </w:rPr>
        <w:t>,28</w:t>
      </w:r>
      <w:proofErr w:type="gramEnd"/>
      <w:r w:rsidRPr="00CF2809">
        <w:rPr>
          <w:rFonts w:ascii="Times New Roman" w:hAnsi="Times New Roman" w:cs="Times New Roman"/>
          <w:sz w:val="24"/>
          <w:szCs w:val="24"/>
        </w:rPr>
        <w:t xml:space="preserve"> miliar dolar AS di bawah Cina dan Singapura.</w:t>
      </w:r>
      <w:r w:rsidRPr="00CF2809">
        <w:rPr>
          <w:rStyle w:val="FootnoteReference"/>
          <w:rFonts w:cs="Times New Roman"/>
          <w:szCs w:val="24"/>
        </w:rPr>
        <w:footnoteReference w:id="41"/>
      </w: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Jika pada tahun 2000, nilai perdagangan Indonesia masih mengalami surplus terhadap Cina, yakni sebesar 745,74 Juta, namun pada tahun 2013 tercatat defisit 7,25 miliar dolar AS. </w:t>
      </w:r>
      <w:proofErr w:type="gramStart"/>
      <w:r w:rsidRPr="00CF2809">
        <w:rPr>
          <w:rFonts w:ascii="Times New Roman" w:hAnsi="Times New Roman" w:cs="Times New Roman"/>
          <w:sz w:val="24"/>
          <w:szCs w:val="24"/>
        </w:rPr>
        <w:t>Dari sisi tujuan ekspor nilai ekspor Indonesia ke Cina juga menunjukan peningkatan pesat.</w:t>
      </w:r>
      <w:proofErr w:type="gramEnd"/>
      <w:r w:rsidRPr="00CF2809">
        <w:rPr>
          <w:rFonts w:ascii="Times New Roman" w:hAnsi="Times New Roman" w:cs="Times New Roman"/>
          <w:sz w:val="24"/>
          <w:szCs w:val="24"/>
        </w:rPr>
        <w:t xml:space="preserve"> Pada tahun 2013 pertumbuhannya mencapai 7,2 persen menjadi 22,60 miliar dolar AS dibandingkan nilai pada tahun 2000 senilai 2,77 miliar dolar AS. </w:t>
      </w:r>
      <w:proofErr w:type="gramStart"/>
      <w:r w:rsidRPr="00CF2809">
        <w:rPr>
          <w:rFonts w:ascii="Times New Roman" w:hAnsi="Times New Roman" w:cs="Times New Roman"/>
          <w:sz w:val="24"/>
          <w:szCs w:val="24"/>
        </w:rPr>
        <w:t>Pertumbuhan pasar ekspor ke Cina tersebut juga mengalahkan Jepang yang meski masih berada di posisi teratas tujuan ekspor Indonesia, namun pertumbuhannya hanya 88 persen.</w:t>
      </w:r>
      <w:proofErr w:type="gramEnd"/>
      <w:r w:rsidRPr="00CF2809">
        <w:rPr>
          <w:rFonts w:ascii="Times New Roman" w:hAnsi="Times New Roman" w:cs="Times New Roman"/>
          <w:sz w:val="24"/>
          <w:szCs w:val="24"/>
        </w:rPr>
        <w:t xml:space="preserve"> Nilai ekspor Indonesia ke Jepang pada 2013 hanya 27,09 miliar dolar AS dari 14,42 miliar dolar AS pada tahun 2000, sementara pertumbuhan nilai ekspor ke Cia mencapai 717 persen. </w:t>
      </w:r>
      <w:proofErr w:type="gramStart"/>
      <w:r w:rsidRPr="00CF2809">
        <w:rPr>
          <w:rFonts w:ascii="Times New Roman" w:hAnsi="Times New Roman" w:cs="Times New Roman"/>
          <w:sz w:val="24"/>
          <w:szCs w:val="24"/>
        </w:rPr>
        <w:t xml:space="preserve">Maka dari itu Cina merupakan salah satu target utama </w:t>
      </w:r>
      <w:r w:rsidRPr="00CF2809">
        <w:rPr>
          <w:rFonts w:ascii="Times New Roman" w:hAnsi="Times New Roman" w:cs="Times New Roman"/>
          <w:sz w:val="24"/>
          <w:szCs w:val="24"/>
        </w:rPr>
        <w:lastRenderedPageBreak/>
        <w:t>perdagangan Indonesia, perdagangan Indonesia dengan Cina sangat melesat dengan baik bahkan mengalahkan negara-negara perdagangan utama Indonesia sebelumnya.</w:t>
      </w:r>
      <w:proofErr w:type="gramEnd"/>
      <w:r w:rsidRPr="00CF2809">
        <w:rPr>
          <w:rStyle w:val="FootnoteReference"/>
          <w:rFonts w:cs="Times New Roman"/>
          <w:szCs w:val="24"/>
        </w:rPr>
        <w:footnoteReference w:id="42"/>
      </w:r>
    </w:p>
    <w:p w:rsidR="00BB591E" w:rsidRPr="00CF2809" w:rsidRDefault="00BB591E" w:rsidP="00BB591E">
      <w:pPr>
        <w:pStyle w:val="ListParagraph"/>
        <w:ind w:left="0" w:firstLine="567"/>
        <w:jc w:val="center"/>
        <w:rPr>
          <w:rFonts w:ascii="Times New Roman" w:hAnsi="Times New Roman" w:cs="Times New Roman"/>
          <w:b/>
          <w:sz w:val="24"/>
          <w:szCs w:val="24"/>
        </w:rPr>
      </w:pPr>
      <w:proofErr w:type="gramStart"/>
      <w:r>
        <w:rPr>
          <w:rFonts w:ascii="Times New Roman" w:hAnsi="Times New Roman" w:cs="Times New Roman"/>
          <w:b/>
          <w:sz w:val="24"/>
          <w:szCs w:val="24"/>
        </w:rPr>
        <w:t>Tabel 2.</w:t>
      </w:r>
      <w:proofErr w:type="gramEnd"/>
      <w:r>
        <w:rPr>
          <w:rFonts w:ascii="Times New Roman" w:hAnsi="Times New Roman" w:cs="Times New Roman"/>
          <w:b/>
          <w:sz w:val="24"/>
          <w:szCs w:val="24"/>
        </w:rPr>
        <w:t xml:space="preserve"> 5</w:t>
      </w:r>
    </w:p>
    <w:p w:rsidR="00BB591E" w:rsidRPr="00CF2809" w:rsidRDefault="00BB591E" w:rsidP="00BB591E">
      <w:pPr>
        <w:pStyle w:val="ListParagraph"/>
        <w:ind w:left="0" w:firstLine="567"/>
        <w:jc w:val="center"/>
        <w:rPr>
          <w:rFonts w:ascii="Times New Roman" w:hAnsi="Times New Roman" w:cs="Times New Roman"/>
          <w:b/>
          <w:sz w:val="24"/>
          <w:szCs w:val="24"/>
        </w:rPr>
      </w:pPr>
      <w:proofErr w:type="gramStart"/>
      <w:r w:rsidRPr="00CF2809">
        <w:rPr>
          <w:rFonts w:ascii="Times New Roman" w:hAnsi="Times New Roman" w:cs="Times New Roman"/>
          <w:b/>
          <w:sz w:val="24"/>
          <w:szCs w:val="24"/>
        </w:rPr>
        <w:t>Tabel Neraca Perdagangan Indonesia – Cina periode 2014-2016.</w:t>
      </w:r>
      <w:proofErr w:type="gramEnd"/>
      <w:r w:rsidRPr="00CF2809">
        <w:rPr>
          <w:rStyle w:val="FootnoteReference"/>
          <w:rFonts w:cs="Times New Roman"/>
          <w:szCs w:val="24"/>
        </w:rPr>
        <w:footnoteReference w:id="43"/>
      </w:r>
    </w:p>
    <w:tbl>
      <w:tblPr>
        <w:tblW w:w="9605" w:type="dxa"/>
        <w:tblInd w:w="-318" w:type="dxa"/>
        <w:tblLook w:val="04A0" w:firstRow="1" w:lastRow="0" w:firstColumn="1" w:lastColumn="0" w:noHBand="0" w:noVBand="1"/>
      </w:tblPr>
      <w:tblGrid>
        <w:gridCol w:w="1880"/>
        <w:gridCol w:w="1342"/>
        <w:gridCol w:w="1342"/>
        <w:gridCol w:w="1158"/>
        <w:gridCol w:w="1342"/>
        <w:gridCol w:w="1344"/>
        <w:gridCol w:w="1197"/>
      </w:tblGrid>
      <w:tr w:rsidR="00BB591E" w:rsidRPr="00CF2809" w:rsidTr="00536424">
        <w:trPr>
          <w:trHeight w:val="414"/>
        </w:trPr>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ascii="Times New Roman" w:eastAsia="Times New Roman" w:hAnsi="Times New Roman" w:cs="Times New Roman"/>
                <w:b/>
                <w:bCs/>
                <w:color w:val="000000"/>
                <w:sz w:val="18"/>
                <w:szCs w:val="18"/>
              </w:rPr>
            </w:pPr>
            <w:r w:rsidRPr="00CF2809">
              <w:rPr>
                <w:rFonts w:ascii="Times New Roman" w:eastAsia="Times New Roman" w:hAnsi="Times New Roman" w:cs="Times New Roman"/>
                <w:b/>
                <w:bCs/>
                <w:color w:val="000000"/>
                <w:sz w:val="18"/>
                <w:szCs w:val="18"/>
              </w:rPr>
              <w:t>Uraian</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ascii="Times New Roman" w:eastAsia="Times New Roman" w:hAnsi="Times New Roman" w:cs="Times New Roman"/>
                <w:b/>
                <w:bCs/>
                <w:color w:val="000000"/>
                <w:sz w:val="18"/>
                <w:szCs w:val="18"/>
              </w:rPr>
            </w:pPr>
            <w:r w:rsidRPr="00CF2809">
              <w:rPr>
                <w:rFonts w:ascii="Times New Roman" w:eastAsia="Times New Roman" w:hAnsi="Times New Roman" w:cs="Times New Roman"/>
                <w:b/>
                <w:bCs/>
                <w:color w:val="000000"/>
                <w:sz w:val="18"/>
                <w:szCs w:val="18"/>
              </w:rPr>
              <w:t>2014</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ascii="Times New Roman" w:eastAsia="Times New Roman" w:hAnsi="Times New Roman" w:cs="Times New Roman"/>
                <w:b/>
                <w:bCs/>
                <w:color w:val="000000"/>
                <w:sz w:val="18"/>
                <w:szCs w:val="18"/>
              </w:rPr>
            </w:pPr>
            <w:r w:rsidRPr="00CF2809">
              <w:rPr>
                <w:rFonts w:ascii="Times New Roman" w:eastAsia="Times New Roman" w:hAnsi="Times New Roman" w:cs="Times New Roman"/>
                <w:b/>
                <w:bCs/>
                <w:color w:val="000000"/>
                <w:sz w:val="18"/>
                <w:szCs w:val="18"/>
              </w:rPr>
              <w:t>2015</w:t>
            </w: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ascii="Times New Roman" w:eastAsia="Times New Roman" w:hAnsi="Times New Roman" w:cs="Times New Roman"/>
                <w:b/>
                <w:bCs/>
                <w:color w:val="000000"/>
                <w:sz w:val="18"/>
                <w:szCs w:val="18"/>
              </w:rPr>
            </w:pPr>
            <w:r w:rsidRPr="00CF2809">
              <w:rPr>
                <w:rFonts w:ascii="Times New Roman" w:eastAsia="Times New Roman" w:hAnsi="Times New Roman" w:cs="Times New Roman"/>
                <w:b/>
                <w:bCs/>
                <w:color w:val="000000"/>
                <w:sz w:val="18"/>
                <w:szCs w:val="18"/>
              </w:rPr>
              <w:t>Trend(%) 2011-2015</w:t>
            </w:r>
          </w:p>
        </w:tc>
        <w:tc>
          <w:tcPr>
            <w:tcW w:w="2686" w:type="dxa"/>
            <w:gridSpan w:val="2"/>
            <w:tcBorders>
              <w:top w:val="single" w:sz="4" w:space="0" w:color="000000"/>
              <w:left w:val="nil"/>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ascii="Times New Roman" w:eastAsia="Times New Roman" w:hAnsi="Times New Roman" w:cs="Times New Roman"/>
                <w:b/>
                <w:bCs/>
                <w:color w:val="000000"/>
                <w:sz w:val="18"/>
                <w:szCs w:val="18"/>
              </w:rPr>
            </w:pPr>
            <w:r w:rsidRPr="00CF2809">
              <w:rPr>
                <w:rFonts w:ascii="Times New Roman" w:eastAsia="Times New Roman" w:hAnsi="Times New Roman" w:cs="Times New Roman"/>
                <w:b/>
                <w:bCs/>
                <w:color w:val="000000"/>
                <w:sz w:val="18"/>
                <w:szCs w:val="18"/>
              </w:rPr>
              <w:t>Jan-Des</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ascii="Times New Roman" w:eastAsia="Times New Roman" w:hAnsi="Times New Roman" w:cs="Times New Roman"/>
                <w:b/>
                <w:bCs/>
                <w:color w:val="000000"/>
                <w:sz w:val="18"/>
                <w:szCs w:val="18"/>
              </w:rPr>
            </w:pPr>
            <w:r w:rsidRPr="00CF2809">
              <w:rPr>
                <w:rFonts w:ascii="Times New Roman" w:eastAsia="Times New Roman" w:hAnsi="Times New Roman" w:cs="Times New Roman"/>
                <w:b/>
                <w:bCs/>
                <w:color w:val="000000"/>
                <w:sz w:val="18"/>
                <w:szCs w:val="18"/>
              </w:rPr>
              <w:t>Perub.(%) 2016/2015</w:t>
            </w:r>
          </w:p>
        </w:tc>
      </w:tr>
      <w:tr w:rsidR="00BB591E" w:rsidRPr="00CF2809" w:rsidTr="00536424">
        <w:trPr>
          <w:trHeight w:val="360"/>
        </w:trPr>
        <w:tc>
          <w:tcPr>
            <w:tcW w:w="188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ascii="Times New Roman" w:eastAsia="Times New Roman" w:hAnsi="Times New Roman" w:cs="Times New Roman"/>
                <w:b/>
                <w:bCs/>
                <w:color w:val="000000"/>
                <w:sz w:val="18"/>
                <w:szCs w:val="18"/>
              </w:rPr>
            </w:pP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ascii="Times New Roman" w:eastAsia="Times New Roman" w:hAnsi="Times New Roman" w:cs="Times New Roman"/>
                <w:b/>
                <w:bCs/>
                <w:color w:val="000000"/>
                <w:sz w:val="18"/>
                <w:szCs w:val="18"/>
              </w:rPr>
            </w:pPr>
          </w:p>
        </w:tc>
        <w:tc>
          <w:tcPr>
            <w:tcW w:w="1342"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ascii="Times New Roman" w:eastAsia="Times New Roman" w:hAnsi="Times New Roman" w:cs="Times New Roman"/>
                <w:b/>
                <w:bCs/>
                <w:color w:val="000000"/>
                <w:sz w:val="18"/>
                <w:szCs w:val="18"/>
              </w:rPr>
            </w:pPr>
          </w:p>
        </w:tc>
        <w:tc>
          <w:tcPr>
            <w:tcW w:w="1158"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ascii="Times New Roman" w:eastAsia="Times New Roman" w:hAnsi="Times New Roman" w:cs="Times New Roman"/>
                <w:b/>
                <w:bCs/>
                <w:color w:val="000000"/>
                <w:sz w:val="18"/>
                <w:szCs w:val="18"/>
              </w:rPr>
            </w:pPr>
          </w:p>
        </w:tc>
        <w:tc>
          <w:tcPr>
            <w:tcW w:w="1342" w:type="dxa"/>
            <w:tcBorders>
              <w:top w:val="nil"/>
              <w:left w:val="nil"/>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ascii="Times New Roman" w:eastAsia="Times New Roman" w:hAnsi="Times New Roman" w:cs="Times New Roman"/>
                <w:b/>
                <w:bCs/>
                <w:color w:val="000000"/>
                <w:sz w:val="18"/>
                <w:szCs w:val="18"/>
              </w:rPr>
            </w:pPr>
            <w:r w:rsidRPr="00CF2809">
              <w:rPr>
                <w:rFonts w:ascii="Times New Roman" w:eastAsia="Times New Roman" w:hAnsi="Times New Roman" w:cs="Times New Roman"/>
                <w:b/>
                <w:bCs/>
                <w:color w:val="000000"/>
                <w:sz w:val="18"/>
                <w:szCs w:val="18"/>
              </w:rPr>
              <w:t>2015</w:t>
            </w:r>
          </w:p>
        </w:tc>
        <w:tc>
          <w:tcPr>
            <w:tcW w:w="1344" w:type="dxa"/>
            <w:tcBorders>
              <w:top w:val="nil"/>
              <w:left w:val="nil"/>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ascii="Times New Roman" w:eastAsia="Times New Roman" w:hAnsi="Times New Roman" w:cs="Times New Roman"/>
                <w:b/>
                <w:bCs/>
                <w:color w:val="000000"/>
                <w:sz w:val="18"/>
                <w:szCs w:val="18"/>
              </w:rPr>
            </w:pPr>
            <w:r w:rsidRPr="00CF2809">
              <w:rPr>
                <w:rFonts w:ascii="Times New Roman" w:eastAsia="Times New Roman" w:hAnsi="Times New Roman" w:cs="Times New Roman"/>
                <w:b/>
                <w:bCs/>
                <w:color w:val="000000"/>
                <w:sz w:val="18"/>
                <w:szCs w:val="18"/>
              </w:rPr>
              <w:t>2016</w:t>
            </w: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ascii="Times New Roman" w:eastAsia="Times New Roman" w:hAnsi="Times New Roman" w:cs="Times New Roman"/>
                <w:b/>
                <w:bCs/>
                <w:color w:val="000000"/>
                <w:sz w:val="18"/>
                <w:szCs w:val="18"/>
              </w:rPr>
            </w:pP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rPr>
                <w:rFonts w:ascii="Times New Roman" w:eastAsia="Times New Roman" w:hAnsi="Times New Roman" w:cs="Times New Roman"/>
                <w:b/>
                <w:color w:val="000000"/>
                <w:sz w:val="18"/>
                <w:szCs w:val="18"/>
              </w:rPr>
            </w:pPr>
            <w:r w:rsidRPr="00CF2809">
              <w:rPr>
                <w:rFonts w:ascii="Times New Roman" w:eastAsia="Times New Roman" w:hAnsi="Times New Roman" w:cs="Times New Roman"/>
                <w:b/>
                <w:color w:val="000000"/>
                <w:sz w:val="18"/>
                <w:szCs w:val="18"/>
              </w:rPr>
              <w:t>TOTAL PERDAGANGAN</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48.230.279,9</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44.457.320,9</w:t>
            </w:r>
          </w:p>
        </w:tc>
        <w:tc>
          <w:tcPr>
            <w:tcW w:w="1158"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-2,54</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44.457.320,9</w:t>
            </w:r>
          </w:p>
        </w:tc>
        <w:tc>
          <w:tcPr>
            <w:tcW w:w="1344"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47.586.078,3</w:t>
            </w:r>
          </w:p>
        </w:tc>
        <w:tc>
          <w:tcPr>
            <w:tcW w:w="1197"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7,04</w:t>
            </w: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MIGAS</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1.309.636,8</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1.971.828,0</w:t>
            </w:r>
          </w:p>
        </w:tc>
        <w:tc>
          <w:tcPr>
            <w:tcW w:w="1158"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-0,55</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1.971.828,0</w:t>
            </w:r>
          </w:p>
        </w:tc>
        <w:tc>
          <w:tcPr>
            <w:tcW w:w="134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1.783.705,7</w:t>
            </w:r>
          </w:p>
        </w:tc>
        <w:tc>
          <w:tcPr>
            <w:tcW w:w="1197"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-9,54</w:t>
            </w: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NON MIGAS</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46.920.643,2</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42.485.492,9</w:t>
            </w:r>
          </w:p>
        </w:tc>
        <w:tc>
          <w:tcPr>
            <w:tcW w:w="1158"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-2,61</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42.485.492,9</w:t>
            </w:r>
          </w:p>
        </w:tc>
        <w:tc>
          <w:tcPr>
            <w:tcW w:w="134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45.802.372,6</w:t>
            </w:r>
          </w:p>
        </w:tc>
        <w:tc>
          <w:tcPr>
            <w:tcW w:w="1197"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7,81</w:t>
            </w: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rPr>
                <w:rFonts w:ascii="Times New Roman" w:eastAsia="Times New Roman" w:hAnsi="Times New Roman" w:cs="Times New Roman"/>
                <w:b/>
                <w:color w:val="000000"/>
                <w:sz w:val="18"/>
                <w:szCs w:val="18"/>
              </w:rPr>
            </w:pPr>
            <w:r w:rsidRPr="00CF2809">
              <w:rPr>
                <w:rFonts w:ascii="Times New Roman" w:eastAsia="Times New Roman" w:hAnsi="Times New Roman" w:cs="Times New Roman"/>
                <w:b/>
                <w:color w:val="000000"/>
                <w:sz w:val="18"/>
                <w:szCs w:val="18"/>
              </w:rPr>
              <w:t>EKSPOR</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17.605.944,5</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15.046.433,8</w:t>
            </w:r>
          </w:p>
        </w:tc>
        <w:tc>
          <w:tcPr>
            <w:tcW w:w="1158"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-9,97</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15.046.433,8</w:t>
            </w:r>
          </w:p>
        </w:tc>
        <w:tc>
          <w:tcPr>
            <w:tcW w:w="1344"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16.785.585,2</w:t>
            </w:r>
          </w:p>
        </w:tc>
        <w:tc>
          <w:tcPr>
            <w:tcW w:w="1197"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11,56</w:t>
            </w: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MIGAS</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1.146.855,3</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1.785.748,8</w:t>
            </w:r>
          </w:p>
        </w:tc>
        <w:tc>
          <w:tcPr>
            <w:tcW w:w="1158"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9,77</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1.785.748,8</w:t>
            </w:r>
          </w:p>
        </w:tc>
        <w:tc>
          <w:tcPr>
            <w:tcW w:w="134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1.672.752,5</w:t>
            </w:r>
          </w:p>
        </w:tc>
        <w:tc>
          <w:tcPr>
            <w:tcW w:w="1197"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-6,33</w:t>
            </w: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NON MIGAS</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16.459.089,2</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13.260.684,9</w:t>
            </w:r>
          </w:p>
        </w:tc>
        <w:tc>
          <w:tcPr>
            <w:tcW w:w="1158"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-11,42</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13.260.684,9</w:t>
            </w:r>
          </w:p>
        </w:tc>
        <w:tc>
          <w:tcPr>
            <w:tcW w:w="134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15.112.832,7</w:t>
            </w:r>
          </w:p>
        </w:tc>
        <w:tc>
          <w:tcPr>
            <w:tcW w:w="1197"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13,97</w:t>
            </w: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rPr>
                <w:rFonts w:ascii="Times New Roman" w:eastAsia="Times New Roman" w:hAnsi="Times New Roman" w:cs="Times New Roman"/>
                <w:b/>
                <w:color w:val="000000"/>
                <w:sz w:val="18"/>
                <w:szCs w:val="18"/>
              </w:rPr>
            </w:pPr>
            <w:r w:rsidRPr="00CF2809">
              <w:rPr>
                <w:rFonts w:ascii="Times New Roman" w:eastAsia="Times New Roman" w:hAnsi="Times New Roman" w:cs="Times New Roman"/>
                <w:b/>
                <w:color w:val="000000"/>
                <w:sz w:val="18"/>
                <w:szCs w:val="18"/>
              </w:rPr>
              <w:t>IMPOR</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30.624.335,5</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29.410.887,1</w:t>
            </w:r>
          </w:p>
        </w:tc>
        <w:tc>
          <w:tcPr>
            <w:tcW w:w="1158"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2,75</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29.410.887,1</w:t>
            </w:r>
          </w:p>
        </w:tc>
        <w:tc>
          <w:tcPr>
            <w:tcW w:w="1344"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30.800.493,1</w:t>
            </w:r>
          </w:p>
        </w:tc>
        <w:tc>
          <w:tcPr>
            <w:tcW w:w="1197"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4,72</w:t>
            </w: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MIGAS</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162.781,5</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186.079,2</w:t>
            </w:r>
          </w:p>
        </w:tc>
        <w:tc>
          <w:tcPr>
            <w:tcW w:w="1158"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-31,34</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186.079,2</w:t>
            </w:r>
          </w:p>
        </w:tc>
        <w:tc>
          <w:tcPr>
            <w:tcW w:w="134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110.953,1</w:t>
            </w:r>
          </w:p>
        </w:tc>
        <w:tc>
          <w:tcPr>
            <w:tcW w:w="1197"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-40,37</w:t>
            </w: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NON MIGAS</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30.461.554,0</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29.224.807,9</w:t>
            </w:r>
          </w:p>
        </w:tc>
        <w:tc>
          <w:tcPr>
            <w:tcW w:w="1158"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3,32</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29.224.807,9</w:t>
            </w:r>
          </w:p>
        </w:tc>
        <w:tc>
          <w:tcPr>
            <w:tcW w:w="134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30.689.539,9</w:t>
            </w:r>
          </w:p>
        </w:tc>
        <w:tc>
          <w:tcPr>
            <w:tcW w:w="1197"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5,01</w:t>
            </w: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rPr>
                <w:rFonts w:ascii="Times New Roman" w:eastAsia="Times New Roman" w:hAnsi="Times New Roman" w:cs="Times New Roman"/>
                <w:b/>
                <w:color w:val="000000"/>
                <w:sz w:val="18"/>
                <w:szCs w:val="18"/>
              </w:rPr>
            </w:pPr>
            <w:r w:rsidRPr="00CF2809">
              <w:rPr>
                <w:rFonts w:ascii="Times New Roman" w:eastAsia="Times New Roman" w:hAnsi="Times New Roman" w:cs="Times New Roman"/>
                <w:b/>
                <w:color w:val="000000"/>
                <w:sz w:val="18"/>
                <w:szCs w:val="18"/>
              </w:rPr>
              <w:t>NERACA PERDAGANGAN</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-13.018.391,0</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-14.364.453,4</w:t>
            </w:r>
          </w:p>
        </w:tc>
        <w:tc>
          <w:tcPr>
            <w:tcW w:w="1158"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41,64</w:t>
            </w:r>
          </w:p>
        </w:tc>
        <w:tc>
          <w:tcPr>
            <w:tcW w:w="1342"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-14.364.453,4</w:t>
            </w:r>
          </w:p>
        </w:tc>
        <w:tc>
          <w:tcPr>
            <w:tcW w:w="1344"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-14.014.907,8</w:t>
            </w:r>
          </w:p>
        </w:tc>
        <w:tc>
          <w:tcPr>
            <w:tcW w:w="1197" w:type="dxa"/>
            <w:tcBorders>
              <w:top w:val="nil"/>
              <w:left w:val="nil"/>
              <w:bottom w:val="single" w:sz="4" w:space="0" w:color="000000"/>
              <w:right w:val="single" w:sz="4" w:space="0" w:color="000000"/>
            </w:tcBorders>
            <w:shd w:val="clear" w:color="auto" w:fill="C2D69B" w:themeFill="accent3" w:themeFillTint="99"/>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2,43</w:t>
            </w: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MIGAS</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984.073,8</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1.599.669,6</w:t>
            </w:r>
          </w:p>
        </w:tc>
        <w:tc>
          <w:tcPr>
            <w:tcW w:w="1158"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34,58</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1.599.669,6</w:t>
            </w:r>
          </w:p>
        </w:tc>
        <w:tc>
          <w:tcPr>
            <w:tcW w:w="134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1.561.799,4</w:t>
            </w:r>
          </w:p>
        </w:tc>
        <w:tc>
          <w:tcPr>
            <w:tcW w:w="1197"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-2,37</w:t>
            </w:r>
          </w:p>
        </w:tc>
      </w:tr>
      <w:tr w:rsidR="00BB591E" w:rsidRPr="00CF2809" w:rsidTr="00536424">
        <w:trPr>
          <w:trHeight w:val="360"/>
        </w:trPr>
        <w:tc>
          <w:tcPr>
            <w:tcW w:w="188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NON MIGAS</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-14.002.464,9</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-15.964.123,0</w:t>
            </w:r>
          </w:p>
        </w:tc>
        <w:tc>
          <w:tcPr>
            <w:tcW w:w="1158"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40,31</w:t>
            </w:r>
          </w:p>
        </w:tc>
        <w:tc>
          <w:tcPr>
            <w:tcW w:w="1342"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-15.964.123,0</w:t>
            </w:r>
          </w:p>
        </w:tc>
        <w:tc>
          <w:tcPr>
            <w:tcW w:w="134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-15.576.707,2</w:t>
            </w:r>
          </w:p>
        </w:tc>
        <w:tc>
          <w:tcPr>
            <w:tcW w:w="1197"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ascii="Times New Roman" w:eastAsia="Times New Roman" w:hAnsi="Times New Roman" w:cs="Times New Roman"/>
                <w:color w:val="000000"/>
                <w:sz w:val="18"/>
                <w:szCs w:val="18"/>
              </w:rPr>
            </w:pPr>
            <w:r w:rsidRPr="00CF2809">
              <w:rPr>
                <w:rFonts w:ascii="Times New Roman" w:eastAsia="Times New Roman" w:hAnsi="Times New Roman" w:cs="Times New Roman"/>
                <w:color w:val="000000"/>
                <w:sz w:val="18"/>
                <w:szCs w:val="18"/>
              </w:rPr>
              <w:t>2,43</w:t>
            </w:r>
          </w:p>
        </w:tc>
      </w:tr>
    </w:tbl>
    <w:p w:rsidR="00BB591E" w:rsidRPr="00CF2809" w:rsidRDefault="00BB591E" w:rsidP="00BB591E">
      <w:pPr>
        <w:spacing w:line="480" w:lineRule="auto"/>
        <w:jc w:val="both"/>
        <w:rPr>
          <w:rFonts w:ascii="Times New Roman" w:hAnsi="Times New Roman" w:cs="Times New Roman"/>
          <w:sz w:val="24"/>
          <w:szCs w:val="24"/>
        </w:rPr>
      </w:pP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Keadaan defisit bagi Indonesia pada neraca perdagangan Indonesia dengan Cina masih terus terjadi, seperti yang dapat dilihat pada tabel diatas, dimana pada tahun 2014 merupakan tahun lonjakan kenaikan defisit yang sangat besar bagi Indonesia dimana pada tahun 2013 defisit hanya sebesar 7</w:t>
      </w:r>
      <w:proofErr w:type="gramStart"/>
      <w:r w:rsidRPr="00CF2809">
        <w:rPr>
          <w:rFonts w:ascii="Times New Roman" w:hAnsi="Times New Roman" w:cs="Times New Roman"/>
          <w:sz w:val="24"/>
          <w:szCs w:val="24"/>
        </w:rPr>
        <w:t>,25</w:t>
      </w:r>
      <w:proofErr w:type="gramEnd"/>
      <w:r w:rsidRPr="00CF2809">
        <w:rPr>
          <w:rFonts w:ascii="Times New Roman" w:hAnsi="Times New Roman" w:cs="Times New Roman"/>
          <w:sz w:val="24"/>
          <w:szCs w:val="24"/>
        </w:rPr>
        <w:t xml:space="preserve"> miliar dolar AS, dan meningkat pada tahun 2014 menjadi sebesar 13,02 </w:t>
      </w:r>
      <w:r w:rsidRPr="00CF2809">
        <w:rPr>
          <w:rFonts w:ascii="Times New Roman" w:hAnsi="Times New Roman" w:cs="Times New Roman"/>
          <w:sz w:val="24"/>
          <w:szCs w:val="24"/>
        </w:rPr>
        <w:lastRenderedPageBreak/>
        <w:t>miliar dolar AS, dan pada tahun 2015 kembali naik sebesar 14,37 dolar AS. Pada Januari 2016, neraca perdagangan Indonesia-Cina masih mengalami defisit sebesar 1</w:t>
      </w:r>
      <w:proofErr w:type="gramStart"/>
      <w:r w:rsidRPr="00CF2809">
        <w:rPr>
          <w:rFonts w:ascii="Times New Roman" w:hAnsi="Times New Roman" w:cs="Times New Roman"/>
          <w:sz w:val="24"/>
          <w:szCs w:val="24"/>
        </w:rPr>
        <w:t>,46</w:t>
      </w:r>
      <w:proofErr w:type="gramEnd"/>
      <w:r w:rsidRPr="00CF2809">
        <w:rPr>
          <w:rFonts w:ascii="Times New Roman" w:hAnsi="Times New Roman" w:cs="Times New Roman"/>
          <w:sz w:val="24"/>
          <w:szCs w:val="24"/>
        </w:rPr>
        <w:t xml:space="preserve"> miliar dolar AS.</w:t>
      </w:r>
      <w:r w:rsidRPr="00CF2809">
        <w:rPr>
          <w:rStyle w:val="FootnoteReference"/>
          <w:rFonts w:cs="Times New Roman"/>
          <w:szCs w:val="24"/>
        </w:rPr>
        <w:footnoteReference w:id="44"/>
      </w:r>
    </w:p>
    <w:p w:rsidR="00BB591E" w:rsidRPr="00CF2809" w:rsidRDefault="00BB591E" w:rsidP="00BB591E">
      <w:pPr>
        <w:spacing w:line="480" w:lineRule="auto"/>
        <w:ind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Keadaan perdagangan Indonesia dengan Cina yang selalu mengalami defisit, disebabkan oleh melemahnya perekonomian Cina.</w:t>
      </w:r>
      <w:proofErr w:type="gramEnd"/>
      <w:r w:rsidRPr="00CF2809">
        <w:rPr>
          <w:rFonts w:ascii="Times New Roman" w:hAnsi="Times New Roman" w:cs="Times New Roman"/>
          <w:sz w:val="24"/>
          <w:szCs w:val="24"/>
        </w:rPr>
        <w:t xml:space="preserve"> Gejolak ekonomi yang telah mendorong pertumbuhan Cina ke level terendah dalam kurun waktu 25 tahun terakhir telah berdampak langsung pada Indonesia karena Cina merupakan mitra dagang utama Indonesia. Kekhawatiran akan perlambatan ekonomi Cina yang akan berdampak pada perlambatan pada ekonomi dunia akan bertahan pada tahun 2016 karena </w:t>
      </w:r>
      <w:r w:rsidRPr="00CF2809">
        <w:rPr>
          <w:rFonts w:ascii="Times New Roman" w:hAnsi="Times New Roman" w:cs="Times New Roman"/>
          <w:i/>
          <w:sz w:val="24"/>
          <w:szCs w:val="24"/>
        </w:rPr>
        <w:t>Caixin/Markit</w:t>
      </w:r>
      <w:r w:rsidRPr="00CF2809">
        <w:rPr>
          <w:rFonts w:ascii="Times New Roman" w:hAnsi="Times New Roman" w:cs="Times New Roman"/>
          <w:sz w:val="24"/>
          <w:szCs w:val="24"/>
        </w:rPr>
        <w:t xml:space="preserve"> PMI (</w:t>
      </w:r>
      <w:r w:rsidRPr="00CF2809">
        <w:rPr>
          <w:rFonts w:ascii="Times New Roman" w:hAnsi="Times New Roman" w:cs="Times New Roman"/>
          <w:i/>
          <w:sz w:val="24"/>
          <w:szCs w:val="24"/>
        </w:rPr>
        <w:t>Purchasing Managers’ Index</w:t>
      </w:r>
      <w:r w:rsidRPr="00CF2809">
        <w:rPr>
          <w:rFonts w:ascii="Times New Roman" w:hAnsi="Times New Roman" w:cs="Times New Roman"/>
          <w:sz w:val="24"/>
          <w:szCs w:val="24"/>
        </w:rPr>
        <w:t>)</w:t>
      </w:r>
      <w:r w:rsidRPr="00CF2809">
        <w:rPr>
          <w:rStyle w:val="FootnoteReference"/>
          <w:rFonts w:cs="Times New Roman"/>
          <w:szCs w:val="24"/>
        </w:rPr>
        <w:footnoteReference w:id="45"/>
      </w:r>
      <w:r w:rsidRPr="00CF2809">
        <w:rPr>
          <w:rFonts w:ascii="Times New Roman" w:hAnsi="Times New Roman" w:cs="Times New Roman"/>
          <w:sz w:val="24"/>
          <w:szCs w:val="24"/>
        </w:rPr>
        <w:t xml:space="preserve"> menurun selama 10 bulan berturut-turut pada Desember 2015 menjadi 48,2, sedangkan pembacaan jasa layanan untuk bulan Desember turun ke level terendah dalam 17 bulan terakhir sebesar 50,2.Perlambatan pertumbuhan ekonomi, melemahnya daya beli dan menurunnya aktivitas di sektor manufaktur dan jasa Cina yang merupakan penyumbang terbesar terhadap PDB (Produk Domestik Bruto) Cina berjalan seiring penurunan permintaan untuk impor. Berdasarkan data dari kementerian perdagangan Indonesia, ekspor non-migas Indonesia ke Cina menurun dari total nilai sebesar 21,6 miliar dolar AS pada tahun 2011 menjadi 16,5 dolar AS pada tahun 2014. </w:t>
      </w:r>
      <w:proofErr w:type="gramStart"/>
      <w:r w:rsidRPr="00CF2809">
        <w:rPr>
          <w:rFonts w:ascii="Times New Roman" w:hAnsi="Times New Roman" w:cs="Times New Roman"/>
          <w:sz w:val="24"/>
          <w:szCs w:val="24"/>
        </w:rPr>
        <w:t>Tren ini berlanjut ke tahun 2015.</w:t>
      </w:r>
      <w:proofErr w:type="gramEnd"/>
      <w:r w:rsidRPr="00CF2809">
        <w:rPr>
          <w:rFonts w:ascii="Times New Roman" w:hAnsi="Times New Roman" w:cs="Times New Roman"/>
          <w:sz w:val="24"/>
          <w:szCs w:val="24"/>
        </w:rPr>
        <w:t xml:space="preserve"> Dalam sepuluh bulan pertama pada tahun 2015 ekspor no- migas Indonesia bernilai 11,0 miliar dolar AS ke Cina, turun 20,3 % dari nilai ekspor non-migas ke Cina pada periode yang sama tahun sebelumnya.</w:t>
      </w:r>
      <w:r w:rsidRPr="00CF2809">
        <w:rPr>
          <w:rStyle w:val="FootnoteReference"/>
          <w:rFonts w:cs="Times New Roman"/>
          <w:szCs w:val="24"/>
        </w:rPr>
        <w:footnoteReference w:id="46"/>
      </w:r>
    </w:p>
    <w:p w:rsidR="00BB591E" w:rsidRPr="00CF2809" w:rsidRDefault="00BB591E" w:rsidP="00BB591E">
      <w:pPr>
        <w:spacing w:line="480" w:lineRule="auto"/>
        <w:ind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lastRenderedPageBreak/>
        <w:t>Sementara itu, impor dari Cina ke Indonesia terus tumbuh, sehingga menimbulkan defisit neraca perdagangan yang terus melebar di negara dengan ekonomi terbesar kedua di dunia tersebut.</w:t>
      </w:r>
      <w:proofErr w:type="gramEnd"/>
      <w:r w:rsidRPr="00CF2809">
        <w:rPr>
          <w:rFonts w:ascii="Times New Roman" w:hAnsi="Times New Roman" w:cs="Times New Roman"/>
          <w:sz w:val="24"/>
          <w:szCs w:val="24"/>
        </w:rPr>
        <w:t xml:space="preserve"> Data dari kementerian perdagangan Indonesia menunjukan bahwa pada tahun 2010 Indonesia mengimpor senilai 19</w:t>
      </w:r>
      <w:proofErr w:type="gramStart"/>
      <w:r w:rsidRPr="00CF2809">
        <w:rPr>
          <w:rFonts w:ascii="Times New Roman" w:hAnsi="Times New Roman" w:cs="Times New Roman"/>
          <w:sz w:val="24"/>
          <w:szCs w:val="24"/>
        </w:rPr>
        <w:t>,7</w:t>
      </w:r>
      <w:proofErr w:type="gramEnd"/>
      <w:r w:rsidRPr="00CF2809">
        <w:rPr>
          <w:rFonts w:ascii="Times New Roman" w:hAnsi="Times New Roman" w:cs="Times New Roman"/>
          <w:sz w:val="24"/>
          <w:szCs w:val="24"/>
        </w:rPr>
        <w:t xml:space="preserve"> miliar dolar AS dari Cina. Nilai impor tumbuh menjadi 30,5 miliar dolar AS pada tahun 2014.Kekhawatiran tentang ekonomi Cina dan rendahnya harga minyak dunia yang disebabkan oleh pertumbuhan global yang lesu dan melimpahnya pasokan minyak yang besar secara terus menerus di Amerika Serikat dan negara-negara anggota OPEC (</w:t>
      </w:r>
      <w:r w:rsidRPr="00CF2809">
        <w:rPr>
          <w:rFonts w:ascii="Times New Roman" w:hAnsi="Times New Roman" w:cs="Times New Roman"/>
          <w:i/>
          <w:sz w:val="24"/>
          <w:szCs w:val="24"/>
        </w:rPr>
        <w:t>Organization of  the Petroleum Exporting Countries</w:t>
      </w:r>
      <w:r w:rsidRPr="00CF2809">
        <w:rPr>
          <w:rFonts w:ascii="Times New Roman" w:hAnsi="Times New Roman" w:cs="Times New Roman"/>
          <w:sz w:val="24"/>
          <w:szCs w:val="24"/>
        </w:rPr>
        <w:t xml:space="preserve">) juga merupakan alasan di balik rendahnya harga-harga komoditi. </w:t>
      </w:r>
      <w:proofErr w:type="gramStart"/>
      <w:r w:rsidRPr="00CF2809">
        <w:rPr>
          <w:rFonts w:ascii="Times New Roman" w:hAnsi="Times New Roman" w:cs="Times New Roman"/>
          <w:sz w:val="24"/>
          <w:szCs w:val="24"/>
        </w:rPr>
        <w:t>Karena kinerja ekspor Indonesia sangat tergantung pada ekspor komoditi (mentah), seperti batu-bara dan minyak sawit mentah.Indonesia pun merasakan dampaknya dari harga komoditi yang lebih rendah dan kinerja ekspor yang lemah juga bertanggung jawab atas lambatnya pertumbuhan ekonomi Indonesia.</w:t>
      </w:r>
      <w:proofErr w:type="gramEnd"/>
      <w:r w:rsidRPr="00CF2809">
        <w:rPr>
          <w:rFonts w:ascii="Times New Roman" w:hAnsi="Times New Roman" w:cs="Times New Roman"/>
          <w:sz w:val="24"/>
          <w:szCs w:val="24"/>
        </w:rPr>
        <w:t xml:space="preserve">  Perlambatan ekonomi yang terjadi pada Cina pun sangat berdampak besar sekali bagi Indonesia, pasalnya setiap perekonomian Cina turun 1 %, maka akan menggerus pertumbuhan ekonomi Indonesia sebesar 0</w:t>
      </w:r>
      <w:proofErr w:type="gramStart"/>
      <w:r w:rsidRPr="00CF2809">
        <w:rPr>
          <w:rFonts w:ascii="Times New Roman" w:hAnsi="Times New Roman" w:cs="Times New Roman"/>
          <w:sz w:val="24"/>
          <w:szCs w:val="24"/>
        </w:rPr>
        <w:t>,6</w:t>
      </w:r>
      <w:proofErr w:type="gramEnd"/>
      <w:r w:rsidRPr="00CF2809">
        <w:rPr>
          <w:rFonts w:ascii="Times New Roman" w:hAnsi="Times New Roman" w:cs="Times New Roman"/>
          <w:sz w:val="24"/>
          <w:szCs w:val="24"/>
        </w:rPr>
        <w:t xml:space="preserve"> %.</w:t>
      </w:r>
      <w:r w:rsidRPr="00CF2809">
        <w:rPr>
          <w:rStyle w:val="FootnoteReference"/>
          <w:rFonts w:cs="Times New Roman"/>
          <w:szCs w:val="24"/>
        </w:rPr>
        <w:footnoteReference w:id="47"/>
      </w: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Pada bulan Maret 2012, sebagaimana telah disepakati dalam pernyataan bersama antara pemerintah Cina dan pemerintah Indonesia setuju untuk mengembangkan program pengembangan lima tahun antara Indonesia dengan Cina untuk kerjasama di bidang perdagangan dan kerjasama ekonomi 2013-2017, selanjutnya disebut sebagai program sesuai dengan rencana lima tahun ke-12 untuk pembangunan ekonomi dan sosial nasional Republik Rakyat Cina dan selanjutnya disebut rencana lima tahun ke-12 dan MP3EI (masterplan percepatan dan perluasan pembangunan ekonomi Indonesia). Program ini bertujuan untuk menelaah pembangunan ekonomi dan perdagangan kedua negara dengan fokus pada pembangunan masa depan. Bersama </w:t>
      </w:r>
      <w:r w:rsidRPr="00CF2809">
        <w:rPr>
          <w:rFonts w:ascii="Times New Roman" w:hAnsi="Times New Roman" w:cs="Times New Roman"/>
          <w:sz w:val="24"/>
          <w:szCs w:val="24"/>
        </w:rPr>
        <w:lastRenderedPageBreak/>
        <w:t xml:space="preserve">dengan pelaksanaan proyek-proyek prioritas program ini dimaksudkan untuk mempromosikan perkembangan kerjasama ekonomi dan perdagangan bilateral yang pesat dan seimbang untuk meningkatkan kerjasama sehingga mendorong pertumbuhan perdagangan yang pesat dan seimbang untuk meningkatkan kerjasama industri. </w:t>
      </w:r>
      <w:proofErr w:type="gramStart"/>
      <w:r w:rsidRPr="00CF2809">
        <w:rPr>
          <w:rFonts w:ascii="Times New Roman" w:hAnsi="Times New Roman" w:cs="Times New Roman"/>
          <w:sz w:val="24"/>
          <w:szCs w:val="24"/>
        </w:rPr>
        <w:t>Mempromosikan investasi bilateral kerjasama yang saling menguntungkan dan pengembangan mendalam dari kemitraan strategis bilateral, untuk membantu pelaksanaan rencana pembangunan ekonomi secara keseluruhan dan memajukan kondisional ekonomi di kedua negara.</w:t>
      </w:r>
      <w:proofErr w:type="gramEnd"/>
      <w:r w:rsidRPr="00CF2809">
        <w:rPr>
          <w:rStyle w:val="FootnoteReference"/>
          <w:rFonts w:cs="Times New Roman"/>
          <w:szCs w:val="24"/>
        </w:rPr>
        <w:footnoteReference w:id="48"/>
      </w:r>
    </w:p>
    <w:p w:rsidR="00BB591E" w:rsidRPr="00CF2809" w:rsidRDefault="00BB591E" w:rsidP="00BB591E">
      <w:pPr>
        <w:spacing w:line="480" w:lineRule="auto"/>
        <w:ind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Pertanian memainkan peran yang sangat penting dalam perekonomian Cina maupun Indonesia dan memiliki pengaruh yang signifikan untuk melindungi kesejahteraan rakyat dan menjaga stabilitas sosial.Hal ini juga merupakan salah satu kegiatan ekonomi yang menjadi prioritas dalam MP3EI yang dicanangkan oleh pemerintah Indonesia.Indonesia memiliki kebutuhan untuk memperbaiki infrastruktur pertanian, tingkat ilmu pengetahuan dan teknologi pertanian, serta teknologi budidaya dan pengolahan untuk tanaman utama.Dengan adanya geografis, iklim dan pengembangan teknologi pertanian, kerjasama antara Indonesia dan Cina saling melengkapi di bidang pertanian. Kedua belah pihak setuju untuk memberikan prioritas di bidang pertanian dalam </w:t>
      </w:r>
      <w:proofErr w:type="gramStart"/>
      <w:r w:rsidRPr="00CF2809">
        <w:rPr>
          <w:rFonts w:ascii="Times New Roman" w:hAnsi="Times New Roman" w:cs="Times New Roman"/>
          <w:sz w:val="24"/>
          <w:szCs w:val="24"/>
        </w:rPr>
        <w:t>lima</w:t>
      </w:r>
      <w:proofErr w:type="gramEnd"/>
      <w:r w:rsidRPr="00CF2809">
        <w:rPr>
          <w:rFonts w:ascii="Times New Roman" w:hAnsi="Times New Roman" w:cs="Times New Roman"/>
          <w:sz w:val="24"/>
          <w:szCs w:val="24"/>
        </w:rPr>
        <w:t xml:space="preserve"> tahun kedepan sebagai berikut:</w:t>
      </w:r>
      <w:r w:rsidRPr="00CF2809">
        <w:rPr>
          <w:rStyle w:val="FootnoteReference"/>
          <w:rFonts w:cs="Times New Roman"/>
          <w:szCs w:val="24"/>
        </w:rPr>
        <w:footnoteReference w:id="49"/>
      </w:r>
    </w:p>
    <w:p w:rsidR="00BB591E" w:rsidRPr="00CF2809" w:rsidRDefault="00BB591E" w:rsidP="00BB591E">
      <w:pPr>
        <w:pStyle w:val="ListParagraph"/>
        <w:numPr>
          <w:ilvl w:val="0"/>
          <w:numId w:val="20"/>
        </w:numPr>
        <w:spacing w:line="480" w:lineRule="auto"/>
        <w:ind w:left="1134" w:hanging="567"/>
        <w:jc w:val="both"/>
        <w:rPr>
          <w:rFonts w:ascii="Times New Roman" w:hAnsi="Times New Roman" w:cs="Times New Roman"/>
          <w:sz w:val="24"/>
          <w:szCs w:val="24"/>
        </w:rPr>
      </w:pPr>
      <w:r w:rsidRPr="00CF2809">
        <w:rPr>
          <w:rFonts w:ascii="Times New Roman" w:hAnsi="Times New Roman" w:cs="Times New Roman"/>
          <w:sz w:val="24"/>
          <w:szCs w:val="24"/>
        </w:rPr>
        <w:t>Melanjutkan penguatan perdagangan bilateral dan kerjasama dalam produk pertanian terutama buah-buahan, karet, kakao, minyak kelapa sawit, dan sarana produksi pertanian seperti mesin pertanian, pupuk, pestisida dan benih, serta meningkatkan jesis dan volume perdagangan.</w:t>
      </w:r>
    </w:p>
    <w:p w:rsidR="00BB591E" w:rsidRPr="00CF2809" w:rsidRDefault="00BB591E" w:rsidP="00BB591E">
      <w:pPr>
        <w:pStyle w:val="ListParagraph"/>
        <w:numPr>
          <w:ilvl w:val="0"/>
          <w:numId w:val="20"/>
        </w:numPr>
        <w:spacing w:line="480" w:lineRule="auto"/>
        <w:ind w:left="1134" w:hanging="567"/>
        <w:jc w:val="both"/>
        <w:rPr>
          <w:rFonts w:ascii="Times New Roman" w:hAnsi="Times New Roman" w:cs="Times New Roman"/>
          <w:sz w:val="24"/>
          <w:szCs w:val="24"/>
        </w:rPr>
      </w:pPr>
      <w:r w:rsidRPr="00CF2809">
        <w:rPr>
          <w:rFonts w:ascii="Times New Roman" w:hAnsi="Times New Roman" w:cs="Times New Roman"/>
          <w:sz w:val="24"/>
          <w:szCs w:val="24"/>
        </w:rPr>
        <w:lastRenderedPageBreak/>
        <w:t xml:space="preserve">Melanjutkan promosi penelitian kolaboratif dan promosi teknologi pembiakan padi </w:t>
      </w:r>
      <w:r>
        <w:rPr>
          <w:rFonts w:ascii="Times New Roman" w:hAnsi="Times New Roman" w:cs="Times New Roman"/>
          <w:sz w:val="24"/>
          <w:szCs w:val="24"/>
        </w:rPr>
        <w:t>h</w:t>
      </w:r>
      <w:r w:rsidRPr="00CF2809">
        <w:rPr>
          <w:rFonts w:ascii="Times New Roman" w:hAnsi="Times New Roman" w:cs="Times New Roman"/>
          <w:sz w:val="24"/>
          <w:szCs w:val="24"/>
        </w:rPr>
        <w:t>ibrida di Indonesia, meningkatkan budidaya padi dan teknologi produksi, serta meningktakan hasil panen padi sebagai upaya untuk meningkatkan kemampuannya dalam menjamin ketahanan pangan.</w:t>
      </w:r>
    </w:p>
    <w:p w:rsidR="00BB591E" w:rsidRPr="00CF2809" w:rsidRDefault="00BB591E" w:rsidP="00BB591E">
      <w:pPr>
        <w:pStyle w:val="ListParagraph"/>
        <w:numPr>
          <w:ilvl w:val="0"/>
          <w:numId w:val="20"/>
        </w:numPr>
        <w:spacing w:line="480" w:lineRule="auto"/>
        <w:ind w:left="1134" w:hanging="567"/>
        <w:jc w:val="both"/>
        <w:rPr>
          <w:rFonts w:ascii="Times New Roman" w:hAnsi="Times New Roman" w:cs="Times New Roman"/>
          <w:sz w:val="24"/>
          <w:szCs w:val="24"/>
        </w:rPr>
      </w:pPr>
      <w:r w:rsidRPr="00CF2809">
        <w:rPr>
          <w:rFonts w:ascii="Times New Roman" w:hAnsi="Times New Roman" w:cs="Times New Roman"/>
          <w:sz w:val="24"/>
          <w:szCs w:val="24"/>
        </w:rPr>
        <w:t xml:space="preserve">Mendorong perusahaan Cina yang kompeten untuk terlibat dalam budidaya dan pengolahan kelapa sawit, karet dan tanaman lain dan mendorong ekspor produk jadi dengan </w:t>
      </w:r>
      <w:proofErr w:type="gramStart"/>
      <w:r w:rsidRPr="00CF2809">
        <w:rPr>
          <w:rFonts w:ascii="Times New Roman" w:hAnsi="Times New Roman" w:cs="Times New Roman"/>
          <w:sz w:val="24"/>
          <w:szCs w:val="24"/>
        </w:rPr>
        <w:t>cara</w:t>
      </w:r>
      <w:proofErr w:type="gramEnd"/>
      <w:r w:rsidRPr="00CF2809">
        <w:rPr>
          <w:rFonts w:ascii="Times New Roman" w:hAnsi="Times New Roman" w:cs="Times New Roman"/>
          <w:sz w:val="24"/>
          <w:szCs w:val="24"/>
        </w:rPr>
        <w:t xml:space="preserve"> sewa atau pemanfaatan tanah kosong atau lahan tidur, sesuai dengan hukum dan peraturan yang berlaku di Indonesia. </w:t>
      </w:r>
    </w:p>
    <w:p w:rsidR="00BB591E" w:rsidRPr="00CF2809" w:rsidRDefault="00BB591E" w:rsidP="00BB591E">
      <w:pPr>
        <w:pStyle w:val="ListParagraph"/>
        <w:numPr>
          <w:ilvl w:val="0"/>
          <w:numId w:val="20"/>
        </w:numPr>
        <w:spacing w:line="480" w:lineRule="auto"/>
        <w:ind w:left="1134" w:hanging="567"/>
        <w:jc w:val="both"/>
        <w:rPr>
          <w:rFonts w:ascii="Times New Roman" w:hAnsi="Times New Roman" w:cs="Times New Roman"/>
          <w:sz w:val="24"/>
          <w:szCs w:val="24"/>
        </w:rPr>
      </w:pPr>
      <w:r w:rsidRPr="00CF2809">
        <w:rPr>
          <w:rFonts w:ascii="Times New Roman" w:hAnsi="Times New Roman" w:cs="Times New Roman"/>
          <w:sz w:val="24"/>
          <w:szCs w:val="24"/>
        </w:rPr>
        <w:t>Memperkuat kerjasama bilateral pada fasilitas dan teknologi irigasi serta mesin dan teknologi pertanian</w:t>
      </w:r>
    </w:p>
    <w:p w:rsidR="00BB591E" w:rsidRPr="00CF2809" w:rsidRDefault="00BB591E" w:rsidP="00BB591E">
      <w:pPr>
        <w:pStyle w:val="ListParagraph"/>
        <w:numPr>
          <w:ilvl w:val="0"/>
          <w:numId w:val="20"/>
        </w:numPr>
        <w:spacing w:line="480" w:lineRule="auto"/>
        <w:ind w:left="1134" w:hanging="567"/>
        <w:jc w:val="both"/>
        <w:rPr>
          <w:rFonts w:ascii="Times New Roman" w:hAnsi="Times New Roman" w:cs="Times New Roman"/>
          <w:sz w:val="24"/>
          <w:szCs w:val="24"/>
        </w:rPr>
      </w:pPr>
      <w:r w:rsidRPr="00CF2809">
        <w:rPr>
          <w:rFonts w:ascii="Times New Roman" w:hAnsi="Times New Roman" w:cs="Times New Roman"/>
          <w:sz w:val="24"/>
          <w:szCs w:val="24"/>
        </w:rPr>
        <w:t>Mendorong kerjasama pada bidang inspeksi dan standar karantina serta teknologi produk pertanian.</w:t>
      </w:r>
    </w:p>
    <w:p w:rsidR="00BB591E" w:rsidRPr="00CF2809" w:rsidRDefault="00BB591E" w:rsidP="00BB591E">
      <w:pPr>
        <w:pStyle w:val="ListParagraph"/>
        <w:numPr>
          <w:ilvl w:val="0"/>
          <w:numId w:val="20"/>
        </w:numPr>
        <w:spacing w:line="480" w:lineRule="auto"/>
        <w:ind w:left="1134" w:hanging="567"/>
        <w:jc w:val="both"/>
        <w:rPr>
          <w:rFonts w:ascii="Times New Roman" w:hAnsi="Times New Roman" w:cs="Times New Roman"/>
          <w:sz w:val="24"/>
          <w:szCs w:val="24"/>
        </w:rPr>
      </w:pPr>
      <w:r w:rsidRPr="00CF2809">
        <w:rPr>
          <w:rFonts w:ascii="Times New Roman" w:hAnsi="Times New Roman" w:cs="Times New Roman"/>
          <w:sz w:val="24"/>
          <w:szCs w:val="24"/>
        </w:rPr>
        <w:t>Melakukan kolaborasi pada pelatihan personil dan pertukaran kemampuan teknis di bidang teknologi pertanian</w:t>
      </w:r>
    </w:p>
    <w:p w:rsidR="00BB591E" w:rsidRPr="00CF2809" w:rsidRDefault="00BB591E" w:rsidP="00BB591E">
      <w:pPr>
        <w:spacing w:line="480" w:lineRule="auto"/>
        <w:ind w:firstLine="567"/>
        <w:jc w:val="both"/>
        <w:rPr>
          <w:rFonts w:ascii="Times New Roman" w:hAnsi="Times New Roman" w:cs="Times New Roman"/>
          <w:sz w:val="24"/>
          <w:szCs w:val="24"/>
        </w:rPr>
      </w:pPr>
      <w:proofErr w:type="gramStart"/>
      <w:r w:rsidRPr="00CF2809">
        <w:rPr>
          <w:rFonts w:ascii="Times New Roman" w:hAnsi="Times New Roman" w:cs="Times New Roman"/>
          <w:sz w:val="24"/>
          <w:szCs w:val="24"/>
        </w:rPr>
        <w:t>Dalam konteks ini perdagangan Indonesia secara global telah terjadi pasang surut, dari tahun ke tahun nilai perdagangan yang terjadi tidak lah stagnan disitu, melainkan nilai perdagangan terkadang naik maupun turun.</w:t>
      </w:r>
      <w:proofErr w:type="gramEnd"/>
      <w:r w:rsidRPr="00CF2809">
        <w:rPr>
          <w:rFonts w:ascii="Times New Roman" w:hAnsi="Times New Roman" w:cs="Times New Roman"/>
          <w:sz w:val="24"/>
          <w:szCs w:val="24"/>
        </w:rPr>
        <w:t xml:space="preserve"> Hal tersebut tentunya sangat mepengaruhi sekali pendapatan bagi Indonesia, dikarenakan Indonesia sendiri lebih sering mengalami keadaan defisit, tentunya itu merugikan Indonesia, dan Cina merupakan salah satu negara yang menjadi tujuan utama perdagangan Indonesia, selain Amerika Serikat dan negara Eropa lainnya, walaupun terkadang Cina masih tetap menjadi negara penyumbang defisit terbesar perdagangan Indonesia, dan Komoditi non-migas sendiri merupakan salah satu komoditi penyumbang terbesar pendapatan  negara, di mana dalam beberapa periode, non-migas ini selalu unggul dalam </w:t>
      </w:r>
      <w:r w:rsidRPr="00CF2809">
        <w:rPr>
          <w:rFonts w:ascii="Times New Roman" w:hAnsi="Times New Roman" w:cs="Times New Roman"/>
          <w:sz w:val="24"/>
          <w:szCs w:val="24"/>
        </w:rPr>
        <w:lastRenderedPageBreak/>
        <w:t xml:space="preserve">perdagangan Indonesia dibandingkan dengan Migas, sehingga beberapa kali membawa keadaan perdagangan Indonesia mengalami surplus, dan komoditi non-migas juga merupakan impor utama indonesa ke Cina. </w:t>
      </w:r>
    </w:p>
    <w:p w:rsidR="00BB591E" w:rsidRPr="00CF2809" w:rsidRDefault="00BB591E" w:rsidP="00BB591E">
      <w:pPr>
        <w:pStyle w:val="Heading2"/>
        <w:numPr>
          <w:ilvl w:val="0"/>
          <w:numId w:val="31"/>
        </w:numPr>
        <w:spacing w:line="480" w:lineRule="auto"/>
        <w:ind w:left="567" w:hanging="567"/>
      </w:pPr>
      <w:bookmarkStart w:id="13" w:name="_Toc482226137"/>
      <w:bookmarkStart w:id="14" w:name="_Toc482226300"/>
      <w:bookmarkStart w:id="15" w:name="_Toc484560713"/>
      <w:r w:rsidRPr="00CF2809">
        <w:t>Komoditi Ekspor Utama Indonesia ke Cina</w:t>
      </w:r>
      <w:bookmarkEnd w:id="13"/>
      <w:bookmarkEnd w:id="14"/>
      <w:bookmarkEnd w:id="15"/>
    </w:p>
    <w:p w:rsidR="00BB591E" w:rsidRPr="00CF2809" w:rsidRDefault="00BB591E" w:rsidP="00BB591E">
      <w:pPr>
        <w:pStyle w:val="ListParagraph"/>
        <w:spacing w:line="480" w:lineRule="auto"/>
        <w:ind w:left="0" w:firstLine="567"/>
        <w:jc w:val="both"/>
        <w:rPr>
          <w:rFonts w:ascii="Times New Roman" w:hAnsi="Times New Roman" w:cs="Times New Roman"/>
          <w:sz w:val="24"/>
          <w:szCs w:val="24"/>
        </w:rPr>
      </w:pPr>
      <w:r w:rsidRPr="00CF2809">
        <w:rPr>
          <w:rFonts w:ascii="Times New Roman" w:hAnsi="Times New Roman" w:cs="Times New Roman"/>
          <w:sz w:val="24"/>
          <w:szCs w:val="24"/>
        </w:rPr>
        <w:t>Perdagangan non-migas bagi Indonesia merupakan salah satu penyumbang devisa terbesar negara. Di tengah ancaman melambatnya perekonomian AS, pasar Cina menjadi salah satu alternatif tujuan ekspor non-migas Indonesia yang harus diperhitungkan.Oleh karena itu, identifikasi sektor ekspor prospektif di pasar Cina sangat diperlukan.Mengoptimalkan Cina sebagai tujuan ekspor dengan memanfaatkan sektor yang berpotensi tinggi.</w:t>
      </w:r>
      <w:r w:rsidRPr="00CF2809">
        <w:rPr>
          <w:rStyle w:val="FootnoteReference"/>
          <w:rFonts w:cs="Times New Roman"/>
          <w:szCs w:val="24"/>
        </w:rPr>
        <w:footnoteReference w:id="50"/>
      </w:r>
    </w:p>
    <w:p w:rsidR="00BB591E" w:rsidRPr="00042C2C" w:rsidRDefault="00BB591E" w:rsidP="00BB591E">
      <w:pPr>
        <w:pStyle w:val="ListParagraph"/>
        <w:spacing w:line="480" w:lineRule="auto"/>
        <w:ind w:left="0"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Ada beberapa kriteria yang digunakan untuk menentukan potensi pasar Cina bagi Indonesia.Kriteria pertama, rata-rata pertumbuhan impor Cina untuk suatu komoditas.Kriteria ini dipakai karena dapat.menggambarkan pertumbuhan pasar suatu komoditas di Cina.Kriteria kedua, pangsa pasar impor suatu komoditas terhadap total impor Cina.Kriteria ini ditujukan untuk melihat derajat kepentingan komoditas tersebut bagi Cina dan melihat daya saing komoditas domestik Cina.Semakin tinggi pangsa pasar suatu komoditas terhadap total impornya, ketergantungan Cina terhadap komoditas produksi luar negeri juga semakin tinggi.Kriteria ketiga, pangsa ekspor suatu produk terhadap total ekspor Indonesia.Kriteria ini digunakan untuk melihat faktor daya saing Indonesia di pasar global. Suatu produk yang memiliki daya saing tinggi cenderung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memiliki nilai ekspor yang relatif tinggi terhadap total nilai ekspor Indonesia. Kriteria keempat adalah pangsa pasar komoditas yang diimpor dari Indonesia terhadap total impor Cina dari seluruh dunia </w:t>
      </w:r>
      <w:proofErr w:type="gramStart"/>
      <w:r w:rsidRPr="00CF2809">
        <w:rPr>
          <w:rFonts w:ascii="Times New Roman" w:hAnsi="Times New Roman" w:cs="Times New Roman"/>
          <w:sz w:val="24"/>
          <w:szCs w:val="24"/>
        </w:rPr>
        <w:t>akan</w:t>
      </w:r>
      <w:proofErr w:type="gramEnd"/>
      <w:r w:rsidRPr="00CF2809">
        <w:rPr>
          <w:rFonts w:ascii="Times New Roman" w:hAnsi="Times New Roman" w:cs="Times New Roman"/>
          <w:sz w:val="24"/>
          <w:szCs w:val="24"/>
        </w:rPr>
        <w:t xml:space="preserve"> komoditas tersebut. </w:t>
      </w:r>
      <w:proofErr w:type="gramStart"/>
      <w:r w:rsidRPr="00CF2809">
        <w:rPr>
          <w:rFonts w:ascii="Times New Roman" w:hAnsi="Times New Roman" w:cs="Times New Roman"/>
          <w:sz w:val="24"/>
          <w:szCs w:val="24"/>
        </w:rPr>
        <w:t>Kriteria ini digunakan untuk melihat tingkat keberhasilan Indonesia menembus pasar Cina.</w:t>
      </w:r>
      <w:proofErr w:type="gramEnd"/>
      <w:r w:rsidRPr="00CF2809">
        <w:rPr>
          <w:rFonts w:ascii="Times New Roman" w:hAnsi="Times New Roman" w:cs="Times New Roman"/>
          <w:sz w:val="24"/>
          <w:szCs w:val="24"/>
        </w:rPr>
        <w:t xml:space="preserve"> Dengan kata </w:t>
      </w:r>
      <w:proofErr w:type="gramStart"/>
      <w:r w:rsidRPr="00CF2809">
        <w:rPr>
          <w:rFonts w:ascii="Times New Roman" w:hAnsi="Times New Roman" w:cs="Times New Roman"/>
          <w:sz w:val="24"/>
          <w:szCs w:val="24"/>
        </w:rPr>
        <w:t>lain</w:t>
      </w:r>
      <w:proofErr w:type="gramEnd"/>
      <w:r w:rsidRPr="00CF2809">
        <w:rPr>
          <w:rFonts w:ascii="Times New Roman" w:hAnsi="Times New Roman" w:cs="Times New Roman"/>
          <w:sz w:val="24"/>
          <w:szCs w:val="24"/>
        </w:rPr>
        <w:t xml:space="preserve">, kriteria </w:t>
      </w:r>
      <w:r w:rsidRPr="00CF2809">
        <w:rPr>
          <w:rFonts w:ascii="Times New Roman" w:hAnsi="Times New Roman" w:cs="Times New Roman"/>
          <w:sz w:val="24"/>
          <w:szCs w:val="24"/>
        </w:rPr>
        <w:lastRenderedPageBreak/>
        <w:t xml:space="preserve">ini dapat digunakan untuk melihat komoditas Indonesia mana yang dapat bersaing dengan baik di pasar Cina. </w:t>
      </w:r>
      <w:proofErr w:type="gramStart"/>
      <w:r w:rsidRPr="00CF2809">
        <w:rPr>
          <w:rFonts w:ascii="Times New Roman" w:hAnsi="Times New Roman" w:cs="Times New Roman"/>
          <w:sz w:val="24"/>
          <w:szCs w:val="24"/>
        </w:rPr>
        <w:t>Semakin besar pangsa pasar suatu komoditas Indonesia di pasar Cina, semakin besar pula kesempatan Indonesia untuk dapat meningkatkan pangsa pasar ke tingkat yang lebih tinggi.</w:t>
      </w:r>
      <w:proofErr w:type="gramEnd"/>
      <w:r w:rsidRPr="00CF2809">
        <w:rPr>
          <w:rStyle w:val="FootnoteReference"/>
          <w:rFonts w:cs="Times New Roman"/>
          <w:szCs w:val="24"/>
        </w:rPr>
        <w:footnoteReference w:id="51"/>
      </w:r>
    </w:p>
    <w:p w:rsidR="00BB591E" w:rsidRPr="00CF2809" w:rsidRDefault="00BB591E" w:rsidP="00BB591E">
      <w:pPr>
        <w:jc w:val="center"/>
        <w:rPr>
          <w:rFonts w:ascii="Times New Roman" w:hAnsi="Times New Roman" w:cs="Times New Roman"/>
          <w:b/>
          <w:sz w:val="24"/>
          <w:szCs w:val="24"/>
        </w:rPr>
      </w:pPr>
      <w:proofErr w:type="gramStart"/>
      <w:r>
        <w:rPr>
          <w:rFonts w:ascii="Times New Roman" w:hAnsi="Times New Roman" w:cs="Times New Roman"/>
          <w:b/>
          <w:sz w:val="24"/>
          <w:szCs w:val="24"/>
        </w:rPr>
        <w:t>Tabel 2.</w:t>
      </w:r>
      <w:proofErr w:type="gramEnd"/>
      <w:r>
        <w:rPr>
          <w:rFonts w:ascii="Times New Roman" w:hAnsi="Times New Roman" w:cs="Times New Roman"/>
          <w:b/>
          <w:sz w:val="24"/>
          <w:szCs w:val="24"/>
        </w:rPr>
        <w:t xml:space="preserve"> 6</w:t>
      </w:r>
    </w:p>
    <w:p w:rsidR="00BB591E" w:rsidRPr="00CF2809" w:rsidRDefault="00BB591E" w:rsidP="00BB591E">
      <w:pPr>
        <w:spacing w:line="240" w:lineRule="auto"/>
        <w:jc w:val="center"/>
        <w:rPr>
          <w:rFonts w:ascii="Times New Roman" w:hAnsi="Times New Roman" w:cs="Times New Roman"/>
          <w:b/>
          <w:sz w:val="24"/>
          <w:szCs w:val="24"/>
        </w:rPr>
      </w:pPr>
      <w:proofErr w:type="gramStart"/>
      <w:r w:rsidRPr="00CF2809">
        <w:rPr>
          <w:rFonts w:ascii="Times New Roman" w:hAnsi="Times New Roman" w:cs="Times New Roman"/>
          <w:b/>
          <w:sz w:val="24"/>
          <w:szCs w:val="24"/>
        </w:rPr>
        <w:t>Tabel.</w:t>
      </w:r>
      <w:proofErr w:type="gramEnd"/>
      <w:r w:rsidRPr="00CF2809">
        <w:rPr>
          <w:rFonts w:ascii="Times New Roman" w:hAnsi="Times New Roman" w:cs="Times New Roman"/>
          <w:b/>
          <w:sz w:val="24"/>
          <w:szCs w:val="24"/>
        </w:rPr>
        <w:t xml:space="preserve"> Komoditi Ekspor Non Migas Indonesia ke China Kuartal </w:t>
      </w:r>
      <w:proofErr w:type="gramStart"/>
      <w:r w:rsidRPr="00CF2809">
        <w:rPr>
          <w:rFonts w:ascii="Times New Roman" w:hAnsi="Times New Roman" w:cs="Times New Roman"/>
          <w:b/>
          <w:sz w:val="24"/>
          <w:szCs w:val="24"/>
        </w:rPr>
        <w:t>IV  2007</w:t>
      </w:r>
      <w:proofErr w:type="gramEnd"/>
      <w:r w:rsidRPr="00CF2809">
        <w:rPr>
          <w:rFonts w:ascii="Times New Roman" w:hAnsi="Times New Roman" w:cs="Times New Roman"/>
          <w:b/>
          <w:sz w:val="24"/>
          <w:szCs w:val="24"/>
        </w:rPr>
        <w:t>-2009.</w:t>
      </w:r>
      <w:r w:rsidRPr="00CF2809">
        <w:rPr>
          <w:rStyle w:val="FootnoteReference"/>
          <w:rFonts w:cs="Times New Roman"/>
          <w:szCs w:val="24"/>
        </w:rPr>
        <w:footnoteReference w:id="52"/>
      </w:r>
    </w:p>
    <w:tbl>
      <w:tblPr>
        <w:tblStyle w:val="TableGrid"/>
        <w:tblW w:w="9009" w:type="dxa"/>
        <w:tblInd w:w="108" w:type="dxa"/>
        <w:tblLook w:val="04A0" w:firstRow="1" w:lastRow="0" w:firstColumn="1" w:lastColumn="0" w:noHBand="0" w:noVBand="1"/>
      </w:tblPr>
      <w:tblGrid>
        <w:gridCol w:w="1809"/>
        <w:gridCol w:w="1418"/>
        <w:gridCol w:w="992"/>
        <w:gridCol w:w="1418"/>
        <w:gridCol w:w="992"/>
        <w:gridCol w:w="1417"/>
        <w:gridCol w:w="963"/>
      </w:tblGrid>
      <w:tr w:rsidR="00BB591E" w:rsidRPr="00CF2809" w:rsidTr="00536424">
        <w:trPr>
          <w:trHeight w:val="79"/>
        </w:trPr>
        <w:tc>
          <w:tcPr>
            <w:tcW w:w="1809" w:type="dxa"/>
            <w:vMerge w:val="restart"/>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p>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Komoditi</w:t>
            </w:r>
          </w:p>
        </w:tc>
        <w:tc>
          <w:tcPr>
            <w:tcW w:w="2410" w:type="dxa"/>
            <w:gridSpan w:val="2"/>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 xml:space="preserve">Tahun 2007 </w:t>
            </w:r>
          </w:p>
        </w:tc>
        <w:tc>
          <w:tcPr>
            <w:tcW w:w="2410" w:type="dxa"/>
            <w:gridSpan w:val="2"/>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Tahun 2008</w:t>
            </w:r>
          </w:p>
        </w:tc>
        <w:tc>
          <w:tcPr>
            <w:tcW w:w="2380" w:type="dxa"/>
            <w:gridSpan w:val="2"/>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Tahun 2009</w:t>
            </w:r>
          </w:p>
        </w:tc>
      </w:tr>
      <w:tr w:rsidR="00BB591E" w:rsidRPr="00CF2809" w:rsidTr="00536424">
        <w:tc>
          <w:tcPr>
            <w:tcW w:w="1809" w:type="dxa"/>
            <w:vMerge/>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 xml:space="preserve">Nilai </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 xml:space="preserve">Pangsa </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 xml:space="preserve">Nilai </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 xml:space="preserve">Pangsa </w:t>
            </w:r>
          </w:p>
        </w:tc>
        <w:tc>
          <w:tcPr>
            <w:tcW w:w="1417"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 xml:space="preserve">Nilai </w:t>
            </w:r>
          </w:p>
        </w:tc>
        <w:tc>
          <w:tcPr>
            <w:tcW w:w="963"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 xml:space="preserve">Pangsa </w:t>
            </w:r>
          </w:p>
        </w:tc>
      </w:tr>
      <w:tr w:rsidR="00BB591E" w:rsidRPr="00CF2809" w:rsidTr="00536424">
        <w:tc>
          <w:tcPr>
            <w:tcW w:w="1809" w:type="dxa"/>
            <w:vMerge/>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Juta USD</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Juta USD</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w:t>
            </w:r>
          </w:p>
        </w:tc>
        <w:tc>
          <w:tcPr>
            <w:tcW w:w="1417"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Juta USD</w:t>
            </w:r>
          </w:p>
        </w:tc>
        <w:tc>
          <w:tcPr>
            <w:tcW w:w="963" w:type="dxa"/>
          </w:tcPr>
          <w:p w:rsidR="00BB591E" w:rsidRPr="00CF2809" w:rsidRDefault="00BB591E" w:rsidP="00536424">
            <w:pPr>
              <w:pStyle w:val="ListParagraph"/>
              <w:spacing w:line="276" w:lineRule="auto"/>
              <w:ind w:left="0"/>
              <w:jc w:val="center"/>
              <w:rPr>
                <w:rFonts w:ascii="Times New Roman" w:hAnsi="Times New Roman" w:cs="Times New Roman"/>
                <w:b/>
                <w:sz w:val="20"/>
                <w:szCs w:val="20"/>
              </w:rPr>
            </w:pPr>
            <w:r w:rsidRPr="00CF2809">
              <w:rPr>
                <w:rFonts w:ascii="Times New Roman" w:hAnsi="Times New Roman" w:cs="Times New Roman"/>
                <w:b/>
                <w:sz w:val="20"/>
                <w:szCs w:val="20"/>
              </w:rPr>
              <w:t>%</w:t>
            </w:r>
          </w:p>
        </w:tc>
      </w:tr>
      <w:tr w:rsidR="00BB591E" w:rsidRPr="00CF2809" w:rsidTr="00536424">
        <w:tc>
          <w:tcPr>
            <w:tcW w:w="1809"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Karet</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195</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15,6</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97</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9,4</w:t>
            </w:r>
          </w:p>
        </w:tc>
        <w:tc>
          <w:tcPr>
            <w:tcW w:w="1417"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136</w:t>
            </w:r>
          </w:p>
        </w:tc>
        <w:tc>
          <w:tcPr>
            <w:tcW w:w="963"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13,4</w:t>
            </w:r>
          </w:p>
        </w:tc>
      </w:tr>
      <w:tr w:rsidR="00BB591E" w:rsidRPr="00CF2809" w:rsidTr="00536424">
        <w:tc>
          <w:tcPr>
            <w:tcW w:w="1809"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 xml:space="preserve">Batubara </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w:t>
            </w:r>
          </w:p>
        </w:tc>
        <w:tc>
          <w:tcPr>
            <w:tcW w:w="1417"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1.056</w:t>
            </w:r>
          </w:p>
        </w:tc>
        <w:tc>
          <w:tcPr>
            <w:tcW w:w="963"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26,5</w:t>
            </w:r>
          </w:p>
        </w:tc>
      </w:tr>
      <w:tr w:rsidR="00BB591E" w:rsidRPr="00CF2809" w:rsidTr="00536424">
        <w:tc>
          <w:tcPr>
            <w:tcW w:w="1809"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CPO</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348</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11,7</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332</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11,6</w:t>
            </w:r>
          </w:p>
        </w:tc>
        <w:tc>
          <w:tcPr>
            <w:tcW w:w="1417"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458</w:t>
            </w:r>
          </w:p>
        </w:tc>
        <w:tc>
          <w:tcPr>
            <w:tcW w:w="963"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12,2</w:t>
            </w:r>
          </w:p>
        </w:tc>
      </w:tr>
      <w:tr w:rsidR="00BB591E" w:rsidRPr="00CF2809" w:rsidTr="00536424">
        <w:tc>
          <w:tcPr>
            <w:tcW w:w="1809"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Produk Kimia</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205</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11,9</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134</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9</w:t>
            </w:r>
          </w:p>
        </w:tc>
        <w:tc>
          <w:tcPr>
            <w:tcW w:w="1417"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227</w:t>
            </w:r>
          </w:p>
        </w:tc>
        <w:tc>
          <w:tcPr>
            <w:tcW w:w="963"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13,9</w:t>
            </w:r>
          </w:p>
        </w:tc>
      </w:tr>
      <w:tr w:rsidR="00BB591E" w:rsidRPr="00CF2809" w:rsidTr="00536424">
        <w:tc>
          <w:tcPr>
            <w:tcW w:w="1809"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Kertas</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w:t>
            </w:r>
          </w:p>
        </w:tc>
        <w:tc>
          <w:tcPr>
            <w:tcW w:w="1418"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w:t>
            </w:r>
          </w:p>
        </w:tc>
        <w:tc>
          <w:tcPr>
            <w:tcW w:w="992"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w:t>
            </w:r>
          </w:p>
        </w:tc>
        <w:tc>
          <w:tcPr>
            <w:tcW w:w="1417"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196</w:t>
            </w:r>
          </w:p>
        </w:tc>
        <w:tc>
          <w:tcPr>
            <w:tcW w:w="963" w:type="dxa"/>
          </w:tcPr>
          <w:p w:rsidR="00BB591E" w:rsidRPr="00CF2809" w:rsidRDefault="00BB591E" w:rsidP="00536424">
            <w:pPr>
              <w:pStyle w:val="ListParagraph"/>
              <w:spacing w:line="276" w:lineRule="auto"/>
              <w:ind w:left="0"/>
              <w:jc w:val="center"/>
              <w:rPr>
                <w:rFonts w:ascii="Times New Roman" w:hAnsi="Times New Roman" w:cs="Times New Roman"/>
                <w:sz w:val="20"/>
                <w:szCs w:val="20"/>
              </w:rPr>
            </w:pPr>
            <w:r w:rsidRPr="00CF2809">
              <w:rPr>
                <w:rFonts w:ascii="Times New Roman" w:hAnsi="Times New Roman" w:cs="Times New Roman"/>
                <w:sz w:val="20"/>
                <w:szCs w:val="20"/>
              </w:rPr>
              <w:t>15,9</w:t>
            </w:r>
          </w:p>
        </w:tc>
      </w:tr>
    </w:tbl>
    <w:p w:rsidR="00BB591E" w:rsidRPr="00CF2809" w:rsidRDefault="00BB591E" w:rsidP="00BB591E">
      <w:pPr>
        <w:pStyle w:val="ListParagraph"/>
        <w:ind w:left="567" w:firstLine="709"/>
        <w:jc w:val="both"/>
        <w:rPr>
          <w:rFonts w:ascii="Times New Roman" w:hAnsi="Times New Roman" w:cs="Times New Roman"/>
          <w:sz w:val="24"/>
          <w:szCs w:val="24"/>
        </w:rPr>
      </w:pPr>
    </w:p>
    <w:p w:rsidR="00BB591E" w:rsidRPr="00042C2C" w:rsidRDefault="00BB591E" w:rsidP="00BB591E">
      <w:pPr>
        <w:pStyle w:val="ListParagraph"/>
        <w:spacing w:line="480" w:lineRule="auto"/>
        <w:ind w:left="0" w:firstLine="567"/>
        <w:jc w:val="both"/>
        <w:rPr>
          <w:rFonts w:ascii="Times New Roman" w:hAnsi="Times New Roman" w:cs="Times New Roman"/>
          <w:sz w:val="24"/>
          <w:szCs w:val="24"/>
        </w:rPr>
      </w:pPr>
      <w:r w:rsidRPr="00CF2809">
        <w:rPr>
          <w:rFonts w:ascii="Times New Roman" w:hAnsi="Times New Roman" w:cs="Times New Roman"/>
          <w:sz w:val="24"/>
          <w:szCs w:val="24"/>
        </w:rPr>
        <w:t>Ekspor Indonesia pada Triwulan IV masih didominasi oleh 10 komoditas utama, diantaranya karet (pangsa 4</w:t>
      </w:r>
      <w:proofErr w:type="gramStart"/>
      <w:r w:rsidRPr="00CF2809">
        <w:rPr>
          <w:rFonts w:ascii="Times New Roman" w:hAnsi="Times New Roman" w:cs="Times New Roman"/>
          <w:sz w:val="24"/>
          <w:szCs w:val="24"/>
        </w:rPr>
        <w:t>,2</w:t>
      </w:r>
      <w:proofErr w:type="gramEnd"/>
      <w:r w:rsidRPr="00CF2809">
        <w:rPr>
          <w:rFonts w:ascii="Times New Roman" w:hAnsi="Times New Roman" w:cs="Times New Roman"/>
          <w:sz w:val="24"/>
          <w:szCs w:val="24"/>
        </w:rPr>
        <w:t xml:space="preserve">%), batubara (pangsa 12,5%) dan CPO (pangsa 11,6%). </w:t>
      </w:r>
      <w:proofErr w:type="gramStart"/>
      <w:r w:rsidRPr="00CF2809">
        <w:rPr>
          <w:rFonts w:ascii="Times New Roman" w:hAnsi="Times New Roman" w:cs="Times New Roman"/>
          <w:sz w:val="24"/>
          <w:szCs w:val="24"/>
        </w:rPr>
        <w:t>Penurunan permintaan dunia dan melambatnya laju kenaikan harga ekspor di pasar internasional mempengaruhi kinerja dari komoditas-komoditas tersebut.</w:t>
      </w:r>
      <w:proofErr w:type="gramEnd"/>
      <w:r w:rsidRPr="00CF2809">
        <w:rPr>
          <w:rFonts w:ascii="Times New Roman" w:hAnsi="Times New Roman" w:cs="Times New Roman"/>
          <w:sz w:val="24"/>
          <w:szCs w:val="24"/>
        </w:rPr>
        <w:t xml:space="preserve"> Komoditas yang nilai ekspornya turun akibat penurunan volume antara lain: TPT dan produk kimia (sektor manufaktur); sedangkan komoditas yang nilai ekspornya turun akibat volume dan harga yang melemah antara lain: karet (sektor pertanian), tembaga dan nikel (sektor pertambangan); dan komoditas yang nilai ekspornya turun akibat turunnya harga adalah CPO (sektor manufaktur). </w:t>
      </w:r>
    </w:p>
    <w:p w:rsidR="00BB591E" w:rsidRPr="00CF2809" w:rsidRDefault="00BB591E" w:rsidP="00BB591E">
      <w:pPr>
        <w:jc w:val="center"/>
        <w:rPr>
          <w:rFonts w:ascii="Times New Roman" w:hAnsi="Times New Roman" w:cs="Times New Roman"/>
          <w:b/>
          <w:sz w:val="24"/>
          <w:szCs w:val="24"/>
        </w:rPr>
      </w:pPr>
      <w:proofErr w:type="gramStart"/>
      <w:r>
        <w:rPr>
          <w:rFonts w:ascii="Times New Roman" w:hAnsi="Times New Roman" w:cs="Times New Roman"/>
          <w:b/>
          <w:sz w:val="24"/>
          <w:szCs w:val="24"/>
        </w:rPr>
        <w:t>Tabel 2.</w:t>
      </w:r>
      <w:proofErr w:type="gramEnd"/>
      <w:r>
        <w:rPr>
          <w:rFonts w:ascii="Times New Roman" w:hAnsi="Times New Roman" w:cs="Times New Roman"/>
          <w:b/>
          <w:sz w:val="24"/>
          <w:szCs w:val="24"/>
        </w:rPr>
        <w:t xml:space="preserve"> 7</w:t>
      </w:r>
    </w:p>
    <w:p w:rsidR="00BB591E" w:rsidRPr="00CF2809" w:rsidRDefault="00BB591E" w:rsidP="00BB591E">
      <w:pPr>
        <w:jc w:val="center"/>
        <w:rPr>
          <w:rFonts w:ascii="Times New Roman" w:hAnsi="Times New Roman" w:cs="Times New Roman"/>
          <w:b/>
          <w:sz w:val="24"/>
          <w:szCs w:val="24"/>
        </w:rPr>
      </w:pPr>
      <w:r w:rsidRPr="00CF2809">
        <w:rPr>
          <w:rFonts w:ascii="Times New Roman" w:hAnsi="Times New Roman" w:cs="Times New Roman"/>
          <w:b/>
          <w:sz w:val="24"/>
          <w:szCs w:val="24"/>
        </w:rPr>
        <w:t xml:space="preserve">Perkembangan Ekspor NonMigas (Komoditi) </w:t>
      </w:r>
      <w:proofErr w:type="gramStart"/>
      <w:r w:rsidRPr="00CF2809">
        <w:rPr>
          <w:rFonts w:ascii="Times New Roman" w:hAnsi="Times New Roman" w:cs="Times New Roman"/>
          <w:b/>
          <w:sz w:val="24"/>
          <w:szCs w:val="24"/>
        </w:rPr>
        <w:t>Periode :</w:t>
      </w:r>
      <w:proofErr w:type="gramEnd"/>
      <w:r w:rsidRPr="00CF2809">
        <w:rPr>
          <w:rFonts w:ascii="Times New Roman" w:hAnsi="Times New Roman" w:cs="Times New Roman"/>
          <w:b/>
          <w:sz w:val="24"/>
          <w:szCs w:val="24"/>
        </w:rPr>
        <w:t xml:space="preserve"> 2011-2016.</w:t>
      </w:r>
      <w:r w:rsidRPr="00CF2809">
        <w:rPr>
          <w:rStyle w:val="FootnoteReference"/>
          <w:rFonts w:cs="Times New Roman"/>
          <w:szCs w:val="24"/>
        </w:rPr>
        <w:footnoteReference w:id="53"/>
      </w:r>
    </w:p>
    <w:tbl>
      <w:tblPr>
        <w:tblW w:w="11520" w:type="dxa"/>
        <w:tblInd w:w="-882" w:type="dxa"/>
        <w:tblLayout w:type="fixed"/>
        <w:tblLook w:val="04A0" w:firstRow="1" w:lastRow="0" w:firstColumn="1" w:lastColumn="0" w:noHBand="0" w:noVBand="1"/>
      </w:tblPr>
      <w:tblGrid>
        <w:gridCol w:w="540"/>
        <w:gridCol w:w="450"/>
        <w:gridCol w:w="1704"/>
        <w:gridCol w:w="816"/>
        <w:gridCol w:w="720"/>
        <w:gridCol w:w="720"/>
        <w:gridCol w:w="720"/>
        <w:gridCol w:w="720"/>
        <w:gridCol w:w="720"/>
        <w:gridCol w:w="720"/>
        <w:gridCol w:w="720"/>
        <w:gridCol w:w="720"/>
        <w:gridCol w:w="810"/>
        <w:gridCol w:w="720"/>
        <w:gridCol w:w="720"/>
      </w:tblGrid>
      <w:tr w:rsidR="00BB591E" w:rsidRPr="00CF2809" w:rsidTr="00BB591E">
        <w:trPr>
          <w:trHeight w:val="345"/>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lastRenderedPageBreak/>
              <w:t>NO</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HS</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Uraian</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2011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2012</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2013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2014</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2015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Trend(%) 2011-2015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Perub.(%) 2015/2014</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Peran.(%) 2015</w:t>
            </w:r>
          </w:p>
        </w:tc>
        <w:tc>
          <w:tcPr>
            <w:tcW w:w="1530" w:type="dxa"/>
            <w:gridSpan w:val="2"/>
            <w:tcBorders>
              <w:top w:val="single" w:sz="4" w:space="0" w:color="000000"/>
              <w:left w:val="nil"/>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Jan-Des</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Perub.(%) 2016/2015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Peran.(%) 2016</w:t>
            </w:r>
          </w:p>
        </w:tc>
      </w:tr>
      <w:tr w:rsidR="00BB591E" w:rsidRPr="00CF2809" w:rsidTr="00BB591E">
        <w:trPr>
          <w:trHeight w:val="30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1704"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720" w:type="dxa"/>
            <w:tcBorders>
              <w:top w:val="nil"/>
              <w:left w:val="nil"/>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2015</w:t>
            </w:r>
          </w:p>
        </w:tc>
        <w:tc>
          <w:tcPr>
            <w:tcW w:w="810" w:type="dxa"/>
            <w:tcBorders>
              <w:top w:val="nil"/>
              <w:left w:val="nil"/>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24"/>
              </w:rPr>
            </w:pPr>
            <w:r w:rsidRPr="00CF2809">
              <w:rPr>
                <w:rFonts w:eastAsia="Times New Roman" w:cs="Times New Roman"/>
                <w:b/>
                <w:bCs/>
                <w:color w:val="000000"/>
                <w:sz w:val="18"/>
                <w:szCs w:val="24"/>
              </w:rPr>
              <w:t>2016</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24"/>
              </w:rPr>
            </w:pPr>
          </w:p>
        </w:tc>
      </w:tr>
      <w:tr w:rsidR="00BB591E" w:rsidRPr="00CF2809" w:rsidTr="00BB591E">
        <w:trPr>
          <w:trHeight w:val="300"/>
        </w:trPr>
        <w:tc>
          <w:tcPr>
            <w:tcW w:w="540" w:type="dxa"/>
            <w:tcBorders>
              <w:top w:val="nil"/>
              <w:left w:val="single" w:sz="4" w:space="0" w:color="000000"/>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w:t>
            </w:r>
          </w:p>
        </w:tc>
        <w:tc>
          <w:tcPr>
            <w:tcW w:w="45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15</w:t>
            </w:r>
          </w:p>
        </w:tc>
        <w:tc>
          <w:tcPr>
            <w:tcW w:w="1704"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rPr>
                <w:rFonts w:eastAsia="Times New Roman" w:cs="Times New Roman"/>
                <w:color w:val="000000"/>
                <w:sz w:val="18"/>
                <w:szCs w:val="24"/>
              </w:rPr>
            </w:pPr>
            <w:r w:rsidRPr="00CF2809">
              <w:rPr>
                <w:rFonts w:eastAsia="Times New Roman" w:cs="Times New Roman"/>
                <w:color w:val="000000"/>
                <w:sz w:val="18"/>
                <w:szCs w:val="24"/>
              </w:rPr>
              <w:t>LEMAK &amp; MINYAK HEWAN/NABATI</w:t>
            </w:r>
          </w:p>
        </w:tc>
        <w:tc>
          <w:tcPr>
            <w:tcW w:w="816"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21.655,</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21.299</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19.224</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21.059</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18.658</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-3,00</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-11,00</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14,00</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18.658</w:t>
            </w:r>
          </w:p>
        </w:tc>
        <w:tc>
          <w:tcPr>
            <w:tcW w:w="81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18.231,</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-2,00</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13,00</w:t>
            </w:r>
          </w:p>
        </w:tc>
      </w:tr>
      <w:tr w:rsidR="00BB591E" w:rsidRPr="00CF2809" w:rsidTr="00BB591E">
        <w:trPr>
          <w:trHeight w:val="30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w:t>
            </w:r>
          </w:p>
        </w:tc>
        <w:tc>
          <w:tcPr>
            <w:tcW w:w="45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27</w:t>
            </w:r>
          </w:p>
        </w:tc>
        <w:tc>
          <w:tcPr>
            <w:tcW w:w="170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24"/>
              </w:rPr>
            </w:pPr>
            <w:r w:rsidRPr="00CF2809">
              <w:rPr>
                <w:rFonts w:eastAsia="Times New Roman" w:cs="Times New Roman"/>
                <w:color w:val="000000"/>
                <w:sz w:val="18"/>
                <w:szCs w:val="24"/>
              </w:rPr>
              <w:t>BAHAN BAKAR MINERAL</w:t>
            </w:r>
          </w:p>
        </w:tc>
        <w:tc>
          <w:tcPr>
            <w:tcW w:w="816"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27.444,</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26.407</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24.780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21.058</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16.077</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-12,00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-23,00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12,00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16.077</w:t>
            </w:r>
          </w:p>
        </w:tc>
        <w:tc>
          <w:tcPr>
            <w:tcW w:w="81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14.769,</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-8,00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11,00</w:t>
            </w:r>
          </w:p>
        </w:tc>
      </w:tr>
      <w:tr w:rsidR="00BB591E" w:rsidRPr="00CF2809" w:rsidTr="00BB591E">
        <w:trPr>
          <w:trHeight w:val="30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w:t>
            </w:r>
          </w:p>
        </w:tc>
        <w:tc>
          <w:tcPr>
            <w:tcW w:w="45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85</w:t>
            </w:r>
          </w:p>
        </w:tc>
        <w:tc>
          <w:tcPr>
            <w:tcW w:w="170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24"/>
              </w:rPr>
            </w:pPr>
            <w:r w:rsidRPr="00CF2809">
              <w:rPr>
                <w:rFonts w:eastAsia="Times New Roman" w:cs="Times New Roman"/>
                <w:color w:val="000000"/>
                <w:sz w:val="18"/>
                <w:szCs w:val="24"/>
              </w:rPr>
              <w:t>MESIN/PERLATAN LISTRIK</w:t>
            </w:r>
          </w:p>
        </w:tc>
        <w:tc>
          <w:tcPr>
            <w:tcW w:w="816"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11.145,</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10.764</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10.438</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9.745,</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8.562,</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-6,00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-12,00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6,00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8.562,</w:t>
            </w:r>
          </w:p>
        </w:tc>
        <w:tc>
          <w:tcPr>
            <w:tcW w:w="81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8.148,</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6,00</w:t>
            </w:r>
          </w:p>
        </w:tc>
      </w:tr>
      <w:tr w:rsidR="00BB591E" w:rsidRPr="00CF2809" w:rsidTr="00BB591E">
        <w:trPr>
          <w:trHeight w:val="30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w:t>
            </w:r>
          </w:p>
        </w:tc>
        <w:tc>
          <w:tcPr>
            <w:tcW w:w="45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w:t>
            </w:r>
          </w:p>
        </w:tc>
        <w:tc>
          <w:tcPr>
            <w:tcW w:w="170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24"/>
              </w:rPr>
            </w:pPr>
            <w:r w:rsidRPr="00CF2809">
              <w:rPr>
                <w:rFonts w:eastAsia="Times New Roman" w:cs="Times New Roman"/>
                <w:color w:val="000000"/>
                <w:sz w:val="18"/>
                <w:szCs w:val="24"/>
              </w:rPr>
              <w:t>KARET DAN BARANG DARI KARET</w:t>
            </w:r>
          </w:p>
        </w:tc>
        <w:tc>
          <w:tcPr>
            <w:tcW w:w="816"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14.352,</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10.475</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9.394,</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7.100,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5.913,</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-19,00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-16,00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5.913,</w:t>
            </w:r>
          </w:p>
        </w:tc>
        <w:tc>
          <w:tcPr>
            <w:tcW w:w="81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5.663,</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w:t>
            </w:r>
          </w:p>
        </w:tc>
      </w:tr>
      <w:tr w:rsidR="00BB591E" w:rsidRPr="00CF2809" w:rsidTr="00BB591E">
        <w:trPr>
          <w:trHeight w:val="30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w:t>
            </w:r>
          </w:p>
        </w:tc>
        <w:tc>
          <w:tcPr>
            <w:tcW w:w="45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84</w:t>
            </w:r>
          </w:p>
        </w:tc>
        <w:tc>
          <w:tcPr>
            <w:tcW w:w="170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24"/>
              </w:rPr>
            </w:pPr>
            <w:r w:rsidRPr="00CF2809">
              <w:rPr>
                <w:rFonts w:eastAsia="Times New Roman" w:cs="Times New Roman"/>
                <w:color w:val="000000"/>
                <w:sz w:val="18"/>
                <w:szCs w:val="24"/>
              </w:rPr>
              <w:t>MESIN-MESIN/PESAWAT MEKANIK</w:t>
            </w:r>
          </w:p>
        </w:tc>
        <w:tc>
          <w:tcPr>
            <w:tcW w:w="816"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5.749,</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6.103,</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5.968,</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5.969,</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5.215,</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-12,00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5.215,</w:t>
            </w:r>
          </w:p>
        </w:tc>
        <w:tc>
          <w:tcPr>
            <w:tcW w:w="81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5.450,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w:t>
            </w:r>
          </w:p>
        </w:tc>
      </w:tr>
      <w:tr w:rsidR="00BB591E" w:rsidRPr="00CF2809" w:rsidTr="00BB591E">
        <w:trPr>
          <w:trHeight w:val="30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6</w:t>
            </w:r>
          </w:p>
        </w:tc>
        <w:tc>
          <w:tcPr>
            <w:tcW w:w="45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87</w:t>
            </w:r>
          </w:p>
        </w:tc>
        <w:tc>
          <w:tcPr>
            <w:tcW w:w="170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24"/>
              </w:rPr>
            </w:pPr>
            <w:r w:rsidRPr="00CF2809">
              <w:rPr>
                <w:rFonts w:eastAsia="Times New Roman" w:cs="Times New Roman"/>
                <w:color w:val="000000"/>
                <w:sz w:val="18"/>
                <w:szCs w:val="24"/>
              </w:rPr>
              <w:t>KENDARAAN DAN BAGIANNYA</w:t>
            </w:r>
          </w:p>
        </w:tc>
        <w:tc>
          <w:tcPr>
            <w:tcW w:w="816"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3.328,</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4.856,</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4.567,</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5.213,</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5.419,</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11,00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5.419,</w:t>
            </w:r>
          </w:p>
        </w:tc>
        <w:tc>
          <w:tcPr>
            <w:tcW w:w="81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5.867,</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8,00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w:t>
            </w:r>
          </w:p>
        </w:tc>
      </w:tr>
      <w:tr w:rsidR="00BB591E" w:rsidRPr="00CF2809" w:rsidTr="00BB591E">
        <w:trPr>
          <w:trHeight w:val="30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7</w:t>
            </w:r>
          </w:p>
        </w:tc>
        <w:tc>
          <w:tcPr>
            <w:tcW w:w="45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71</w:t>
            </w:r>
          </w:p>
        </w:tc>
        <w:tc>
          <w:tcPr>
            <w:tcW w:w="170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24"/>
              </w:rPr>
            </w:pPr>
            <w:r w:rsidRPr="00CF2809">
              <w:rPr>
                <w:rFonts w:eastAsia="Times New Roman" w:cs="Times New Roman"/>
                <w:color w:val="000000"/>
                <w:sz w:val="18"/>
                <w:szCs w:val="24"/>
              </w:rPr>
              <w:t>PERHIAASAN/PERMATA</w:t>
            </w:r>
          </w:p>
        </w:tc>
        <w:tc>
          <w:tcPr>
            <w:tcW w:w="816"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2.593,</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3.234,</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2.751,</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4.648,</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5.494,</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20,00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18,00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5.494,</w:t>
            </w:r>
          </w:p>
        </w:tc>
        <w:tc>
          <w:tcPr>
            <w:tcW w:w="81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6.368,</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15,00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w:t>
            </w:r>
          </w:p>
        </w:tc>
      </w:tr>
      <w:tr w:rsidR="00BB591E" w:rsidRPr="00CF2809" w:rsidTr="00BB591E">
        <w:trPr>
          <w:trHeight w:val="30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8</w:t>
            </w:r>
          </w:p>
        </w:tc>
        <w:tc>
          <w:tcPr>
            <w:tcW w:w="45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38</w:t>
            </w:r>
          </w:p>
        </w:tc>
        <w:tc>
          <w:tcPr>
            <w:tcW w:w="170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24"/>
              </w:rPr>
            </w:pPr>
            <w:r w:rsidRPr="00CF2809">
              <w:rPr>
                <w:rFonts w:eastAsia="Times New Roman" w:cs="Times New Roman"/>
                <w:color w:val="000000"/>
                <w:sz w:val="18"/>
                <w:szCs w:val="24"/>
              </w:rPr>
              <w:t>BERBAGAI PRODUK KIMIA</w:t>
            </w:r>
          </w:p>
        </w:tc>
        <w:tc>
          <w:tcPr>
            <w:tcW w:w="816"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3.665,</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3.846,</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3.816,</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4.168,</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2.686,</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-35,00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2.686,</w:t>
            </w:r>
          </w:p>
        </w:tc>
        <w:tc>
          <w:tcPr>
            <w:tcW w:w="81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3.272,</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21,00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2,00</w:t>
            </w:r>
          </w:p>
        </w:tc>
      </w:tr>
      <w:tr w:rsidR="00BB591E" w:rsidRPr="00CF2809" w:rsidTr="00BB591E">
        <w:trPr>
          <w:trHeight w:val="30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9</w:t>
            </w:r>
          </w:p>
        </w:tc>
        <w:tc>
          <w:tcPr>
            <w:tcW w:w="45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64</w:t>
            </w:r>
          </w:p>
        </w:tc>
        <w:tc>
          <w:tcPr>
            <w:tcW w:w="170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24"/>
              </w:rPr>
            </w:pPr>
            <w:r w:rsidRPr="00CF2809">
              <w:rPr>
                <w:rFonts w:eastAsia="Times New Roman" w:cs="Times New Roman"/>
                <w:color w:val="000000"/>
                <w:sz w:val="18"/>
                <w:szCs w:val="24"/>
              </w:rPr>
              <w:t>ALAS KAKI</w:t>
            </w:r>
          </w:p>
        </w:tc>
        <w:tc>
          <w:tcPr>
            <w:tcW w:w="816"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3.301,</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3.524,</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3.860,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4.108,</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4.507,</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8,00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9,00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4.507,</w:t>
            </w:r>
          </w:p>
        </w:tc>
        <w:tc>
          <w:tcPr>
            <w:tcW w:w="81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4.639,</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3,00</w:t>
            </w:r>
          </w:p>
        </w:tc>
      </w:tr>
      <w:tr w:rsidR="00BB591E" w:rsidRPr="00CF2809" w:rsidTr="00BB591E">
        <w:trPr>
          <w:trHeight w:val="30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10</w:t>
            </w:r>
          </w:p>
        </w:tc>
        <w:tc>
          <w:tcPr>
            <w:tcW w:w="45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44</w:t>
            </w:r>
          </w:p>
        </w:tc>
        <w:tc>
          <w:tcPr>
            <w:tcW w:w="1704"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24"/>
              </w:rPr>
            </w:pPr>
            <w:r w:rsidRPr="00CF2809">
              <w:rPr>
                <w:rFonts w:eastAsia="Times New Roman" w:cs="Times New Roman"/>
                <w:color w:val="000000"/>
                <w:sz w:val="18"/>
                <w:szCs w:val="24"/>
              </w:rPr>
              <w:t>KAYU, BARANG DARI KAYU</w:t>
            </w:r>
          </w:p>
        </w:tc>
        <w:tc>
          <w:tcPr>
            <w:tcW w:w="816"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3.374,</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3.448,</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3.634,</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4.071,</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4.005,</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5,00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-1,00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4.005,</w:t>
            </w:r>
          </w:p>
        </w:tc>
        <w:tc>
          <w:tcPr>
            <w:tcW w:w="81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3.864,</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-3,00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24"/>
              </w:rPr>
            </w:pPr>
            <w:r w:rsidRPr="00CF2809">
              <w:rPr>
                <w:rFonts w:eastAsia="Times New Roman" w:cs="Times New Roman"/>
                <w:color w:val="000000"/>
                <w:sz w:val="18"/>
                <w:szCs w:val="24"/>
              </w:rPr>
              <w:t>2,00</w:t>
            </w:r>
          </w:p>
        </w:tc>
      </w:tr>
    </w:tbl>
    <w:p w:rsidR="00BB591E" w:rsidRPr="00CF2809" w:rsidRDefault="00BB591E" w:rsidP="00BB591E">
      <w:pPr>
        <w:spacing w:line="480" w:lineRule="auto"/>
        <w:jc w:val="both"/>
        <w:rPr>
          <w:rFonts w:cs="Times New Roman"/>
          <w:sz w:val="18"/>
          <w:szCs w:val="24"/>
        </w:rPr>
      </w:pPr>
    </w:p>
    <w:p w:rsidR="00BB591E" w:rsidRPr="00CF2809" w:rsidRDefault="00BB591E" w:rsidP="00BB591E">
      <w:pPr>
        <w:spacing w:line="480" w:lineRule="auto"/>
        <w:ind w:left="567"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Bila dilihat pada tabel diatas, pada tahun 2011-2016 komoditi Lemak &amp; Minyak Hewan/Nabati yang salah satunya merupakan Minyak Kelapa Sawit, naik menjadi komoditi utama ekspor non migas yang bila dilihat pada tahun sebelumnya hanya ada pada urutan ke-3, walaupun merupakan urutan pertama, perdagangan pada komoditi Lemak &amp; Minyak Hewan/Nabati masih tetap terjadi pasang surut pada 2011-2015 pertumbuhan perdagangannya yang terjadi hanya 3 %, dikarenakan terjadi penurunan pada tahun 2013 dan pada tahun 2015, walaupun sampai pada tahun 2016 nilai perdagangan pada komoditi </w:t>
      </w:r>
      <w:r w:rsidRPr="00CF2809">
        <w:rPr>
          <w:rFonts w:ascii="Times New Roman" w:hAnsi="Times New Roman" w:cs="Times New Roman"/>
          <w:sz w:val="24"/>
          <w:szCs w:val="24"/>
        </w:rPr>
        <w:lastRenderedPageBreak/>
        <w:t>tersebut masihlah belum terlihat baik.</w:t>
      </w:r>
      <w:r w:rsidRPr="00CF2809">
        <w:rPr>
          <w:rStyle w:val="FootnoteReference"/>
          <w:rFonts w:cs="Times New Roman"/>
          <w:szCs w:val="24"/>
        </w:rPr>
        <w:footnoteReference w:id="54"/>
      </w:r>
      <w:proofErr w:type="gramStart"/>
      <w:r w:rsidRPr="00CF2809">
        <w:rPr>
          <w:rFonts w:ascii="Times New Roman" w:hAnsi="Times New Roman" w:cs="Times New Roman"/>
          <w:sz w:val="24"/>
          <w:szCs w:val="24"/>
        </w:rPr>
        <w:t>Dan berikut pemaparan Negara-negara pengimpor utama non-migas Indonesia.</w:t>
      </w:r>
      <w:proofErr w:type="gramEnd"/>
    </w:p>
    <w:p w:rsidR="00BB591E" w:rsidRPr="00CF2809" w:rsidRDefault="00BB591E" w:rsidP="00BB591E">
      <w:pPr>
        <w:jc w:val="center"/>
        <w:rPr>
          <w:rFonts w:ascii="Times New Roman" w:hAnsi="Times New Roman" w:cs="Times New Roman"/>
          <w:b/>
          <w:sz w:val="24"/>
          <w:szCs w:val="24"/>
        </w:rPr>
      </w:pPr>
      <w:proofErr w:type="gramStart"/>
      <w:r>
        <w:rPr>
          <w:rFonts w:ascii="Times New Roman" w:hAnsi="Times New Roman" w:cs="Times New Roman"/>
          <w:b/>
          <w:sz w:val="24"/>
          <w:szCs w:val="24"/>
        </w:rPr>
        <w:t>Tabel 2.</w:t>
      </w:r>
      <w:proofErr w:type="gramEnd"/>
      <w:r>
        <w:rPr>
          <w:rFonts w:ascii="Times New Roman" w:hAnsi="Times New Roman" w:cs="Times New Roman"/>
          <w:b/>
          <w:sz w:val="24"/>
          <w:szCs w:val="24"/>
        </w:rPr>
        <w:t xml:space="preserve"> 8</w:t>
      </w:r>
    </w:p>
    <w:p w:rsidR="00BB591E" w:rsidRPr="00CF2809" w:rsidRDefault="00BB591E" w:rsidP="00BB591E">
      <w:pPr>
        <w:jc w:val="center"/>
        <w:rPr>
          <w:rFonts w:ascii="Times New Roman" w:hAnsi="Times New Roman" w:cs="Times New Roman"/>
          <w:b/>
          <w:sz w:val="24"/>
          <w:szCs w:val="24"/>
        </w:rPr>
      </w:pPr>
      <w:proofErr w:type="gramStart"/>
      <w:r w:rsidRPr="00CF2809">
        <w:rPr>
          <w:rFonts w:ascii="Times New Roman" w:hAnsi="Times New Roman" w:cs="Times New Roman"/>
          <w:b/>
          <w:sz w:val="24"/>
          <w:szCs w:val="24"/>
        </w:rPr>
        <w:t>Tabel.</w:t>
      </w:r>
      <w:proofErr w:type="gramEnd"/>
      <w:r w:rsidRPr="00CF2809">
        <w:rPr>
          <w:rFonts w:ascii="Times New Roman" w:hAnsi="Times New Roman" w:cs="Times New Roman"/>
          <w:b/>
          <w:sz w:val="24"/>
          <w:szCs w:val="24"/>
        </w:rPr>
        <w:t xml:space="preserve"> Perkembangan Ekspor Non-Migas (Negara Tujuan) </w:t>
      </w:r>
      <w:r w:rsidRPr="00CF2809">
        <w:rPr>
          <w:rFonts w:ascii="Times New Roman" w:hAnsi="Times New Roman" w:cs="Times New Roman"/>
          <w:b/>
          <w:sz w:val="24"/>
          <w:szCs w:val="24"/>
        </w:rPr>
        <w:br/>
      </w:r>
      <w:proofErr w:type="gramStart"/>
      <w:r w:rsidRPr="00CF2809">
        <w:rPr>
          <w:rFonts w:ascii="Times New Roman" w:hAnsi="Times New Roman" w:cs="Times New Roman"/>
          <w:b/>
          <w:sz w:val="24"/>
          <w:szCs w:val="24"/>
        </w:rPr>
        <w:t>Periode :</w:t>
      </w:r>
      <w:proofErr w:type="gramEnd"/>
      <w:r w:rsidRPr="00CF2809">
        <w:rPr>
          <w:rFonts w:ascii="Times New Roman" w:hAnsi="Times New Roman" w:cs="Times New Roman"/>
          <w:b/>
          <w:sz w:val="24"/>
          <w:szCs w:val="24"/>
        </w:rPr>
        <w:t xml:space="preserve"> 2011-2016.</w:t>
      </w:r>
      <w:r w:rsidRPr="00CF2809">
        <w:rPr>
          <w:rStyle w:val="FootnoteReference"/>
          <w:rFonts w:cs="Times New Roman"/>
          <w:szCs w:val="24"/>
        </w:rPr>
        <w:footnoteReference w:id="55"/>
      </w:r>
    </w:p>
    <w:p w:rsidR="00BB591E" w:rsidRPr="00CF2809" w:rsidRDefault="00BB591E" w:rsidP="00BB591E">
      <w:pPr>
        <w:pStyle w:val="Heading1"/>
        <w:spacing w:before="0"/>
        <w:rPr>
          <w:sz w:val="24"/>
          <w:szCs w:val="24"/>
        </w:rPr>
      </w:pPr>
    </w:p>
    <w:tbl>
      <w:tblPr>
        <w:tblW w:w="11520" w:type="dxa"/>
        <w:tblInd w:w="-972" w:type="dxa"/>
        <w:tblLayout w:type="fixed"/>
        <w:tblLook w:val="04A0" w:firstRow="1" w:lastRow="0" w:firstColumn="1" w:lastColumn="0" w:noHBand="0" w:noVBand="1"/>
      </w:tblPr>
      <w:tblGrid>
        <w:gridCol w:w="540"/>
        <w:gridCol w:w="1170"/>
        <w:gridCol w:w="900"/>
        <w:gridCol w:w="900"/>
        <w:gridCol w:w="900"/>
        <w:gridCol w:w="900"/>
        <w:gridCol w:w="900"/>
        <w:gridCol w:w="720"/>
        <w:gridCol w:w="720"/>
        <w:gridCol w:w="720"/>
        <w:gridCol w:w="900"/>
        <w:gridCol w:w="900"/>
        <w:gridCol w:w="720"/>
        <w:gridCol w:w="630"/>
      </w:tblGrid>
      <w:tr w:rsidR="00BB591E" w:rsidRPr="00CF2809" w:rsidTr="00BB591E">
        <w:trPr>
          <w:trHeight w:val="308"/>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NO</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Uraian</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2011</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2012</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2013</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2014</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2015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Trend(%) 2011-2015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Perub.(%) 2015/2014</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Peran.(%) 2015</w:t>
            </w:r>
          </w:p>
        </w:tc>
        <w:tc>
          <w:tcPr>
            <w:tcW w:w="1800" w:type="dxa"/>
            <w:gridSpan w:val="2"/>
            <w:tcBorders>
              <w:top w:val="single" w:sz="4" w:space="0" w:color="000000"/>
              <w:left w:val="nil"/>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Jan-Des</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Perub.(%) 2016/2015</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Peran.(%) 2016</w:t>
            </w:r>
          </w:p>
        </w:tc>
      </w:tr>
      <w:tr w:rsidR="00BB591E" w:rsidRPr="00CF2809" w:rsidTr="00BB591E">
        <w:trPr>
          <w:trHeight w:val="268"/>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c>
          <w:tcPr>
            <w:tcW w:w="900" w:type="dxa"/>
            <w:tcBorders>
              <w:top w:val="nil"/>
              <w:left w:val="nil"/>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2015</w:t>
            </w:r>
          </w:p>
        </w:tc>
        <w:tc>
          <w:tcPr>
            <w:tcW w:w="900" w:type="dxa"/>
            <w:tcBorders>
              <w:top w:val="nil"/>
              <w:left w:val="nil"/>
              <w:bottom w:val="single" w:sz="4" w:space="0" w:color="000000"/>
              <w:right w:val="single" w:sz="4" w:space="0" w:color="000000"/>
            </w:tcBorders>
            <w:shd w:val="clear" w:color="auto" w:fill="auto"/>
            <w:vAlign w:val="center"/>
            <w:hideMark/>
          </w:tcPr>
          <w:p w:rsidR="00BB591E" w:rsidRPr="00CF2809" w:rsidRDefault="00BB591E" w:rsidP="00536424">
            <w:pPr>
              <w:spacing w:after="0" w:line="240" w:lineRule="auto"/>
              <w:jc w:val="center"/>
              <w:rPr>
                <w:rFonts w:eastAsia="Times New Roman" w:cs="Times New Roman"/>
                <w:b/>
                <w:bCs/>
                <w:color w:val="000000"/>
                <w:sz w:val="18"/>
                <w:szCs w:val="18"/>
              </w:rPr>
            </w:pPr>
            <w:r w:rsidRPr="00CF2809">
              <w:rPr>
                <w:rFonts w:eastAsia="Times New Roman" w:cs="Times New Roman"/>
                <w:b/>
                <w:bCs/>
                <w:color w:val="000000"/>
                <w:sz w:val="18"/>
                <w:szCs w:val="18"/>
              </w:rPr>
              <w:t>2016</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BB591E" w:rsidRPr="00CF2809" w:rsidRDefault="00BB591E" w:rsidP="00536424">
            <w:pPr>
              <w:spacing w:after="0" w:line="240" w:lineRule="auto"/>
              <w:rPr>
                <w:rFonts w:eastAsia="Times New Roman" w:cs="Times New Roman"/>
                <w:b/>
                <w:bCs/>
                <w:color w:val="000000"/>
                <w:sz w:val="18"/>
                <w:szCs w:val="18"/>
              </w:rPr>
            </w:pPr>
          </w:p>
        </w:tc>
      </w:tr>
      <w:tr w:rsidR="00BB591E" w:rsidRPr="00CF2809" w:rsidTr="00BB591E">
        <w:trPr>
          <w:trHeight w:val="268"/>
        </w:trPr>
        <w:tc>
          <w:tcPr>
            <w:tcW w:w="540" w:type="dxa"/>
            <w:tcBorders>
              <w:top w:val="nil"/>
              <w:left w:val="single" w:sz="4" w:space="0" w:color="000000"/>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w:t>
            </w:r>
          </w:p>
        </w:tc>
        <w:tc>
          <w:tcPr>
            <w:tcW w:w="117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rPr>
                <w:rFonts w:eastAsia="Times New Roman" w:cs="Times New Roman"/>
                <w:color w:val="000000"/>
                <w:sz w:val="18"/>
                <w:szCs w:val="18"/>
              </w:rPr>
            </w:pPr>
            <w:r w:rsidRPr="00CF2809">
              <w:rPr>
                <w:rFonts w:eastAsia="Times New Roman" w:cs="Times New Roman"/>
                <w:color w:val="000000"/>
                <w:sz w:val="18"/>
                <w:szCs w:val="18"/>
              </w:rPr>
              <w:t>REP. RAKYAT TIONGKOK</w:t>
            </w:r>
          </w:p>
        </w:tc>
        <w:tc>
          <w:tcPr>
            <w:tcW w:w="90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21.595,0</w:t>
            </w:r>
          </w:p>
        </w:tc>
        <w:tc>
          <w:tcPr>
            <w:tcW w:w="90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20.864,0</w:t>
            </w:r>
          </w:p>
        </w:tc>
        <w:tc>
          <w:tcPr>
            <w:tcW w:w="90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21.281,0</w:t>
            </w:r>
          </w:p>
        </w:tc>
        <w:tc>
          <w:tcPr>
            <w:tcW w:w="90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16.459,0</w:t>
            </w:r>
          </w:p>
        </w:tc>
        <w:tc>
          <w:tcPr>
            <w:tcW w:w="90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13.260,0</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-11,00</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-19,00</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10,00</w:t>
            </w:r>
          </w:p>
        </w:tc>
        <w:tc>
          <w:tcPr>
            <w:tcW w:w="90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13.260,0</w:t>
            </w:r>
          </w:p>
        </w:tc>
        <w:tc>
          <w:tcPr>
            <w:tcW w:w="90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15.112,0</w:t>
            </w:r>
          </w:p>
        </w:tc>
        <w:tc>
          <w:tcPr>
            <w:tcW w:w="72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13,00</w:t>
            </w:r>
          </w:p>
        </w:tc>
        <w:tc>
          <w:tcPr>
            <w:tcW w:w="630" w:type="dxa"/>
            <w:tcBorders>
              <w:top w:val="nil"/>
              <w:left w:val="nil"/>
              <w:bottom w:val="single" w:sz="4" w:space="0" w:color="000000"/>
              <w:right w:val="single" w:sz="4" w:space="0" w:color="000000"/>
            </w:tcBorders>
            <w:shd w:val="clear" w:color="auto" w:fill="C4BC96" w:themeFill="background2" w:themeFillShade="BF"/>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11,00</w:t>
            </w:r>
          </w:p>
        </w:tc>
      </w:tr>
      <w:tr w:rsidR="00BB591E" w:rsidRPr="00CF2809" w:rsidTr="00BB591E">
        <w:trPr>
          <w:trHeight w:val="268"/>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2</w:t>
            </w:r>
          </w:p>
        </w:tc>
        <w:tc>
          <w:tcPr>
            <w:tcW w:w="117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18"/>
              </w:rPr>
            </w:pPr>
            <w:r w:rsidRPr="00CF2809">
              <w:rPr>
                <w:rFonts w:eastAsia="Times New Roman" w:cs="Times New Roman"/>
                <w:color w:val="000000"/>
                <w:sz w:val="18"/>
                <w:szCs w:val="18"/>
              </w:rPr>
              <w:t>AMERIKA SERIKAT</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15.684,0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14.590,0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15.081,0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15.856,0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15.308,0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0,00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11,00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15.308,0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15.684,0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2,00</w:t>
            </w:r>
          </w:p>
        </w:tc>
        <w:tc>
          <w:tcPr>
            <w:tcW w:w="63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11,00</w:t>
            </w:r>
          </w:p>
        </w:tc>
      </w:tr>
      <w:tr w:rsidR="00BB591E" w:rsidRPr="00CF2809" w:rsidTr="00BB591E">
        <w:trPr>
          <w:trHeight w:val="268"/>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w:t>
            </w:r>
          </w:p>
        </w:tc>
        <w:tc>
          <w:tcPr>
            <w:tcW w:w="117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18"/>
              </w:rPr>
            </w:pPr>
            <w:r w:rsidRPr="00CF2809">
              <w:rPr>
                <w:rFonts w:eastAsia="Times New Roman" w:cs="Times New Roman"/>
                <w:color w:val="000000"/>
                <w:sz w:val="18"/>
                <w:szCs w:val="18"/>
              </w:rPr>
              <w:t>JEPANG</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18.330,0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17.231,0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16.084,0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14.565,0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13.096,0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-8,00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-10,00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9,00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13.096,0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13.212,0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0,00</w:t>
            </w:r>
          </w:p>
        </w:tc>
        <w:tc>
          <w:tcPr>
            <w:tcW w:w="63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10,00</w:t>
            </w:r>
          </w:p>
        </w:tc>
      </w:tr>
      <w:tr w:rsidR="00BB591E" w:rsidRPr="00CF2809" w:rsidTr="00BB591E">
        <w:trPr>
          <w:trHeight w:val="268"/>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w:t>
            </w:r>
          </w:p>
        </w:tc>
        <w:tc>
          <w:tcPr>
            <w:tcW w:w="117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18"/>
              </w:rPr>
            </w:pPr>
            <w:r w:rsidRPr="00CF2809">
              <w:rPr>
                <w:rFonts w:eastAsia="Times New Roman" w:cs="Times New Roman"/>
                <w:color w:val="000000"/>
                <w:sz w:val="18"/>
                <w:szCs w:val="18"/>
              </w:rPr>
              <w:t>INDIA</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13.278,0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12.446,0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13.009,0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12.223,0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11.601,0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-2,00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8,00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11.601,0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9.924,0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-14,00</w:t>
            </w:r>
          </w:p>
        </w:tc>
        <w:tc>
          <w:tcPr>
            <w:tcW w:w="63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7,00</w:t>
            </w:r>
          </w:p>
        </w:tc>
      </w:tr>
      <w:tr w:rsidR="00BB591E" w:rsidRPr="00CF2809" w:rsidTr="00BB591E">
        <w:trPr>
          <w:trHeight w:val="268"/>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w:t>
            </w:r>
          </w:p>
        </w:tc>
        <w:tc>
          <w:tcPr>
            <w:tcW w:w="117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18"/>
              </w:rPr>
            </w:pPr>
            <w:r w:rsidRPr="00CF2809">
              <w:rPr>
                <w:rFonts w:eastAsia="Times New Roman" w:cs="Times New Roman"/>
                <w:color w:val="000000"/>
                <w:sz w:val="18"/>
                <w:szCs w:val="18"/>
              </w:rPr>
              <w:t>SINGAPURA</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11.113,0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10.550,0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10.385,0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10.065,0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8.661,0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-13,00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6,00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8.661,0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8.725,0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0,00</w:t>
            </w:r>
          </w:p>
        </w:tc>
        <w:tc>
          <w:tcPr>
            <w:tcW w:w="63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6,00</w:t>
            </w:r>
          </w:p>
        </w:tc>
      </w:tr>
      <w:tr w:rsidR="00BB591E" w:rsidRPr="00CF2809" w:rsidTr="00BB591E">
        <w:trPr>
          <w:trHeight w:val="268"/>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6</w:t>
            </w:r>
          </w:p>
        </w:tc>
        <w:tc>
          <w:tcPr>
            <w:tcW w:w="117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18"/>
              </w:rPr>
            </w:pPr>
            <w:r w:rsidRPr="00CF2809">
              <w:rPr>
                <w:rFonts w:eastAsia="Times New Roman" w:cs="Times New Roman"/>
                <w:color w:val="000000"/>
                <w:sz w:val="18"/>
                <w:szCs w:val="18"/>
              </w:rPr>
              <w:t>MALAYSIA</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9.200,0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8.469,0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7.268,0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6.397,0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6.227,0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-10,00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-2,00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6.227,0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6.013,0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-3,00</w:t>
            </w:r>
          </w:p>
        </w:tc>
        <w:tc>
          <w:tcPr>
            <w:tcW w:w="63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4,00</w:t>
            </w:r>
          </w:p>
        </w:tc>
      </w:tr>
      <w:tr w:rsidR="00BB591E" w:rsidRPr="00CF2809" w:rsidTr="00BB591E">
        <w:trPr>
          <w:trHeight w:val="268"/>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7</w:t>
            </w:r>
          </w:p>
        </w:tc>
        <w:tc>
          <w:tcPr>
            <w:tcW w:w="117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18"/>
              </w:rPr>
            </w:pPr>
            <w:r w:rsidRPr="00CF2809">
              <w:rPr>
                <w:rFonts w:eastAsia="Times New Roman" w:cs="Times New Roman"/>
                <w:color w:val="000000"/>
                <w:sz w:val="18"/>
                <w:szCs w:val="18"/>
              </w:rPr>
              <w:t>KOREA SELATAN</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7.565,0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6.684,0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6.052,0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5.716,0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5.439,0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-7,00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5.439,0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5.263,0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-3,00</w:t>
            </w:r>
          </w:p>
        </w:tc>
        <w:tc>
          <w:tcPr>
            <w:tcW w:w="63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4,00</w:t>
            </w:r>
          </w:p>
        </w:tc>
      </w:tr>
      <w:tr w:rsidR="00BB591E" w:rsidRPr="00CF2809" w:rsidTr="00BB591E">
        <w:trPr>
          <w:trHeight w:val="268"/>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8</w:t>
            </w:r>
          </w:p>
        </w:tc>
        <w:tc>
          <w:tcPr>
            <w:tcW w:w="117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18"/>
              </w:rPr>
            </w:pPr>
            <w:r w:rsidRPr="00CF2809">
              <w:rPr>
                <w:rFonts w:eastAsia="Times New Roman" w:cs="Times New Roman"/>
                <w:color w:val="000000"/>
                <w:sz w:val="18"/>
                <w:szCs w:val="18"/>
              </w:rPr>
              <w:t>THAILAND</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5.242,0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5.490,0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5.214,0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5.002,0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4.600,0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-8,00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4.600,0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4.608,0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0,00</w:t>
            </w:r>
          </w:p>
        </w:tc>
        <w:tc>
          <w:tcPr>
            <w:tcW w:w="63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3,00</w:t>
            </w:r>
          </w:p>
        </w:tc>
      </w:tr>
      <w:tr w:rsidR="00BB591E" w:rsidRPr="00CF2809" w:rsidTr="00BB591E">
        <w:trPr>
          <w:trHeight w:val="268"/>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9</w:t>
            </w:r>
          </w:p>
        </w:tc>
        <w:tc>
          <w:tcPr>
            <w:tcW w:w="117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18"/>
              </w:rPr>
            </w:pPr>
            <w:r w:rsidRPr="00CF2809">
              <w:rPr>
                <w:rFonts w:eastAsia="Times New Roman" w:cs="Times New Roman"/>
                <w:color w:val="000000"/>
                <w:sz w:val="18"/>
                <w:szCs w:val="18"/>
              </w:rPr>
              <w:t>BELANDA</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5.076,0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4.586,0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4.014,0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3.906,0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3.409,0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-9,00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-12,00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2,00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3.409,0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3.219,0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-5,00</w:t>
            </w:r>
          </w:p>
        </w:tc>
        <w:tc>
          <w:tcPr>
            <w:tcW w:w="63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2,00</w:t>
            </w:r>
          </w:p>
        </w:tc>
      </w:tr>
      <w:tr w:rsidR="00BB591E" w:rsidRPr="00CF2809" w:rsidTr="00BB591E">
        <w:trPr>
          <w:trHeight w:val="268"/>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10</w:t>
            </w:r>
          </w:p>
        </w:tc>
        <w:tc>
          <w:tcPr>
            <w:tcW w:w="117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rPr>
                <w:rFonts w:eastAsia="Times New Roman" w:cs="Times New Roman"/>
                <w:color w:val="000000"/>
                <w:sz w:val="18"/>
                <w:szCs w:val="18"/>
              </w:rPr>
            </w:pPr>
            <w:r w:rsidRPr="00CF2809">
              <w:rPr>
                <w:rFonts w:eastAsia="Times New Roman" w:cs="Times New Roman"/>
                <w:color w:val="000000"/>
                <w:sz w:val="18"/>
                <w:szCs w:val="18"/>
              </w:rPr>
              <w:t>PILIPINA</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3.678,0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3.688,0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3.798,0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3.886,0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3.917,0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1,00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0,00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2,00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3.917,0</w:t>
            </w:r>
          </w:p>
        </w:tc>
        <w:tc>
          <w:tcPr>
            <w:tcW w:w="90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5.256,0</w:t>
            </w:r>
          </w:p>
        </w:tc>
        <w:tc>
          <w:tcPr>
            <w:tcW w:w="72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34,00</w:t>
            </w:r>
          </w:p>
        </w:tc>
        <w:tc>
          <w:tcPr>
            <w:tcW w:w="630" w:type="dxa"/>
            <w:tcBorders>
              <w:top w:val="nil"/>
              <w:left w:val="nil"/>
              <w:bottom w:val="single" w:sz="4" w:space="0" w:color="000000"/>
              <w:right w:val="single" w:sz="4" w:space="0" w:color="000000"/>
            </w:tcBorders>
            <w:shd w:val="clear" w:color="auto" w:fill="auto"/>
            <w:vAlign w:val="bottom"/>
            <w:hideMark/>
          </w:tcPr>
          <w:p w:rsidR="00BB591E" w:rsidRPr="00CF2809" w:rsidRDefault="00BB591E" w:rsidP="00536424">
            <w:pPr>
              <w:spacing w:after="0" w:line="240" w:lineRule="auto"/>
              <w:jc w:val="right"/>
              <w:rPr>
                <w:rFonts w:eastAsia="Times New Roman" w:cs="Times New Roman"/>
                <w:color w:val="000000"/>
                <w:sz w:val="18"/>
                <w:szCs w:val="18"/>
              </w:rPr>
            </w:pPr>
            <w:r w:rsidRPr="00CF2809">
              <w:rPr>
                <w:rFonts w:eastAsia="Times New Roman" w:cs="Times New Roman"/>
                <w:color w:val="000000"/>
                <w:sz w:val="18"/>
                <w:szCs w:val="18"/>
              </w:rPr>
              <w:t>4,00</w:t>
            </w:r>
          </w:p>
        </w:tc>
      </w:tr>
    </w:tbl>
    <w:p w:rsidR="00BB591E" w:rsidRPr="00CF2809" w:rsidRDefault="00BB591E" w:rsidP="00BB591E">
      <w:pPr>
        <w:spacing w:line="240" w:lineRule="auto"/>
        <w:ind w:left="567" w:firstLine="709"/>
        <w:jc w:val="both"/>
        <w:rPr>
          <w:rFonts w:ascii="Times New Roman" w:hAnsi="Times New Roman" w:cs="Times New Roman"/>
          <w:sz w:val="18"/>
          <w:szCs w:val="18"/>
        </w:rPr>
      </w:pPr>
    </w:p>
    <w:p w:rsidR="00BB591E" w:rsidRPr="00CF2809" w:rsidRDefault="00BB591E" w:rsidP="00BB591E">
      <w:pPr>
        <w:spacing w:line="480" w:lineRule="auto"/>
        <w:ind w:left="567" w:firstLine="567"/>
        <w:jc w:val="both"/>
        <w:rPr>
          <w:rFonts w:ascii="Times New Roman" w:hAnsi="Times New Roman" w:cs="Times New Roman"/>
          <w:sz w:val="24"/>
          <w:szCs w:val="24"/>
        </w:rPr>
      </w:pPr>
      <w:r w:rsidRPr="00CF2809">
        <w:rPr>
          <w:rFonts w:ascii="Times New Roman" w:hAnsi="Times New Roman" w:cs="Times New Roman"/>
          <w:sz w:val="24"/>
          <w:szCs w:val="24"/>
        </w:rPr>
        <w:t>Seperti yang dapat dilihat pada tabel diatas, Cina merupakan target utama perdagangan non-migas Indonesia dan berada pada urutan pertama ekspor non-migas utama,</w:t>
      </w:r>
      <w:r w:rsidRPr="00CF2809">
        <w:rPr>
          <w:rStyle w:val="FootnoteReference"/>
          <w:rFonts w:cs="Times New Roman"/>
          <w:szCs w:val="24"/>
        </w:rPr>
        <w:footnoteReference w:id="56"/>
      </w:r>
      <w:r w:rsidRPr="00CF2809">
        <w:rPr>
          <w:rFonts w:ascii="Times New Roman" w:hAnsi="Times New Roman" w:cs="Times New Roman"/>
          <w:sz w:val="24"/>
          <w:szCs w:val="24"/>
        </w:rPr>
        <w:t xml:space="preserve"> walaupun Cina berada pada urutan pertama perdagangan non-migas Cina termasuk lima negara penyumbang defisit pada neraca perdagangan non-migas Indonesia, selain Australia, Jerman, Argentina dan Thailand, tetapi menguatnya ekspor non migas lantaran adanya peningkatan beberapa produk utama. </w:t>
      </w:r>
      <w:proofErr w:type="gramStart"/>
      <w:r w:rsidRPr="00CF2809">
        <w:rPr>
          <w:rFonts w:ascii="Times New Roman" w:hAnsi="Times New Roman" w:cs="Times New Roman"/>
          <w:sz w:val="24"/>
          <w:szCs w:val="24"/>
        </w:rPr>
        <w:t xml:space="preserve">Peningkatan ekspor produk industry terutama disumbang oleh ekspor minyak kelapa sawit dan olahannya, dan meningkatnya </w:t>
      </w:r>
      <w:r w:rsidRPr="00CF2809">
        <w:rPr>
          <w:rFonts w:ascii="Times New Roman" w:hAnsi="Times New Roman" w:cs="Times New Roman"/>
          <w:sz w:val="24"/>
          <w:szCs w:val="24"/>
        </w:rPr>
        <w:lastRenderedPageBreak/>
        <w:t>permintaan minyak sawit Indonesia ini karena banyaknya permintaan dari Cina serta melemahnya nilai tukar ringgit Malaysia terhadap dolar Amerika Serikat.</w:t>
      </w:r>
      <w:proofErr w:type="gramEnd"/>
      <w:r w:rsidRPr="00CF2809">
        <w:rPr>
          <w:rStyle w:val="FootnoteReference"/>
          <w:rFonts w:cs="Times New Roman"/>
          <w:szCs w:val="24"/>
        </w:rPr>
        <w:footnoteReference w:id="57"/>
      </w:r>
    </w:p>
    <w:p w:rsidR="00BB591E" w:rsidRPr="00CF2809" w:rsidRDefault="00BB591E" w:rsidP="00BB591E">
      <w:pPr>
        <w:spacing w:line="480" w:lineRule="auto"/>
        <w:ind w:left="567" w:firstLine="567"/>
        <w:jc w:val="both"/>
        <w:rPr>
          <w:rFonts w:ascii="Times New Roman" w:hAnsi="Times New Roman" w:cs="Times New Roman"/>
          <w:sz w:val="24"/>
          <w:szCs w:val="24"/>
        </w:rPr>
      </w:pPr>
      <w:r w:rsidRPr="00CF2809">
        <w:rPr>
          <w:rFonts w:ascii="Times New Roman" w:hAnsi="Times New Roman" w:cs="Times New Roman"/>
          <w:sz w:val="24"/>
          <w:szCs w:val="24"/>
        </w:rPr>
        <w:t xml:space="preserve">Seperti yang telah dipaparkan diatas, maka penulis dapat engabil kesipulan bahwa komoditi non-migas merupakan komoditi utamana perdagangan Indonesia ke Cina, di mana Cina sendiri merupakan negara terbesar pengimpor komoditi non-migas Indonesia, dan salah satu komoditi non migas yang paling utama, yang selalu di impor Cina adalah minyak kelapa sawit, di ana Cina sendiri sangat membutuhkan minyak kelapa sawit terebut, tetapi Cina tidak dapat meproduksi sendiri, maka dari itu Cina sangat bergantung pada minyak sawit Indonesia. </w:t>
      </w:r>
      <w:proofErr w:type="gramStart"/>
      <w:r w:rsidRPr="00CF2809">
        <w:rPr>
          <w:rFonts w:ascii="Times New Roman" w:hAnsi="Times New Roman" w:cs="Times New Roman"/>
          <w:sz w:val="24"/>
          <w:szCs w:val="24"/>
        </w:rPr>
        <w:t>Walaupun terkadang perdagangan non-igas Indonesia dengan Cina masih mengalami pasang surut.</w:t>
      </w:r>
      <w:proofErr w:type="gramEnd"/>
    </w:p>
    <w:p w:rsidR="00BB591E" w:rsidRPr="00CF2809" w:rsidRDefault="00BB591E" w:rsidP="00BB591E">
      <w:pPr>
        <w:spacing w:line="480" w:lineRule="auto"/>
        <w:ind w:firstLine="540"/>
        <w:jc w:val="both"/>
        <w:rPr>
          <w:rFonts w:ascii="Times New Roman" w:hAnsi="Times New Roman" w:cs="Times New Roman"/>
          <w:sz w:val="24"/>
          <w:szCs w:val="24"/>
        </w:rPr>
      </w:pPr>
      <w:r w:rsidRPr="00CF2809">
        <w:rPr>
          <w:rFonts w:ascii="Times New Roman" w:hAnsi="Times New Roman" w:cs="Times New Roman"/>
          <w:sz w:val="24"/>
          <w:szCs w:val="24"/>
        </w:rPr>
        <w:t xml:space="preserve">Dari pembahasan secara keseluruhan pada </w:t>
      </w:r>
      <w:proofErr w:type="gramStart"/>
      <w:r w:rsidRPr="00CF2809">
        <w:rPr>
          <w:rFonts w:ascii="Times New Roman" w:hAnsi="Times New Roman" w:cs="Times New Roman"/>
          <w:sz w:val="24"/>
          <w:szCs w:val="24"/>
        </w:rPr>
        <w:t>bab</w:t>
      </w:r>
      <w:proofErr w:type="gramEnd"/>
      <w:r w:rsidRPr="00CF2809">
        <w:rPr>
          <w:rFonts w:ascii="Times New Roman" w:hAnsi="Times New Roman" w:cs="Times New Roman"/>
          <w:sz w:val="24"/>
          <w:szCs w:val="24"/>
        </w:rPr>
        <w:t xml:space="preserve"> ini, penulis menyimpulkan, hubungan Indonesia dengan Cina telah terjadi sangat lama. </w:t>
      </w:r>
      <w:proofErr w:type="gramStart"/>
      <w:r w:rsidRPr="00CF2809">
        <w:rPr>
          <w:rFonts w:ascii="Times New Roman" w:hAnsi="Times New Roman" w:cs="Times New Roman"/>
          <w:sz w:val="24"/>
          <w:szCs w:val="24"/>
        </w:rPr>
        <w:t>Hubungan yang terjalin tidaklah selalu mengalami hal baik, pada awal kepemerintahan Soekarno, Cina menjalin hubungan sangat erat, tetapi pada kepemerintahan selanjutnya, yaitu era Soeharto.Hubungan Indonesia dengan Cina sempat terputus.</w:t>
      </w:r>
      <w:proofErr w:type="gramEnd"/>
      <w:r w:rsidRPr="00CF2809">
        <w:rPr>
          <w:rFonts w:ascii="Times New Roman" w:hAnsi="Times New Roman" w:cs="Times New Roman"/>
          <w:sz w:val="24"/>
          <w:szCs w:val="24"/>
        </w:rPr>
        <w:t xml:space="preserve"> Tetapi hal tersebut tidaklah bertahan lama, di mana pada era kepeimpinan Indonesia yang selanjutnya, dari mulai era Gus dur sampai dengan era Jokowi saat ini, hubungan Cina dengan Indonesia teruslah membaik, salah satu yang menjadi kerjasama utama Indonesia dengan Cina adalah sector ekonoi, di mana perdagangan menjadi su</w:t>
      </w:r>
      <w:r>
        <w:rPr>
          <w:rFonts w:ascii="Times New Roman" w:hAnsi="Times New Roman" w:cs="Times New Roman"/>
          <w:sz w:val="24"/>
          <w:szCs w:val="24"/>
        </w:rPr>
        <w:t>m</w:t>
      </w:r>
      <w:r w:rsidRPr="00CF2809">
        <w:rPr>
          <w:rFonts w:ascii="Times New Roman" w:hAnsi="Times New Roman" w:cs="Times New Roman"/>
          <w:sz w:val="24"/>
          <w:szCs w:val="24"/>
        </w:rPr>
        <w:t xml:space="preserve">ber utama kerjasama Indonesia dengan Cina yang terus berkembang. Dilihat dari perdagangan Indonesia dengan Cina masih terus mengalami pasang surut, tiap tahunnya keadaan yang terjadi nilai perdagangan Indonesia dengan Cina selalu naik turun, hal tersebut tentunya sangat berpengaruh pada </w:t>
      </w:r>
      <w:r w:rsidRPr="00CF2809">
        <w:rPr>
          <w:rFonts w:ascii="Times New Roman" w:hAnsi="Times New Roman" w:cs="Times New Roman"/>
          <w:sz w:val="24"/>
          <w:szCs w:val="24"/>
        </w:rPr>
        <w:lastRenderedPageBreak/>
        <w:t xml:space="preserve">pendapatan negara Indonesia sendiri, di karenakan Cina merupakan salah satu negara utama perdagangan Indonesia, dan yang menjadi perdagangan utama bagi Indonesia dengan Cina adalah komoditi non-migas, di </w:t>
      </w:r>
      <w:r>
        <w:rPr>
          <w:rFonts w:ascii="Times New Roman" w:hAnsi="Times New Roman" w:cs="Times New Roman"/>
          <w:sz w:val="24"/>
          <w:szCs w:val="24"/>
        </w:rPr>
        <w:t>m</w:t>
      </w:r>
      <w:r w:rsidRPr="00CF2809">
        <w:rPr>
          <w:rFonts w:ascii="Times New Roman" w:hAnsi="Times New Roman" w:cs="Times New Roman"/>
          <w:sz w:val="24"/>
          <w:szCs w:val="24"/>
        </w:rPr>
        <w:t xml:space="preserve">ana Cina </w:t>
      </w:r>
      <w:r>
        <w:rPr>
          <w:rFonts w:ascii="Times New Roman" w:hAnsi="Times New Roman" w:cs="Times New Roman"/>
          <w:sz w:val="24"/>
          <w:szCs w:val="24"/>
        </w:rPr>
        <w:t>m</w:t>
      </w:r>
      <w:r w:rsidRPr="00CF2809">
        <w:rPr>
          <w:rFonts w:ascii="Times New Roman" w:hAnsi="Times New Roman" w:cs="Times New Roman"/>
          <w:sz w:val="24"/>
          <w:szCs w:val="24"/>
        </w:rPr>
        <w:t>erupakan negara uta</w:t>
      </w:r>
      <w:r>
        <w:rPr>
          <w:rFonts w:ascii="Times New Roman" w:hAnsi="Times New Roman" w:cs="Times New Roman"/>
          <w:sz w:val="24"/>
          <w:szCs w:val="24"/>
        </w:rPr>
        <w:t>m</w:t>
      </w:r>
      <w:r w:rsidRPr="00CF2809">
        <w:rPr>
          <w:rFonts w:ascii="Times New Roman" w:hAnsi="Times New Roman" w:cs="Times New Roman"/>
          <w:sz w:val="24"/>
          <w:szCs w:val="24"/>
        </w:rPr>
        <w:t>a pengimpor ko</w:t>
      </w:r>
      <w:r>
        <w:rPr>
          <w:rFonts w:ascii="Times New Roman" w:hAnsi="Times New Roman" w:cs="Times New Roman"/>
          <w:sz w:val="24"/>
          <w:szCs w:val="24"/>
        </w:rPr>
        <w:t>m</w:t>
      </w:r>
      <w:r w:rsidRPr="00CF2809">
        <w:rPr>
          <w:rFonts w:ascii="Times New Roman" w:hAnsi="Times New Roman" w:cs="Times New Roman"/>
          <w:sz w:val="24"/>
          <w:szCs w:val="24"/>
        </w:rPr>
        <w:t>oditi non-migas Indonesia.</w:t>
      </w:r>
    </w:p>
    <w:p w:rsidR="00364605" w:rsidRDefault="00364605"/>
    <w:sectPr w:rsidR="003646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1E" w:rsidRDefault="00BB591E" w:rsidP="00BB591E">
      <w:pPr>
        <w:spacing w:after="0" w:line="240" w:lineRule="auto"/>
      </w:pPr>
      <w:r>
        <w:separator/>
      </w:r>
    </w:p>
  </w:endnote>
  <w:endnote w:type="continuationSeparator" w:id="0">
    <w:p w:rsidR="00BB591E" w:rsidRDefault="00BB591E" w:rsidP="00BB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1E" w:rsidRDefault="00BB591E" w:rsidP="00BB591E">
      <w:pPr>
        <w:spacing w:after="0" w:line="240" w:lineRule="auto"/>
      </w:pPr>
      <w:r>
        <w:separator/>
      </w:r>
    </w:p>
  </w:footnote>
  <w:footnote w:type="continuationSeparator" w:id="0">
    <w:p w:rsidR="00BB591E" w:rsidRDefault="00BB591E" w:rsidP="00BB591E">
      <w:pPr>
        <w:spacing w:after="0" w:line="240" w:lineRule="auto"/>
      </w:pPr>
      <w:r>
        <w:continuationSeparator/>
      </w:r>
    </w:p>
  </w:footnote>
  <w:footnote w:id="1">
    <w:p w:rsidR="00BB591E" w:rsidRDefault="00BB591E" w:rsidP="00BB591E">
      <w:pPr>
        <w:pStyle w:val="FootnoteText"/>
        <w:ind w:firstLine="720"/>
      </w:pPr>
      <w:r>
        <w:rPr>
          <w:rStyle w:val="FootnoteReference"/>
        </w:rPr>
        <w:footnoteRef/>
      </w:r>
      <w:r>
        <w:t xml:space="preserve"> Hariyono, Paulus</w:t>
      </w:r>
      <w:r w:rsidRPr="00247EAF">
        <w:t>. “Menggali Latar Belakang Stereotip dan Persoalan Etnis China di Jawa dari Jaman Keemasan, Konflik Anta</w:t>
      </w:r>
      <w:r>
        <w:t xml:space="preserve">r Etnis Hingga Kini”, </w:t>
      </w:r>
      <w:r w:rsidRPr="00247EAF">
        <w:t>Mutiara Wacana,</w:t>
      </w:r>
      <w:r>
        <w:t xml:space="preserve"> Semarang, 2006, p.</w:t>
      </w:r>
      <w:r w:rsidRPr="00247EAF">
        <w:t xml:space="preserve"> 2</w:t>
      </w:r>
    </w:p>
  </w:footnote>
  <w:footnote w:id="2">
    <w:p w:rsidR="00BB591E" w:rsidRDefault="00BB591E" w:rsidP="00BB591E">
      <w:pPr>
        <w:pStyle w:val="FootnoteText"/>
        <w:ind w:firstLine="720"/>
      </w:pPr>
      <w:r>
        <w:rPr>
          <w:rStyle w:val="FootnoteReference"/>
        </w:rPr>
        <w:footnoteRef/>
      </w:r>
      <w:r>
        <w:t xml:space="preserve"> </w:t>
      </w:r>
      <w:proofErr w:type="gramStart"/>
      <w:r>
        <w:t>Zein, Abdul Baqir</w:t>
      </w:r>
      <w:r w:rsidRPr="00247EAF">
        <w:t>.</w:t>
      </w:r>
      <w:proofErr w:type="gramEnd"/>
      <w:r w:rsidRPr="00247EAF">
        <w:t xml:space="preserve"> “Etnis China Dalam Potret Pe</w:t>
      </w:r>
      <w:r>
        <w:t xml:space="preserve">mbauran di Indonesia.”, </w:t>
      </w:r>
      <w:r w:rsidRPr="00247EAF">
        <w:t>Prestasi Insan,</w:t>
      </w:r>
      <w:r>
        <w:t xml:space="preserve"> Jakarta,2000, p</w:t>
      </w:r>
      <w:r w:rsidRPr="00247EAF">
        <w:t>. 121</w:t>
      </w:r>
    </w:p>
  </w:footnote>
  <w:footnote w:id="3">
    <w:p w:rsidR="00BB591E" w:rsidRDefault="00BB591E" w:rsidP="00BB591E">
      <w:pPr>
        <w:pStyle w:val="FootnoteText"/>
        <w:ind w:firstLine="720"/>
      </w:pPr>
      <w:r>
        <w:rPr>
          <w:rStyle w:val="FootnoteReference"/>
        </w:rPr>
        <w:footnoteRef/>
      </w:r>
      <w:r w:rsidRPr="004B4A70">
        <w:t>Yuanzhi, Kong. “Silang Bu</w:t>
      </w:r>
      <w:r>
        <w:t xml:space="preserve">daya China Indonesia.”, </w:t>
      </w:r>
      <w:r w:rsidRPr="004B4A70">
        <w:t>Bhuana Ilmu Populer,</w:t>
      </w:r>
      <w:r>
        <w:t xml:space="preserve"> Jakarta,1999, p. 123</w:t>
      </w:r>
    </w:p>
  </w:footnote>
  <w:footnote w:id="4">
    <w:p w:rsidR="00BB591E" w:rsidRDefault="00BB591E" w:rsidP="00BB591E">
      <w:pPr>
        <w:pStyle w:val="FootnoteText"/>
        <w:ind w:firstLine="720"/>
      </w:pPr>
      <w:r>
        <w:rPr>
          <w:rStyle w:val="FootnoteReference"/>
        </w:rPr>
        <w:footnoteRef/>
      </w:r>
      <w:r w:rsidRPr="00DB5D3E">
        <w:t xml:space="preserve">Justus M. van der Kroef, The Sino-Indonesian Rupture,American-Asian Educational Exchange, New York </w:t>
      </w:r>
      <w:r>
        <w:t>, 1968, p.</w:t>
      </w:r>
      <w:r w:rsidRPr="00DB5D3E">
        <w:t xml:space="preserve"> 2.</w:t>
      </w:r>
    </w:p>
    <w:p w:rsidR="00BB591E" w:rsidRDefault="00BB591E" w:rsidP="00BB591E">
      <w:pPr>
        <w:pStyle w:val="FootnoteText"/>
      </w:pPr>
    </w:p>
  </w:footnote>
  <w:footnote w:id="5">
    <w:p w:rsidR="00BB591E" w:rsidRDefault="00BB591E" w:rsidP="00BB591E">
      <w:pPr>
        <w:pStyle w:val="FootnoteText"/>
        <w:ind w:firstLine="720"/>
      </w:pPr>
      <w:r>
        <w:rPr>
          <w:rStyle w:val="FootnoteReference"/>
        </w:rPr>
        <w:footnoteRef/>
      </w:r>
      <w:r w:rsidRPr="00DB5D3E">
        <w:t xml:space="preserve">Tjhin, Christine. 2002. Analisa Penelitian dari Center for Strategic and International Studies (CSIS), dalam </w:t>
      </w:r>
      <w:hyperlink r:id="rId1" w:history="1">
        <w:r w:rsidRPr="00C9633D">
          <w:rPr>
            <w:rStyle w:val="Hyperlink"/>
          </w:rPr>
          <w:t>http://log.viva.co.id/news/read/1912g30s_dan_masa_suram_hubungan_ri_rrc</w:t>
        </w:r>
      </w:hyperlink>
      <w:r w:rsidRPr="00DB5D3E">
        <w:t>, diakses pada</w:t>
      </w:r>
      <w:r>
        <w:t xml:space="preserve"> tanggal 20 Maret 2017</w:t>
      </w:r>
    </w:p>
  </w:footnote>
  <w:footnote w:id="6">
    <w:p w:rsidR="00BB591E" w:rsidRPr="006208BA" w:rsidRDefault="00BB591E" w:rsidP="00BB591E">
      <w:pPr>
        <w:pStyle w:val="FootnoteText"/>
        <w:ind w:firstLine="720"/>
      </w:pPr>
      <w:r>
        <w:rPr>
          <w:rStyle w:val="FootnoteReference"/>
        </w:rPr>
        <w:footnoteRef/>
      </w:r>
      <w:r w:rsidRPr="00DB5D3E">
        <w:t>Tjhin, Christine. 2002. Analisa Penelitian dari Center for Strategic and International Studies (CSIS</w:t>
      </w:r>
    </w:p>
  </w:footnote>
  <w:footnote w:id="7">
    <w:p w:rsidR="00BB591E" w:rsidRPr="00B477DE" w:rsidRDefault="00BB591E" w:rsidP="00BB591E">
      <w:pPr>
        <w:pStyle w:val="FootnoteText"/>
        <w:ind w:firstLine="720"/>
        <w:rPr>
          <w:i/>
        </w:rPr>
      </w:pPr>
      <w:r>
        <w:rPr>
          <w:rStyle w:val="FootnoteReference"/>
        </w:rPr>
        <w:footnoteRef/>
      </w:r>
      <w:r w:rsidRPr="00DB5D3E">
        <w:t xml:space="preserve">Tjhin, Christine. 2002. Analisa Penelitian dari Center for Strategic and International Studies (CSIS), </w:t>
      </w:r>
    </w:p>
  </w:footnote>
  <w:footnote w:id="8">
    <w:p w:rsidR="00BB591E" w:rsidRDefault="00BB591E" w:rsidP="00BB591E">
      <w:pPr>
        <w:pStyle w:val="FootnoteText"/>
        <w:ind w:firstLine="720"/>
      </w:pPr>
      <w:r>
        <w:rPr>
          <w:rStyle w:val="FootnoteReference"/>
        </w:rPr>
        <w:footnoteRef/>
      </w:r>
      <w:r>
        <w:t xml:space="preserve"> Sukma, Rizal</w:t>
      </w:r>
      <w:r w:rsidRPr="003E1C0B">
        <w:t>. “Hubungan Indonesia-Cina: Jalan Panjang Menuju Normalisasi”, dalam Bandoro, Bantarto [ed] “Hubungan Luar Negeri Indone</w:t>
      </w:r>
      <w:r>
        <w:t xml:space="preserve">sia Selama Orde Baru”, </w:t>
      </w:r>
      <w:r w:rsidRPr="003E1C0B">
        <w:t>CSIS,</w:t>
      </w:r>
      <w:r>
        <w:t xml:space="preserve"> Jakarta, 1994, p.</w:t>
      </w:r>
      <w:r w:rsidRPr="003E1C0B">
        <w:t xml:space="preserve"> 55</w:t>
      </w:r>
    </w:p>
  </w:footnote>
  <w:footnote w:id="9">
    <w:p w:rsidR="00BB591E" w:rsidRDefault="00BB591E" w:rsidP="00BB591E">
      <w:pPr>
        <w:pStyle w:val="FootnoteText"/>
        <w:ind w:firstLine="720"/>
      </w:pPr>
      <w:r>
        <w:rPr>
          <w:rStyle w:val="FootnoteReference"/>
        </w:rPr>
        <w:footnoteRef/>
      </w:r>
      <w:r w:rsidRPr="00CA4A37">
        <w:t xml:space="preserve">Adriansyah, Eddy. 2005. “Pasang Surut Hubungan RI-RRC”, dalam </w:t>
      </w:r>
      <w:hyperlink r:id="rId2" w:history="1">
        <w:r w:rsidRPr="00EC0CEE">
          <w:rPr>
            <w:rStyle w:val="Hyperlink"/>
          </w:rPr>
          <w:t>http://www.osdir.com/ml/culture.region.china.budayationghoa/2005-09/msg.html</w:t>
        </w:r>
      </w:hyperlink>
      <w:r w:rsidRPr="00CA4A37">
        <w:t>, diakses tanggal</w:t>
      </w:r>
      <w:r>
        <w:t xml:space="preserve"> 19 Maret 2017</w:t>
      </w:r>
    </w:p>
  </w:footnote>
  <w:footnote w:id="10">
    <w:p w:rsidR="00BB591E" w:rsidRDefault="00BB591E" w:rsidP="00BB591E">
      <w:pPr>
        <w:pStyle w:val="FootnoteText"/>
        <w:ind w:firstLine="720"/>
      </w:pPr>
      <w:r>
        <w:rPr>
          <w:rStyle w:val="FootnoteReference"/>
        </w:rPr>
        <w:footnoteRef/>
      </w:r>
      <w:r w:rsidRPr="00A264D5">
        <w:t>I. Wibowo dan Syamsul Hadi. “Merangkul China, Hubungan Indonesia</w:t>
      </w:r>
      <w:r>
        <w:t xml:space="preserve">-Cina Pasca-Soeharto”. </w:t>
      </w:r>
      <w:r w:rsidRPr="00A264D5">
        <w:t>PT. Gramedia Pustaka Utama,</w:t>
      </w:r>
      <w:r>
        <w:t xml:space="preserve"> Jakarta, p</w:t>
      </w:r>
      <w:r w:rsidRPr="00A264D5">
        <w:t>. 56</w:t>
      </w:r>
    </w:p>
  </w:footnote>
  <w:footnote w:id="11">
    <w:p w:rsidR="00BB591E" w:rsidRDefault="00BB591E" w:rsidP="00BB591E">
      <w:pPr>
        <w:pStyle w:val="FootnoteText"/>
        <w:ind w:firstLine="720"/>
      </w:pPr>
      <w:r>
        <w:rPr>
          <w:rStyle w:val="FootnoteReference"/>
        </w:rPr>
        <w:footnoteRef/>
      </w:r>
      <w:r w:rsidRPr="00CA4A37">
        <w:t xml:space="preserve"> Koesmawan, Penentuan Jenis Komoditas Ekspor Indonesia ke China: Pemanfaatan Hubungan Perdagangan Indonesia China, Jurnal Ekonomi</w:t>
      </w:r>
      <w:r>
        <w:t xml:space="preserve"> dan BisnisNo.Jilid 7, 2002, p.</w:t>
      </w:r>
      <w:r w:rsidRPr="00CA4A37">
        <w:t xml:space="preserve"> 7</w:t>
      </w:r>
    </w:p>
  </w:footnote>
  <w:footnote w:id="12">
    <w:p w:rsidR="00BB591E" w:rsidRPr="00B477DE" w:rsidRDefault="00BB591E" w:rsidP="00BB591E">
      <w:pPr>
        <w:pStyle w:val="FootnoteText"/>
        <w:ind w:firstLine="720"/>
      </w:pPr>
      <w:r>
        <w:rPr>
          <w:rStyle w:val="FootnoteReference"/>
        </w:rPr>
        <w:footnoteRef/>
      </w:r>
      <w:r w:rsidRPr="00A264D5">
        <w:t xml:space="preserve"> I. Wibowo dan Syamsul Hadi</w:t>
      </w:r>
      <w:r>
        <w:t>. p. 56</w:t>
      </w:r>
    </w:p>
  </w:footnote>
  <w:footnote w:id="13">
    <w:p w:rsidR="00BB591E" w:rsidRDefault="00BB591E" w:rsidP="00BB591E">
      <w:pPr>
        <w:pStyle w:val="FootnoteText"/>
        <w:ind w:firstLine="720"/>
      </w:pPr>
      <w:r>
        <w:rPr>
          <w:rStyle w:val="FootnoteReference"/>
        </w:rPr>
        <w:footnoteRef/>
      </w:r>
      <w:r w:rsidRPr="00A264D5">
        <w:t xml:space="preserve">“Politik Luar Negeri Indonesia: Gaya Perpolitikan dan Dominasi Politik Luar Negeri Gus Dur”, 2012, dalam </w:t>
      </w:r>
      <w:hyperlink r:id="rId3" w:history="1">
        <w:r w:rsidRPr="00C9633D">
          <w:rPr>
            <w:rStyle w:val="Hyperlink"/>
          </w:rPr>
          <w:t>http://politik.kompasiana.com/2012/04/23/politikluar-negeri-indonesia-gaya-perpolitikan-dandominasi-politik-luar-negeri-gus-dur/</w:t>
        </w:r>
      </w:hyperlink>
      <w:r w:rsidRPr="00A264D5">
        <w:t xml:space="preserve"> diakses tanggal</w:t>
      </w:r>
      <w:r>
        <w:t xml:space="preserve"> 21 Maret 2017</w:t>
      </w:r>
    </w:p>
  </w:footnote>
  <w:footnote w:id="14">
    <w:p w:rsidR="00BB591E" w:rsidRPr="00A55901" w:rsidRDefault="00BB591E" w:rsidP="00BB591E">
      <w:pPr>
        <w:pStyle w:val="FootnoteText"/>
        <w:ind w:firstLine="720"/>
        <w:rPr>
          <w:i/>
        </w:rPr>
      </w:pPr>
      <w:r>
        <w:rPr>
          <w:rStyle w:val="FootnoteReference"/>
        </w:rPr>
        <w:footnoteRef/>
      </w:r>
      <w:r w:rsidRPr="00A264D5">
        <w:t xml:space="preserve">I. Wibowo </w:t>
      </w:r>
      <w:r>
        <w:t xml:space="preserve">dan Syamsul Hadi., pp. </w:t>
      </w:r>
      <w:r w:rsidRPr="00A55901">
        <w:t>57-58</w:t>
      </w:r>
    </w:p>
  </w:footnote>
  <w:footnote w:id="15">
    <w:p w:rsidR="00BB591E" w:rsidRDefault="00BB591E" w:rsidP="00BB591E">
      <w:pPr>
        <w:pStyle w:val="FootnoteText"/>
        <w:ind w:firstLine="720"/>
      </w:pPr>
      <w:r>
        <w:rPr>
          <w:rStyle w:val="FootnoteReference"/>
        </w:rPr>
        <w:footnoteRef/>
      </w:r>
      <w:proofErr w:type="gramStart"/>
      <w:r w:rsidRPr="00A264D5">
        <w:t>MN, Ibad dan Fikri, Akhmad AF.</w:t>
      </w:r>
      <w:proofErr w:type="gramEnd"/>
      <w:r w:rsidRPr="00A264D5">
        <w:t xml:space="preserve"> 2012. “Bapak Tionghoa Indonesia”. Yogyakarta : LkiS, dalam </w:t>
      </w:r>
      <w:hyperlink r:id="rId4" w:history="1">
        <w:r w:rsidRPr="00EC0CEE">
          <w:rPr>
            <w:rStyle w:val="Hyperlink"/>
          </w:rPr>
          <w:t>http://www.nu.or.id/a,public-m,dinamic-s,detailids,12-id,39141la/</w:t>
        </w:r>
      </w:hyperlink>
      <w:r w:rsidRPr="00A264D5">
        <w:t>diakses tanggal</w:t>
      </w:r>
      <w:r>
        <w:t xml:space="preserve"> 20 Maret 2017</w:t>
      </w:r>
    </w:p>
  </w:footnote>
  <w:footnote w:id="16">
    <w:p w:rsidR="00BB591E" w:rsidRDefault="00BB591E" w:rsidP="00BB591E">
      <w:pPr>
        <w:pStyle w:val="FootnoteText"/>
        <w:ind w:firstLine="720"/>
      </w:pPr>
      <w:r>
        <w:rPr>
          <w:rStyle w:val="FootnoteReference"/>
        </w:rPr>
        <w:footnoteRef/>
      </w:r>
      <w:r w:rsidRPr="00A264D5">
        <w:t xml:space="preserve">I. Wibowo </w:t>
      </w:r>
      <w:r>
        <w:t xml:space="preserve">dan Syamsul Hadi., pp. </w:t>
      </w:r>
      <w:r w:rsidRPr="00A55901">
        <w:t>57-58</w:t>
      </w:r>
    </w:p>
  </w:footnote>
  <w:footnote w:id="17">
    <w:p w:rsidR="00BB591E" w:rsidRDefault="00BB591E" w:rsidP="00BB591E">
      <w:pPr>
        <w:pStyle w:val="FootnoteText"/>
        <w:ind w:firstLine="720"/>
      </w:pPr>
      <w:r>
        <w:rPr>
          <w:rStyle w:val="FootnoteReference"/>
        </w:rPr>
        <w:footnoteRef/>
      </w:r>
      <w:r w:rsidRPr="00A264D5">
        <w:t xml:space="preserve">Christin Sinaga, Lidya. 2010. “Memaknai Tahun Persahabatan Indonesia-China”, dalam </w:t>
      </w:r>
      <w:hyperlink r:id="rId5" w:history="1">
        <w:r w:rsidRPr="00EC0CEE">
          <w:rPr>
            <w:rStyle w:val="Hyperlink"/>
          </w:rPr>
          <w:t>www.politik.lipi.go.id/index.php/in/kolom/politikinternasional/324-memaknai-tahun-persahabatanindonesia-cina/</w:t>
        </w:r>
      </w:hyperlink>
      <w:r w:rsidRPr="00A264D5">
        <w:t xml:space="preserve"> diakses tanggal</w:t>
      </w:r>
      <w:r>
        <w:t xml:space="preserve"> 21 Maret 2017</w:t>
      </w:r>
    </w:p>
  </w:footnote>
  <w:footnote w:id="18">
    <w:p w:rsidR="00BB591E" w:rsidRDefault="00BB591E" w:rsidP="00BB591E">
      <w:pPr>
        <w:pStyle w:val="FootnoteText"/>
        <w:ind w:firstLine="720"/>
      </w:pPr>
      <w:r>
        <w:rPr>
          <w:rStyle w:val="FootnoteReference"/>
        </w:rPr>
        <w:footnoteRef/>
      </w:r>
      <w:r w:rsidRPr="00ED4AD2">
        <w:t xml:space="preserve">“Kontrak LNG Dievaluasi” dalam </w:t>
      </w:r>
      <w:hyperlink r:id="rId6" w:history="1">
        <w:r w:rsidRPr="00EC0CEE">
          <w:rPr>
            <w:rStyle w:val="Hyperlink"/>
          </w:rPr>
          <w:t>http://cetak.kompas.com/read/xml/2008/08/24/0140 3476/</w:t>
        </w:r>
      </w:hyperlink>
      <w:r w:rsidRPr="00ED4AD2">
        <w:t xml:space="preserve"> diakses tanggal</w:t>
      </w:r>
      <w:r>
        <w:t xml:space="preserve"> 17 Maret 2017</w:t>
      </w:r>
    </w:p>
  </w:footnote>
  <w:footnote w:id="19">
    <w:p w:rsidR="00BB591E" w:rsidRDefault="00BB591E" w:rsidP="00BB591E">
      <w:pPr>
        <w:pStyle w:val="FootnoteText"/>
        <w:ind w:firstLine="720"/>
      </w:pPr>
      <w:r>
        <w:rPr>
          <w:rStyle w:val="FootnoteReference"/>
        </w:rPr>
        <w:footnoteRef/>
      </w:r>
      <w:proofErr w:type="gramStart"/>
      <w:r w:rsidRPr="00ED4AD2">
        <w:t>I, Wibowo (Ahli Tentang China).</w:t>
      </w:r>
      <w:proofErr w:type="gramEnd"/>
      <w:r w:rsidRPr="00ED4AD2">
        <w:t xml:space="preserve"> 2003. “China Melihat Indonesia” – kerja sama dengan Harian Kompas, dalam </w:t>
      </w:r>
      <w:hyperlink r:id="rId7" w:history="1">
        <w:r w:rsidRPr="00EC0CEE">
          <w:rPr>
            <w:rStyle w:val="Hyperlink"/>
          </w:rPr>
          <w:t>http://www.unisosdem.org/ekopol_detail.php/</w:t>
        </w:r>
      </w:hyperlink>
      <w:r w:rsidRPr="00ED4AD2">
        <w:t>diakses pada</w:t>
      </w:r>
      <w:r>
        <w:t xml:space="preserve"> tanggal 17 Maret 2017</w:t>
      </w:r>
    </w:p>
  </w:footnote>
  <w:footnote w:id="20">
    <w:p w:rsidR="00BB591E" w:rsidRPr="000A6783" w:rsidRDefault="00BB591E" w:rsidP="00BB591E">
      <w:pPr>
        <w:pStyle w:val="FootnoteText"/>
        <w:ind w:firstLine="720"/>
      </w:pPr>
      <w:r>
        <w:rPr>
          <w:rStyle w:val="FootnoteReference"/>
        </w:rPr>
        <w:footnoteRef/>
      </w:r>
      <w:proofErr w:type="gramStart"/>
      <w:r w:rsidRPr="00ED4AD2">
        <w:t>I, Wibowo (Ahli Tentang China).</w:t>
      </w:r>
      <w:proofErr w:type="gramEnd"/>
      <w:r w:rsidRPr="00ED4AD2">
        <w:t xml:space="preserve"> 2003. “China Melihat Indonesia”</w:t>
      </w:r>
    </w:p>
  </w:footnote>
  <w:footnote w:id="21">
    <w:p w:rsidR="00BB591E" w:rsidRPr="00AA33CF" w:rsidRDefault="00BB591E" w:rsidP="00BB591E">
      <w:pPr>
        <w:pStyle w:val="FootnoteText"/>
        <w:ind w:firstLine="720"/>
      </w:pPr>
      <w:r>
        <w:rPr>
          <w:rStyle w:val="FootnoteReference"/>
        </w:rPr>
        <w:footnoteRef/>
      </w:r>
      <w:proofErr w:type="gramStart"/>
      <w:r w:rsidRPr="00ED4AD2">
        <w:t>I, Wibowo (Ahli Tentang China).</w:t>
      </w:r>
      <w:proofErr w:type="gramEnd"/>
      <w:r w:rsidRPr="00ED4AD2">
        <w:t xml:space="preserve"> 2003. “China Melihat Indonesia”</w:t>
      </w:r>
    </w:p>
  </w:footnote>
  <w:footnote w:id="22">
    <w:p w:rsidR="00BB591E" w:rsidRDefault="00BB591E" w:rsidP="00BB591E">
      <w:pPr>
        <w:pStyle w:val="FootnoteText"/>
        <w:ind w:firstLine="720"/>
      </w:pPr>
      <w:r>
        <w:rPr>
          <w:rStyle w:val="FootnoteReference"/>
        </w:rPr>
        <w:footnoteRef/>
      </w:r>
      <w:r>
        <w:t xml:space="preserve">Djafar, Zainuddin, </w:t>
      </w:r>
      <w:r w:rsidRPr="00E40248">
        <w:t xml:space="preserve"> “Indonesia, ASEAN &amp; Dinamika Asia Timur, Kajian Perspektif </w:t>
      </w:r>
      <w:r>
        <w:t xml:space="preserve">Asia Ekonomi-Politik”, </w:t>
      </w:r>
      <w:r w:rsidRPr="00E40248">
        <w:t>Pustaka Jaya,</w:t>
      </w:r>
      <w:r>
        <w:t xml:space="preserve"> Jakarta, 2008, p</w:t>
      </w:r>
      <w:r w:rsidRPr="00E40248">
        <w:t>. 126</w:t>
      </w:r>
    </w:p>
  </w:footnote>
  <w:footnote w:id="23">
    <w:p w:rsidR="00BB591E" w:rsidRDefault="00BB591E" w:rsidP="00BB591E">
      <w:pPr>
        <w:pStyle w:val="FootnoteText"/>
        <w:ind w:firstLine="720"/>
      </w:pPr>
      <w:r>
        <w:rPr>
          <w:rStyle w:val="FootnoteReference"/>
        </w:rPr>
        <w:footnoteRef/>
      </w:r>
      <w:r>
        <w:t xml:space="preserve"> Sahid Gitosardjono, Hubungan Indonesia Tiongkok era kebangkitan Asia, Lembaga kerjasama ekonomi, sosial budaya China, 2006, p. 54</w:t>
      </w:r>
    </w:p>
  </w:footnote>
  <w:footnote w:id="24">
    <w:p w:rsidR="00BB591E" w:rsidRDefault="00BB591E" w:rsidP="00BB591E">
      <w:pPr>
        <w:pStyle w:val="FootnoteText"/>
        <w:ind w:firstLine="720"/>
      </w:pPr>
      <w:r>
        <w:rPr>
          <w:rStyle w:val="FootnoteReference"/>
        </w:rPr>
        <w:footnoteRef/>
      </w:r>
      <w:r>
        <w:t xml:space="preserve"> “Jokowi Kuatkan Kerjasama Ekonomi Indonesia-Tiongkok” </w:t>
      </w:r>
      <w:hyperlink r:id="rId8" w:history="1">
        <w:r w:rsidRPr="00EC0CEE">
          <w:rPr>
            <w:rStyle w:val="Hyperlink"/>
          </w:rPr>
          <w:t>http://m.cnnindonesia.com/ekonomi/20150329104005-29-4712/jokowi-kuatkan-kerjasama-ekonomi-indonesia-tiongkok/</w:t>
        </w:r>
      </w:hyperlink>
      <w:r>
        <w:t xml:space="preserve"> diakses pada tanggaL 23 Maret 2017</w:t>
      </w:r>
    </w:p>
  </w:footnote>
  <w:footnote w:id="25">
    <w:p w:rsidR="00BB591E" w:rsidRPr="00FE2B6B" w:rsidRDefault="00BB591E" w:rsidP="00BB591E">
      <w:pPr>
        <w:pStyle w:val="FootnoteText"/>
        <w:ind w:firstLine="720"/>
      </w:pPr>
      <w:r>
        <w:rPr>
          <w:rStyle w:val="FootnoteReference"/>
        </w:rPr>
        <w:footnoteRef/>
      </w:r>
      <w:r>
        <w:t>“Jokowi Kuatkan Kerjasama Ekonomi Indonesia-Tiongkok”</w:t>
      </w:r>
    </w:p>
  </w:footnote>
  <w:footnote w:id="26">
    <w:p w:rsidR="00BB591E" w:rsidRPr="004C19ED" w:rsidRDefault="00BB591E" w:rsidP="00BB591E">
      <w:pPr>
        <w:pStyle w:val="FootnoteText"/>
        <w:ind w:firstLine="720"/>
      </w:pPr>
      <w:r>
        <w:rPr>
          <w:rStyle w:val="FootnoteReference"/>
        </w:rPr>
        <w:footnoteRef/>
      </w:r>
      <w:r>
        <w:t xml:space="preserve"> “Jokowi Kuatkan Kerjasama Ekonomi Indonesia-Tiongkok”</w:t>
      </w:r>
    </w:p>
  </w:footnote>
  <w:footnote w:id="27">
    <w:p w:rsidR="00BB591E" w:rsidRDefault="00BB591E" w:rsidP="00BB591E">
      <w:pPr>
        <w:pStyle w:val="FootnoteText"/>
        <w:ind w:firstLine="720"/>
      </w:pPr>
      <w:r>
        <w:rPr>
          <w:rStyle w:val="FootnoteReference"/>
        </w:rPr>
        <w:footnoteRef/>
      </w:r>
      <w:r>
        <w:t xml:space="preserve"> “Hubungan Bilateral Indonesia-Cina Terus Meningkat” </w:t>
      </w:r>
      <w:hyperlink r:id="rId9" w:history="1">
        <w:r w:rsidRPr="004C7AAA">
          <w:rPr>
            <w:rStyle w:val="Hyperlink"/>
          </w:rPr>
          <w:t>http://www.bappenas.go.id/node/116/2468/hubungan-bilateral-indonesia-china-terus-meningkat-/</w:t>
        </w:r>
      </w:hyperlink>
      <w:r>
        <w:t xml:space="preserve">  diakses pada tanggaL 23 Maret 2017</w:t>
      </w:r>
    </w:p>
  </w:footnote>
  <w:footnote w:id="28">
    <w:p w:rsidR="00BB591E" w:rsidRDefault="00BB591E" w:rsidP="00BB591E">
      <w:pPr>
        <w:pStyle w:val="FootnoteText"/>
        <w:ind w:firstLine="720"/>
      </w:pPr>
      <w:r>
        <w:rPr>
          <w:rStyle w:val="FootnoteReference"/>
        </w:rPr>
        <w:footnoteRef/>
      </w:r>
      <w:hyperlink r:id="rId10" w:history="1">
        <w:proofErr w:type="gramStart"/>
        <w:r w:rsidRPr="00FF2D7E">
          <w:rPr>
            <w:rStyle w:val="Hyperlink"/>
          </w:rPr>
          <w:t>http://www.aseansec.org/19105.htm lampiran hal 2</w:t>
        </w:r>
      </w:hyperlink>
      <w:r>
        <w:t>.</w:t>
      </w:r>
      <w:proofErr w:type="gramEnd"/>
      <w:r>
        <w:t xml:space="preserve"> Diakses tanggal 27 Maret 2017</w:t>
      </w:r>
    </w:p>
  </w:footnote>
  <w:footnote w:id="29">
    <w:p w:rsidR="00BB591E" w:rsidRDefault="00BB591E" w:rsidP="00BB591E">
      <w:pPr>
        <w:pStyle w:val="FootnoteText"/>
        <w:ind w:firstLine="720"/>
      </w:pPr>
      <w:r>
        <w:rPr>
          <w:rStyle w:val="FootnoteReference"/>
        </w:rPr>
        <w:footnoteRef/>
      </w:r>
      <w:r>
        <w:t xml:space="preserve">Koesmawan, </w:t>
      </w:r>
      <w:r w:rsidRPr="00D10000">
        <w:t>Penentuan Jenis Komoditas Ekspor Indonesia ke China: Pemanfaatan Hubungan Perdagangan Indonesia China, Jurnal Ekonomi</w:t>
      </w:r>
      <w:r>
        <w:t xml:space="preserve"> dan BisnisNo.Jilid 7, 2002, p.</w:t>
      </w:r>
      <w:r w:rsidRPr="00D10000">
        <w:t>7</w:t>
      </w:r>
    </w:p>
  </w:footnote>
  <w:footnote w:id="30">
    <w:p w:rsidR="00BB591E" w:rsidRPr="00D10000" w:rsidRDefault="00BB591E" w:rsidP="00BB591E">
      <w:pPr>
        <w:pStyle w:val="FootnoteText"/>
        <w:ind w:firstLine="720"/>
      </w:pPr>
      <w:r>
        <w:rPr>
          <w:rStyle w:val="FootnoteReference"/>
        </w:rPr>
        <w:footnoteRef/>
      </w:r>
      <w:r>
        <w:t xml:space="preserve">Koesmawan, </w:t>
      </w:r>
      <w:r w:rsidRPr="00D10000">
        <w:t>Penentuan Jenis Komoditas Ekspor Indonesia ke China: Pemanfaatan Hubungan Perdagangan Indonesia China, Jurnal Ekonomi</w:t>
      </w:r>
      <w:r>
        <w:t xml:space="preserve"> dan BisnisNo.Jilid 7, 2002, p.</w:t>
      </w:r>
      <w:r w:rsidRPr="00D10000">
        <w:t>7</w:t>
      </w:r>
    </w:p>
  </w:footnote>
  <w:footnote w:id="31">
    <w:p w:rsidR="00BB591E" w:rsidRDefault="00BB591E" w:rsidP="00BB591E">
      <w:pPr>
        <w:pStyle w:val="FootnoteText"/>
        <w:ind w:firstLine="720"/>
      </w:pPr>
      <w:r>
        <w:rPr>
          <w:rStyle w:val="FootnoteReference"/>
        </w:rPr>
        <w:footnoteRef/>
      </w:r>
      <w:r>
        <w:t xml:space="preserve"> A. Kustia, </w:t>
      </w:r>
      <w:proofErr w:type="gramStart"/>
      <w:r>
        <w:t>Hubungan  Indonesia</w:t>
      </w:r>
      <w:proofErr w:type="gramEnd"/>
      <w:r>
        <w:t xml:space="preserve"> dan </w:t>
      </w:r>
      <w:r w:rsidRPr="00D10000">
        <w:t>Republik  Rakyat  Chi</w:t>
      </w:r>
      <w:r>
        <w:t xml:space="preserve">na. </w:t>
      </w:r>
      <w:proofErr w:type="gramStart"/>
      <w:r>
        <w:t>Laporan  KBRI</w:t>
      </w:r>
      <w:proofErr w:type="gramEnd"/>
      <w:r>
        <w:t xml:space="preserve">-Beijing, </w:t>
      </w:r>
      <w:r w:rsidRPr="00D10000">
        <w:t>Departemen  Luar Negeri Republik Indonesia</w:t>
      </w:r>
      <w:r>
        <w:t>. p. 8</w:t>
      </w:r>
    </w:p>
  </w:footnote>
  <w:footnote w:id="32">
    <w:p w:rsidR="00BB591E" w:rsidRDefault="00BB591E" w:rsidP="00BB591E">
      <w:pPr>
        <w:pStyle w:val="FootnoteText"/>
        <w:ind w:firstLine="720"/>
      </w:pPr>
      <w:r>
        <w:rPr>
          <w:rStyle w:val="FootnoteReference"/>
        </w:rPr>
        <w:footnoteRef/>
      </w:r>
      <w:r>
        <w:t>Nurul Huda, Zulihar, p. 190</w:t>
      </w:r>
    </w:p>
  </w:footnote>
  <w:footnote w:id="33">
    <w:p w:rsidR="00BB591E" w:rsidRDefault="00BB591E" w:rsidP="00BB591E">
      <w:pPr>
        <w:pStyle w:val="FootnoteText"/>
        <w:ind w:firstLine="720"/>
      </w:pPr>
      <w:r>
        <w:rPr>
          <w:rStyle w:val="FootnoteReference"/>
        </w:rPr>
        <w:footnoteRef/>
      </w:r>
      <w:hyperlink r:id="rId11" w:history="1">
        <w:r w:rsidRPr="004C7AAA">
          <w:rPr>
            <w:rStyle w:val="Hyperlink"/>
          </w:rPr>
          <w:t>http://economy.okezone.com/read/2011/05/03/320/452751</w:t>
        </w:r>
      </w:hyperlink>
      <w:r>
        <w:t xml:space="preserve">. </w:t>
      </w:r>
      <w:r w:rsidRPr="005B268E">
        <w:t>Diakses tangga</w:t>
      </w:r>
      <w:r>
        <w:t>l 25 Maret 2017</w:t>
      </w:r>
    </w:p>
  </w:footnote>
  <w:footnote w:id="34">
    <w:p w:rsidR="00BB591E" w:rsidRDefault="00BB591E" w:rsidP="00BB591E">
      <w:pPr>
        <w:pStyle w:val="FootnoteText"/>
        <w:ind w:firstLine="720"/>
      </w:pPr>
      <w:r>
        <w:rPr>
          <w:rStyle w:val="FootnoteReference"/>
        </w:rPr>
        <w:footnoteRef/>
      </w:r>
      <w:r>
        <w:t xml:space="preserve"> “Analisis Danareksa Menggali Potensi Ekspor Di Negara Tirai Bambu” </w:t>
      </w:r>
      <w:hyperlink r:id="rId12" w:history="1">
        <w:r w:rsidRPr="00F5657F">
          <w:rPr>
            <w:rStyle w:val="Hyperlink"/>
          </w:rPr>
          <w:t>http://www.madani-ri.com/2008/07/07/analisis-danareksa-menggali-potensi-ekspor-di-negeritirai-bambu/</w:t>
        </w:r>
      </w:hyperlink>
      <w:r>
        <w:t xml:space="preserve">  diakses pada tanggaL 27 Maret 2017</w:t>
      </w:r>
    </w:p>
  </w:footnote>
  <w:footnote w:id="35">
    <w:p w:rsidR="00BB591E" w:rsidRDefault="00BB591E" w:rsidP="00BB591E">
      <w:pPr>
        <w:pStyle w:val="FootnoteText"/>
        <w:ind w:firstLine="720"/>
      </w:pPr>
      <w:r>
        <w:rPr>
          <w:rStyle w:val="FootnoteReference"/>
        </w:rPr>
        <w:footnoteRef/>
      </w:r>
      <w:hyperlink r:id="rId13" w:history="1">
        <w:r w:rsidRPr="004C7AAA">
          <w:rPr>
            <w:rStyle w:val="Hyperlink"/>
          </w:rPr>
          <w:t>http://economy.okezone.com/read/2011/05/03/320/452751</w:t>
        </w:r>
      </w:hyperlink>
      <w:r>
        <w:t>. diakses pada tanggaL 27 Maret 2017</w:t>
      </w:r>
    </w:p>
  </w:footnote>
  <w:footnote w:id="36">
    <w:p w:rsidR="00BB591E" w:rsidRDefault="00BB591E" w:rsidP="00BB591E">
      <w:pPr>
        <w:pStyle w:val="FootnoteText"/>
        <w:ind w:firstLine="720"/>
      </w:pPr>
      <w:r>
        <w:rPr>
          <w:rStyle w:val="FootnoteReference"/>
        </w:rPr>
        <w:footnoteRef/>
      </w:r>
      <w:hyperlink r:id="rId14" w:history="1">
        <w:r w:rsidRPr="004C7AAA">
          <w:rPr>
            <w:rStyle w:val="Hyperlink"/>
          </w:rPr>
          <w:t>http://economy.okezone.com/read/2011/05/03/320/452751</w:t>
        </w:r>
      </w:hyperlink>
      <w:r>
        <w:t>. diakses pada tanggaL 27 Maret 2017</w:t>
      </w:r>
    </w:p>
    <w:p w:rsidR="00BB591E" w:rsidRPr="007D43C5" w:rsidRDefault="00BB591E" w:rsidP="00BB591E">
      <w:pPr>
        <w:pStyle w:val="FootnoteText"/>
        <w:ind w:firstLine="720"/>
      </w:pPr>
    </w:p>
  </w:footnote>
  <w:footnote w:id="37">
    <w:p w:rsidR="00BB591E" w:rsidRDefault="00BB591E" w:rsidP="00BB591E">
      <w:pPr>
        <w:pStyle w:val="FootnoteText"/>
        <w:ind w:firstLine="720"/>
      </w:pPr>
      <w:r>
        <w:rPr>
          <w:rStyle w:val="FootnoteReference"/>
        </w:rPr>
        <w:footnoteRef/>
      </w:r>
      <w:proofErr w:type="gramStart"/>
      <w:r>
        <w:t>Musilikhati dan David, 2010, Jurnal Ekonomi Pembangunan Vol 8, No 2, Desember 2010.</w:t>
      </w:r>
      <w:proofErr w:type="gramEnd"/>
      <w:r>
        <w:t xml:space="preserve"> Dalam </w:t>
      </w:r>
      <w:hyperlink r:id="rId15" w:history="1">
        <w:r w:rsidRPr="004C7AAA">
          <w:rPr>
            <w:rStyle w:val="Hyperlink"/>
          </w:rPr>
          <w:t>http://www.kemendag.go.id/</w:t>
        </w:r>
      </w:hyperlink>
      <w:r>
        <w:t xml:space="preserve">  diakses pada tanggaL 28 Maret 2017</w:t>
      </w:r>
    </w:p>
  </w:footnote>
  <w:footnote w:id="38">
    <w:p w:rsidR="00BB591E" w:rsidRPr="007D43C5" w:rsidRDefault="00BB591E" w:rsidP="00BB591E">
      <w:pPr>
        <w:pStyle w:val="FootnoteText"/>
        <w:ind w:firstLine="720"/>
      </w:pPr>
      <w:r>
        <w:rPr>
          <w:rStyle w:val="FootnoteReference"/>
        </w:rPr>
        <w:footnoteRef/>
      </w:r>
      <w:proofErr w:type="gramStart"/>
      <w:r>
        <w:t>Musilikhati dan David, 2010, Jurnal Ekonomi Pembangunan Vol 8, No 2, Desember 2010.</w:t>
      </w:r>
      <w:proofErr w:type="gramEnd"/>
    </w:p>
  </w:footnote>
  <w:footnote w:id="39">
    <w:p w:rsidR="00BB591E" w:rsidRDefault="00BB591E" w:rsidP="00BB591E">
      <w:pPr>
        <w:pStyle w:val="FootnoteText"/>
        <w:ind w:firstLine="720"/>
      </w:pPr>
      <w:r>
        <w:rPr>
          <w:rStyle w:val="FootnoteReference"/>
        </w:rPr>
        <w:footnoteRef/>
      </w:r>
      <w:r w:rsidRPr="00885195">
        <w:rPr>
          <w:i/>
        </w:rPr>
        <w:t>“</w:t>
      </w:r>
      <w:proofErr w:type="gramStart"/>
      <w:r w:rsidRPr="00885195">
        <w:rPr>
          <w:i/>
        </w:rPr>
        <w:t>trade</w:t>
      </w:r>
      <w:proofErr w:type="gramEnd"/>
      <w:r w:rsidRPr="00885195">
        <w:rPr>
          <w:i/>
        </w:rPr>
        <w:t xml:space="preserve"> attace report</w:t>
      </w:r>
      <w:r>
        <w:rPr>
          <w:i/>
        </w:rPr>
        <w:t xml:space="preserve"> 2011</w:t>
      </w:r>
      <w:r w:rsidRPr="00885195">
        <w:rPr>
          <w:i/>
        </w:rPr>
        <w:t xml:space="preserve">” </w:t>
      </w:r>
      <w:hyperlink r:id="rId16" w:history="1">
        <w:r w:rsidRPr="004C7AAA">
          <w:rPr>
            <w:rStyle w:val="Hyperlink"/>
          </w:rPr>
          <w:t>http://www.kemendag.go.id/id/view/trade-attache-report/116/2011/12</w:t>
        </w:r>
      </w:hyperlink>
      <w:r>
        <w:rPr>
          <w:rStyle w:val="Hyperlink"/>
        </w:rPr>
        <w:t xml:space="preserve">. </w:t>
      </w:r>
      <w:r>
        <w:t xml:space="preserve">diakses pada tanggaL 28 Maret 2017 </w:t>
      </w:r>
    </w:p>
  </w:footnote>
  <w:footnote w:id="40">
    <w:p w:rsidR="00BB591E" w:rsidRDefault="00BB591E" w:rsidP="00BB591E">
      <w:pPr>
        <w:pStyle w:val="FootnoteText"/>
        <w:ind w:firstLine="720"/>
      </w:pPr>
      <w:r>
        <w:rPr>
          <w:rStyle w:val="FootnoteReference"/>
        </w:rPr>
        <w:footnoteRef/>
      </w:r>
      <w:r>
        <w:t xml:space="preserve"> “</w:t>
      </w:r>
      <w:proofErr w:type="gramStart"/>
      <w:r w:rsidRPr="00885195">
        <w:rPr>
          <w:i/>
        </w:rPr>
        <w:t>trade</w:t>
      </w:r>
      <w:proofErr w:type="gramEnd"/>
      <w:r w:rsidRPr="00885195">
        <w:rPr>
          <w:i/>
        </w:rPr>
        <w:t xml:space="preserve"> attache report 2012</w:t>
      </w:r>
      <w:r>
        <w:t xml:space="preserve">” </w:t>
      </w:r>
      <w:hyperlink r:id="rId17" w:history="1">
        <w:r w:rsidRPr="004C7AAA">
          <w:rPr>
            <w:rStyle w:val="Hyperlink"/>
          </w:rPr>
          <w:t>http://www.kemendag.go.id/id/view/trade-attache-report/116/2012/12</w:t>
        </w:r>
      </w:hyperlink>
      <w:r>
        <w:t>. diakses pada tanggaL 28 Maret 2017</w:t>
      </w:r>
    </w:p>
  </w:footnote>
  <w:footnote w:id="41">
    <w:p w:rsidR="00BB591E" w:rsidRDefault="00BB591E" w:rsidP="00BB591E">
      <w:pPr>
        <w:pStyle w:val="FootnoteText"/>
        <w:ind w:firstLine="720"/>
      </w:pPr>
      <w:r>
        <w:rPr>
          <w:rStyle w:val="FootnoteReference"/>
        </w:rPr>
        <w:footnoteRef/>
      </w:r>
      <w:r>
        <w:t xml:space="preserve"> </w:t>
      </w:r>
      <w:proofErr w:type="gramStart"/>
      <w:r>
        <w:t xml:space="preserve">“Perdagangan dengan China Melesat Paling Pesat” </w:t>
      </w:r>
      <w:hyperlink r:id="rId18" w:history="1">
        <w:r>
          <w:rPr>
            <w:rStyle w:val="Hyperlink"/>
          </w:rPr>
          <w:t>http://m.katadata.co.id/berita/2014/05/14/perdagangan-dengan-china-melesat-paling-cepat</w:t>
        </w:r>
      </w:hyperlink>
      <w:r>
        <w:t>.</w:t>
      </w:r>
      <w:proofErr w:type="gramEnd"/>
      <w:r>
        <w:t xml:space="preserve">  Diakses pada tanggal 29 Maret 2017</w:t>
      </w:r>
    </w:p>
  </w:footnote>
  <w:footnote w:id="42">
    <w:p w:rsidR="00BB591E" w:rsidRPr="007C1EB1" w:rsidRDefault="00BB591E" w:rsidP="00BB591E">
      <w:pPr>
        <w:pStyle w:val="FootnoteText"/>
        <w:ind w:firstLine="720"/>
      </w:pPr>
      <w:r>
        <w:rPr>
          <w:rStyle w:val="FootnoteReference"/>
        </w:rPr>
        <w:footnoteRef/>
      </w:r>
      <w:proofErr w:type="gramStart"/>
      <w:r>
        <w:t xml:space="preserve">Perdagangan dengan China Melesat Paling Pesat” </w:t>
      </w:r>
      <w:hyperlink r:id="rId19" w:history="1">
        <w:r>
          <w:rPr>
            <w:rStyle w:val="Hyperlink"/>
          </w:rPr>
          <w:t>http://m.katadata.co.id/berita/2014/05/14/perdagangan-dengan-china-melesat-paling-cepat</w:t>
        </w:r>
      </w:hyperlink>
      <w:r>
        <w:t>.</w:t>
      </w:r>
      <w:proofErr w:type="gramEnd"/>
      <w:r>
        <w:t xml:space="preserve">  Diakses pada tanggal 29 Maret 2017</w:t>
      </w:r>
    </w:p>
  </w:footnote>
  <w:footnote w:id="43">
    <w:p w:rsidR="00BB591E" w:rsidRPr="00262B3E" w:rsidRDefault="00BB591E" w:rsidP="00BB591E">
      <w:pPr>
        <w:pStyle w:val="FootnoteText"/>
        <w:ind w:firstLine="720"/>
        <w:rPr>
          <w:sz w:val="22"/>
        </w:rPr>
      </w:pPr>
      <w:r>
        <w:rPr>
          <w:rStyle w:val="FootnoteReference"/>
        </w:rPr>
        <w:footnoteRef/>
      </w:r>
      <w:r w:rsidRPr="00262B3E">
        <w:rPr>
          <w:i/>
          <w:sz w:val="22"/>
        </w:rPr>
        <w:t>Indonesia Export-Import Balance of Trade</w:t>
      </w:r>
      <w:hyperlink r:id="rId20" w:history="1">
        <w:r w:rsidRPr="00262B3E">
          <w:rPr>
            <w:rStyle w:val="Hyperlink"/>
            <w:sz w:val="22"/>
          </w:rPr>
          <w:t>http://www.kemendag.go.id/id/economic-profile/indonesia-export-import/balance-of-trade-with-trade-partner-country?negara=116</w:t>
        </w:r>
      </w:hyperlink>
      <w:r w:rsidRPr="00262B3E">
        <w:rPr>
          <w:sz w:val="22"/>
        </w:rPr>
        <w:t>. diakses pada tanggaL 23 Maret 2017</w:t>
      </w:r>
    </w:p>
    <w:p w:rsidR="00BB591E" w:rsidRDefault="00BB591E" w:rsidP="00BB591E">
      <w:pPr>
        <w:pStyle w:val="FootnoteText"/>
        <w:ind w:firstLine="720"/>
      </w:pPr>
      <w:r>
        <w:tab/>
      </w:r>
    </w:p>
  </w:footnote>
  <w:footnote w:id="44">
    <w:p w:rsidR="00BB591E" w:rsidRPr="004C19ED" w:rsidRDefault="00BB591E" w:rsidP="00BB591E">
      <w:pPr>
        <w:pStyle w:val="FootnoteText"/>
        <w:ind w:firstLine="720"/>
        <w:rPr>
          <w:sz w:val="22"/>
        </w:rPr>
      </w:pPr>
      <w:r>
        <w:rPr>
          <w:rStyle w:val="FootnoteReference"/>
        </w:rPr>
        <w:footnoteRef/>
      </w:r>
      <w:r w:rsidRPr="004C19ED">
        <w:rPr>
          <w:i/>
        </w:rPr>
        <w:t>Indonesia Export-Import Balance of Trade</w:t>
      </w:r>
      <w:hyperlink r:id="rId21" w:history="1">
        <w:r w:rsidRPr="004C19ED">
          <w:rPr>
            <w:rStyle w:val="Hyperlink"/>
          </w:rPr>
          <w:t>http://www.kemendag.go.id/id/economic-profile/indonesia-export-import/balance-of-trade-with-trade-partner-country?negara=116</w:t>
        </w:r>
      </w:hyperlink>
      <w:r w:rsidRPr="004C19ED">
        <w:t>. diakses pada tanggaL 23 Maret 2017</w:t>
      </w:r>
    </w:p>
  </w:footnote>
  <w:footnote w:id="45">
    <w:p w:rsidR="00BB591E" w:rsidRPr="0080189B" w:rsidRDefault="00BB591E" w:rsidP="00BB591E">
      <w:pPr>
        <w:pStyle w:val="FootnoteText"/>
        <w:ind w:firstLine="720"/>
      </w:pPr>
      <w:r w:rsidRPr="0080189B">
        <w:rPr>
          <w:rStyle w:val="FootnoteReference"/>
        </w:rPr>
        <w:footnoteRef/>
      </w:r>
      <w:proofErr w:type="gramStart"/>
      <w:r w:rsidRPr="0080189B">
        <w:rPr>
          <w:rFonts w:ascii="Times New Roman" w:hAnsi="Times New Roman" w:cs="Times New Roman"/>
          <w:i/>
        </w:rPr>
        <w:t>Caixin/Markit</w:t>
      </w:r>
      <w:r w:rsidRPr="0080189B">
        <w:rPr>
          <w:rFonts w:ascii="Times New Roman" w:hAnsi="Times New Roman" w:cs="Times New Roman"/>
        </w:rPr>
        <w:t xml:space="preserve"> PMI (</w:t>
      </w:r>
      <w:r w:rsidRPr="0080189B">
        <w:rPr>
          <w:rFonts w:ascii="Times New Roman" w:hAnsi="Times New Roman" w:cs="Times New Roman"/>
          <w:i/>
        </w:rPr>
        <w:t>Purchasing Managers’ Index</w:t>
      </w:r>
      <w:r w:rsidRPr="0080189B">
        <w:rPr>
          <w:rFonts w:ascii="Times New Roman" w:hAnsi="Times New Roman" w:cs="Times New Roman"/>
        </w:rPr>
        <w:t>) merupakan suatu indicator untuk mengukur perkembang</w:t>
      </w:r>
      <w:r>
        <w:rPr>
          <w:rFonts w:ascii="Times New Roman" w:hAnsi="Times New Roman" w:cs="Times New Roman"/>
        </w:rPr>
        <w:t>an suatu negara dari sektor industri</w:t>
      </w:r>
      <w:r w:rsidRPr="0080189B">
        <w:rPr>
          <w:rFonts w:ascii="Times New Roman" w:hAnsi="Times New Roman" w:cs="Times New Roman"/>
        </w:rPr>
        <w:t xml:space="preserve"> dilihat dari manajemen pembelian suatu negara.</w:t>
      </w:r>
      <w:proofErr w:type="gramEnd"/>
    </w:p>
  </w:footnote>
  <w:footnote w:id="46">
    <w:p w:rsidR="00BB591E" w:rsidRDefault="00BB591E" w:rsidP="00BB591E">
      <w:pPr>
        <w:pStyle w:val="FootnoteText"/>
        <w:ind w:firstLine="720"/>
      </w:pPr>
      <w:r w:rsidRPr="0080189B">
        <w:rPr>
          <w:rStyle w:val="FootnoteReference"/>
        </w:rPr>
        <w:footnoteRef/>
      </w:r>
      <w:r w:rsidRPr="0080189B">
        <w:t xml:space="preserve"> “</w:t>
      </w:r>
      <w:proofErr w:type="gramStart"/>
      <w:r w:rsidRPr="0080189B">
        <w:t>melemahnya</w:t>
      </w:r>
      <w:proofErr w:type="gramEnd"/>
      <w:r w:rsidRPr="0080189B">
        <w:t xml:space="preserve"> ekonomi cina dan pengaruhnya terhadap perekonomian Indonesia” </w:t>
      </w:r>
      <w:hyperlink r:id="rId22" w:history="1">
        <w:r w:rsidRPr="004C7AAA">
          <w:rPr>
            <w:rStyle w:val="Hyperlink"/>
          </w:rPr>
          <w:t>http://m.kompasiana.com/putrihns/melemahnya-ekonomi-chna-dan-pengaruhnya-terhadap-perekonomian-indonesia</w:t>
        </w:r>
      </w:hyperlink>
      <w:r>
        <w:t>.  Diakses pada tanggal 29 Maret 2017</w:t>
      </w:r>
    </w:p>
  </w:footnote>
  <w:footnote w:id="47">
    <w:p w:rsidR="00BB591E" w:rsidRPr="007C1EB1" w:rsidRDefault="00BB591E" w:rsidP="00BB591E">
      <w:pPr>
        <w:pStyle w:val="FootnoteText"/>
        <w:ind w:firstLine="720"/>
      </w:pPr>
      <w:r>
        <w:rPr>
          <w:rStyle w:val="FootnoteReference"/>
        </w:rPr>
        <w:footnoteRef/>
      </w:r>
      <w:r w:rsidRPr="0080189B">
        <w:t>“melemahnya ekonomi cina dan pengaruhnya terhadap perekonomian Indonesia”</w:t>
      </w:r>
    </w:p>
  </w:footnote>
  <w:footnote w:id="48">
    <w:p w:rsidR="00BB591E" w:rsidRDefault="00BB591E" w:rsidP="00BB591E">
      <w:pPr>
        <w:pStyle w:val="FootnoteText"/>
        <w:ind w:firstLine="720"/>
      </w:pPr>
      <w:r>
        <w:rPr>
          <w:rStyle w:val="FootnoteReference"/>
        </w:rPr>
        <w:footnoteRef/>
      </w:r>
      <w:hyperlink r:id="rId23" w:history="1">
        <w:r w:rsidRPr="004C7AAA">
          <w:rPr>
            <w:rStyle w:val="Hyperlink"/>
          </w:rPr>
          <w:t>https://www.kemlu.go.id/uploads-pub/2572-CHN-2013-0140/</w:t>
        </w:r>
      </w:hyperlink>
      <w:r>
        <w:t xml:space="preserve"> Diakses pada tanggal 29 Maret 2017</w:t>
      </w:r>
    </w:p>
  </w:footnote>
  <w:footnote w:id="49">
    <w:p w:rsidR="00BB591E" w:rsidRDefault="00BB591E" w:rsidP="00BB591E">
      <w:pPr>
        <w:pStyle w:val="FootnoteText"/>
        <w:ind w:firstLine="720"/>
      </w:pPr>
      <w:r>
        <w:rPr>
          <w:rStyle w:val="FootnoteReference"/>
        </w:rPr>
        <w:footnoteRef/>
      </w:r>
      <w:hyperlink r:id="rId24" w:history="1">
        <w:r w:rsidRPr="004C7AAA">
          <w:rPr>
            <w:rStyle w:val="Hyperlink"/>
          </w:rPr>
          <w:t>https://www.kemlu.go.id/uploads-pub/2572-CHN-2013-0140/</w:t>
        </w:r>
      </w:hyperlink>
      <w:r>
        <w:t xml:space="preserve"> Diakses pada tanggal 29 Maret 2017</w:t>
      </w:r>
    </w:p>
    <w:p w:rsidR="00BB591E" w:rsidRPr="007C1EB1" w:rsidRDefault="00BB591E" w:rsidP="00BB591E">
      <w:pPr>
        <w:pStyle w:val="FootnoteText"/>
        <w:ind w:firstLine="720"/>
      </w:pPr>
    </w:p>
  </w:footnote>
  <w:footnote w:id="50">
    <w:p w:rsidR="00BB591E" w:rsidRDefault="00BB591E" w:rsidP="00BB591E">
      <w:pPr>
        <w:pStyle w:val="FootnoteText"/>
        <w:ind w:firstLine="720"/>
      </w:pPr>
      <w:r>
        <w:rPr>
          <w:rStyle w:val="FootnoteReference"/>
        </w:rPr>
        <w:footnoteRef/>
      </w:r>
      <w:r>
        <w:t xml:space="preserve"> Nurul Huda, Zulihar, pp. 192-193</w:t>
      </w:r>
    </w:p>
  </w:footnote>
  <w:footnote w:id="51">
    <w:p w:rsidR="00BB591E" w:rsidRPr="000F6B43" w:rsidRDefault="00BB591E" w:rsidP="00BB591E">
      <w:pPr>
        <w:pStyle w:val="FootnoteText"/>
        <w:ind w:firstLine="720"/>
        <w:rPr>
          <w:i/>
        </w:rPr>
      </w:pPr>
      <w:r>
        <w:rPr>
          <w:rStyle w:val="FootnoteReference"/>
        </w:rPr>
        <w:footnoteRef/>
      </w:r>
      <w:r>
        <w:t xml:space="preserve"> Nurul Huda, Zulihar, pp. 192-193</w:t>
      </w:r>
    </w:p>
  </w:footnote>
  <w:footnote w:id="52">
    <w:p w:rsidR="00BB591E" w:rsidRDefault="00BB591E" w:rsidP="00BB591E">
      <w:pPr>
        <w:pStyle w:val="FootnoteText"/>
        <w:ind w:firstLine="720"/>
      </w:pPr>
      <w:r>
        <w:rPr>
          <w:rStyle w:val="FootnoteReference"/>
        </w:rPr>
        <w:footnoteRef/>
      </w:r>
      <w:proofErr w:type="gramStart"/>
      <w:r>
        <w:t xml:space="preserve">“Komoditi non migas Indonesia” </w:t>
      </w:r>
      <w:hyperlink r:id="rId25" w:history="1">
        <w:r w:rsidRPr="004C7AAA">
          <w:rPr>
            <w:rStyle w:val="Hyperlink"/>
          </w:rPr>
          <w:t>www.bi.go.id</w:t>
        </w:r>
      </w:hyperlink>
      <w:r>
        <w:t>.</w:t>
      </w:r>
      <w:proofErr w:type="gramEnd"/>
      <w:r>
        <w:t xml:space="preserve"> Diakses pada tanggal 30 Maret 2017</w:t>
      </w:r>
    </w:p>
  </w:footnote>
  <w:footnote w:id="53">
    <w:p w:rsidR="00BB591E" w:rsidRDefault="00BB591E" w:rsidP="00BB591E">
      <w:pPr>
        <w:pStyle w:val="FootnoteText"/>
        <w:ind w:firstLine="720"/>
      </w:pPr>
      <w:r>
        <w:rPr>
          <w:rStyle w:val="FootnoteReference"/>
        </w:rPr>
        <w:footnoteRef/>
      </w:r>
      <w:r w:rsidRPr="00B53BB2">
        <w:rPr>
          <w:i/>
        </w:rPr>
        <w:t xml:space="preserve">“Indonesia Export –Import Growth </w:t>
      </w:r>
      <w:proofErr w:type="gramStart"/>
      <w:r w:rsidRPr="00B53BB2">
        <w:rPr>
          <w:i/>
        </w:rPr>
        <w:t>Of Non Oil And</w:t>
      </w:r>
      <w:proofErr w:type="gramEnd"/>
      <w:r w:rsidRPr="00B53BB2">
        <w:rPr>
          <w:i/>
        </w:rPr>
        <w:t xml:space="preserve"> Gas Export Commodity” </w:t>
      </w:r>
      <w:hyperlink r:id="rId26" w:history="1">
        <w:r w:rsidRPr="00F5657F">
          <w:rPr>
            <w:rStyle w:val="Hyperlink"/>
          </w:rPr>
          <w:t>http://www.kemendag.go.id/id/economic-profile/indonesia-export-import/growth-of-non-oil-and-gas-export-commodity</w:t>
        </w:r>
      </w:hyperlink>
      <w:r>
        <w:t>. Diakses pada tanggal 30 Maret 2017</w:t>
      </w:r>
    </w:p>
  </w:footnote>
  <w:footnote w:id="54">
    <w:p w:rsidR="00BB591E" w:rsidRPr="00774DB1" w:rsidRDefault="00BB591E" w:rsidP="00BB591E">
      <w:pPr>
        <w:pStyle w:val="FootnoteText"/>
        <w:ind w:firstLine="720"/>
        <w:rPr>
          <w:i/>
        </w:rPr>
      </w:pPr>
      <w:r>
        <w:rPr>
          <w:rStyle w:val="FootnoteReference"/>
        </w:rPr>
        <w:footnoteRef/>
      </w:r>
      <w:r w:rsidRPr="00B53BB2">
        <w:rPr>
          <w:i/>
        </w:rPr>
        <w:t xml:space="preserve">“Indonesia Export –Import Growth </w:t>
      </w:r>
      <w:proofErr w:type="gramStart"/>
      <w:r w:rsidRPr="00B53BB2">
        <w:rPr>
          <w:i/>
        </w:rPr>
        <w:t>Of Non Oil And</w:t>
      </w:r>
      <w:proofErr w:type="gramEnd"/>
      <w:r w:rsidRPr="00B53BB2">
        <w:rPr>
          <w:i/>
        </w:rPr>
        <w:t xml:space="preserve"> Gas Export Commodity” </w:t>
      </w:r>
      <w:hyperlink r:id="rId27" w:history="1">
        <w:r w:rsidRPr="00F5657F">
          <w:rPr>
            <w:rStyle w:val="Hyperlink"/>
          </w:rPr>
          <w:t>http://www.kemendag.go.id/id/economic-profile/indonesia-export-import/growth-of-non-oil-and-gas-export-commodity</w:t>
        </w:r>
      </w:hyperlink>
      <w:r>
        <w:t>. Diakses pada tanggal 30 Maret 2017</w:t>
      </w:r>
    </w:p>
  </w:footnote>
  <w:footnote w:id="55">
    <w:p w:rsidR="00BB591E" w:rsidRDefault="00BB591E" w:rsidP="00BB591E">
      <w:pPr>
        <w:pStyle w:val="FootnoteText"/>
        <w:ind w:firstLine="720"/>
      </w:pPr>
      <w:r>
        <w:rPr>
          <w:rStyle w:val="FootnoteReference"/>
        </w:rPr>
        <w:footnoteRef/>
      </w:r>
      <w:r w:rsidRPr="00B53BB2">
        <w:rPr>
          <w:i/>
        </w:rPr>
        <w:t>“Indonesia Export –Import Growth Of Non Oil And Gas Export Commodity”</w:t>
      </w:r>
      <w:r>
        <w:rPr>
          <w:i/>
        </w:rPr>
        <w:t>,</w:t>
      </w:r>
    </w:p>
  </w:footnote>
  <w:footnote w:id="56">
    <w:p w:rsidR="00BB591E" w:rsidRPr="006B087E" w:rsidRDefault="00BB591E" w:rsidP="00BB591E">
      <w:pPr>
        <w:pStyle w:val="FootnoteText"/>
        <w:ind w:firstLine="720"/>
        <w:rPr>
          <w:i/>
        </w:rPr>
      </w:pPr>
      <w:r>
        <w:rPr>
          <w:rStyle w:val="FootnoteReference"/>
        </w:rPr>
        <w:footnoteRef/>
      </w:r>
      <w:r w:rsidRPr="00B53BB2">
        <w:rPr>
          <w:i/>
        </w:rPr>
        <w:t>“Indonesia Export –Import Growth Of Non Oil And Gas Export Commodity”</w:t>
      </w:r>
      <w:r>
        <w:rPr>
          <w:i/>
        </w:rPr>
        <w:t>,</w:t>
      </w:r>
    </w:p>
  </w:footnote>
  <w:footnote w:id="57">
    <w:p w:rsidR="00BB591E" w:rsidRDefault="00BB591E" w:rsidP="00BB591E">
      <w:pPr>
        <w:pStyle w:val="FootnoteText"/>
        <w:ind w:firstLine="720"/>
      </w:pPr>
      <w:r>
        <w:rPr>
          <w:rStyle w:val="FootnoteReference"/>
        </w:rPr>
        <w:footnoteRef/>
      </w:r>
      <w:r>
        <w:t xml:space="preserve"> “China Jadi Tumpuan Ekspor Non Migas Indonesia</w:t>
      </w:r>
      <w:proofErr w:type="gramStart"/>
      <w:r>
        <w:t xml:space="preserve">”  </w:t>
      </w:r>
      <w:proofErr w:type="gramEnd"/>
      <w:hyperlink r:id="rId28" w:history="1">
        <w:r w:rsidRPr="004C7AAA">
          <w:rPr>
            <w:rStyle w:val="Hyperlink"/>
          </w:rPr>
          <w:t>http://m.merdeka.com/uang/China-jadi-tumpuan-ekspor-non-migas-indonesia.html</w:t>
        </w:r>
      </w:hyperlink>
      <w:r>
        <w:t>. Diakses pada tanggal 31 Maret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EBEE9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9"/>
    <w:multiLevelType w:val="hybridMultilevel"/>
    <w:tmpl w:val="913E5A70"/>
    <w:lvl w:ilvl="0" w:tplc="D52A245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A010EDA0"/>
    <w:lvl w:ilvl="0" w:tplc="9C2AA43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000000D"/>
    <w:multiLevelType w:val="hybridMultilevel"/>
    <w:tmpl w:val="B92AF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3"/>
    <w:multiLevelType w:val="hybridMultilevel"/>
    <w:tmpl w:val="C0564C8C"/>
    <w:lvl w:ilvl="0" w:tplc="FE1C005A">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0000001B"/>
    <w:multiLevelType w:val="hybridMultilevel"/>
    <w:tmpl w:val="05A27B56"/>
    <w:lvl w:ilvl="0" w:tplc="2A986D08">
      <w:start w:val="1"/>
      <w:numFmt w:val="decimal"/>
      <w:lvlText w:val="%1."/>
      <w:lvlJc w:val="left"/>
      <w:pPr>
        <w:ind w:left="1506" w:hanging="360"/>
      </w:pPr>
      <w:rPr>
        <w:rFonts w:ascii="Times New Roman" w:eastAsia="Calibri" w:hAnsi="Times New Roman" w:cs="Times New Roman"/>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0000001D"/>
    <w:multiLevelType w:val="hybridMultilevel"/>
    <w:tmpl w:val="079E8C30"/>
    <w:lvl w:ilvl="0" w:tplc="EBCEC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1F"/>
    <w:multiLevelType w:val="hybridMultilevel"/>
    <w:tmpl w:val="0470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320345"/>
    <w:multiLevelType w:val="hybridMultilevel"/>
    <w:tmpl w:val="38764ED2"/>
    <w:lvl w:ilvl="0" w:tplc="6166E5B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1C108BF"/>
    <w:multiLevelType w:val="hybridMultilevel"/>
    <w:tmpl w:val="CE8EAC7A"/>
    <w:lvl w:ilvl="0" w:tplc="FFB20E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08071A76"/>
    <w:multiLevelType w:val="hybridMultilevel"/>
    <w:tmpl w:val="FAC28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F9233A"/>
    <w:multiLevelType w:val="hybridMultilevel"/>
    <w:tmpl w:val="7EDE7D40"/>
    <w:lvl w:ilvl="0" w:tplc="C7DAA9B8">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2">
    <w:nsid w:val="144D03B4"/>
    <w:multiLevelType w:val="hybridMultilevel"/>
    <w:tmpl w:val="5BAC341A"/>
    <w:lvl w:ilvl="0" w:tplc="17E621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6A74138"/>
    <w:multiLevelType w:val="hybridMultilevel"/>
    <w:tmpl w:val="7A5C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CC1B70"/>
    <w:multiLevelType w:val="hybridMultilevel"/>
    <w:tmpl w:val="BFB04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511238"/>
    <w:multiLevelType w:val="hybridMultilevel"/>
    <w:tmpl w:val="CD46AB4C"/>
    <w:lvl w:ilvl="0" w:tplc="3CD64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D266A76"/>
    <w:multiLevelType w:val="hybridMultilevel"/>
    <w:tmpl w:val="8098E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59616E"/>
    <w:multiLevelType w:val="hybridMultilevel"/>
    <w:tmpl w:val="CE8E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A851D1"/>
    <w:multiLevelType w:val="hybridMultilevel"/>
    <w:tmpl w:val="22567F24"/>
    <w:lvl w:ilvl="0" w:tplc="4F524D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1F1F2D5C"/>
    <w:multiLevelType w:val="hybridMultilevel"/>
    <w:tmpl w:val="8BFA9DF2"/>
    <w:lvl w:ilvl="0" w:tplc="73449A36">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0">
    <w:nsid w:val="1FE1427E"/>
    <w:multiLevelType w:val="hybridMultilevel"/>
    <w:tmpl w:val="CDE8B70C"/>
    <w:lvl w:ilvl="0" w:tplc="5218D8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1B30A16"/>
    <w:multiLevelType w:val="hybridMultilevel"/>
    <w:tmpl w:val="53B0E3EA"/>
    <w:lvl w:ilvl="0" w:tplc="5508AC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22C51D6F"/>
    <w:multiLevelType w:val="hybridMultilevel"/>
    <w:tmpl w:val="D0107C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69A231D"/>
    <w:multiLevelType w:val="hybridMultilevel"/>
    <w:tmpl w:val="281C34F0"/>
    <w:lvl w:ilvl="0" w:tplc="3B9C36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2AFC3BAA"/>
    <w:multiLevelType w:val="hybridMultilevel"/>
    <w:tmpl w:val="0194FDEC"/>
    <w:lvl w:ilvl="0" w:tplc="E090700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2CCB2CD3"/>
    <w:multiLevelType w:val="hybridMultilevel"/>
    <w:tmpl w:val="25906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D2316B"/>
    <w:multiLevelType w:val="hybridMultilevel"/>
    <w:tmpl w:val="41D62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B8200C"/>
    <w:multiLevelType w:val="hybridMultilevel"/>
    <w:tmpl w:val="BE94B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9E6CE5"/>
    <w:multiLevelType w:val="hybridMultilevel"/>
    <w:tmpl w:val="3898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A64469"/>
    <w:multiLevelType w:val="hybridMultilevel"/>
    <w:tmpl w:val="280EFAF0"/>
    <w:lvl w:ilvl="0" w:tplc="B81CA6D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372C4EED"/>
    <w:multiLevelType w:val="hybridMultilevel"/>
    <w:tmpl w:val="4E28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D51A2D"/>
    <w:multiLevelType w:val="hybridMultilevel"/>
    <w:tmpl w:val="A8B6E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1958C2"/>
    <w:multiLevelType w:val="hybridMultilevel"/>
    <w:tmpl w:val="55EE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343FBE"/>
    <w:multiLevelType w:val="hybridMultilevel"/>
    <w:tmpl w:val="4D1A5814"/>
    <w:lvl w:ilvl="0" w:tplc="5B6A4B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40B77262"/>
    <w:multiLevelType w:val="hybridMultilevel"/>
    <w:tmpl w:val="7F382D06"/>
    <w:lvl w:ilvl="0" w:tplc="76F28B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40EB3C6B"/>
    <w:multiLevelType w:val="hybridMultilevel"/>
    <w:tmpl w:val="A0241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66446D"/>
    <w:multiLevelType w:val="hybridMultilevel"/>
    <w:tmpl w:val="E44AA6E8"/>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7">
    <w:nsid w:val="47432A52"/>
    <w:multiLevelType w:val="hybridMultilevel"/>
    <w:tmpl w:val="BF06E1D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nsid w:val="4C146C40"/>
    <w:multiLevelType w:val="hybridMultilevel"/>
    <w:tmpl w:val="A1BE6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860464"/>
    <w:multiLevelType w:val="hybridMultilevel"/>
    <w:tmpl w:val="2FD0AAFE"/>
    <w:lvl w:ilvl="0" w:tplc="F3D4BFAE">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0">
    <w:nsid w:val="5BC00CD7"/>
    <w:multiLevelType w:val="hybridMultilevel"/>
    <w:tmpl w:val="2A94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931C8B"/>
    <w:multiLevelType w:val="hybridMultilevel"/>
    <w:tmpl w:val="95EA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636698"/>
    <w:multiLevelType w:val="hybridMultilevel"/>
    <w:tmpl w:val="BED0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D73E21"/>
    <w:multiLevelType w:val="hybridMultilevel"/>
    <w:tmpl w:val="76E4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A01CC6"/>
    <w:multiLevelType w:val="hybridMultilevel"/>
    <w:tmpl w:val="13ECA856"/>
    <w:lvl w:ilvl="0" w:tplc="5D98F65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nsid w:val="6EE80A48"/>
    <w:multiLevelType w:val="hybridMultilevel"/>
    <w:tmpl w:val="4C0A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0B2273"/>
    <w:multiLevelType w:val="hybridMultilevel"/>
    <w:tmpl w:val="FA5C26CC"/>
    <w:lvl w:ilvl="0" w:tplc="0A1C1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0C04DD"/>
    <w:multiLevelType w:val="hybridMultilevel"/>
    <w:tmpl w:val="F642C50A"/>
    <w:lvl w:ilvl="0" w:tplc="8EF0195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
    <w:nsid w:val="77373AF4"/>
    <w:multiLevelType w:val="hybridMultilevel"/>
    <w:tmpl w:val="9768D490"/>
    <w:lvl w:ilvl="0" w:tplc="B32E9A8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
    <w:nsid w:val="77DF69A4"/>
    <w:multiLevelType w:val="hybridMultilevel"/>
    <w:tmpl w:val="63E49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7"/>
  </w:num>
  <w:num w:numId="5">
    <w:abstractNumId w:val="5"/>
  </w:num>
  <w:num w:numId="6">
    <w:abstractNumId w:val="6"/>
  </w:num>
  <w:num w:numId="7">
    <w:abstractNumId w:val="7"/>
  </w:num>
  <w:num w:numId="8">
    <w:abstractNumId w:val="3"/>
  </w:num>
  <w:num w:numId="9">
    <w:abstractNumId w:val="4"/>
  </w:num>
  <w:num w:numId="10">
    <w:abstractNumId w:val="43"/>
  </w:num>
  <w:num w:numId="11">
    <w:abstractNumId w:val="31"/>
  </w:num>
  <w:num w:numId="12">
    <w:abstractNumId w:val="19"/>
  </w:num>
  <w:num w:numId="13">
    <w:abstractNumId w:val="36"/>
  </w:num>
  <w:num w:numId="14">
    <w:abstractNumId w:val="30"/>
  </w:num>
  <w:num w:numId="15">
    <w:abstractNumId w:val="37"/>
  </w:num>
  <w:num w:numId="16">
    <w:abstractNumId w:val="44"/>
  </w:num>
  <w:num w:numId="17">
    <w:abstractNumId w:val="33"/>
  </w:num>
  <w:num w:numId="18">
    <w:abstractNumId w:val="12"/>
  </w:num>
  <w:num w:numId="19">
    <w:abstractNumId w:val="20"/>
  </w:num>
  <w:num w:numId="20">
    <w:abstractNumId w:val="23"/>
  </w:num>
  <w:num w:numId="21">
    <w:abstractNumId w:val="8"/>
  </w:num>
  <w:num w:numId="22">
    <w:abstractNumId w:val="24"/>
  </w:num>
  <w:num w:numId="23">
    <w:abstractNumId w:val="9"/>
  </w:num>
  <w:num w:numId="24">
    <w:abstractNumId w:val="48"/>
  </w:num>
  <w:num w:numId="25">
    <w:abstractNumId w:val="18"/>
  </w:num>
  <w:num w:numId="26">
    <w:abstractNumId w:val="10"/>
  </w:num>
  <w:num w:numId="27">
    <w:abstractNumId w:val="13"/>
  </w:num>
  <w:num w:numId="28">
    <w:abstractNumId w:val="38"/>
  </w:num>
  <w:num w:numId="29">
    <w:abstractNumId w:val="28"/>
  </w:num>
  <w:num w:numId="30">
    <w:abstractNumId w:val="32"/>
  </w:num>
  <w:num w:numId="31">
    <w:abstractNumId w:val="26"/>
  </w:num>
  <w:num w:numId="32">
    <w:abstractNumId w:val="45"/>
  </w:num>
  <w:num w:numId="33">
    <w:abstractNumId w:val="49"/>
  </w:num>
  <w:num w:numId="34">
    <w:abstractNumId w:val="41"/>
  </w:num>
  <w:num w:numId="35">
    <w:abstractNumId w:val="14"/>
  </w:num>
  <w:num w:numId="36">
    <w:abstractNumId w:val="17"/>
  </w:num>
  <w:num w:numId="37">
    <w:abstractNumId w:val="25"/>
  </w:num>
  <w:num w:numId="38">
    <w:abstractNumId w:val="35"/>
  </w:num>
  <w:num w:numId="39">
    <w:abstractNumId w:val="46"/>
  </w:num>
  <w:num w:numId="40">
    <w:abstractNumId w:val="22"/>
  </w:num>
  <w:num w:numId="41">
    <w:abstractNumId w:val="29"/>
  </w:num>
  <w:num w:numId="42">
    <w:abstractNumId w:val="34"/>
  </w:num>
  <w:num w:numId="43">
    <w:abstractNumId w:val="42"/>
  </w:num>
  <w:num w:numId="44">
    <w:abstractNumId w:val="21"/>
  </w:num>
  <w:num w:numId="45">
    <w:abstractNumId w:val="15"/>
  </w:num>
  <w:num w:numId="46">
    <w:abstractNumId w:val="16"/>
  </w:num>
  <w:num w:numId="47">
    <w:abstractNumId w:val="40"/>
  </w:num>
  <w:num w:numId="48">
    <w:abstractNumId w:val="11"/>
  </w:num>
  <w:num w:numId="49">
    <w:abstractNumId w:val="2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1E"/>
    <w:rsid w:val="000A70AA"/>
    <w:rsid w:val="00364605"/>
    <w:rsid w:val="007210FC"/>
    <w:rsid w:val="00BB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1E"/>
    <w:rPr>
      <w:rFonts w:ascii="Calibri" w:eastAsia="Calibri" w:hAnsi="Calibri" w:cs="SimSun"/>
    </w:rPr>
  </w:style>
  <w:style w:type="paragraph" w:styleId="Heading1">
    <w:name w:val="heading 1"/>
    <w:basedOn w:val="Normal"/>
    <w:next w:val="Normal"/>
    <w:link w:val="Heading1Char"/>
    <w:uiPriority w:val="9"/>
    <w:qFormat/>
    <w:rsid w:val="00BB591E"/>
    <w:pPr>
      <w:keepNext/>
      <w:keepLines/>
      <w:spacing w:before="480" w:after="0" w:line="240" w:lineRule="auto"/>
      <w:jc w:val="center"/>
      <w:outlineLvl w:val="0"/>
    </w:pPr>
    <w:rPr>
      <w:rFonts w:ascii="Times New Roman" w:eastAsia="SimSun" w:hAnsi="Times New Roman"/>
      <w:b/>
      <w:bCs/>
      <w:sz w:val="28"/>
      <w:szCs w:val="28"/>
    </w:rPr>
  </w:style>
  <w:style w:type="paragraph" w:styleId="Heading2">
    <w:name w:val="heading 2"/>
    <w:basedOn w:val="Normal"/>
    <w:next w:val="Normal"/>
    <w:link w:val="Heading2Char"/>
    <w:uiPriority w:val="9"/>
    <w:unhideWhenUsed/>
    <w:qFormat/>
    <w:rsid w:val="00BB591E"/>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B591E"/>
    <w:pPr>
      <w:keepNext/>
      <w:keepLines/>
      <w:spacing w:before="200" w:after="0"/>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qFormat/>
    <w:rsid w:val="00BB591E"/>
    <w:pPr>
      <w:keepNext/>
      <w:keepLines/>
      <w:spacing w:before="320" w:after="120" w:line="259" w:lineRule="auto"/>
      <w:outlineLvl w:val="3"/>
    </w:pPr>
    <w:rPr>
      <w:rFonts w:ascii="Times New Roman" w:eastAsia="SimSun" w:hAnsi="Times New Roman"/>
      <w:b/>
      <w:bCs/>
      <w:iCs/>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91E"/>
    <w:rPr>
      <w:rFonts w:ascii="Times New Roman" w:eastAsia="SimSun" w:hAnsi="Times New Roman" w:cs="SimSun"/>
      <w:b/>
      <w:bCs/>
      <w:sz w:val="28"/>
      <w:szCs w:val="28"/>
    </w:rPr>
  </w:style>
  <w:style w:type="character" w:customStyle="1" w:styleId="Heading2Char">
    <w:name w:val="Heading 2 Char"/>
    <w:basedOn w:val="DefaultParagraphFont"/>
    <w:link w:val="Heading2"/>
    <w:uiPriority w:val="9"/>
    <w:rsid w:val="00BB591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BB591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BB591E"/>
    <w:rPr>
      <w:rFonts w:ascii="Times New Roman" w:eastAsia="SimSun" w:hAnsi="Times New Roman" w:cs="SimSun"/>
      <w:b/>
      <w:bCs/>
      <w:iCs/>
      <w:sz w:val="24"/>
      <w:lang w:val="id-ID"/>
    </w:rPr>
  </w:style>
  <w:style w:type="paragraph" w:styleId="ListParagraph">
    <w:name w:val="List Paragraph"/>
    <w:basedOn w:val="Normal"/>
    <w:uiPriority w:val="34"/>
    <w:qFormat/>
    <w:rsid w:val="00BB591E"/>
    <w:pPr>
      <w:ind w:left="720"/>
      <w:contextualSpacing/>
    </w:pPr>
  </w:style>
  <w:style w:type="paragraph" w:styleId="FootnoteText">
    <w:name w:val="footnote text"/>
    <w:basedOn w:val="Normal"/>
    <w:link w:val="FootnoteTextChar"/>
    <w:uiPriority w:val="99"/>
    <w:rsid w:val="00BB591E"/>
    <w:pPr>
      <w:spacing w:after="0" w:line="240" w:lineRule="auto"/>
    </w:pPr>
    <w:rPr>
      <w:sz w:val="20"/>
      <w:szCs w:val="20"/>
    </w:rPr>
  </w:style>
  <w:style w:type="character" w:customStyle="1" w:styleId="FootnoteTextChar">
    <w:name w:val="Footnote Text Char"/>
    <w:basedOn w:val="DefaultParagraphFont"/>
    <w:link w:val="FootnoteText"/>
    <w:uiPriority w:val="99"/>
    <w:rsid w:val="00BB591E"/>
    <w:rPr>
      <w:rFonts w:ascii="Calibri" w:eastAsia="Calibri" w:hAnsi="Calibri" w:cs="SimSun"/>
      <w:sz w:val="20"/>
      <w:szCs w:val="20"/>
    </w:rPr>
  </w:style>
  <w:style w:type="character" w:styleId="FootnoteReference">
    <w:name w:val="footnote reference"/>
    <w:basedOn w:val="DefaultParagraphFont"/>
    <w:uiPriority w:val="99"/>
    <w:rsid w:val="00BB591E"/>
    <w:rPr>
      <w:vertAlign w:val="superscript"/>
    </w:rPr>
  </w:style>
  <w:style w:type="character" w:styleId="Hyperlink">
    <w:name w:val="Hyperlink"/>
    <w:basedOn w:val="DefaultParagraphFont"/>
    <w:uiPriority w:val="99"/>
    <w:rsid w:val="00BB591E"/>
    <w:rPr>
      <w:color w:val="0000FF"/>
      <w:u w:val="single"/>
    </w:rPr>
  </w:style>
  <w:style w:type="character" w:customStyle="1" w:styleId="apple-style-span">
    <w:name w:val="apple-style-span"/>
    <w:basedOn w:val="DefaultParagraphFont"/>
    <w:rsid w:val="00BB591E"/>
  </w:style>
  <w:style w:type="character" w:customStyle="1" w:styleId="apple-converted-space">
    <w:name w:val="apple-converted-space"/>
    <w:basedOn w:val="DefaultParagraphFont"/>
    <w:rsid w:val="00BB591E"/>
  </w:style>
  <w:style w:type="paragraph" w:styleId="NormalWeb">
    <w:name w:val="Normal (Web)"/>
    <w:basedOn w:val="Normal"/>
    <w:uiPriority w:val="99"/>
    <w:rsid w:val="00BB591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B591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B5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91E"/>
    <w:rPr>
      <w:rFonts w:ascii="Calibri" w:eastAsia="Calibri" w:hAnsi="Calibri" w:cs="SimSun"/>
    </w:rPr>
  </w:style>
  <w:style w:type="paragraph" w:styleId="Footer">
    <w:name w:val="footer"/>
    <w:basedOn w:val="Normal"/>
    <w:link w:val="FooterChar"/>
    <w:uiPriority w:val="99"/>
    <w:rsid w:val="00BB5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91E"/>
    <w:rPr>
      <w:rFonts w:ascii="Calibri" w:eastAsia="Calibri" w:hAnsi="Calibri" w:cs="SimSun"/>
    </w:rPr>
  </w:style>
  <w:style w:type="paragraph" w:styleId="NoSpacing">
    <w:name w:val="No Spacing"/>
    <w:uiPriority w:val="1"/>
    <w:qFormat/>
    <w:rsid w:val="00BB591E"/>
    <w:pPr>
      <w:spacing w:after="0" w:line="240" w:lineRule="auto"/>
    </w:pPr>
    <w:rPr>
      <w:rFonts w:ascii="Calibri" w:eastAsia="Calibri" w:hAnsi="Calibri" w:cs="SimSun"/>
      <w:lang w:val="id-ID"/>
    </w:rPr>
  </w:style>
  <w:style w:type="character" w:styleId="CommentReference">
    <w:name w:val="annotation reference"/>
    <w:basedOn w:val="DefaultParagraphFont"/>
    <w:uiPriority w:val="99"/>
    <w:semiHidden/>
    <w:unhideWhenUsed/>
    <w:rsid w:val="00BB591E"/>
    <w:rPr>
      <w:sz w:val="16"/>
      <w:szCs w:val="16"/>
    </w:rPr>
  </w:style>
  <w:style w:type="paragraph" w:styleId="CommentText">
    <w:name w:val="annotation text"/>
    <w:basedOn w:val="Normal"/>
    <w:link w:val="CommentTextChar"/>
    <w:uiPriority w:val="99"/>
    <w:semiHidden/>
    <w:unhideWhenUsed/>
    <w:rsid w:val="00BB591E"/>
    <w:pPr>
      <w:spacing w:line="240" w:lineRule="auto"/>
    </w:pPr>
    <w:rPr>
      <w:sz w:val="20"/>
      <w:szCs w:val="20"/>
    </w:rPr>
  </w:style>
  <w:style w:type="character" w:customStyle="1" w:styleId="CommentTextChar">
    <w:name w:val="Comment Text Char"/>
    <w:basedOn w:val="DefaultParagraphFont"/>
    <w:link w:val="CommentText"/>
    <w:uiPriority w:val="99"/>
    <w:semiHidden/>
    <w:rsid w:val="00BB591E"/>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BB591E"/>
    <w:rPr>
      <w:b/>
      <w:bCs/>
    </w:rPr>
  </w:style>
  <w:style w:type="character" w:customStyle="1" w:styleId="CommentSubjectChar">
    <w:name w:val="Comment Subject Char"/>
    <w:basedOn w:val="CommentTextChar"/>
    <w:link w:val="CommentSubject"/>
    <w:uiPriority w:val="99"/>
    <w:semiHidden/>
    <w:rsid w:val="00BB591E"/>
    <w:rPr>
      <w:rFonts w:ascii="Calibri" w:eastAsia="Calibri" w:hAnsi="Calibri" w:cs="SimSun"/>
      <w:b/>
      <w:bCs/>
      <w:sz w:val="20"/>
      <w:szCs w:val="20"/>
    </w:rPr>
  </w:style>
  <w:style w:type="paragraph" w:styleId="BalloonText">
    <w:name w:val="Balloon Text"/>
    <w:basedOn w:val="Normal"/>
    <w:link w:val="BalloonTextChar"/>
    <w:uiPriority w:val="99"/>
    <w:semiHidden/>
    <w:unhideWhenUsed/>
    <w:rsid w:val="00BB5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91E"/>
    <w:rPr>
      <w:rFonts w:ascii="Tahoma" w:eastAsia="Calibri" w:hAnsi="Tahoma" w:cs="Tahoma"/>
      <w:sz w:val="16"/>
      <w:szCs w:val="16"/>
    </w:rPr>
  </w:style>
  <w:style w:type="character" w:styleId="Strong">
    <w:name w:val="Strong"/>
    <w:basedOn w:val="DefaultParagraphFont"/>
    <w:uiPriority w:val="22"/>
    <w:qFormat/>
    <w:rsid w:val="00BB591E"/>
    <w:rPr>
      <w:b/>
      <w:bCs/>
    </w:rPr>
  </w:style>
  <w:style w:type="paragraph" w:styleId="TOCHeading">
    <w:name w:val="TOC Heading"/>
    <w:basedOn w:val="Heading1"/>
    <w:next w:val="Normal"/>
    <w:uiPriority w:val="39"/>
    <w:unhideWhenUsed/>
    <w:qFormat/>
    <w:rsid w:val="00BB591E"/>
    <w:pPr>
      <w:spacing w:line="276" w:lineRule="auto"/>
      <w:jc w:val="left"/>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BB591E"/>
    <w:pPr>
      <w:spacing w:after="100"/>
    </w:pPr>
    <w:rPr>
      <w:rFonts w:ascii="Times New Roman" w:hAnsi="Times New Roman"/>
      <w:b/>
      <w:sz w:val="24"/>
    </w:rPr>
  </w:style>
  <w:style w:type="paragraph" w:styleId="TOC2">
    <w:name w:val="toc 2"/>
    <w:basedOn w:val="Normal"/>
    <w:next w:val="Normal"/>
    <w:autoRedefine/>
    <w:uiPriority w:val="39"/>
    <w:unhideWhenUsed/>
    <w:rsid w:val="00BB591E"/>
    <w:pPr>
      <w:spacing w:after="100"/>
      <w:ind w:left="220"/>
    </w:pPr>
    <w:rPr>
      <w:rFonts w:ascii="Times New Roman" w:hAnsi="Times New Roman"/>
      <w:sz w:val="24"/>
    </w:rPr>
  </w:style>
  <w:style w:type="paragraph" w:styleId="TOC3">
    <w:name w:val="toc 3"/>
    <w:basedOn w:val="Normal"/>
    <w:next w:val="Normal"/>
    <w:autoRedefine/>
    <w:uiPriority w:val="39"/>
    <w:unhideWhenUsed/>
    <w:rsid w:val="00BB591E"/>
    <w:pPr>
      <w:spacing w:after="100"/>
      <w:ind w:left="440"/>
    </w:pPr>
    <w:rPr>
      <w:rFonts w:ascii="Times New Roman" w:hAnsi="Times New Roman"/>
      <w:sz w:val="24"/>
    </w:rPr>
  </w:style>
  <w:style w:type="paragraph" w:customStyle="1" w:styleId="Default">
    <w:name w:val="Default"/>
    <w:rsid w:val="00BB591E"/>
    <w:pPr>
      <w:autoSpaceDE w:val="0"/>
      <w:autoSpaceDN w:val="0"/>
      <w:adjustRightInd w:val="0"/>
      <w:spacing w:after="0" w:line="240" w:lineRule="auto"/>
    </w:pPr>
    <w:rPr>
      <w:rFonts w:ascii="Cambria" w:eastAsia="Calibri" w:hAnsi="Cambria" w:cs="Cambria"/>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1E"/>
    <w:rPr>
      <w:rFonts w:ascii="Calibri" w:eastAsia="Calibri" w:hAnsi="Calibri" w:cs="SimSun"/>
    </w:rPr>
  </w:style>
  <w:style w:type="paragraph" w:styleId="Heading1">
    <w:name w:val="heading 1"/>
    <w:basedOn w:val="Normal"/>
    <w:next w:val="Normal"/>
    <w:link w:val="Heading1Char"/>
    <w:uiPriority w:val="9"/>
    <w:qFormat/>
    <w:rsid w:val="00BB591E"/>
    <w:pPr>
      <w:keepNext/>
      <w:keepLines/>
      <w:spacing w:before="480" w:after="0" w:line="240" w:lineRule="auto"/>
      <w:jc w:val="center"/>
      <w:outlineLvl w:val="0"/>
    </w:pPr>
    <w:rPr>
      <w:rFonts w:ascii="Times New Roman" w:eastAsia="SimSun" w:hAnsi="Times New Roman"/>
      <w:b/>
      <w:bCs/>
      <w:sz w:val="28"/>
      <w:szCs w:val="28"/>
    </w:rPr>
  </w:style>
  <w:style w:type="paragraph" w:styleId="Heading2">
    <w:name w:val="heading 2"/>
    <w:basedOn w:val="Normal"/>
    <w:next w:val="Normal"/>
    <w:link w:val="Heading2Char"/>
    <w:uiPriority w:val="9"/>
    <w:unhideWhenUsed/>
    <w:qFormat/>
    <w:rsid w:val="00BB591E"/>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B591E"/>
    <w:pPr>
      <w:keepNext/>
      <w:keepLines/>
      <w:spacing w:before="200" w:after="0"/>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qFormat/>
    <w:rsid w:val="00BB591E"/>
    <w:pPr>
      <w:keepNext/>
      <w:keepLines/>
      <w:spacing w:before="320" w:after="120" w:line="259" w:lineRule="auto"/>
      <w:outlineLvl w:val="3"/>
    </w:pPr>
    <w:rPr>
      <w:rFonts w:ascii="Times New Roman" w:eastAsia="SimSun" w:hAnsi="Times New Roman"/>
      <w:b/>
      <w:bCs/>
      <w:iCs/>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91E"/>
    <w:rPr>
      <w:rFonts w:ascii="Times New Roman" w:eastAsia="SimSun" w:hAnsi="Times New Roman" w:cs="SimSun"/>
      <w:b/>
      <w:bCs/>
      <w:sz w:val="28"/>
      <w:szCs w:val="28"/>
    </w:rPr>
  </w:style>
  <w:style w:type="character" w:customStyle="1" w:styleId="Heading2Char">
    <w:name w:val="Heading 2 Char"/>
    <w:basedOn w:val="DefaultParagraphFont"/>
    <w:link w:val="Heading2"/>
    <w:uiPriority w:val="9"/>
    <w:rsid w:val="00BB591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BB591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BB591E"/>
    <w:rPr>
      <w:rFonts w:ascii="Times New Roman" w:eastAsia="SimSun" w:hAnsi="Times New Roman" w:cs="SimSun"/>
      <w:b/>
      <w:bCs/>
      <w:iCs/>
      <w:sz w:val="24"/>
      <w:lang w:val="id-ID"/>
    </w:rPr>
  </w:style>
  <w:style w:type="paragraph" w:styleId="ListParagraph">
    <w:name w:val="List Paragraph"/>
    <w:basedOn w:val="Normal"/>
    <w:uiPriority w:val="34"/>
    <w:qFormat/>
    <w:rsid w:val="00BB591E"/>
    <w:pPr>
      <w:ind w:left="720"/>
      <w:contextualSpacing/>
    </w:pPr>
  </w:style>
  <w:style w:type="paragraph" w:styleId="FootnoteText">
    <w:name w:val="footnote text"/>
    <w:basedOn w:val="Normal"/>
    <w:link w:val="FootnoteTextChar"/>
    <w:uiPriority w:val="99"/>
    <w:rsid w:val="00BB591E"/>
    <w:pPr>
      <w:spacing w:after="0" w:line="240" w:lineRule="auto"/>
    </w:pPr>
    <w:rPr>
      <w:sz w:val="20"/>
      <w:szCs w:val="20"/>
    </w:rPr>
  </w:style>
  <w:style w:type="character" w:customStyle="1" w:styleId="FootnoteTextChar">
    <w:name w:val="Footnote Text Char"/>
    <w:basedOn w:val="DefaultParagraphFont"/>
    <w:link w:val="FootnoteText"/>
    <w:uiPriority w:val="99"/>
    <w:rsid w:val="00BB591E"/>
    <w:rPr>
      <w:rFonts w:ascii="Calibri" w:eastAsia="Calibri" w:hAnsi="Calibri" w:cs="SimSun"/>
      <w:sz w:val="20"/>
      <w:szCs w:val="20"/>
    </w:rPr>
  </w:style>
  <w:style w:type="character" w:styleId="FootnoteReference">
    <w:name w:val="footnote reference"/>
    <w:basedOn w:val="DefaultParagraphFont"/>
    <w:uiPriority w:val="99"/>
    <w:rsid w:val="00BB591E"/>
    <w:rPr>
      <w:vertAlign w:val="superscript"/>
    </w:rPr>
  </w:style>
  <w:style w:type="character" w:styleId="Hyperlink">
    <w:name w:val="Hyperlink"/>
    <w:basedOn w:val="DefaultParagraphFont"/>
    <w:uiPriority w:val="99"/>
    <w:rsid w:val="00BB591E"/>
    <w:rPr>
      <w:color w:val="0000FF"/>
      <w:u w:val="single"/>
    </w:rPr>
  </w:style>
  <w:style w:type="character" w:customStyle="1" w:styleId="apple-style-span">
    <w:name w:val="apple-style-span"/>
    <w:basedOn w:val="DefaultParagraphFont"/>
    <w:rsid w:val="00BB591E"/>
  </w:style>
  <w:style w:type="character" w:customStyle="1" w:styleId="apple-converted-space">
    <w:name w:val="apple-converted-space"/>
    <w:basedOn w:val="DefaultParagraphFont"/>
    <w:rsid w:val="00BB591E"/>
  </w:style>
  <w:style w:type="paragraph" w:styleId="NormalWeb">
    <w:name w:val="Normal (Web)"/>
    <w:basedOn w:val="Normal"/>
    <w:uiPriority w:val="99"/>
    <w:rsid w:val="00BB591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B591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B5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91E"/>
    <w:rPr>
      <w:rFonts w:ascii="Calibri" w:eastAsia="Calibri" w:hAnsi="Calibri" w:cs="SimSun"/>
    </w:rPr>
  </w:style>
  <w:style w:type="paragraph" w:styleId="Footer">
    <w:name w:val="footer"/>
    <w:basedOn w:val="Normal"/>
    <w:link w:val="FooterChar"/>
    <w:uiPriority w:val="99"/>
    <w:rsid w:val="00BB5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91E"/>
    <w:rPr>
      <w:rFonts w:ascii="Calibri" w:eastAsia="Calibri" w:hAnsi="Calibri" w:cs="SimSun"/>
    </w:rPr>
  </w:style>
  <w:style w:type="paragraph" w:styleId="NoSpacing">
    <w:name w:val="No Spacing"/>
    <w:uiPriority w:val="1"/>
    <w:qFormat/>
    <w:rsid w:val="00BB591E"/>
    <w:pPr>
      <w:spacing w:after="0" w:line="240" w:lineRule="auto"/>
    </w:pPr>
    <w:rPr>
      <w:rFonts w:ascii="Calibri" w:eastAsia="Calibri" w:hAnsi="Calibri" w:cs="SimSun"/>
      <w:lang w:val="id-ID"/>
    </w:rPr>
  </w:style>
  <w:style w:type="character" w:styleId="CommentReference">
    <w:name w:val="annotation reference"/>
    <w:basedOn w:val="DefaultParagraphFont"/>
    <w:uiPriority w:val="99"/>
    <w:semiHidden/>
    <w:unhideWhenUsed/>
    <w:rsid w:val="00BB591E"/>
    <w:rPr>
      <w:sz w:val="16"/>
      <w:szCs w:val="16"/>
    </w:rPr>
  </w:style>
  <w:style w:type="paragraph" w:styleId="CommentText">
    <w:name w:val="annotation text"/>
    <w:basedOn w:val="Normal"/>
    <w:link w:val="CommentTextChar"/>
    <w:uiPriority w:val="99"/>
    <w:semiHidden/>
    <w:unhideWhenUsed/>
    <w:rsid w:val="00BB591E"/>
    <w:pPr>
      <w:spacing w:line="240" w:lineRule="auto"/>
    </w:pPr>
    <w:rPr>
      <w:sz w:val="20"/>
      <w:szCs w:val="20"/>
    </w:rPr>
  </w:style>
  <w:style w:type="character" w:customStyle="1" w:styleId="CommentTextChar">
    <w:name w:val="Comment Text Char"/>
    <w:basedOn w:val="DefaultParagraphFont"/>
    <w:link w:val="CommentText"/>
    <w:uiPriority w:val="99"/>
    <w:semiHidden/>
    <w:rsid w:val="00BB591E"/>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BB591E"/>
    <w:rPr>
      <w:b/>
      <w:bCs/>
    </w:rPr>
  </w:style>
  <w:style w:type="character" w:customStyle="1" w:styleId="CommentSubjectChar">
    <w:name w:val="Comment Subject Char"/>
    <w:basedOn w:val="CommentTextChar"/>
    <w:link w:val="CommentSubject"/>
    <w:uiPriority w:val="99"/>
    <w:semiHidden/>
    <w:rsid w:val="00BB591E"/>
    <w:rPr>
      <w:rFonts w:ascii="Calibri" w:eastAsia="Calibri" w:hAnsi="Calibri" w:cs="SimSun"/>
      <w:b/>
      <w:bCs/>
      <w:sz w:val="20"/>
      <w:szCs w:val="20"/>
    </w:rPr>
  </w:style>
  <w:style w:type="paragraph" w:styleId="BalloonText">
    <w:name w:val="Balloon Text"/>
    <w:basedOn w:val="Normal"/>
    <w:link w:val="BalloonTextChar"/>
    <w:uiPriority w:val="99"/>
    <w:semiHidden/>
    <w:unhideWhenUsed/>
    <w:rsid w:val="00BB5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91E"/>
    <w:rPr>
      <w:rFonts w:ascii="Tahoma" w:eastAsia="Calibri" w:hAnsi="Tahoma" w:cs="Tahoma"/>
      <w:sz w:val="16"/>
      <w:szCs w:val="16"/>
    </w:rPr>
  </w:style>
  <w:style w:type="character" w:styleId="Strong">
    <w:name w:val="Strong"/>
    <w:basedOn w:val="DefaultParagraphFont"/>
    <w:uiPriority w:val="22"/>
    <w:qFormat/>
    <w:rsid w:val="00BB591E"/>
    <w:rPr>
      <w:b/>
      <w:bCs/>
    </w:rPr>
  </w:style>
  <w:style w:type="paragraph" w:styleId="TOCHeading">
    <w:name w:val="TOC Heading"/>
    <w:basedOn w:val="Heading1"/>
    <w:next w:val="Normal"/>
    <w:uiPriority w:val="39"/>
    <w:unhideWhenUsed/>
    <w:qFormat/>
    <w:rsid w:val="00BB591E"/>
    <w:pPr>
      <w:spacing w:line="276" w:lineRule="auto"/>
      <w:jc w:val="left"/>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BB591E"/>
    <w:pPr>
      <w:spacing w:after="100"/>
    </w:pPr>
    <w:rPr>
      <w:rFonts w:ascii="Times New Roman" w:hAnsi="Times New Roman"/>
      <w:b/>
      <w:sz w:val="24"/>
    </w:rPr>
  </w:style>
  <w:style w:type="paragraph" w:styleId="TOC2">
    <w:name w:val="toc 2"/>
    <w:basedOn w:val="Normal"/>
    <w:next w:val="Normal"/>
    <w:autoRedefine/>
    <w:uiPriority w:val="39"/>
    <w:unhideWhenUsed/>
    <w:rsid w:val="00BB591E"/>
    <w:pPr>
      <w:spacing w:after="100"/>
      <w:ind w:left="220"/>
    </w:pPr>
    <w:rPr>
      <w:rFonts w:ascii="Times New Roman" w:hAnsi="Times New Roman"/>
      <w:sz w:val="24"/>
    </w:rPr>
  </w:style>
  <w:style w:type="paragraph" w:styleId="TOC3">
    <w:name w:val="toc 3"/>
    <w:basedOn w:val="Normal"/>
    <w:next w:val="Normal"/>
    <w:autoRedefine/>
    <w:uiPriority w:val="39"/>
    <w:unhideWhenUsed/>
    <w:rsid w:val="00BB591E"/>
    <w:pPr>
      <w:spacing w:after="100"/>
      <w:ind w:left="440"/>
    </w:pPr>
    <w:rPr>
      <w:rFonts w:ascii="Times New Roman" w:hAnsi="Times New Roman"/>
      <w:sz w:val="24"/>
    </w:rPr>
  </w:style>
  <w:style w:type="paragraph" w:customStyle="1" w:styleId="Default">
    <w:name w:val="Default"/>
    <w:rsid w:val="00BB591E"/>
    <w:pPr>
      <w:autoSpaceDE w:val="0"/>
      <w:autoSpaceDN w:val="0"/>
      <w:adjustRightInd w:val="0"/>
      <w:spacing w:after="0" w:line="240" w:lineRule="auto"/>
    </w:pPr>
    <w:rPr>
      <w:rFonts w:ascii="Cambria" w:eastAsia="Calibri" w:hAnsi="Cambria" w:cs="Cambria"/>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M.CNNINDONESIA.COM/EKONOMI/20150329104005-29-4712/JOKOWI-KUATKAN-KERJASAMA-EKONOMI-INDONESIA-TIONGKOK/" TargetMode="External"/><Relationship Id="rId13" Type="http://schemas.openxmlformats.org/officeDocument/2006/relationships/hyperlink" Target="http://economy.okezone.com/read/2011/05/03/320/452751" TargetMode="External"/><Relationship Id="rId18" Type="http://schemas.openxmlformats.org/officeDocument/2006/relationships/hyperlink" Target="http://m.katadata.co.id/berita/2014/05/14/perdagangan-dengan-china-melesat-paling-cepat" TargetMode="External"/><Relationship Id="rId26" Type="http://schemas.openxmlformats.org/officeDocument/2006/relationships/hyperlink" Target="http://www.kemendag.go.id/id/economic-profile/indonesia-export-import/growth-of-non-oil-and-gas-export-commodity" TargetMode="External"/><Relationship Id="rId3" Type="http://schemas.openxmlformats.org/officeDocument/2006/relationships/hyperlink" Target="http://politik.kompasiana.com/2012/04/23/politikluar-negeri-indonesia-gaya-perpolitikan-dandominasi-politik-luar-negeri-gus-dur/" TargetMode="External"/><Relationship Id="rId21" Type="http://schemas.openxmlformats.org/officeDocument/2006/relationships/hyperlink" Target="http://www.kemendag.go.id/id/economic-profile/indonesia-export-import/balance-of-trade-with-trade-partner-country?negara=116" TargetMode="External"/><Relationship Id="rId7" Type="http://schemas.openxmlformats.org/officeDocument/2006/relationships/hyperlink" Target="http://www.unisosdem.org/ekopol_detail.php/" TargetMode="External"/><Relationship Id="rId12" Type="http://schemas.openxmlformats.org/officeDocument/2006/relationships/hyperlink" Target="http://www.madani-ri.com/2008/07/07/analisis-danareksa-menggali-potensi-ekspor-di-negeritirai-bambu/" TargetMode="External"/><Relationship Id="rId17" Type="http://schemas.openxmlformats.org/officeDocument/2006/relationships/hyperlink" Target="http://www.kemendag.go.id/id/view/trade-attache-report/116/2012/12" TargetMode="External"/><Relationship Id="rId25" Type="http://schemas.openxmlformats.org/officeDocument/2006/relationships/hyperlink" Target="http://www.bi.go.id" TargetMode="External"/><Relationship Id="rId2" Type="http://schemas.openxmlformats.org/officeDocument/2006/relationships/hyperlink" Target="http://www.osdir.com/ml/culture.region.china.budayationghoa/2005-09/msg.html" TargetMode="External"/><Relationship Id="rId16" Type="http://schemas.openxmlformats.org/officeDocument/2006/relationships/hyperlink" Target="http://www.kemendag.go.id/id/view/trade-attache-report/116/2011/12" TargetMode="External"/><Relationship Id="rId20" Type="http://schemas.openxmlformats.org/officeDocument/2006/relationships/hyperlink" Target="http://www.kemendag.go.id/id/economic-profile/indonesia-export-import/balance-of-trade-with-trade-partner-country?negara=116" TargetMode="External"/><Relationship Id="rId1" Type="http://schemas.openxmlformats.org/officeDocument/2006/relationships/hyperlink" Target="http://log.viva.co.id/news/read/1912g30s_dan_masa_suram_hubungan_ri_rrc" TargetMode="External"/><Relationship Id="rId6" Type="http://schemas.openxmlformats.org/officeDocument/2006/relationships/hyperlink" Target="http://cetak.kompas.com/read/xml/2008/08/24/0140%203476/" TargetMode="External"/><Relationship Id="rId11" Type="http://schemas.openxmlformats.org/officeDocument/2006/relationships/hyperlink" Target="http://economy.okezone.com/read/2011/05/03/320/452751" TargetMode="External"/><Relationship Id="rId24" Type="http://schemas.openxmlformats.org/officeDocument/2006/relationships/hyperlink" Target="https://www.kemlu.go.id/uploads-pub/2572-CHN-2013-0140/" TargetMode="External"/><Relationship Id="rId5" Type="http://schemas.openxmlformats.org/officeDocument/2006/relationships/hyperlink" Target="http://www.politik.lipi.go.id/index.php/in/kolom/politikinternasional/324-memaknai-tahun-persahabatanindonesia-cina/" TargetMode="External"/><Relationship Id="rId15" Type="http://schemas.openxmlformats.org/officeDocument/2006/relationships/hyperlink" Target="http://www.kemendag.go.id/" TargetMode="External"/><Relationship Id="rId23" Type="http://schemas.openxmlformats.org/officeDocument/2006/relationships/hyperlink" Target="https://www.kemlu.go.id/uploads-pub/2572-CHN-2013-0140/" TargetMode="External"/><Relationship Id="rId28" Type="http://schemas.openxmlformats.org/officeDocument/2006/relationships/hyperlink" Target="http://m.merdeka.com/uang/China-jadi-tumpuan-ekspor-non-migas-indonesia.html" TargetMode="External"/><Relationship Id="rId10" Type="http://schemas.openxmlformats.org/officeDocument/2006/relationships/hyperlink" Target="http://www.aseansec.org/19105.htm%20lampiran%20hal%202" TargetMode="External"/><Relationship Id="rId19" Type="http://schemas.openxmlformats.org/officeDocument/2006/relationships/hyperlink" Target="http://m.katadata.co.id/berita/2014/05/14/perdagangan-dengan-china-melesat-paling-cepat" TargetMode="External"/><Relationship Id="rId4" Type="http://schemas.openxmlformats.org/officeDocument/2006/relationships/hyperlink" Target="http://www.nu.or.id/a,public-m,dinamic-s,detailids,12-id,39141la/" TargetMode="External"/><Relationship Id="rId9" Type="http://schemas.openxmlformats.org/officeDocument/2006/relationships/hyperlink" Target="http://www.bappenas.go.id/node/116/2468/hubungan-bilateral-indonesia-china-terus-meningkat-/" TargetMode="External"/><Relationship Id="rId14" Type="http://schemas.openxmlformats.org/officeDocument/2006/relationships/hyperlink" Target="http://economy.okezone.com/read/2011/05/03/320/452751" TargetMode="External"/><Relationship Id="rId22" Type="http://schemas.openxmlformats.org/officeDocument/2006/relationships/hyperlink" Target="http://m.kompasiana.com/putrihns/melemahnya-ekonomi-chna-dan-pengaruhnya-terhadap-perekonomian-indonesia" TargetMode="External"/><Relationship Id="rId27" Type="http://schemas.openxmlformats.org/officeDocument/2006/relationships/hyperlink" Target="http://www.kemendag.go.id/id/economic-profile/indonesia-export-import/growth-of-non-oil-and-gas-export-commod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7167</Words>
  <Characters>40854</Characters>
  <Application>Microsoft Office Word</Application>
  <DocSecurity>0</DocSecurity>
  <Lines>340</Lines>
  <Paragraphs>95</Paragraphs>
  <ScaleCrop>false</ScaleCrop>
  <Company/>
  <LinksUpToDate>false</LinksUpToDate>
  <CharactersWithSpaces>47926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2017-06-15T07:14:00Z</dcterms:created>
  <dcterms:modified xsi:type="dcterms:W3CDTF">2017-06-15T07:15:00Z</dcterms:modified>
</cp:coreProperties>
</file>