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A07" w:rsidRDefault="00A70F23" w:rsidP="00E321A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4C0706" w:rsidRPr="009C46F3" w:rsidRDefault="004C0706" w:rsidP="00E321A1">
      <w:pPr>
        <w:spacing w:line="480" w:lineRule="auto"/>
        <w:jc w:val="center"/>
        <w:rPr>
          <w:rFonts w:ascii="Times New Roman" w:hAnsi="Times New Roman" w:cs="Times New Roman"/>
          <w:b/>
          <w:sz w:val="24"/>
          <w:szCs w:val="24"/>
        </w:rPr>
      </w:pPr>
      <w:r w:rsidRPr="009C46F3">
        <w:rPr>
          <w:rFonts w:ascii="Times New Roman" w:hAnsi="Times New Roman" w:cs="Times New Roman"/>
          <w:b/>
          <w:i/>
          <w:sz w:val="24"/>
          <w:szCs w:val="24"/>
        </w:rPr>
        <w:t xml:space="preserve">ROUNTABLE </w:t>
      </w:r>
      <w:r w:rsidR="001838B3">
        <w:rPr>
          <w:rFonts w:ascii="Times New Roman" w:hAnsi="Times New Roman" w:cs="Times New Roman"/>
          <w:b/>
          <w:i/>
          <w:sz w:val="24"/>
          <w:szCs w:val="24"/>
        </w:rPr>
        <w:t xml:space="preserve">ON </w:t>
      </w:r>
      <w:r w:rsidRPr="009C46F3">
        <w:rPr>
          <w:rFonts w:ascii="Times New Roman" w:hAnsi="Times New Roman" w:cs="Times New Roman"/>
          <w:b/>
          <w:i/>
          <w:sz w:val="24"/>
          <w:szCs w:val="24"/>
        </w:rPr>
        <w:t xml:space="preserve">SUSTAINABLE PALM OIL </w:t>
      </w:r>
      <w:r w:rsidRPr="009C46F3">
        <w:rPr>
          <w:rFonts w:ascii="Times New Roman" w:hAnsi="Times New Roman" w:cs="Times New Roman"/>
          <w:b/>
          <w:sz w:val="24"/>
          <w:szCs w:val="24"/>
        </w:rPr>
        <w:t>(RSPO)</w:t>
      </w:r>
    </w:p>
    <w:p w:rsidR="004C0706" w:rsidRPr="004C0706" w:rsidRDefault="004C0706" w:rsidP="005642C9">
      <w:pPr>
        <w:spacing w:line="480" w:lineRule="auto"/>
        <w:jc w:val="both"/>
        <w:rPr>
          <w:rFonts w:ascii="Times New Roman" w:hAnsi="Times New Roman" w:cs="Times New Roman"/>
          <w:sz w:val="24"/>
          <w:szCs w:val="24"/>
        </w:rPr>
      </w:pPr>
    </w:p>
    <w:p w:rsidR="004C0706" w:rsidRPr="007378F3" w:rsidRDefault="007378F3" w:rsidP="007378F3">
      <w:pPr>
        <w:pStyle w:val="ListParagraph"/>
        <w:numPr>
          <w:ilvl w:val="1"/>
          <w:numId w:val="1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C0706" w:rsidRPr="007378F3">
        <w:rPr>
          <w:rFonts w:ascii="Times New Roman" w:hAnsi="Times New Roman" w:cs="Times New Roman"/>
          <w:b/>
          <w:sz w:val="24"/>
          <w:szCs w:val="24"/>
        </w:rPr>
        <w:t xml:space="preserve">Sejarah </w:t>
      </w:r>
      <w:r w:rsidR="004C0706" w:rsidRPr="007378F3">
        <w:rPr>
          <w:rFonts w:ascii="Times New Roman" w:hAnsi="Times New Roman" w:cs="Times New Roman"/>
          <w:b/>
          <w:i/>
          <w:sz w:val="24"/>
          <w:szCs w:val="24"/>
        </w:rPr>
        <w:t xml:space="preserve">Rountable Sustainable Palm Oil </w:t>
      </w:r>
      <w:r w:rsidR="004C0706" w:rsidRPr="007378F3">
        <w:rPr>
          <w:rFonts w:ascii="Times New Roman" w:hAnsi="Times New Roman" w:cs="Times New Roman"/>
          <w:b/>
          <w:sz w:val="24"/>
          <w:szCs w:val="24"/>
        </w:rPr>
        <w:t>(RSPO)</w:t>
      </w:r>
    </w:p>
    <w:p w:rsidR="00B022E1" w:rsidRDefault="004C0706" w:rsidP="005642C9">
      <w:pPr>
        <w:spacing w:line="480" w:lineRule="auto"/>
        <w:ind w:firstLine="360"/>
        <w:jc w:val="both"/>
        <w:rPr>
          <w:rFonts w:ascii="Times New Roman" w:hAnsi="Times New Roman" w:cs="Times New Roman"/>
          <w:sz w:val="24"/>
          <w:szCs w:val="24"/>
        </w:rPr>
      </w:pPr>
      <w:r w:rsidRPr="001F5263">
        <w:rPr>
          <w:rFonts w:ascii="Times New Roman" w:hAnsi="Times New Roman" w:cs="Times New Roman"/>
          <w:sz w:val="24"/>
          <w:szCs w:val="24"/>
        </w:rPr>
        <w:t xml:space="preserve">Munculnya isu lingkungan </w:t>
      </w:r>
      <w:r w:rsidR="001F5263" w:rsidRPr="001F5263">
        <w:rPr>
          <w:rFonts w:ascii="Times New Roman" w:hAnsi="Times New Roman" w:cs="Times New Roman"/>
          <w:sz w:val="24"/>
          <w:szCs w:val="24"/>
        </w:rPr>
        <w:t>yang m</w:t>
      </w:r>
      <w:r w:rsidR="001F5263">
        <w:rPr>
          <w:rFonts w:ascii="Times New Roman" w:hAnsi="Times New Roman" w:cs="Times New Roman"/>
          <w:sz w:val="24"/>
          <w:szCs w:val="24"/>
        </w:rPr>
        <w:t>enja</w:t>
      </w:r>
      <w:r w:rsidR="001F5263" w:rsidRPr="001F5263">
        <w:rPr>
          <w:rFonts w:ascii="Times New Roman" w:hAnsi="Times New Roman" w:cs="Times New Roman"/>
          <w:sz w:val="24"/>
          <w:szCs w:val="24"/>
        </w:rPr>
        <w:t xml:space="preserve">di perbincangan </w:t>
      </w:r>
      <w:r w:rsidR="001F5263">
        <w:rPr>
          <w:rFonts w:ascii="Times New Roman" w:hAnsi="Times New Roman" w:cs="Times New Roman"/>
          <w:sz w:val="24"/>
          <w:szCs w:val="24"/>
        </w:rPr>
        <w:t xml:space="preserve">penting </w:t>
      </w:r>
      <w:r w:rsidR="001F5263" w:rsidRPr="001F5263">
        <w:rPr>
          <w:rFonts w:ascii="Times New Roman" w:hAnsi="Times New Roman" w:cs="Times New Roman"/>
          <w:sz w:val="24"/>
          <w:szCs w:val="24"/>
        </w:rPr>
        <w:t xml:space="preserve">dewasa ini menjadi tonggak awal dari keberadaan RSPO. </w:t>
      </w:r>
      <w:r w:rsidR="001F5263">
        <w:rPr>
          <w:rFonts w:ascii="Times New Roman" w:hAnsi="Times New Roman" w:cs="Times New Roman"/>
          <w:sz w:val="24"/>
          <w:szCs w:val="24"/>
        </w:rPr>
        <w:t xml:space="preserve"> Berkembangnya </w:t>
      </w:r>
      <w:r w:rsidR="00275458">
        <w:rPr>
          <w:rFonts w:ascii="Times New Roman" w:hAnsi="Times New Roman" w:cs="Times New Roman"/>
          <w:sz w:val="24"/>
          <w:szCs w:val="24"/>
        </w:rPr>
        <w:t xml:space="preserve"> industri </w:t>
      </w:r>
      <w:r w:rsidR="001F5263">
        <w:rPr>
          <w:rFonts w:ascii="Times New Roman" w:hAnsi="Times New Roman" w:cs="Times New Roman"/>
          <w:sz w:val="24"/>
          <w:szCs w:val="24"/>
        </w:rPr>
        <w:t>perkebunan kelapa sawit akibat semakin tingginya tingkat permintaan akan pasoka</w:t>
      </w:r>
      <w:r w:rsidR="002A4B30">
        <w:rPr>
          <w:rFonts w:ascii="Times New Roman" w:hAnsi="Times New Roman" w:cs="Times New Roman"/>
          <w:sz w:val="24"/>
          <w:szCs w:val="24"/>
        </w:rPr>
        <w:t>n minyak nabati kelapa sawit, menjadi keresahan terhadap kerusakan lingkungan. Citra buruk terhadap keberadaan kelapa sawit menjadi hambatan terhadap perkembangan industri ini.</w:t>
      </w:r>
      <w:r w:rsidR="00B022E1">
        <w:rPr>
          <w:rFonts w:ascii="Times New Roman" w:hAnsi="Times New Roman" w:cs="Times New Roman"/>
          <w:sz w:val="24"/>
          <w:szCs w:val="24"/>
        </w:rPr>
        <w:t xml:space="preserve"> </w:t>
      </w:r>
    </w:p>
    <w:p w:rsidR="004C0706" w:rsidRDefault="00B022E1" w:rsidP="005642C9">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Meningkatnya peran LSM- LSM lingkungan dalam mengkampanyekan lingkungan, menempatkan isu lingkungan menjadi prioritas utama dalam kebijakan nasion</w:t>
      </w:r>
      <w:r w:rsidR="004B7B98">
        <w:rPr>
          <w:rFonts w:ascii="Times New Roman" w:hAnsi="Times New Roman" w:cs="Times New Roman"/>
          <w:sz w:val="24"/>
          <w:szCs w:val="24"/>
        </w:rPr>
        <w:t>al negara- negara.  RSPO muncul dari tanggapan adanya perubahan iklim yang disebabkan karena meningkatnya emisi gas rumah kaca dari industri perkebuann sawit. Besarnya pengaruh LSM terhadap isu lingkungan, menghadirkan RSPO sebagai sebuah solusi yang tepat bagi perkembangan industri kelapa sawit.</w:t>
      </w:r>
    </w:p>
    <w:p w:rsidR="0072777A" w:rsidRDefault="0072777A" w:rsidP="005642C9">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Bermula </w:t>
      </w:r>
      <w:r w:rsidRPr="0072777A">
        <w:rPr>
          <w:rFonts w:ascii="Times New Roman" w:hAnsi="Times New Roman" w:cs="Times New Roman"/>
          <w:sz w:val="24"/>
          <w:szCs w:val="24"/>
        </w:rPr>
        <w:t>dari Konferensi Stockholm pada tahun 1972. Konferensi ini melibatkan negara- negara maju dan berkembang dalam membahas isu lingkungan tingkat global. Setelah adanya Konferensi Stockholm diikuti oleh Konferensi Rio padan tahu</w:t>
      </w:r>
      <w:r w:rsidR="007B23CB">
        <w:rPr>
          <w:rFonts w:ascii="Times New Roman" w:hAnsi="Times New Roman" w:cs="Times New Roman"/>
          <w:sz w:val="24"/>
          <w:szCs w:val="24"/>
        </w:rPr>
        <w:t>n 1992 yang membawa isu lingkunga</w:t>
      </w:r>
      <w:r w:rsidRPr="0072777A">
        <w:rPr>
          <w:rFonts w:ascii="Times New Roman" w:hAnsi="Times New Roman" w:cs="Times New Roman"/>
          <w:sz w:val="24"/>
          <w:szCs w:val="24"/>
        </w:rPr>
        <w:t xml:space="preserve">n menjadi kajian dan perhatian penting. Hasil dari Konferensi Rio maka lahirlah konsep </w:t>
      </w:r>
      <w:r w:rsidRPr="0072777A">
        <w:rPr>
          <w:rFonts w:ascii="Times New Roman" w:hAnsi="Times New Roman" w:cs="Times New Roman"/>
          <w:i/>
          <w:sz w:val="24"/>
          <w:szCs w:val="24"/>
        </w:rPr>
        <w:lastRenderedPageBreak/>
        <w:t>sustainable development</w:t>
      </w:r>
      <w:r w:rsidRPr="0072777A">
        <w:rPr>
          <w:rFonts w:ascii="Times New Roman" w:hAnsi="Times New Roman" w:cs="Times New Roman"/>
          <w:sz w:val="24"/>
          <w:szCs w:val="24"/>
        </w:rPr>
        <w:t>, yang merupakan hasil kompromi dari perwakilan LSM, grup perusahaan, delegasi negara, dan aktivis lingkungan.</w:t>
      </w:r>
      <w:r w:rsidR="007A196C">
        <w:rPr>
          <w:rStyle w:val="FootnoteReference"/>
          <w:rFonts w:ascii="Times New Roman" w:hAnsi="Times New Roman" w:cs="Times New Roman"/>
          <w:sz w:val="24"/>
          <w:szCs w:val="24"/>
        </w:rPr>
        <w:footnoteReference w:id="1"/>
      </w:r>
      <w:r w:rsidR="007B23CB">
        <w:rPr>
          <w:rFonts w:ascii="Times New Roman" w:hAnsi="Times New Roman" w:cs="Times New Roman"/>
          <w:sz w:val="24"/>
          <w:szCs w:val="24"/>
        </w:rPr>
        <w:t xml:space="preserve"> </w:t>
      </w:r>
      <w:r w:rsidRPr="0072777A">
        <w:rPr>
          <w:rFonts w:ascii="Times New Roman" w:hAnsi="Times New Roman" w:cs="Times New Roman"/>
          <w:sz w:val="24"/>
          <w:szCs w:val="24"/>
        </w:rPr>
        <w:t>Prinsip pembangunan berkelanjutan mencakup tiga hal, yaitu keberlanjutan dalam ekonomi, sosial dan lingkungan</w:t>
      </w:r>
      <w:r w:rsidR="007B23CB">
        <w:rPr>
          <w:rStyle w:val="FootnoteReference"/>
          <w:rFonts w:ascii="Times New Roman" w:hAnsi="Times New Roman" w:cs="Times New Roman"/>
          <w:sz w:val="24"/>
          <w:szCs w:val="24"/>
        </w:rPr>
        <w:footnoteReference w:id="2"/>
      </w:r>
      <w:r w:rsidRPr="0072777A">
        <w:rPr>
          <w:rFonts w:ascii="Times New Roman" w:hAnsi="Times New Roman" w:cs="Times New Roman"/>
          <w:sz w:val="24"/>
          <w:szCs w:val="24"/>
        </w:rPr>
        <w:t>, ketiga hal ini menjadi prinsip utama dal</w:t>
      </w:r>
      <w:r w:rsidR="007A196C">
        <w:rPr>
          <w:rFonts w:ascii="Times New Roman" w:hAnsi="Times New Roman" w:cs="Times New Roman"/>
          <w:sz w:val="24"/>
          <w:szCs w:val="24"/>
        </w:rPr>
        <w:t xml:space="preserve">am pembangunan berkelanjutan.  </w:t>
      </w:r>
      <w:r w:rsidRPr="0072777A">
        <w:rPr>
          <w:rFonts w:ascii="Times New Roman" w:hAnsi="Times New Roman" w:cs="Times New Roman"/>
          <w:sz w:val="24"/>
          <w:szCs w:val="24"/>
        </w:rPr>
        <w:t xml:space="preserve">Konsep pembangunan berkelanjutan tersebut kemudian tercantum dalam Deklarasi Rio. </w:t>
      </w:r>
    </w:p>
    <w:p w:rsidR="000D72DC" w:rsidRDefault="00D22960" w:rsidP="005642C9">
      <w:pPr>
        <w:spacing w:line="480" w:lineRule="auto"/>
        <w:ind w:firstLine="360"/>
        <w:jc w:val="both"/>
        <w:rPr>
          <w:rFonts w:ascii="Times New Roman" w:hAnsi="Times New Roman" w:cs="Times New Roman"/>
          <w:sz w:val="24"/>
          <w:szCs w:val="24"/>
        </w:rPr>
      </w:pPr>
      <w:r w:rsidRPr="00D22960">
        <w:rPr>
          <w:rFonts w:ascii="Times New Roman" w:hAnsi="Times New Roman" w:cs="Times New Roman"/>
          <w:sz w:val="24"/>
          <w:szCs w:val="24"/>
        </w:rPr>
        <w:t>Pada 2001, WWF memulai mengeksplorasi kemungkinan roundtable unt</w:t>
      </w:r>
      <w:r>
        <w:rPr>
          <w:rFonts w:ascii="Times New Roman" w:hAnsi="Times New Roman" w:cs="Times New Roman"/>
          <w:sz w:val="24"/>
          <w:szCs w:val="24"/>
        </w:rPr>
        <w:t>uk minyak sawit berkelanjutan, h</w:t>
      </w:r>
      <w:r w:rsidRPr="00D22960">
        <w:rPr>
          <w:rFonts w:ascii="Times New Roman" w:hAnsi="Times New Roman" w:cs="Times New Roman"/>
          <w:sz w:val="24"/>
          <w:szCs w:val="24"/>
        </w:rPr>
        <w:t>asilnya adalah kerja sama informal antara Aarhus United UK Ltd, Golden Hope Plantations Berhad, Migros, Malaysian Palm Oil Association, Sainsbury’s dan Unilever bersama WWF pada tahun 2002.</w:t>
      </w:r>
      <w:r>
        <w:rPr>
          <w:rStyle w:val="FootnoteReference"/>
          <w:rFonts w:ascii="Times New Roman" w:hAnsi="Times New Roman" w:cs="Times New Roman"/>
          <w:sz w:val="24"/>
          <w:szCs w:val="24"/>
        </w:rPr>
        <w:footnoteReference w:id="3"/>
      </w:r>
      <w:r w:rsidRPr="00D22960">
        <w:rPr>
          <w:rFonts w:ascii="Times New Roman" w:hAnsi="Times New Roman" w:cs="Times New Roman"/>
          <w:sz w:val="24"/>
          <w:szCs w:val="24"/>
        </w:rPr>
        <w:t xml:space="preserve"> </w:t>
      </w:r>
      <w:r w:rsidR="00BD7E83">
        <w:rPr>
          <w:rFonts w:ascii="Times New Roman" w:hAnsi="Times New Roman" w:cs="Times New Roman"/>
          <w:sz w:val="24"/>
          <w:szCs w:val="24"/>
        </w:rPr>
        <w:t xml:space="preserve">RSPO </w:t>
      </w:r>
      <w:r w:rsidR="00BD7E83" w:rsidRPr="00BD7E83">
        <w:rPr>
          <w:rFonts w:ascii="Times New Roman" w:hAnsi="Times New Roman" w:cs="Times New Roman"/>
          <w:sz w:val="24"/>
          <w:szCs w:val="24"/>
        </w:rPr>
        <w:t>dibentuk pada tahun 2004</w:t>
      </w:r>
      <w:r w:rsidR="00AF253B">
        <w:rPr>
          <w:rFonts w:ascii="Times New Roman" w:hAnsi="Times New Roman" w:cs="Times New Roman"/>
          <w:sz w:val="24"/>
          <w:szCs w:val="24"/>
        </w:rPr>
        <w:t xml:space="preserve"> </w:t>
      </w:r>
      <w:r w:rsidR="00AF253B" w:rsidRPr="00AF253B">
        <w:rPr>
          <w:rFonts w:ascii="Times New Roman" w:hAnsi="Times New Roman" w:cs="Times New Roman"/>
          <w:sz w:val="24"/>
          <w:szCs w:val="24"/>
        </w:rPr>
        <w:t xml:space="preserve">merupakan organisasi yang digagas oleh LSM World Wild Fund (WWF) didirikan </w:t>
      </w:r>
      <w:r>
        <w:rPr>
          <w:rFonts w:ascii="Times New Roman" w:hAnsi="Times New Roman" w:cs="Times New Roman"/>
          <w:sz w:val="24"/>
          <w:szCs w:val="24"/>
        </w:rPr>
        <w:t xml:space="preserve">di </w:t>
      </w:r>
      <w:r w:rsidR="00AF253B" w:rsidRPr="00AF253B">
        <w:rPr>
          <w:rFonts w:ascii="Times New Roman" w:hAnsi="Times New Roman" w:cs="Times New Roman"/>
          <w:sz w:val="24"/>
          <w:szCs w:val="24"/>
        </w:rPr>
        <w:t>Swiss</w:t>
      </w:r>
      <w:r w:rsidR="00AF253B">
        <w:rPr>
          <w:rFonts w:ascii="Times New Roman" w:hAnsi="Times New Roman" w:cs="Times New Roman"/>
          <w:sz w:val="24"/>
          <w:szCs w:val="24"/>
        </w:rPr>
        <w:t>.</w:t>
      </w:r>
      <w:r w:rsidR="00AF253B">
        <w:rPr>
          <w:rStyle w:val="FootnoteReference"/>
          <w:rFonts w:ascii="Times New Roman" w:hAnsi="Times New Roman" w:cs="Times New Roman"/>
          <w:sz w:val="24"/>
          <w:szCs w:val="24"/>
        </w:rPr>
        <w:footnoteReference w:id="4"/>
      </w:r>
      <w:r w:rsidR="00BD7E83" w:rsidRPr="00BD7E83">
        <w:rPr>
          <w:rFonts w:ascii="Times New Roman" w:hAnsi="Times New Roman" w:cs="Times New Roman"/>
          <w:sz w:val="24"/>
          <w:szCs w:val="24"/>
        </w:rPr>
        <w:t xml:space="preserve"> </w:t>
      </w:r>
      <w:r>
        <w:rPr>
          <w:rFonts w:ascii="Times New Roman" w:hAnsi="Times New Roman" w:cs="Times New Roman"/>
          <w:sz w:val="24"/>
          <w:szCs w:val="24"/>
        </w:rPr>
        <w:t xml:space="preserve"> </w:t>
      </w:r>
      <w:r w:rsidR="00BD7E83" w:rsidRPr="00BD7E83">
        <w:rPr>
          <w:rFonts w:ascii="Times New Roman" w:hAnsi="Times New Roman" w:cs="Times New Roman"/>
          <w:sz w:val="24"/>
          <w:szCs w:val="24"/>
        </w:rPr>
        <w:t>Asosiasi ini bersifat sukarela yang beranggotakan produsen, pengolah dan pedagang kelapa sawit, produsen barang konsumen dan organisasi lainnya.</w:t>
      </w:r>
      <w:r w:rsidR="00BA137A">
        <w:rPr>
          <w:rFonts w:ascii="Times New Roman" w:hAnsi="Times New Roman" w:cs="Times New Roman"/>
          <w:sz w:val="24"/>
          <w:szCs w:val="24"/>
        </w:rPr>
        <w:t xml:space="preserve"> </w:t>
      </w:r>
      <w:r w:rsidR="00BA137A" w:rsidRPr="00BA137A">
        <w:rPr>
          <w:rFonts w:ascii="Times New Roman" w:hAnsi="Times New Roman" w:cs="Times New Roman"/>
          <w:sz w:val="24"/>
          <w:szCs w:val="24"/>
        </w:rPr>
        <w:t>Anggota-anggota pendirinya adalah Aarhus United UK Ltd., Karlshamns AB (Swedia), Malaysian Palm Oil Association (MPOA), Migros Genossenschafts Bund (Switzerland), Unilever NV (Netherlands), dan W</w:t>
      </w:r>
      <w:r w:rsidR="00BA137A">
        <w:rPr>
          <w:rFonts w:ascii="Times New Roman" w:hAnsi="Times New Roman" w:cs="Times New Roman"/>
          <w:sz w:val="24"/>
          <w:szCs w:val="24"/>
        </w:rPr>
        <w:t>orldwide Fund for Nature (WWF), o</w:t>
      </w:r>
      <w:r w:rsidR="00BA137A" w:rsidRPr="00BA137A">
        <w:rPr>
          <w:rFonts w:ascii="Times New Roman" w:hAnsi="Times New Roman" w:cs="Times New Roman"/>
          <w:sz w:val="24"/>
          <w:szCs w:val="24"/>
        </w:rPr>
        <w:t xml:space="preserve">rganisasi-organisasi berikut juga turut aktif di Dewan Eksekutif RSPO sejak awal Golden Hope Plantations Berhad (Malaysia), Loders Croklaan (Netherlands), Pacic Rim Palm </w:t>
      </w:r>
      <w:r w:rsidR="00BA137A" w:rsidRPr="00BA137A">
        <w:rPr>
          <w:rFonts w:ascii="Times New Roman" w:hAnsi="Times New Roman" w:cs="Times New Roman"/>
          <w:sz w:val="24"/>
          <w:szCs w:val="24"/>
        </w:rPr>
        <w:lastRenderedPageBreak/>
        <w:t>Oil Ltd (Singapore), dan The Body Shop (UK).</w:t>
      </w:r>
      <w:r w:rsidR="00BA137A">
        <w:rPr>
          <w:rStyle w:val="FootnoteReference"/>
          <w:rFonts w:ascii="Times New Roman" w:hAnsi="Times New Roman" w:cs="Times New Roman"/>
          <w:sz w:val="24"/>
          <w:szCs w:val="24"/>
        </w:rPr>
        <w:footnoteReference w:id="5"/>
      </w:r>
      <w:r w:rsidR="00BA137A" w:rsidRPr="00BA137A">
        <w:rPr>
          <w:rFonts w:ascii="Times New Roman" w:hAnsi="Times New Roman" w:cs="Times New Roman"/>
          <w:sz w:val="24"/>
          <w:szCs w:val="24"/>
        </w:rPr>
        <w:t xml:space="preserve"> </w:t>
      </w:r>
      <w:r w:rsidR="00735804" w:rsidRPr="00735804">
        <w:rPr>
          <w:rFonts w:ascii="Times New Roman" w:hAnsi="Times New Roman" w:cs="Times New Roman"/>
          <w:sz w:val="24"/>
          <w:szCs w:val="24"/>
        </w:rPr>
        <w:t>RSPO adalah organisa</w:t>
      </w:r>
      <w:r w:rsidR="00735804">
        <w:rPr>
          <w:rFonts w:ascii="Times New Roman" w:hAnsi="Times New Roman" w:cs="Times New Roman"/>
          <w:sz w:val="24"/>
          <w:szCs w:val="24"/>
        </w:rPr>
        <w:t>si terbesar dalam sektor kelapa sawit berkelanjutan.</w:t>
      </w:r>
      <w:r w:rsidR="00F503E7">
        <w:rPr>
          <w:rStyle w:val="FootnoteReference"/>
          <w:rFonts w:ascii="Times New Roman" w:hAnsi="Times New Roman" w:cs="Times New Roman"/>
          <w:sz w:val="24"/>
          <w:szCs w:val="24"/>
        </w:rPr>
        <w:footnoteReference w:id="6"/>
      </w:r>
    </w:p>
    <w:p w:rsidR="00EA2252" w:rsidRDefault="00EA2252" w:rsidP="005642C9">
      <w:pPr>
        <w:spacing w:line="480" w:lineRule="auto"/>
        <w:ind w:firstLine="360"/>
        <w:jc w:val="both"/>
        <w:rPr>
          <w:rFonts w:ascii="Times New Roman" w:hAnsi="Times New Roman" w:cs="Times New Roman"/>
          <w:sz w:val="24"/>
          <w:szCs w:val="24"/>
        </w:rPr>
      </w:pPr>
    </w:p>
    <w:p w:rsidR="00041CF3" w:rsidRPr="007378F3" w:rsidRDefault="000D72DC" w:rsidP="007378F3">
      <w:pPr>
        <w:pStyle w:val="ListParagraph"/>
        <w:numPr>
          <w:ilvl w:val="2"/>
          <w:numId w:val="12"/>
        </w:numPr>
        <w:spacing w:line="480" w:lineRule="auto"/>
        <w:jc w:val="both"/>
        <w:rPr>
          <w:rFonts w:ascii="Times New Roman" w:hAnsi="Times New Roman" w:cs="Times New Roman"/>
          <w:b/>
          <w:sz w:val="24"/>
          <w:szCs w:val="24"/>
        </w:rPr>
      </w:pPr>
      <w:r w:rsidRPr="007378F3">
        <w:rPr>
          <w:rFonts w:ascii="Times New Roman" w:hAnsi="Times New Roman" w:cs="Times New Roman"/>
          <w:b/>
          <w:sz w:val="24"/>
          <w:szCs w:val="24"/>
        </w:rPr>
        <w:t>Struktur Organisasi RSPO</w:t>
      </w:r>
    </w:p>
    <w:p w:rsidR="00041CF3" w:rsidRPr="00041CF3" w:rsidRDefault="00041CF3" w:rsidP="005642C9">
      <w:pPr>
        <w:spacing w:line="480" w:lineRule="auto"/>
        <w:ind w:firstLine="360"/>
        <w:jc w:val="both"/>
        <w:rPr>
          <w:rFonts w:ascii="Times New Roman" w:hAnsi="Times New Roman" w:cs="Times New Roman"/>
          <w:sz w:val="24"/>
          <w:szCs w:val="24"/>
        </w:rPr>
      </w:pPr>
      <w:r w:rsidRPr="00041CF3">
        <w:rPr>
          <w:rFonts w:ascii="Times New Roman" w:hAnsi="Times New Roman" w:cs="Times New Roman"/>
          <w:i/>
          <w:sz w:val="24"/>
          <w:szCs w:val="24"/>
        </w:rPr>
        <w:t>Rountable on Sustainable Palm Oil</w:t>
      </w:r>
      <w:r w:rsidRPr="00041CF3">
        <w:rPr>
          <w:rFonts w:ascii="Times New Roman" w:hAnsi="Times New Roman" w:cs="Times New Roman"/>
          <w:sz w:val="24"/>
          <w:szCs w:val="24"/>
        </w:rPr>
        <w:t xml:space="preserve"> (RSPO) hingga tahun 2012 tercatat ada sekitar 900 anggota perusahaan anggota lebih</w:t>
      </w:r>
      <w:r w:rsidR="00F12911">
        <w:rPr>
          <w:rFonts w:ascii="Times New Roman" w:hAnsi="Times New Roman" w:cs="Times New Roman"/>
          <w:sz w:val="24"/>
          <w:szCs w:val="24"/>
        </w:rPr>
        <w:t xml:space="preserve"> dari 50 negara diseluruh dunia, dan pada tahun </w:t>
      </w:r>
      <w:r w:rsidR="00F12911" w:rsidRPr="00F12911">
        <w:rPr>
          <w:rFonts w:ascii="Times New Roman" w:hAnsi="Times New Roman" w:cs="Times New Roman"/>
          <w:sz w:val="24"/>
          <w:szCs w:val="24"/>
        </w:rPr>
        <w:t>201</w:t>
      </w:r>
      <w:r w:rsidR="00F12911">
        <w:rPr>
          <w:rFonts w:ascii="Times New Roman" w:hAnsi="Times New Roman" w:cs="Times New Roman"/>
          <w:sz w:val="24"/>
          <w:szCs w:val="24"/>
        </w:rPr>
        <w:t xml:space="preserve">4 telah meningkat , RSPO memiliki 1.439 anggota, </w:t>
      </w:r>
      <w:r w:rsidR="00F12911" w:rsidRPr="00F12911">
        <w:rPr>
          <w:rFonts w:ascii="Times New Roman" w:hAnsi="Times New Roman" w:cs="Times New Roman"/>
          <w:sz w:val="24"/>
          <w:szCs w:val="24"/>
        </w:rPr>
        <w:t>diantaranya 911 sebagai ang</w:t>
      </w:r>
      <w:r w:rsidR="00F12911">
        <w:rPr>
          <w:rFonts w:ascii="Times New Roman" w:hAnsi="Times New Roman" w:cs="Times New Roman"/>
          <w:sz w:val="24"/>
          <w:szCs w:val="24"/>
        </w:rPr>
        <w:t xml:space="preserve">gota biasa, 427 disebut sebagai </w:t>
      </w:r>
      <w:r w:rsidR="00F12911" w:rsidRPr="00F12911">
        <w:rPr>
          <w:rFonts w:ascii="Times New Roman" w:hAnsi="Times New Roman" w:cs="Times New Roman"/>
          <w:sz w:val="24"/>
          <w:szCs w:val="24"/>
        </w:rPr>
        <w:t>anggota rantai pasokan dan 101 sebagai anggota afiliasi</w:t>
      </w:r>
      <w:r w:rsidR="00F12911">
        <w:rPr>
          <w:rFonts w:ascii="Times New Roman" w:hAnsi="Times New Roman" w:cs="Times New Roman"/>
          <w:sz w:val="24"/>
          <w:szCs w:val="24"/>
        </w:rPr>
        <w:t xml:space="preserve">. </w:t>
      </w:r>
      <w:r w:rsidRPr="00041CF3">
        <w:rPr>
          <w:rFonts w:ascii="Times New Roman" w:hAnsi="Times New Roman" w:cs="Times New Roman"/>
          <w:sz w:val="24"/>
          <w:szCs w:val="24"/>
        </w:rPr>
        <w:t xml:space="preserve">Keanggotaan RSPO </w:t>
      </w:r>
      <w:r>
        <w:rPr>
          <w:rFonts w:ascii="Times New Roman" w:hAnsi="Times New Roman" w:cs="Times New Roman"/>
          <w:sz w:val="24"/>
          <w:szCs w:val="24"/>
        </w:rPr>
        <w:t xml:space="preserve">mempersatukan berbagai pemangku </w:t>
      </w:r>
      <w:r w:rsidRPr="00041CF3">
        <w:rPr>
          <w:rFonts w:ascii="Times New Roman" w:hAnsi="Times New Roman" w:cs="Times New Roman"/>
          <w:sz w:val="24"/>
          <w:szCs w:val="24"/>
        </w:rPr>
        <w:t>kepentingan dari tujuh sek</w:t>
      </w:r>
      <w:r>
        <w:rPr>
          <w:rFonts w:ascii="Times New Roman" w:hAnsi="Times New Roman" w:cs="Times New Roman"/>
          <w:sz w:val="24"/>
          <w:szCs w:val="24"/>
        </w:rPr>
        <w:t>tor industri minyak sawit :</w:t>
      </w:r>
      <w:r>
        <w:rPr>
          <w:rStyle w:val="FootnoteReference"/>
          <w:rFonts w:ascii="Times New Roman" w:hAnsi="Times New Roman" w:cs="Times New Roman"/>
          <w:sz w:val="24"/>
          <w:szCs w:val="24"/>
        </w:rPr>
        <w:footnoteReference w:id="7"/>
      </w:r>
    </w:p>
    <w:p w:rsidR="00041CF3" w:rsidRPr="007B35AF" w:rsidRDefault="00041CF3" w:rsidP="005642C9">
      <w:pPr>
        <w:pStyle w:val="ListParagraph"/>
        <w:numPr>
          <w:ilvl w:val="0"/>
          <w:numId w:val="4"/>
        </w:numPr>
        <w:spacing w:line="480" w:lineRule="auto"/>
        <w:jc w:val="both"/>
        <w:rPr>
          <w:rFonts w:ascii="Times New Roman" w:hAnsi="Times New Roman" w:cs="Times New Roman"/>
          <w:sz w:val="24"/>
          <w:szCs w:val="24"/>
        </w:rPr>
      </w:pPr>
      <w:r w:rsidRPr="007B35AF">
        <w:rPr>
          <w:rFonts w:ascii="Times New Roman" w:hAnsi="Times New Roman" w:cs="Times New Roman"/>
          <w:sz w:val="24"/>
          <w:szCs w:val="24"/>
        </w:rPr>
        <w:t>Produsen minyak sawit</w:t>
      </w:r>
    </w:p>
    <w:p w:rsidR="00041CF3" w:rsidRPr="007B35AF" w:rsidRDefault="00041CF3" w:rsidP="005642C9">
      <w:pPr>
        <w:pStyle w:val="ListParagraph"/>
        <w:numPr>
          <w:ilvl w:val="0"/>
          <w:numId w:val="4"/>
        </w:numPr>
        <w:spacing w:line="480" w:lineRule="auto"/>
        <w:jc w:val="both"/>
        <w:rPr>
          <w:rFonts w:ascii="Times New Roman" w:hAnsi="Times New Roman" w:cs="Times New Roman"/>
          <w:sz w:val="24"/>
          <w:szCs w:val="24"/>
        </w:rPr>
      </w:pPr>
      <w:r w:rsidRPr="007B35AF">
        <w:rPr>
          <w:rFonts w:ascii="Times New Roman" w:hAnsi="Times New Roman" w:cs="Times New Roman"/>
          <w:sz w:val="24"/>
          <w:szCs w:val="24"/>
        </w:rPr>
        <w:t>Pedagang dan pengolah minyak sawit</w:t>
      </w:r>
    </w:p>
    <w:p w:rsidR="00041CF3" w:rsidRPr="007B35AF" w:rsidRDefault="00041CF3" w:rsidP="005642C9">
      <w:pPr>
        <w:pStyle w:val="ListParagraph"/>
        <w:numPr>
          <w:ilvl w:val="0"/>
          <w:numId w:val="4"/>
        </w:numPr>
        <w:spacing w:line="480" w:lineRule="auto"/>
        <w:jc w:val="both"/>
        <w:rPr>
          <w:rFonts w:ascii="Times New Roman" w:hAnsi="Times New Roman" w:cs="Times New Roman"/>
          <w:sz w:val="24"/>
          <w:szCs w:val="24"/>
        </w:rPr>
      </w:pPr>
      <w:r w:rsidRPr="007B35AF">
        <w:rPr>
          <w:rFonts w:ascii="Times New Roman" w:hAnsi="Times New Roman" w:cs="Times New Roman"/>
          <w:sz w:val="24"/>
          <w:szCs w:val="24"/>
        </w:rPr>
        <w:t>Produsen barang-barang konsumsi</w:t>
      </w:r>
    </w:p>
    <w:p w:rsidR="00041CF3" w:rsidRPr="007B35AF" w:rsidRDefault="00041CF3" w:rsidP="005642C9">
      <w:pPr>
        <w:pStyle w:val="ListParagraph"/>
        <w:numPr>
          <w:ilvl w:val="0"/>
          <w:numId w:val="4"/>
        </w:numPr>
        <w:spacing w:line="480" w:lineRule="auto"/>
        <w:jc w:val="both"/>
        <w:rPr>
          <w:rFonts w:ascii="Times New Roman" w:hAnsi="Times New Roman" w:cs="Times New Roman"/>
          <w:sz w:val="24"/>
          <w:szCs w:val="24"/>
        </w:rPr>
      </w:pPr>
      <w:r w:rsidRPr="007B35AF">
        <w:rPr>
          <w:rFonts w:ascii="Times New Roman" w:hAnsi="Times New Roman" w:cs="Times New Roman"/>
          <w:sz w:val="24"/>
          <w:szCs w:val="24"/>
        </w:rPr>
        <w:t>Ritel</w:t>
      </w:r>
      <w:r w:rsidR="00B12508" w:rsidRPr="007B35AF">
        <w:rPr>
          <w:rFonts w:ascii="Times New Roman" w:hAnsi="Times New Roman" w:cs="Times New Roman"/>
          <w:sz w:val="24"/>
          <w:szCs w:val="24"/>
        </w:rPr>
        <w:t>/ pengecer</w:t>
      </w:r>
    </w:p>
    <w:p w:rsidR="00041CF3" w:rsidRPr="007B35AF" w:rsidRDefault="00041CF3" w:rsidP="005642C9">
      <w:pPr>
        <w:pStyle w:val="ListParagraph"/>
        <w:numPr>
          <w:ilvl w:val="0"/>
          <w:numId w:val="4"/>
        </w:numPr>
        <w:spacing w:line="480" w:lineRule="auto"/>
        <w:jc w:val="both"/>
        <w:rPr>
          <w:rFonts w:ascii="Times New Roman" w:hAnsi="Times New Roman" w:cs="Times New Roman"/>
          <w:sz w:val="24"/>
          <w:szCs w:val="24"/>
        </w:rPr>
      </w:pPr>
      <w:r w:rsidRPr="007B35AF">
        <w:rPr>
          <w:rFonts w:ascii="Times New Roman" w:hAnsi="Times New Roman" w:cs="Times New Roman"/>
          <w:sz w:val="24"/>
          <w:szCs w:val="24"/>
        </w:rPr>
        <w:t>Perbankan dan investor</w:t>
      </w:r>
    </w:p>
    <w:p w:rsidR="00041CF3" w:rsidRPr="007B35AF" w:rsidRDefault="00041CF3" w:rsidP="005642C9">
      <w:pPr>
        <w:pStyle w:val="ListParagraph"/>
        <w:numPr>
          <w:ilvl w:val="0"/>
          <w:numId w:val="4"/>
        </w:numPr>
        <w:spacing w:line="480" w:lineRule="auto"/>
        <w:jc w:val="both"/>
        <w:rPr>
          <w:rFonts w:ascii="Times New Roman" w:hAnsi="Times New Roman" w:cs="Times New Roman"/>
          <w:sz w:val="24"/>
          <w:szCs w:val="24"/>
        </w:rPr>
      </w:pPr>
      <w:r w:rsidRPr="007B35AF">
        <w:rPr>
          <w:rFonts w:ascii="Times New Roman" w:hAnsi="Times New Roman" w:cs="Times New Roman"/>
          <w:sz w:val="24"/>
          <w:szCs w:val="24"/>
        </w:rPr>
        <w:t>LSM-LSM pelestarian lingkungan dan</w:t>
      </w:r>
    </w:p>
    <w:p w:rsidR="007B35AF" w:rsidRDefault="00041CF3" w:rsidP="005642C9">
      <w:pPr>
        <w:pStyle w:val="ListParagraph"/>
        <w:numPr>
          <w:ilvl w:val="0"/>
          <w:numId w:val="4"/>
        </w:numPr>
        <w:spacing w:line="480" w:lineRule="auto"/>
        <w:jc w:val="both"/>
        <w:rPr>
          <w:rFonts w:ascii="Times New Roman" w:hAnsi="Times New Roman" w:cs="Times New Roman"/>
          <w:sz w:val="24"/>
          <w:szCs w:val="24"/>
        </w:rPr>
      </w:pPr>
      <w:r w:rsidRPr="007B35AF">
        <w:rPr>
          <w:rFonts w:ascii="Times New Roman" w:hAnsi="Times New Roman" w:cs="Times New Roman"/>
          <w:sz w:val="24"/>
          <w:szCs w:val="24"/>
        </w:rPr>
        <w:t>LSM-LSM sosial</w:t>
      </w:r>
    </w:p>
    <w:p w:rsidR="006300FC" w:rsidRPr="006300FC" w:rsidRDefault="006300FC" w:rsidP="005642C9">
      <w:pPr>
        <w:spacing w:line="480" w:lineRule="auto"/>
        <w:ind w:firstLine="360"/>
        <w:jc w:val="both"/>
        <w:rPr>
          <w:rFonts w:ascii="Times New Roman" w:hAnsi="Times New Roman" w:cs="Times New Roman"/>
          <w:sz w:val="24"/>
          <w:szCs w:val="24"/>
        </w:rPr>
      </w:pPr>
      <w:r w:rsidRPr="006300FC">
        <w:rPr>
          <w:rFonts w:ascii="Times New Roman" w:hAnsi="Times New Roman" w:cs="Times New Roman"/>
          <w:sz w:val="24"/>
          <w:szCs w:val="24"/>
        </w:rPr>
        <w:t xml:space="preserve">Anggota RSPO harus terdiri dari anggota biasa yang melakukan aktifitas mereka dalam dan sekitar rantai pasok minyak sawit dan telah membayar tanggung jawab keuangan iuran keanggotaan. Diharapkan aktif dalam RSPO dan </w:t>
      </w:r>
      <w:r w:rsidRPr="006300FC">
        <w:rPr>
          <w:rFonts w:ascii="Times New Roman" w:hAnsi="Times New Roman" w:cs="Times New Roman"/>
          <w:sz w:val="24"/>
          <w:szCs w:val="24"/>
        </w:rPr>
        <w:lastRenderedPageBreak/>
        <w:t>mendorong tujuan dan prinsip RSPO. Pihak-pihak yang tertarik yang aktif dalam ranah RSPO dapat diterima sebagai anggota afiliasi. Badan hukum harus diwakili oleh satu atau lebih orang yang mereka pilih. Dibuktikan dengan pernyataan tertulis dari jaksa.</w:t>
      </w:r>
    </w:p>
    <w:p w:rsidR="009B2342" w:rsidRPr="009B2342" w:rsidRDefault="007378F3" w:rsidP="005642C9">
      <w:pPr>
        <w:spacing w:line="480" w:lineRule="auto"/>
        <w:ind w:left="720"/>
        <w:jc w:val="both"/>
        <w:rPr>
          <w:rFonts w:ascii="Times New Roman" w:hAnsi="Times New Roman" w:cs="Times New Roman"/>
          <w:b/>
          <w:noProof/>
          <w:sz w:val="24"/>
          <w:szCs w:val="24"/>
          <w:lang w:eastAsia="id-ID"/>
        </w:rPr>
      </w:pPr>
      <w:r>
        <w:rPr>
          <w:rFonts w:ascii="Times New Roman" w:hAnsi="Times New Roman" w:cs="Times New Roman"/>
          <w:b/>
          <w:noProof/>
          <w:sz w:val="24"/>
          <w:szCs w:val="24"/>
          <w:lang w:eastAsia="id-ID"/>
        </w:rPr>
        <w:t>G</w:t>
      </w:r>
      <w:r w:rsidR="003A67AB">
        <w:rPr>
          <w:rFonts w:ascii="Times New Roman" w:hAnsi="Times New Roman" w:cs="Times New Roman"/>
          <w:b/>
          <w:noProof/>
          <w:sz w:val="24"/>
          <w:szCs w:val="24"/>
          <w:lang w:eastAsia="id-ID"/>
        </w:rPr>
        <w:t>rafik</w:t>
      </w:r>
      <w:r>
        <w:rPr>
          <w:rFonts w:ascii="Times New Roman" w:hAnsi="Times New Roman" w:cs="Times New Roman"/>
          <w:b/>
          <w:noProof/>
          <w:sz w:val="24"/>
          <w:szCs w:val="24"/>
          <w:lang w:eastAsia="id-ID"/>
        </w:rPr>
        <w:t xml:space="preserve"> 2.1</w:t>
      </w:r>
      <w:r w:rsidR="009B2342" w:rsidRPr="009B2342">
        <w:rPr>
          <w:rFonts w:ascii="Times New Roman" w:hAnsi="Times New Roman" w:cs="Times New Roman"/>
          <w:b/>
          <w:noProof/>
          <w:sz w:val="24"/>
          <w:szCs w:val="24"/>
          <w:lang w:eastAsia="id-ID"/>
        </w:rPr>
        <w:t>. Struktur Anggota RSPO</w:t>
      </w:r>
    </w:p>
    <w:p w:rsidR="009B2342" w:rsidRPr="008C38D4" w:rsidRDefault="009B2342" w:rsidP="005642C9">
      <w:pPr>
        <w:spacing w:line="480" w:lineRule="auto"/>
        <w:ind w:firstLine="360"/>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2D9C95B9" wp14:editId="6B289998">
            <wp:extent cx="4441153" cy="2154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3540" t="8812"/>
                    <a:stretch/>
                  </pic:blipFill>
                  <pic:spPr bwMode="auto">
                    <a:xfrm>
                      <a:off x="0" y="0"/>
                      <a:ext cx="4445701" cy="2156932"/>
                    </a:xfrm>
                    <a:prstGeom prst="rect">
                      <a:avLst/>
                    </a:prstGeom>
                    <a:noFill/>
                    <a:ln>
                      <a:noFill/>
                    </a:ln>
                    <a:extLst>
                      <a:ext uri="{53640926-AAD7-44D8-BBD7-CCE9431645EC}">
                        <a14:shadowObscured xmlns:a14="http://schemas.microsoft.com/office/drawing/2010/main"/>
                      </a:ext>
                    </a:extLst>
                  </pic:spPr>
                </pic:pic>
              </a:graphicData>
            </a:graphic>
          </wp:inline>
        </w:drawing>
      </w:r>
    </w:p>
    <w:p w:rsidR="001C3639" w:rsidRDefault="007B35AF" w:rsidP="005642C9">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Ketujuh sektor diatas merupakan aktor utama</w:t>
      </w:r>
      <w:r w:rsidR="00BC42BB">
        <w:rPr>
          <w:rFonts w:ascii="Times New Roman" w:hAnsi="Times New Roman" w:cs="Times New Roman"/>
          <w:sz w:val="24"/>
          <w:szCs w:val="24"/>
        </w:rPr>
        <w:t xml:space="preserve"> penyusun keanggotaan dari RSPO. Namun dalam keanggotaan RSPO sendiri masih terbagi lagi menjadi beberapa keanggotaan. </w:t>
      </w:r>
      <w:r w:rsidR="00BC42BB" w:rsidRPr="00BC42BB">
        <w:rPr>
          <w:rFonts w:ascii="Times New Roman" w:hAnsi="Times New Roman" w:cs="Times New Roman"/>
          <w:sz w:val="24"/>
          <w:szCs w:val="24"/>
        </w:rPr>
        <w:t>Dalam RSPO terdapat t</w:t>
      </w:r>
      <w:r w:rsidR="00BC42BB">
        <w:rPr>
          <w:rFonts w:ascii="Times New Roman" w:hAnsi="Times New Roman" w:cs="Times New Roman"/>
          <w:sz w:val="24"/>
          <w:szCs w:val="24"/>
        </w:rPr>
        <w:t xml:space="preserve">iga jenis keanggotaan. Pertama, </w:t>
      </w:r>
      <w:r w:rsidR="00BC42BB" w:rsidRPr="00BC42BB">
        <w:rPr>
          <w:rFonts w:ascii="Times New Roman" w:hAnsi="Times New Roman" w:cs="Times New Roman"/>
          <w:sz w:val="24"/>
          <w:szCs w:val="24"/>
        </w:rPr>
        <w:t xml:space="preserve">anggota biasa. Mereka </w:t>
      </w:r>
      <w:r w:rsidR="00BC42BB">
        <w:rPr>
          <w:rFonts w:ascii="Times New Roman" w:hAnsi="Times New Roman" w:cs="Times New Roman"/>
          <w:sz w:val="24"/>
          <w:szCs w:val="24"/>
        </w:rPr>
        <w:t xml:space="preserve">dapat dimasukkan ke dalam salah </w:t>
      </w:r>
      <w:r w:rsidR="00BC42BB" w:rsidRPr="00BC42BB">
        <w:rPr>
          <w:rFonts w:ascii="Times New Roman" w:hAnsi="Times New Roman" w:cs="Times New Roman"/>
          <w:sz w:val="24"/>
          <w:szCs w:val="24"/>
        </w:rPr>
        <w:t>satu dari tujuh pemangku k</w:t>
      </w:r>
      <w:r w:rsidR="00BC42BB">
        <w:rPr>
          <w:rFonts w:ascii="Times New Roman" w:hAnsi="Times New Roman" w:cs="Times New Roman"/>
          <w:sz w:val="24"/>
          <w:szCs w:val="24"/>
        </w:rPr>
        <w:t xml:space="preserve">epentingan sektor minyak sawit, </w:t>
      </w:r>
      <w:r w:rsidR="00BC42BB" w:rsidRPr="00BC42BB">
        <w:rPr>
          <w:rFonts w:ascii="Times New Roman" w:hAnsi="Times New Roman" w:cs="Times New Roman"/>
          <w:sz w:val="24"/>
          <w:szCs w:val="24"/>
        </w:rPr>
        <w:t>walaupun mereka aktif dalam beberapa bidang lainnya.</w:t>
      </w:r>
      <w:r w:rsidR="00BC42BB">
        <w:rPr>
          <w:rFonts w:ascii="Times New Roman" w:hAnsi="Times New Roman" w:cs="Times New Roman"/>
          <w:sz w:val="24"/>
          <w:szCs w:val="24"/>
        </w:rPr>
        <w:t xml:space="preserve"> </w:t>
      </w:r>
      <w:r w:rsidR="00BC42BB" w:rsidRPr="00BC42BB">
        <w:rPr>
          <w:rFonts w:ascii="Times New Roman" w:hAnsi="Times New Roman" w:cs="Times New Roman"/>
          <w:sz w:val="24"/>
          <w:szCs w:val="24"/>
        </w:rPr>
        <w:t>Kedua, anggota afiliasi yang bukan merupakan bagian dari</w:t>
      </w:r>
      <w:r w:rsidR="00BC42BB">
        <w:rPr>
          <w:rFonts w:ascii="Times New Roman" w:hAnsi="Times New Roman" w:cs="Times New Roman"/>
          <w:sz w:val="24"/>
          <w:szCs w:val="24"/>
        </w:rPr>
        <w:t xml:space="preserve"> </w:t>
      </w:r>
      <w:r w:rsidR="00BC42BB" w:rsidRPr="00BC42BB">
        <w:rPr>
          <w:rFonts w:ascii="Times New Roman" w:hAnsi="Times New Roman" w:cs="Times New Roman"/>
          <w:sz w:val="24"/>
          <w:szCs w:val="24"/>
        </w:rPr>
        <w:t>tujuh sektor di atas. Mereka berfungsi sebagai sponsor atau</w:t>
      </w:r>
      <w:r w:rsidR="00BC42BB">
        <w:rPr>
          <w:rFonts w:ascii="Times New Roman" w:hAnsi="Times New Roman" w:cs="Times New Roman"/>
          <w:sz w:val="24"/>
          <w:szCs w:val="24"/>
        </w:rPr>
        <w:t xml:space="preserve"> </w:t>
      </w:r>
      <w:r w:rsidR="00BC42BB" w:rsidRPr="00BC42BB">
        <w:rPr>
          <w:rFonts w:ascii="Times New Roman" w:hAnsi="Times New Roman" w:cs="Times New Roman"/>
          <w:sz w:val="24"/>
          <w:szCs w:val="24"/>
        </w:rPr>
        <w:t>merupakan lembaga-le</w:t>
      </w:r>
      <w:r w:rsidR="00BC42BB">
        <w:rPr>
          <w:rFonts w:ascii="Times New Roman" w:hAnsi="Times New Roman" w:cs="Times New Roman"/>
          <w:sz w:val="24"/>
          <w:szCs w:val="24"/>
        </w:rPr>
        <w:t xml:space="preserve">mbaga dalam bidang pengembangan </w:t>
      </w:r>
      <w:r w:rsidR="00BC42BB" w:rsidRPr="00BC42BB">
        <w:rPr>
          <w:rFonts w:ascii="Times New Roman" w:hAnsi="Times New Roman" w:cs="Times New Roman"/>
          <w:sz w:val="24"/>
          <w:szCs w:val="24"/>
        </w:rPr>
        <w:t>dan penelitian. Tugas m</w:t>
      </w:r>
      <w:r w:rsidR="00BC42BB">
        <w:rPr>
          <w:rFonts w:ascii="Times New Roman" w:hAnsi="Times New Roman" w:cs="Times New Roman"/>
          <w:sz w:val="24"/>
          <w:szCs w:val="24"/>
        </w:rPr>
        <w:t xml:space="preserve">ereka adalah memantau aktivitas </w:t>
      </w:r>
      <w:r w:rsidR="00BC42BB" w:rsidRPr="00BC42BB">
        <w:rPr>
          <w:rFonts w:ascii="Times New Roman" w:hAnsi="Times New Roman" w:cs="Times New Roman"/>
          <w:sz w:val="24"/>
          <w:szCs w:val="24"/>
        </w:rPr>
        <w:t xml:space="preserve">dan tujuan RSPO. Dengan </w:t>
      </w:r>
      <w:r w:rsidR="00BC42BB">
        <w:rPr>
          <w:rFonts w:ascii="Times New Roman" w:hAnsi="Times New Roman" w:cs="Times New Roman"/>
          <w:sz w:val="24"/>
          <w:szCs w:val="24"/>
        </w:rPr>
        <w:t xml:space="preserve">demikian mereka dapat mengikuti </w:t>
      </w:r>
      <w:r w:rsidR="00BC42BB" w:rsidRPr="00BC42BB">
        <w:rPr>
          <w:rFonts w:ascii="Times New Roman" w:hAnsi="Times New Roman" w:cs="Times New Roman"/>
          <w:sz w:val="24"/>
          <w:szCs w:val="24"/>
        </w:rPr>
        <w:t>perkembangan dalam rap</w:t>
      </w:r>
      <w:r w:rsidR="00BC42BB">
        <w:rPr>
          <w:rFonts w:ascii="Times New Roman" w:hAnsi="Times New Roman" w:cs="Times New Roman"/>
          <w:sz w:val="24"/>
          <w:szCs w:val="24"/>
        </w:rPr>
        <w:t xml:space="preserve">at umum anggota, tanpa memiliki </w:t>
      </w:r>
      <w:r w:rsidR="00BC42BB" w:rsidRPr="00BC42BB">
        <w:rPr>
          <w:rFonts w:ascii="Times New Roman" w:hAnsi="Times New Roman" w:cs="Times New Roman"/>
          <w:sz w:val="24"/>
          <w:szCs w:val="24"/>
        </w:rPr>
        <w:t>hak suara</w:t>
      </w:r>
      <w:r w:rsidR="00BC42BB">
        <w:rPr>
          <w:rFonts w:ascii="Times New Roman" w:hAnsi="Times New Roman" w:cs="Times New Roman"/>
          <w:sz w:val="24"/>
          <w:szCs w:val="24"/>
        </w:rPr>
        <w:t xml:space="preserve">. Ketiga, </w:t>
      </w:r>
      <w:r w:rsidR="00BC42BB" w:rsidRPr="00BC42BB">
        <w:rPr>
          <w:rFonts w:ascii="Times New Roman" w:hAnsi="Times New Roman" w:cs="Times New Roman"/>
          <w:sz w:val="24"/>
          <w:szCs w:val="24"/>
        </w:rPr>
        <w:t>terdapat kemungkin</w:t>
      </w:r>
      <w:r w:rsidR="00BC42BB">
        <w:rPr>
          <w:rFonts w:ascii="Times New Roman" w:hAnsi="Times New Roman" w:cs="Times New Roman"/>
          <w:sz w:val="24"/>
          <w:szCs w:val="24"/>
        </w:rPr>
        <w:t xml:space="preserve">an untuk menjadi anggota rantai </w:t>
      </w:r>
      <w:r w:rsidR="00BC42BB" w:rsidRPr="00BC42BB">
        <w:rPr>
          <w:rFonts w:ascii="Times New Roman" w:hAnsi="Times New Roman" w:cs="Times New Roman"/>
          <w:sz w:val="24"/>
          <w:szCs w:val="24"/>
        </w:rPr>
        <w:t xml:space="preserve">pasokan RSPO. </w:t>
      </w:r>
      <w:r w:rsidR="00BC42BB" w:rsidRPr="00BC42BB">
        <w:rPr>
          <w:rFonts w:ascii="Times New Roman" w:hAnsi="Times New Roman" w:cs="Times New Roman"/>
          <w:sz w:val="24"/>
          <w:szCs w:val="24"/>
        </w:rPr>
        <w:lastRenderedPageBreak/>
        <w:t>Merek</w:t>
      </w:r>
      <w:r w:rsidR="00BC42BB">
        <w:rPr>
          <w:rFonts w:ascii="Times New Roman" w:hAnsi="Times New Roman" w:cs="Times New Roman"/>
          <w:sz w:val="24"/>
          <w:szCs w:val="24"/>
        </w:rPr>
        <w:t xml:space="preserve">a adalah perusahaan- perusahaan </w:t>
      </w:r>
      <w:r w:rsidR="00BC42BB" w:rsidRPr="00BC42BB">
        <w:rPr>
          <w:rFonts w:ascii="Times New Roman" w:hAnsi="Times New Roman" w:cs="Times New Roman"/>
          <w:sz w:val="24"/>
          <w:szCs w:val="24"/>
        </w:rPr>
        <w:t>yang memproduksi miny</w:t>
      </w:r>
      <w:r w:rsidR="00BC42BB">
        <w:rPr>
          <w:rFonts w:ascii="Times New Roman" w:hAnsi="Times New Roman" w:cs="Times New Roman"/>
          <w:sz w:val="24"/>
          <w:szCs w:val="24"/>
        </w:rPr>
        <w:t xml:space="preserve">ak kelapa sawit atau turunannya </w:t>
      </w:r>
      <w:r w:rsidR="00BC42BB" w:rsidRPr="00BC42BB">
        <w:rPr>
          <w:rFonts w:ascii="Times New Roman" w:hAnsi="Times New Roman" w:cs="Times New Roman"/>
          <w:sz w:val="24"/>
          <w:szCs w:val="24"/>
        </w:rPr>
        <w:t>dalam jumla</w:t>
      </w:r>
      <w:r w:rsidR="00BC42BB">
        <w:rPr>
          <w:rFonts w:ascii="Times New Roman" w:hAnsi="Times New Roman" w:cs="Times New Roman"/>
          <w:sz w:val="24"/>
          <w:szCs w:val="24"/>
        </w:rPr>
        <w:t>h kurang dari 500 ton per tahun.</w:t>
      </w:r>
      <w:r w:rsidR="00BC42BB">
        <w:rPr>
          <w:rStyle w:val="FootnoteReference"/>
          <w:rFonts w:ascii="Times New Roman" w:hAnsi="Times New Roman" w:cs="Times New Roman"/>
          <w:sz w:val="24"/>
          <w:szCs w:val="24"/>
        </w:rPr>
        <w:footnoteReference w:id="8"/>
      </w:r>
    </w:p>
    <w:p w:rsidR="000A263B" w:rsidRDefault="000A263B" w:rsidP="005642C9">
      <w:pPr>
        <w:spacing w:line="480" w:lineRule="auto"/>
        <w:ind w:firstLine="360"/>
        <w:jc w:val="both"/>
        <w:rPr>
          <w:rFonts w:ascii="Times New Roman" w:hAnsi="Times New Roman" w:cs="Times New Roman"/>
          <w:sz w:val="24"/>
          <w:szCs w:val="24"/>
        </w:rPr>
      </w:pPr>
      <w:r w:rsidRPr="000A263B">
        <w:rPr>
          <w:rFonts w:ascii="Times New Roman" w:hAnsi="Times New Roman" w:cs="Times New Roman"/>
          <w:sz w:val="24"/>
          <w:szCs w:val="24"/>
        </w:rPr>
        <w:t>Anggota RSPO berkewajiban untuk mematuhi prinsip-prinsip RSPO yang pematuhannya diverifikasi melalui kontrol. Namun demikian, pada awal keanggotaannya dalam RSPO, sebuah perusahaan tidak harus langsung hanya memproduksi minyak kelapa sawit yang bersertifikat, tetapi hal ini dapat dilakukan secara bertahap hingga produksinya dapat beralih menjadi 100 persen sesuai dengan jadwal yang ditetapkan. Selama masa transisi, mereka boleh menjual minyak kelapa sawit bersertifikat, selama minyak tersebut diproduksi dari perkebunan yang telah bersertifikat.</w:t>
      </w:r>
      <w:r>
        <w:rPr>
          <w:rFonts w:ascii="Times New Roman" w:hAnsi="Times New Roman" w:cs="Times New Roman"/>
          <w:sz w:val="24"/>
          <w:szCs w:val="24"/>
        </w:rPr>
        <w:t xml:space="preserve"> Prinsip- prinsip tersebut:</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
    <w:p w:rsidR="000A263B" w:rsidRPr="000A263B" w:rsidRDefault="000A263B" w:rsidP="005642C9">
      <w:pPr>
        <w:numPr>
          <w:ilvl w:val="0"/>
          <w:numId w:val="11"/>
        </w:numPr>
        <w:autoSpaceDE w:val="0"/>
        <w:autoSpaceDN w:val="0"/>
        <w:adjustRightInd w:val="0"/>
        <w:spacing w:after="0" w:line="480" w:lineRule="auto"/>
        <w:jc w:val="both"/>
        <w:rPr>
          <w:rFonts w:ascii="Times New Roman" w:hAnsi="Times New Roman" w:cs="Times New Roman"/>
          <w:color w:val="000000"/>
          <w:sz w:val="24"/>
          <w:szCs w:val="24"/>
        </w:rPr>
      </w:pPr>
      <w:r w:rsidRPr="000A263B">
        <w:rPr>
          <w:rFonts w:ascii="Times New Roman" w:hAnsi="Times New Roman" w:cs="Times New Roman"/>
          <w:color w:val="000000"/>
          <w:sz w:val="24"/>
          <w:szCs w:val="24"/>
        </w:rPr>
        <w:t xml:space="preserve">Komitmen terhadap transparansi </w:t>
      </w:r>
    </w:p>
    <w:p w:rsidR="000A263B" w:rsidRPr="000A263B" w:rsidRDefault="000A263B" w:rsidP="005642C9">
      <w:pPr>
        <w:numPr>
          <w:ilvl w:val="0"/>
          <w:numId w:val="11"/>
        </w:numPr>
        <w:autoSpaceDE w:val="0"/>
        <w:autoSpaceDN w:val="0"/>
        <w:adjustRightInd w:val="0"/>
        <w:spacing w:after="0" w:line="480" w:lineRule="auto"/>
        <w:jc w:val="both"/>
        <w:rPr>
          <w:rFonts w:ascii="Times New Roman" w:hAnsi="Times New Roman" w:cs="Times New Roman"/>
          <w:color w:val="000000"/>
          <w:sz w:val="24"/>
          <w:szCs w:val="24"/>
        </w:rPr>
      </w:pPr>
      <w:r w:rsidRPr="000A263B">
        <w:rPr>
          <w:rFonts w:ascii="Times New Roman" w:hAnsi="Times New Roman" w:cs="Times New Roman"/>
          <w:bCs/>
          <w:color w:val="000000"/>
          <w:sz w:val="24"/>
          <w:szCs w:val="24"/>
        </w:rPr>
        <w:t xml:space="preserve"> </w:t>
      </w:r>
      <w:r w:rsidRPr="000A263B">
        <w:rPr>
          <w:rFonts w:ascii="Times New Roman" w:hAnsi="Times New Roman" w:cs="Times New Roman"/>
          <w:color w:val="000000"/>
          <w:sz w:val="24"/>
          <w:szCs w:val="24"/>
        </w:rPr>
        <w:t xml:space="preserve">Kepatuhan terhadap hukum dan peraturan yang berlaku </w:t>
      </w:r>
    </w:p>
    <w:p w:rsidR="000A263B" w:rsidRPr="000A263B" w:rsidRDefault="000A263B" w:rsidP="005642C9">
      <w:pPr>
        <w:numPr>
          <w:ilvl w:val="0"/>
          <w:numId w:val="11"/>
        </w:numPr>
        <w:autoSpaceDE w:val="0"/>
        <w:autoSpaceDN w:val="0"/>
        <w:adjustRightInd w:val="0"/>
        <w:spacing w:after="0" w:line="480" w:lineRule="auto"/>
        <w:jc w:val="both"/>
        <w:rPr>
          <w:rFonts w:ascii="Times New Roman" w:hAnsi="Times New Roman" w:cs="Times New Roman"/>
          <w:color w:val="000000"/>
          <w:sz w:val="24"/>
          <w:szCs w:val="24"/>
        </w:rPr>
      </w:pPr>
      <w:r w:rsidRPr="000A263B">
        <w:rPr>
          <w:rFonts w:ascii="Times New Roman" w:hAnsi="Times New Roman" w:cs="Times New Roman"/>
          <w:color w:val="000000"/>
          <w:sz w:val="24"/>
          <w:szCs w:val="24"/>
        </w:rPr>
        <w:t xml:space="preserve">Komitmen terhadap kelayakan keuangan dan ekonomis jangka panjang </w:t>
      </w:r>
    </w:p>
    <w:p w:rsidR="000A263B" w:rsidRPr="000A263B" w:rsidRDefault="000A263B" w:rsidP="005642C9">
      <w:pPr>
        <w:numPr>
          <w:ilvl w:val="0"/>
          <w:numId w:val="11"/>
        </w:numPr>
        <w:autoSpaceDE w:val="0"/>
        <w:autoSpaceDN w:val="0"/>
        <w:adjustRightInd w:val="0"/>
        <w:spacing w:after="0" w:line="480" w:lineRule="auto"/>
        <w:jc w:val="both"/>
        <w:rPr>
          <w:rFonts w:ascii="Times New Roman" w:hAnsi="Times New Roman" w:cs="Times New Roman"/>
          <w:color w:val="000000"/>
          <w:sz w:val="24"/>
          <w:szCs w:val="24"/>
        </w:rPr>
      </w:pPr>
      <w:r w:rsidRPr="000A263B">
        <w:rPr>
          <w:rFonts w:ascii="Times New Roman" w:hAnsi="Times New Roman" w:cs="Times New Roman"/>
          <w:color w:val="000000"/>
          <w:sz w:val="24"/>
          <w:szCs w:val="24"/>
        </w:rPr>
        <w:t xml:space="preserve">Penggunaan praktik terbaik yang tepat oleh perkebunan dan pabrik </w:t>
      </w:r>
    </w:p>
    <w:p w:rsidR="000A263B" w:rsidRPr="000A263B" w:rsidRDefault="000A263B" w:rsidP="005642C9">
      <w:pPr>
        <w:numPr>
          <w:ilvl w:val="0"/>
          <w:numId w:val="11"/>
        </w:numPr>
        <w:autoSpaceDE w:val="0"/>
        <w:autoSpaceDN w:val="0"/>
        <w:adjustRightInd w:val="0"/>
        <w:spacing w:after="0" w:line="480" w:lineRule="auto"/>
        <w:jc w:val="both"/>
        <w:rPr>
          <w:rFonts w:ascii="Times New Roman" w:hAnsi="Times New Roman" w:cs="Times New Roman"/>
          <w:color w:val="000000"/>
          <w:sz w:val="24"/>
          <w:szCs w:val="24"/>
        </w:rPr>
      </w:pPr>
      <w:r w:rsidRPr="000A263B">
        <w:rPr>
          <w:rFonts w:ascii="Times New Roman" w:hAnsi="Times New Roman" w:cs="Times New Roman"/>
          <w:color w:val="000000"/>
          <w:sz w:val="24"/>
          <w:szCs w:val="24"/>
        </w:rPr>
        <w:t xml:space="preserve">Tanggung jawab lingkungan dan konservasi sumber daya dan keanekaragaman hayati </w:t>
      </w:r>
    </w:p>
    <w:p w:rsidR="000A263B" w:rsidRPr="000A263B" w:rsidRDefault="000A263B" w:rsidP="005642C9">
      <w:pPr>
        <w:numPr>
          <w:ilvl w:val="0"/>
          <w:numId w:val="11"/>
        </w:numPr>
        <w:autoSpaceDE w:val="0"/>
        <w:autoSpaceDN w:val="0"/>
        <w:adjustRightInd w:val="0"/>
        <w:spacing w:after="0" w:line="480" w:lineRule="auto"/>
        <w:jc w:val="both"/>
        <w:rPr>
          <w:rFonts w:ascii="Times New Roman" w:hAnsi="Times New Roman" w:cs="Times New Roman"/>
          <w:color w:val="000000"/>
          <w:sz w:val="24"/>
          <w:szCs w:val="24"/>
        </w:rPr>
      </w:pPr>
      <w:r w:rsidRPr="000A263B">
        <w:rPr>
          <w:rFonts w:ascii="Times New Roman" w:hAnsi="Times New Roman" w:cs="Times New Roman"/>
          <w:color w:val="000000"/>
          <w:sz w:val="24"/>
          <w:szCs w:val="24"/>
        </w:rPr>
        <w:t xml:space="preserve">Pertimbangan bertanggung jawab atas pegawai serta individu dan komunitas yang    terkena dampak oleh perkebunan dan pabrik (studi kasus) </w:t>
      </w:r>
    </w:p>
    <w:p w:rsidR="000A263B" w:rsidRPr="000A263B" w:rsidRDefault="000A263B" w:rsidP="005642C9">
      <w:pPr>
        <w:numPr>
          <w:ilvl w:val="0"/>
          <w:numId w:val="11"/>
        </w:numPr>
        <w:autoSpaceDE w:val="0"/>
        <w:autoSpaceDN w:val="0"/>
        <w:adjustRightInd w:val="0"/>
        <w:spacing w:after="0" w:line="480" w:lineRule="auto"/>
        <w:jc w:val="both"/>
        <w:rPr>
          <w:rFonts w:ascii="Times New Roman" w:hAnsi="Times New Roman" w:cs="Times New Roman"/>
          <w:color w:val="000000"/>
          <w:sz w:val="24"/>
          <w:szCs w:val="24"/>
        </w:rPr>
      </w:pPr>
      <w:r w:rsidRPr="000A263B">
        <w:rPr>
          <w:rFonts w:ascii="Times New Roman" w:hAnsi="Times New Roman" w:cs="Times New Roman"/>
          <w:color w:val="000000"/>
          <w:sz w:val="24"/>
          <w:szCs w:val="24"/>
        </w:rPr>
        <w:t xml:space="preserve">Pengembangan perkebunan baru yang bertanggung jawab </w:t>
      </w:r>
    </w:p>
    <w:p w:rsidR="004A721A" w:rsidRDefault="000A263B" w:rsidP="005642C9">
      <w:pPr>
        <w:numPr>
          <w:ilvl w:val="0"/>
          <w:numId w:val="11"/>
        </w:numPr>
        <w:spacing w:line="480" w:lineRule="auto"/>
        <w:contextualSpacing/>
        <w:jc w:val="both"/>
        <w:rPr>
          <w:rFonts w:ascii="Times New Roman" w:hAnsi="Times New Roman" w:cs="Times New Roman"/>
          <w:sz w:val="24"/>
          <w:szCs w:val="24"/>
        </w:rPr>
      </w:pPr>
      <w:r w:rsidRPr="000A263B">
        <w:rPr>
          <w:rFonts w:ascii="Times New Roman" w:hAnsi="Times New Roman" w:cs="Times New Roman"/>
          <w:sz w:val="24"/>
          <w:szCs w:val="24"/>
        </w:rPr>
        <w:lastRenderedPageBreak/>
        <w:t>Berkomitmen terhadap peningkatan terus-menerus dalam bagian-bagian utama aktivitas.</w:t>
      </w:r>
    </w:p>
    <w:p w:rsidR="00F45C89" w:rsidRPr="00F45C89" w:rsidRDefault="00F45C89" w:rsidP="005642C9">
      <w:pPr>
        <w:spacing w:line="480" w:lineRule="auto"/>
        <w:ind w:left="1440"/>
        <w:contextualSpacing/>
        <w:jc w:val="both"/>
        <w:rPr>
          <w:rFonts w:ascii="Times New Roman" w:hAnsi="Times New Roman" w:cs="Times New Roman"/>
          <w:sz w:val="24"/>
          <w:szCs w:val="24"/>
        </w:rPr>
      </w:pPr>
    </w:p>
    <w:p w:rsidR="009B2342" w:rsidRPr="00041CF3" w:rsidRDefault="003A67AB" w:rsidP="005642C9">
      <w:pPr>
        <w:spacing w:line="480" w:lineRule="auto"/>
        <w:jc w:val="both"/>
        <w:rPr>
          <w:rFonts w:ascii="Times New Roman" w:hAnsi="Times New Roman" w:cs="Times New Roman"/>
          <w:b/>
          <w:sz w:val="24"/>
          <w:szCs w:val="24"/>
        </w:rPr>
      </w:pPr>
      <w:r>
        <w:rPr>
          <w:rFonts w:ascii="Times New Roman" w:hAnsi="Times New Roman" w:cs="Times New Roman"/>
          <w:b/>
          <w:sz w:val="24"/>
          <w:szCs w:val="24"/>
        </w:rPr>
        <w:t>Grafik 2.2.</w:t>
      </w:r>
      <w:r w:rsidR="009B2342">
        <w:rPr>
          <w:rFonts w:ascii="Times New Roman" w:hAnsi="Times New Roman" w:cs="Times New Roman"/>
          <w:b/>
          <w:sz w:val="24"/>
          <w:szCs w:val="24"/>
        </w:rPr>
        <w:t xml:space="preserve"> Struktur RSPO</w:t>
      </w:r>
    </w:p>
    <w:p w:rsidR="009B2342" w:rsidRDefault="009B2342" w:rsidP="005642C9">
      <w:pPr>
        <w:spacing w:line="480" w:lineRule="auto"/>
        <w:ind w:firstLine="360"/>
        <w:jc w:val="both"/>
        <w:rPr>
          <w:noProof/>
          <w:lang w:eastAsia="id-ID"/>
        </w:rPr>
      </w:pPr>
      <w:r>
        <w:rPr>
          <w:noProof/>
          <w:lang w:eastAsia="id-ID"/>
        </w:rPr>
        <w:drawing>
          <wp:inline distT="0" distB="0" distL="0" distR="0" wp14:anchorId="0F994FB0" wp14:editId="0792C2F8">
            <wp:extent cx="4635374" cy="31506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49213" t="23962" r="6244" b="20767"/>
                    <a:stretch/>
                  </pic:blipFill>
                  <pic:spPr bwMode="auto">
                    <a:xfrm>
                      <a:off x="0" y="0"/>
                      <a:ext cx="4634800" cy="3150216"/>
                    </a:xfrm>
                    <a:prstGeom prst="rect">
                      <a:avLst/>
                    </a:prstGeom>
                    <a:ln>
                      <a:noFill/>
                    </a:ln>
                    <a:extLst>
                      <a:ext uri="{53640926-AAD7-44D8-BBD7-CCE9431645EC}">
                        <a14:shadowObscured xmlns:a14="http://schemas.microsoft.com/office/drawing/2010/main"/>
                      </a:ext>
                    </a:extLst>
                  </pic:spPr>
                </pic:pic>
              </a:graphicData>
            </a:graphic>
          </wp:inline>
        </w:drawing>
      </w:r>
    </w:p>
    <w:p w:rsidR="00752957" w:rsidRDefault="009B2342" w:rsidP="005642C9">
      <w:pPr>
        <w:spacing w:line="480" w:lineRule="auto"/>
        <w:ind w:firstLine="360"/>
        <w:jc w:val="both"/>
        <w:rPr>
          <w:rFonts w:ascii="Times New Roman" w:hAnsi="Times New Roman" w:cs="Times New Roman"/>
          <w:sz w:val="24"/>
          <w:szCs w:val="24"/>
        </w:rPr>
      </w:pPr>
      <w:r w:rsidRPr="009B2342">
        <w:rPr>
          <w:rFonts w:ascii="Times New Roman" w:hAnsi="Times New Roman" w:cs="Times New Roman"/>
          <w:sz w:val="24"/>
          <w:szCs w:val="24"/>
        </w:rPr>
        <w:t>Semua anggota a</w:t>
      </w:r>
      <w:r>
        <w:rPr>
          <w:rFonts w:ascii="Times New Roman" w:hAnsi="Times New Roman" w:cs="Times New Roman"/>
          <w:sz w:val="24"/>
          <w:szCs w:val="24"/>
        </w:rPr>
        <w:t xml:space="preserve">dalah bagian dari Majelis Umum, </w:t>
      </w:r>
      <w:r w:rsidRPr="009B2342">
        <w:rPr>
          <w:rFonts w:ascii="Times New Roman" w:hAnsi="Times New Roman" w:cs="Times New Roman"/>
          <w:sz w:val="24"/>
          <w:szCs w:val="24"/>
        </w:rPr>
        <w:t>yang diwakili oleh</w:t>
      </w:r>
      <w:r>
        <w:rPr>
          <w:rFonts w:ascii="Times New Roman" w:hAnsi="Times New Roman" w:cs="Times New Roman"/>
          <w:sz w:val="24"/>
          <w:szCs w:val="24"/>
        </w:rPr>
        <w:t xml:space="preserve"> Dewan Eksekutif masing-masing. </w:t>
      </w:r>
      <w:r w:rsidRPr="009B2342">
        <w:rPr>
          <w:rFonts w:ascii="Times New Roman" w:hAnsi="Times New Roman" w:cs="Times New Roman"/>
          <w:sz w:val="24"/>
          <w:szCs w:val="24"/>
        </w:rPr>
        <w:t>Dewan Eksekutif ini ter</w:t>
      </w:r>
      <w:r>
        <w:rPr>
          <w:rFonts w:ascii="Times New Roman" w:hAnsi="Times New Roman" w:cs="Times New Roman"/>
          <w:sz w:val="24"/>
          <w:szCs w:val="24"/>
        </w:rPr>
        <w:t xml:space="preserve">diri dari 16 orang yang berasal </w:t>
      </w:r>
      <w:r w:rsidRPr="009B2342">
        <w:rPr>
          <w:rFonts w:ascii="Times New Roman" w:hAnsi="Times New Roman" w:cs="Times New Roman"/>
          <w:sz w:val="24"/>
          <w:szCs w:val="24"/>
        </w:rPr>
        <w:t>dari tujuh sektor. Seti</w:t>
      </w:r>
      <w:r>
        <w:rPr>
          <w:rFonts w:ascii="Times New Roman" w:hAnsi="Times New Roman" w:cs="Times New Roman"/>
          <w:sz w:val="24"/>
          <w:szCs w:val="24"/>
        </w:rPr>
        <w:t xml:space="preserve">ap sektor mengirimkan dua orang </w:t>
      </w:r>
      <w:r w:rsidRPr="009B2342">
        <w:rPr>
          <w:rFonts w:ascii="Times New Roman" w:hAnsi="Times New Roman" w:cs="Times New Roman"/>
          <w:sz w:val="24"/>
          <w:szCs w:val="24"/>
        </w:rPr>
        <w:t>wakilnya, terkecuali se</w:t>
      </w:r>
      <w:r>
        <w:rPr>
          <w:rFonts w:ascii="Times New Roman" w:hAnsi="Times New Roman" w:cs="Times New Roman"/>
          <w:sz w:val="24"/>
          <w:szCs w:val="24"/>
        </w:rPr>
        <w:t xml:space="preserve">ktor produsen minyak sawit yang </w:t>
      </w:r>
      <w:r w:rsidRPr="009B2342">
        <w:rPr>
          <w:rFonts w:ascii="Times New Roman" w:hAnsi="Times New Roman" w:cs="Times New Roman"/>
          <w:sz w:val="24"/>
          <w:szCs w:val="24"/>
        </w:rPr>
        <w:t>diwakili oleh empat orang. Keem</w:t>
      </w:r>
      <w:r>
        <w:rPr>
          <w:rFonts w:ascii="Times New Roman" w:hAnsi="Times New Roman" w:cs="Times New Roman"/>
          <w:sz w:val="24"/>
          <w:szCs w:val="24"/>
        </w:rPr>
        <w:t xml:space="preserve">pat orang tersebut masing- masing </w:t>
      </w:r>
      <w:r w:rsidRPr="009B2342">
        <w:rPr>
          <w:rFonts w:ascii="Times New Roman" w:hAnsi="Times New Roman" w:cs="Times New Roman"/>
          <w:sz w:val="24"/>
          <w:szCs w:val="24"/>
        </w:rPr>
        <w:t>diwakili oleh satu orang dari Indonesia, satu orang</w:t>
      </w:r>
      <w:r>
        <w:rPr>
          <w:rFonts w:ascii="Times New Roman" w:hAnsi="Times New Roman" w:cs="Times New Roman"/>
          <w:sz w:val="24"/>
          <w:szCs w:val="24"/>
        </w:rPr>
        <w:t xml:space="preserve"> dari </w:t>
      </w:r>
      <w:r w:rsidRPr="009B2342">
        <w:rPr>
          <w:rFonts w:ascii="Times New Roman" w:hAnsi="Times New Roman" w:cs="Times New Roman"/>
          <w:sz w:val="24"/>
          <w:szCs w:val="24"/>
        </w:rPr>
        <w:t>Malaysia, satu or</w:t>
      </w:r>
      <w:r>
        <w:rPr>
          <w:rFonts w:ascii="Times New Roman" w:hAnsi="Times New Roman" w:cs="Times New Roman"/>
          <w:sz w:val="24"/>
          <w:szCs w:val="24"/>
        </w:rPr>
        <w:t xml:space="preserve">ang sebagai wakil dari kelompok </w:t>
      </w:r>
      <w:r w:rsidRPr="009B2342">
        <w:rPr>
          <w:rFonts w:ascii="Times New Roman" w:hAnsi="Times New Roman" w:cs="Times New Roman"/>
          <w:sz w:val="24"/>
          <w:szCs w:val="24"/>
        </w:rPr>
        <w:t xml:space="preserve">produsen kecil dan satu </w:t>
      </w:r>
      <w:r>
        <w:rPr>
          <w:rFonts w:ascii="Times New Roman" w:hAnsi="Times New Roman" w:cs="Times New Roman"/>
          <w:sz w:val="24"/>
          <w:szCs w:val="24"/>
        </w:rPr>
        <w:t xml:space="preserve">lagi mewakili produsen-produsen </w:t>
      </w:r>
      <w:r w:rsidRPr="009B2342">
        <w:rPr>
          <w:rFonts w:ascii="Times New Roman" w:hAnsi="Times New Roman" w:cs="Times New Roman"/>
          <w:sz w:val="24"/>
          <w:szCs w:val="24"/>
        </w:rPr>
        <w:t>lainnya.</w:t>
      </w:r>
    </w:p>
    <w:p w:rsidR="00F45C89" w:rsidRDefault="00F45C89" w:rsidP="005642C9">
      <w:pPr>
        <w:spacing w:line="480" w:lineRule="auto"/>
        <w:ind w:firstLine="360"/>
        <w:jc w:val="both"/>
        <w:rPr>
          <w:rFonts w:ascii="Times New Roman" w:hAnsi="Times New Roman" w:cs="Times New Roman"/>
          <w:sz w:val="24"/>
          <w:szCs w:val="24"/>
        </w:rPr>
      </w:pPr>
    </w:p>
    <w:p w:rsidR="00F45C89" w:rsidRDefault="00F45C89" w:rsidP="005642C9">
      <w:pPr>
        <w:spacing w:line="480" w:lineRule="auto"/>
        <w:ind w:firstLine="360"/>
        <w:jc w:val="both"/>
        <w:rPr>
          <w:rFonts w:ascii="Times New Roman" w:hAnsi="Times New Roman" w:cs="Times New Roman"/>
          <w:sz w:val="24"/>
          <w:szCs w:val="24"/>
        </w:rPr>
      </w:pPr>
    </w:p>
    <w:p w:rsidR="00120927" w:rsidRPr="003A67AB" w:rsidRDefault="00A80918" w:rsidP="003A67AB">
      <w:pPr>
        <w:pStyle w:val="ListParagraph"/>
        <w:numPr>
          <w:ilvl w:val="2"/>
          <w:numId w:val="12"/>
        </w:numPr>
        <w:spacing w:line="480" w:lineRule="auto"/>
        <w:jc w:val="both"/>
        <w:rPr>
          <w:rFonts w:ascii="Times New Roman" w:hAnsi="Times New Roman" w:cs="Times New Roman"/>
          <w:b/>
          <w:sz w:val="24"/>
          <w:szCs w:val="24"/>
        </w:rPr>
      </w:pPr>
      <w:r w:rsidRPr="003A67AB">
        <w:rPr>
          <w:rFonts w:ascii="Times New Roman" w:hAnsi="Times New Roman" w:cs="Times New Roman"/>
          <w:b/>
          <w:sz w:val="24"/>
          <w:szCs w:val="24"/>
        </w:rPr>
        <w:lastRenderedPageBreak/>
        <w:t xml:space="preserve">Statuta </w:t>
      </w:r>
      <w:r w:rsidR="00120927" w:rsidRPr="003A67AB">
        <w:rPr>
          <w:rFonts w:ascii="Times New Roman" w:hAnsi="Times New Roman" w:cs="Times New Roman"/>
          <w:b/>
          <w:sz w:val="24"/>
          <w:szCs w:val="24"/>
        </w:rPr>
        <w:t xml:space="preserve">RSPO </w:t>
      </w:r>
    </w:p>
    <w:p w:rsidR="00120927" w:rsidRPr="00120927" w:rsidRDefault="00120927" w:rsidP="005642C9">
      <w:pPr>
        <w:spacing w:line="480" w:lineRule="auto"/>
        <w:jc w:val="both"/>
        <w:rPr>
          <w:rFonts w:ascii="Times New Roman" w:hAnsi="Times New Roman" w:cs="Times New Roman"/>
          <w:sz w:val="24"/>
          <w:szCs w:val="24"/>
        </w:rPr>
      </w:pPr>
      <w:r w:rsidRPr="00120927">
        <w:rPr>
          <w:rFonts w:ascii="Times New Roman" w:hAnsi="Times New Roman" w:cs="Times New Roman"/>
          <w:sz w:val="24"/>
          <w:szCs w:val="24"/>
        </w:rPr>
        <w:t>Statuta dalam RSPO:</w:t>
      </w:r>
      <w:r>
        <w:rPr>
          <w:rStyle w:val="FootnoteReference"/>
          <w:rFonts w:ascii="Times New Roman" w:hAnsi="Times New Roman" w:cs="Times New Roman"/>
          <w:sz w:val="24"/>
          <w:szCs w:val="24"/>
        </w:rPr>
        <w:footnoteReference w:id="10"/>
      </w:r>
    </w:p>
    <w:p w:rsidR="00120927" w:rsidRPr="00120927" w:rsidRDefault="00120927" w:rsidP="005642C9">
      <w:pPr>
        <w:spacing w:line="480" w:lineRule="auto"/>
        <w:jc w:val="both"/>
        <w:rPr>
          <w:rFonts w:ascii="Times New Roman" w:hAnsi="Times New Roman" w:cs="Times New Roman"/>
          <w:sz w:val="24"/>
          <w:szCs w:val="24"/>
        </w:rPr>
      </w:pPr>
      <w:r>
        <w:rPr>
          <w:rFonts w:ascii="Times New Roman" w:hAnsi="Times New Roman" w:cs="Times New Roman"/>
          <w:sz w:val="24"/>
          <w:szCs w:val="24"/>
        </w:rPr>
        <w:t>Pasal 1</w:t>
      </w:r>
      <w:r w:rsidR="00196D8E">
        <w:rPr>
          <w:rFonts w:ascii="Times New Roman" w:hAnsi="Times New Roman" w:cs="Times New Roman"/>
          <w:sz w:val="24"/>
          <w:szCs w:val="24"/>
        </w:rPr>
        <w:t xml:space="preserve"> </w:t>
      </w:r>
      <w:r w:rsidR="00752957">
        <w:rPr>
          <w:rFonts w:ascii="Times New Roman" w:hAnsi="Times New Roman" w:cs="Times New Roman"/>
          <w:sz w:val="24"/>
          <w:szCs w:val="24"/>
        </w:rPr>
        <w:tab/>
      </w:r>
      <w:r>
        <w:rPr>
          <w:rFonts w:ascii="Times New Roman" w:hAnsi="Times New Roman" w:cs="Times New Roman"/>
          <w:sz w:val="24"/>
          <w:szCs w:val="24"/>
        </w:rPr>
        <w:t xml:space="preserve">tentang nama RSPO terdaftar dibawah pasal 60 Swiss Civil </w:t>
      </w:r>
      <w:r w:rsidRPr="00120927">
        <w:rPr>
          <w:rFonts w:ascii="Times New Roman" w:hAnsi="Times New Roman" w:cs="Times New Roman"/>
          <w:sz w:val="24"/>
          <w:szCs w:val="24"/>
        </w:rPr>
        <w:t>Code;</w:t>
      </w:r>
    </w:p>
    <w:p w:rsidR="00752957" w:rsidRDefault="00120927" w:rsidP="005642C9">
      <w:pPr>
        <w:spacing w:line="48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Pasal  2 </w:t>
      </w:r>
      <w:r w:rsidR="00752957">
        <w:rPr>
          <w:rFonts w:ascii="Times New Roman" w:hAnsi="Times New Roman" w:cs="Times New Roman"/>
          <w:sz w:val="24"/>
          <w:szCs w:val="24"/>
        </w:rPr>
        <w:tab/>
      </w:r>
      <w:r>
        <w:rPr>
          <w:rFonts w:ascii="Times New Roman" w:hAnsi="Times New Roman" w:cs="Times New Roman"/>
          <w:sz w:val="24"/>
          <w:szCs w:val="24"/>
        </w:rPr>
        <w:t xml:space="preserve">tujuan RSPO adalah promosi pertumbuhan dan penggunaan minyak sawit berkelanjutan melalui kerjasama dan kerjasama </w:t>
      </w:r>
      <w:r w:rsidRPr="00120927">
        <w:rPr>
          <w:rFonts w:ascii="Times New Roman" w:hAnsi="Times New Roman" w:cs="Times New Roman"/>
          <w:sz w:val="24"/>
          <w:szCs w:val="24"/>
        </w:rPr>
        <w:t>parapihak</w:t>
      </w:r>
    </w:p>
    <w:p w:rsidR="00120927" w:rsidRPr="00120927" w:rsidRDefault="00120927" w:rsidP="005642C9">
      <w:pPr>
        <w:spacing w:line="480" w:lineRule="auto"/>
        <w:ind w:left="1440" w:hanging="1440"/>
        <w:jc w:val="both"/>
        <w:rPr>
          <w:rFonts w:ascii="Times New Roman" w:hAnsi="Times New Roman" w:cs="Times New Roman"/>
          <w:sz w:val="24"/>
          <w:szCs w:val="24"/>
        </w:rPr>
      </w:pPr>
      <w:r>
        <w:rPr>
          <w:rFonts w:ascii="Times New Roman" w:hAnsi="Times New Roman" w:cs="Times New Roman"/>
          <w:sz w:val="24"/>
          <w:szCs w:val="24"/>
        </w:rPr>
        <w:t>Pasal 3</w:t>
      </w:r>
      <w:r w:rsidR="00752957">
        <w:rPr>
          <w:rFonts w:ascii="Times New Roman" w:hAnsi="Times New Roman" w:cs="Times New Roman"/>
          <w:sz w:val="24"/>
          <w:szCs w:val="24"/>
        </w:rPr>
        <w:tab/>
      </w:r>
      <w:r>
        <w:rPr>
          <w:rFonts w:ascii="Times New Roman" w:hAnsi="Times New Roman" w:cs="Times New Roman"/>
          <w:sz w:val="24"/>
          <w:szCs w:val="24"/>
        </w:rPr>
        <w:t xml:space="preserve">kedudukan di Canton of Zurich, </w:t>
      </w:r>
      <w:r w:rsidRPr="00120927">
        <w:rPr>
          <w:rFonts w:ascii="Times New Roman" w:hAnsi="Times New Roman" w:cs="Times New Roman"/>
          <w:sz w:val="24"/>
          <w:szCs w:val="24"/>
        </w:rPr>
        <w:t>Switzerland</w:t>
      </w:r>
    </w:p>
    <w:p w:rsidR="00120927" w:rsidRPr="00120927" w:rsidRDefault="00120927" w:rsidP="005642C9">
      <w:pPr>
        <w:spacing w:line="480" w:lineRule="auto"/>
        <w:jc w:val="both"/>
        <w:rPr>
          <w:rFonts w:ascii="Times New Roman" w:hAnsi="Times New Roman" w:cs="Times New Roman"/>
          <w:sz w:val="24"/>
          <w:szCs w:val="24"/>
        </w:rPr>
      </w:pPr>
      <w:r>
        <w:rPr>
          <w:rFonts w:ascii="Times New Roman" w:hAnsi="Times New Roman" w:cs="Times New Roman"/>
          <w:sz w:val="24"/>
          <w:szCs w:val="24"/>
        </w:rPr>
        <w:t>Pasal 4</w:t>
      </w:r>
      <w:r w:rsidR="00752957">
        <w:rPr>
          <w:rFonts w:ascii="Times New Roman" w:hAnsi="Times New Roman" w:cs="Times New Roman"/>
          <w:sz w:val="24"/>
          <w:szCs w:val="24"/>
        </w:rPr>
        <w:tab/>
      </w:r>
      <w:r w:rsidR="00752957">
        <w:rPr>
          <w:rFonts w:ascii="Times New Roman" w:hAnsi="Times New Roman" w:cs="Times New Roman"/>
          <w:sz w:val="24"/>
          <w:szCs w:val="24"/>
        </w:rPr>
        <w:tab/>
      </w:r>
      <w:r>
        <w:rPr>
          <w:rFonts w:ascii="Times New Roman" w:hAnsi="Times New Roman" w:cs="Times New Roman"/>
          <w:sz w:val="24"/>
          <w:szCs w:val="24"/>
        </w:rPr>
        <w:t xml:space="preserve">kualitas </w:t>
      </w:r>
      <w:r w:rsidRPr="00120927">
        <w:rPr>
          <w:rFonts w:ascii="Times New Roman" w:hAnsi="Times New Roman" w:cs="Times New Roman"/>
          <w:sz w:val="24"/>
          <w:szCs w:val="24"/>
        </w:rPr>
        <w:t>keanggotaan</w:t>
      </w:r>
    </w:p>
    <w:p w:rsidR="00120927" w:rsidRPr="00120927" w:rsidRDefault="00120927" w:rsidP="005642C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Pasal 5 </w:t>
      </w:r>
      <w:r w:rsidR="00752957">
        <w:rPr>
          <w:rFonts w:ascii="Times New Roman" w:hAnsi="Times New Roman" w:cs="Times New Roman"/>
          <w:sz w:val="24"/>
          <w:szCs w:val="24"/>
        </w:rPr>
        <w:tab/>
      </w:r>
      <w:r>
        <w:rPr>
          <w:rFonts w:ascii="Times New Roman" w:hAnsi="Times New Roman" w:cs="Times New Roman"/>
          <w:sz w:val="24"/>
          <w:szCs w:val="24"/>
        </w:rPr>
        <w:t xml:space="preserve">persyaratan masuk anggota </w:t>
      </w:r>
      <w:r w:rsidRPr="00120927">
        <w:rPr>
          <w:rFonts w:ascii="Times New Roman" w:hAnsi="Times New Roman" w:cs="Times New Roman"/>
          <w:sz w:val="24"/>
          <w:szCs w:val="24"/>
        </w:rPr>
        <w:t>RSPO</w:t>
      </w:r>
    </w:p>
    <w:p w:rsidR="00120927" w:rsidRPr="00120927" w:rsidRDefault="00120927" w:rsidP="005642C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Pasal 6 </w:t>
      </w:r>
      <w:r w:rsidR="00752957">
        <w:rPr>
          <w:rFonts w:ascii="Times New Roman" w:hAnsi="Times New Roman" w:cs="Times New Roman"/>
          <w:sz w:val="24"/>
          <w:szCs w:val="24"/>
        </w:rPr>
        <w:tab/>
      </w:r>
      <w:r w:rsidRPr="00120927">
        <w:rPr>
          <w:rFonts w:ascii="Times New Roman" w:hAnsi="Times New Roman" w:cs="Times New Roman"/>
          <w:sz w:val="24"/>
          <w:szCs w:val="24"/>
        </w:rPr>
        <w:t>anggota</w:t>
      </w:r>
    </w:p>
    <w:p w:rsidR="00120927" w:rsidRPr="00120927" w:rsidRDefault="00120927" w:rsidP="005642C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Pasal 7 </w:t>
      </w:r>
      <w:r w:rsidR="00752957">
        <w:rPr>
          <w:rFonts w:ascii="Times New Roman" w:hAnsi="Times New Roman" w:cs="Times New Roman"/>
          <w:sz w:val="24"/>
          <w:szCs w:val="24"/>
        </w:rPr>
        <w:tab/>
      </w:r>
      <w:r>
        <w:rPr>
          <w:rFonts w:ascii="Times New Roman" w:hAnsi="Times New Roman" w:cs="Times New Roman"/>
          <w:sz w:val="24"/>
          <w:szCs w:val="24"/>
        </w:rPr>
        <w:t xml:space="preserve">pemberhentian </w:t>
      </w:r>
      <w:r w:rsidRPr="00120927">
        <w:rPr>
          <w:rFonts w:ascii="Times New Roman" w:hAnsi="Times New Roman" w:cs="Times New Roman"/>
          <w:sz w:val="24"/>
          <w:szCs w:val="24"/>
        </w:rPr>
        <w:t>anggota</w:t>
      </w:r>
    </w:p>
    <w:p w:rsidR="00120927" w:rsidRPr="00120927" w:rsidRDefault="00120927" w:rsidP="005642C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Pasal 8 </w:t>
      </w:r>
      <w:r w:rsidR="00752957">
        <w:rPr>
          <w:rFonts w:ascii="Times New Roman" w:hAnsi="Times New Roman" w:cs="Times New Roman"/>
          <w:sz w:val="24"/>
          <w:szCs w:val="24"/>
        </w:rPr>
        <w:tab/>
      </w:r>
      <w:r>
        <w:rPr>
          <w:rFonts w:ascii="Times New Roman" w:hAnsi="Times New Roman" w:cs="Times New Roman"/>
          <w:sz w:val="24"/>
          <w:szCs w:val="24"/>
        </w:rPr>
        <w:t xml:space="preserve">Keuangan, Tanggung </w:t>
      </w:r>
      <w:r w:rsidRPr="00120927">
        <w:rPr>
          <w:rFonts w:ascii="Times New Roman" w:hAnsi="Times New Roman" w:cs="Times New Roman"/>
          <w:sz w:val="24"/>
          <w:szCs w:val="24"/>
        </w:rPr>
        <w:t>Jawab</w:t>
      </w:r>
    </w:p>
    <w:p w:rsidR="00120927" w:rsidRPr="00120927" w:rsidRDefault="00120927" w:rsidP="005642C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Pasal 9 </w:t>
      </w:r>
      <w:r w:rsidR="00752957">
        <w:rPr>
          <w:rFonts w:ascii="Times New Roman" w:hAnsi="Times New Roman" w:cs="Times New Roman"/>
          <w:sz w:val="24"/>
          <w:szCs w:val="24"/>
        </w:rPr>
        <w:tab/>
      </w:r>
      <w:r>
        <w:rPr>
          <w:rFonts w:ascii="Times New Roman" w:hAnsi="Times New Roman" w:cs="Times New Roman"/>
          <w:sz w:val="24"/>
          <w:szCs w:val="24"/>
        </w:rPr>
        <w:t xml:space="preserve">Dewan </w:t>
      </w:r>
      <w:r w:rsidRPr="00120927">
        <w:rPr>
          <w:rFonts w:ascii="Times New Roman" w:hAnsi="Times New Roman" w:cs="Times New Roman"/>
          <w:sz w:val="24"/>
          <w:szCs w:val="24"/>
        </w:rPr>
        <w:t>Eksekutif</w:t>
      </w:r>
    </w:p>
    <w:p w:rsidR="00120927" w:rsidRPr="00120927" w:rsidRDefault="00120927" w:rsidP="005642C9">
      <w:pPr>
        <w:spacing w:line="480" w:lineRule="auto"/>
        <w:jc w:val="both"/>
        <w:rPr>
          <w:rFonts w:ascii="Times New Roman" w:hAnsi="Times New Roman" w:cs="Times New Roman"/>
          <w:sz w:val="24"/>
          <w:szCs w:val="24"/>
        </w:rPr>
      </w:pPr>
      <w:r w:rsidRPr="00120927">
        <w:rPr>
          <w:rFonts w:ascii="Times New Roman" w:hAnsi="Times New Roman" w:cs="Times New Roman"/>
          <w:sz w:val="24"/>
          <w:szCs w:val="24"/>
        </w:rPr>
        <w:t>Pasal</w:t>
      </w:r>
      <w:r>
        <w:rPr>
          <w:rFonts w:ascii="Times New Roman" w:hAnsi="Times New Roman" w:cs="Times New Roman"/>
          <w:sz w:val="24"/>
          <w:szCs w:val="24"/>
        </w:rPr>
        <w:t xml:space="preserve"> </w:t>
      </w:r>
      <w:r w:rsidRPr="00120927">
        <w:rPr>
          <w:rFonts w:ascii="Times New Roman" w:hAnsi="Times New Roman" w:cs="Times New Roman"/>
          <w:sz w:val="24"/>
          <w:szCs w:val="24"/>
        </w:rPr>
        <w:t>10</w:t>
      </w:r>
      <w:r>
        <w:rPr>
          <w:rFonts w:ascii="Times New Roman" w:hAnsi="Times New Roman" w:cs="Times New Roman"/>
          <w:sz w:val="24"/>
          <w:szCs w:val="24"/>
        </w:rPr>
        <w:t xml:space="preserve"> </w:t>
      </w:r>
      <w:r w:rsidR="00752957">
        <w:rPr>
          <w:rFonts w:ascii="Times New Roman" w:hAnsi="Times New Roman" w:cs="Times New Roman"/>
          <w:sz w:val="24"/>
          <w:szCs w:val="24"/>
        </w:rPr>
        <w:tab/>
      </w:r>
      <w:r w:rsidRPr="00120927">
        <w:rPr>
          <w:rFonts w:ascii="Times New Roman" w:hAnsi="Times New Roman" w:cs="Times New Roman"/>
          <w:sz w:val="24"/>
          <w:szCs w:val="24"/>
        </w:rPr>
        <w:t>Pertemuan</w:t>
      </w:r>
      <w:r>
        <w:rPr>
          <w:rFonts w:ascii="Times New Roman" w:hAnsi="Times New Roman" w:cs="Times New Roman"/>
          <w:sz w:val="24"/>
          <w:szCs w:val="24"/>
        </w:rPr>
        <w:t xml:space="preserve"> </w:t>
      </w:r>
      <w:r w:rsidRPr="00120927">
        <w:rPr>
          <w:rFonts w:ascii="Times New Roman" w:hAnsi="Times New Roman" w:cs="Times New Roman"/>
          <w:sz w:val="24"/>
          <w:szCs w:val="24"/>
        </w:rPr>
        <w:t>Dewan</w:t>
      </w:r>
      <w:r>
        <w:rPr>
          <w:rFonts w:ascii="Times New Roman" w:hAnsi="Times New Roman" w:cs="Times New Roman"/>
          <w:sz w:val="24"/>
          <w:szCs w:val="24"/>
        </w:rPr>
        <w:t xml:space="preserve"> </w:t>
      </w:r>
      <w:r w:rsidRPr="00120927">
        <w:rPr>
          <w:rFonts w:ascii="Times New Roman" w:hAnsi="Times New Roman" w:cs="Times New Roman"/>
          <w:sz w:val="24"/>
          <w:szCs w:val="24"/>
        </w:rPr>
        <w:t>Eksekutif</w:t>
      </w:r>
    </w:p>
    <w:p w:rsidR="00120927" w:rsidRPr="00120927" w:rsidRDefault="00120927" w:rsidP="005642C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Pasal 11 </w:t>
      </w:r>
      <w:r w:rsidR="00752957">
        <w:rPr>
          <w:rFonts w:ascii="Times New Roman" w:hAnsi="Times New Roman" w:cs="Times New Roman"/>
          <w:sz w:val="24"/>
          <w:szCs w:val="24"/>
        </w:rPr>
        <w:tab/>
      </w:r>
      <w:r>
        <w:rPr>
          <w:rFonts w:ascii="Times New Roman" w:hAnsi="Times New Roman" w:cs="Times New Roman"/>
          <w:sz w:val="24"/>
          <w:szCs w:val="24"/>
        </w:rPr>
        <w:t xml:space="preserve">Musyawarah Umum </w:t>
      </w:r>
      <w:r w:rsidRPr="00120927">
        <w:rPr>
          <w:rFonts w:ascii="Times New Roman" w:hAnsi="Times New Roman" w:cs="Times New Roman"/>
          <w:sz w:val="24"/>
          <w:szCs w:val="24"/>
        </w:rPr>
        <w:t>Anggota</w:t>
      </w:r>
    </w:p>
    <w:p w:rsidR="00120927" w:rsidRPr="00120927" w:rsidRDefault="00120927" w:rsidP="005642C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Pasal 12 </w:t>
      </w:r>
      <w:r w:rsidR="00752957">
        <w:rPr>
          <w:rFonts w:ascii="Times New Roman" w:hAnsi="Times New Roman" w:cs="Times New Roman"/>
          <w:sz w:val="24"/>
          <w:szCs w:val="24"/>
        </w:rPr>
        <w:tab/>
      </w:r>
      <w:r>
        <w:rPr>
          <w:rFonts w:ascii="Times New Roman" w:hAnsi="Times New Roman" w:cs="Times New Roman"/>
          <w:sz w:val="24"/>
          <w:szCs w:val="24"/>
        </w:rPr>
        <w:t xml:space="preserve">Musyawarah Umum Anggota Luar </w:t>
      </w:r>
      <w:r w:rsidRPr="00120927">
        <w:rPr>
          <w:rFonts w:ascii="Times New Roman" w:hAnsi="Times New Roman" w:cs="Times New Roman"/>
          <w:sz w:val="24"/>
          <w:szCs w:val="24"/>
        </w:rPr>
        <w:t>Biasa</w:t>
      </w:r>
    </w:p>
    <w:p w:rsidR="00120927" w:rsidRPr="00120927" w:rsidRDefault="00120927" w:rsidP="005642C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Pasal 13 </w:t>
      </w:r>
      <w:r w:rsidR="00752957">
        <w:rPr>
          <w:rFonts w:ascii="Times New Roman" w:hAnsi="Times New Roman" w:cs="Times New Roman"/>
          <w:sz w:val="24"/>
          <w:szCs w:val="24"/>
        </w:rPr>
        <w:tab/>
      </w:r>
      <w:r w:rsidRPr="00120927">
        <w:rPr>
          <w:rFonts w:ascii="Times New Roman" w:hAnsi="Times New Roman" w:cs="Times New Roman"/>
          <w:sz w:val="24"/>
          <w:szCs w:val="24"/>
        </w:rPr>
        <w:t>Staf</w:t>
      </w:r>
    </w:p>
    <w:p w:rsidR="003A67AB" w:rsidRDefault="00120927" w:rsidP="003A67A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Pasal 14 </w:t>
      </w:r>
      <w:r w:rsidR="00752957">
        <w:rPr>
          <w:rFonts w:ascii="Times New Roman" w:hAnsi="Times New Roman" w:cs="Times New Roman"/>
          <w:sz w:val="24"/>
          <w:szCs w:val="24"/>
        </w:rPr>
        <w:tab/>
      </w:r>
      <w:r w:rsidRPr="00120927">
        <w:rPr>
          <w:rFonts w:ascii="Times New Roman" w:hAnsi="Times New Roman" w:cs="Times New Roman"/>
          <w:sz w:val="24"/>
          <w:szCs w:val="24"/>
        </w:rPr>
        <w:t>Pembubaran</w:t>
      </w:r>
    </w:p>
    <w:p w:rsidR="0051626B" w:rsidRPr="003A67AB" w:rsidRDefault="0051626B" w:rsidP="003A67AB">
      <w:pPr>
        <w:pStyle w:val="ListParagraph"/>
        <w:numPr>
          <w:ilvl w:val="2"/>
          <w:numId w:val="12"/>
        </w:numPr>
        <w:spacing w:line="480" w:lineRule="auto"/>
        <w:jc w:val="both"/>
        <w:rPr>
          <w:rFonts w:ascii="Times New Roman" w:hAnsi="Times New Roman" w:cs="Times New Roman"/>
          <w:sz w:val="24"/>
          <w:szCs w:val="24"/>
        </w:rPr>
      </w:pPr>
      <w:r w:rsidRPr="003A67AB">
        <w:rPr>
          <w:rFonts w:ascii="Times New Roman" w:hAnsi="Times New Roman" w:cs="Times New Roman"/>
          <w:b/>
          <w:sz w:val="24"/>
          <w:szCs w:val="24"/>
        </w:rPr>
        <w:t xml:space="preserve">Kualitas Anggota </w:t>
      </w:r>
    </w:p>
    <w:p w:rsidR="00196D8E" w:rsidRDefault="0051626B" w:rsidP="005642C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Anggota RSPO harus terdiri </w:t>
      </w:r>
      <w:r w:rsidRPr="0051626B">
        <w:rPr>
          <w:rFonts w:ascii="Times New Roman" w:hAnsi="Times New Roman" w:cs="Times New Roman"/>
          <w:sz w:val="24"/>
          <w:szCs w:val="24"/>
        </w:rPr>
        <w:t>dari</w:t>
      </w:r>
      <w:r>
        <w:rPr>
          <w:rFonts w:ascii="Times New Roman" w:hAnsi="Times New Roman" w:cs="Times New Roman"/>
          <w:sz w:val="24"/>
          <w:szCs w:val="24"/>
        </w:rPr>
        <w:t xml:space="preserve"> anggota biasa yang melakukan aktifitas mereka dalam dan sekitar rantai  pasok minyak sawit dan telah membayar  tanggung jawab keuangan iuran keanggotaan. Diharapkan </w:t>
      </w:r>
      <w:r w:rsidRPr="0051626B">
        <w:rPr>
          <w:rFonts w:ascii="Times New Roman" w:hAnsi="Times New Roman" w:cs="Times New Roman"/>
          <w:sz w:val="24"/>
          <w:szCs w:val="24"/>
        </w:rPr>
        <w:t>aktif</w:t>
      </w:r>
      <w:r>
        <w:rPr>
          <w:rFonts w:ascii="Times New Roman" w:hAnsi="Times New Roman" w:cs="Times New Roman"/>
          <w:sz w:val="24"/>
          <w:szCs w:val="24"/>
        </w:rPr>
        <w:t xml:space="preserve"> dalam RSPO dan mendorong tujuan  dan prinsip </w:t>
      </w:r>
      <w:r w:rsidRPr="0051626B">
        <w:rPr>
          <w:rFonts w:ascii="Times New Roman" w:hAnsi="Times New Roman" w:cs="Times New Roman"/>
          <w:sz w:val="24"/>
          <w:szCs w:val="24"/>
        </w:rPr>
        <w:t>RSPO.</w:t>
      </w:r>
      <w:r>
        <w:rPr>
          <w:rFonts w:ascii="Times New Roman" w:hAnsi="Times New Roman" w:cs="Times New Roman"/>
          <w:sz w:val="24"/>
          <w:szCs w:val="24"/>
        </w:rPr>
        <w:t xml:space="preserve">  Pihak­pihak yang </w:t>
      </w:r>
      <w:r w:rsidRPr="0051626B">
        <w:rPr>
          <w:rFonts w:ascii="Times New Roman" w:hAnsi="Times New Roman" w:cs="Times New Roman"/>
          <w:sz w:val="24"/>
          <w:szCs w:val="24"/>
        </w:rPr>
        <w:t>tertarik</w:t>
      </w:r>
      <w:r>
        <w:rPr>
          <w:rFonts w:ascii="Times New Roman" w:hAnsi="Times New Roman" w:cs="Times New Roman"/>
          <w:sz w:val="24"/>
          <w:szCs w:val="24"/>
        </w:rPr>
        <w:t xml:space="preserve">, aktif dalam ranah </w:t>
      </w:r>
      <w:r w:rsidR="003F3736">
        <w:rPr>
          <w:rFonts w:ascii="Times New Roman" w:hAnsi="Times New Roman" w:cs="Times New Roman"/>
          <w:sz w:val="24"/>
          <w:szCs w:val="24"/>
        </w:rPr>
        <w:t xml:space="preserve"> RSPO dapat diterima sebagai anggota afiliasi. Badan hukum harus diwakili oleh satu atau lebih orang yang mereka pilih. Dibuktikan dengan pernyataan </w:t>
      </w:r>
      <w:r w:rsidR="009A2F20">
        <w:rPr>
          <w:rFonts w:ascii="Times New Roman" w:hAnsi="Times New Roman" w:cs="Times New Roman"/>
          <w:sz w:val="24"/>
          <w:szCs w:val="24"/>
        </w:rPr>
        <w:t>tertulis.</w:t>
      </w:r>
    </w:p>
    <w:p w:rsidR="00F41702" w:rsidRPr="00F36324" w:rsidRDefault="00EA2252" w:rsidP="00F36324">
      <w:pPr>
        <w:pStyle w:val="ListParagraph"/>
        <w:numPr>
          <w:ilvl w:val="2"/>
          <w:numId w:val="12"/>
        </w:numPr>
        <w:spacing w:line="480" w:lineRule="auto"/>
        <w:jc w:val="both"/>
        <w:rPr>
          <w:rFonts w:ascii="Times New Roman" w:hAnsi="Times New Roman" w:cs="Times New Roman"/>
          <w:b/>
          <w:sz w:val="24"/>
          <w:szCs w:val="24"/>
        </w:rPr>
      </w:pPr>
      <w:r w:rsidRPr="00F36324">
        <w:rPr>
          <w:rFonts w:ascii="Times New Roman" w:hAnsi="Times New Roman" w:cs="Times New Roman"/>
          <w:b/>
          <w:sz w:val="24"/>
          <w:szCs w:val="24"/>
        </w:rPr>
        <w:t>Tujuan Pembentukan RSPO</w:t>
      </w:r>
    </w:p>
    <w:p w:rsidR="00EA2252" w:rsidRPr="00EA2252" w:rsidRDefault="00EA2252" w:rsidP="005642C9">
      <w:pPr>
        <w:spacing w:line="480" w:lineRule="auto"/>
        <w:ind w:firstLine="360"/>
        <w:jc w:val="both"/>
        <w:rPr>
          <w:rFonts w:ascii="Times New Roman" w:hAnsi="Times New Roman" w:cs="Times New Roman"/>
          <w:sz w:val="24"/>
          <w:szCs w:val="24"/>
        </w:rPr>
      </w:pPr>
      <w:r w:rsidRPr="00EA2252">
        <w:rPr>
          <w:rFonts w:ascii="Times New Roman" w:hAnsi="Times New Roman" w:cs="Times New Roman"/>
          <w:sz w:val="24"/>
          <w:szCs w:val="24"/>
        </w:rPr>
        <w:t>Tujuan RSPO adalah mempromosikan praktik produksi minyak sawit bekelanjutan yang membantu mengurangi deforestasi, melestarikan keanekaragaman hayati, dan menghargai kehidupan masyarakat pedesaan di negara penghasil minyak sawit. RSPO menjamin bahwa tidak ada hutan primer baru atau kawasan bernilai konservasi tinggi lainnya yang dikorbankan untuk perkebunan kelapa sawit, bahwa perkebunan</w:t>
      </w:r>
      <w:r w:rsidR="0078167C">
        <w:rPr>
          <w:rFonts w:ascii="Times New Roman" w:hAnsi="Times New Roman" w:cs="Times New Roman"/>
          <w:sz w:val="24"/>
          <w:szCs w:val="24"/>
        </w:rPr>
        <w:t xml:space="preserve"> menerapkan praktik terbaik</w:t>
      </w:r>
      <w:r w:rsidRPr="00EA2252">
        <w:rPr>
          <w:rFonts w:ascii="Times New Roman" w:hAnsi="Times New Roman" w:cs="Times New Roman"/>
          <w:sz w:val="24"/>
          <w:szCs w:val="24"/>
        </w:rPr>
        <w:t>, dan bahwa hak-hak dasar dan kondisi hidup jutaan pekerja perkebunan, petani kecil, dan masyarakat asli dihargai sepenuhnya. Dengan pandangan inilah, Roundtable on Sustainable Palm Oil (RSPO) secara proaktif terlibat dengan petani kelapa sawit, pengolah sawit, perusahaan, pengecer, LSM dan investor untuk bekerja sama menuju suplai global minyak sawit yang diproduksi dengan bertanggung jawab secara sosial dan lingkungan.</w:t>
      </w:r>
    </w:p>
    <w:p w:rsidR="00EA2252" w:rsidRPr="00EA2252" w:rsidRDefault="00EA2252" w:rsidP="005642C9">
      <w:pPr>
        <w:spacing w:line="480" w:lineRule="auto"/>
        <w:ind w:firstLine="360"/>
        <w:jc w:val="both"/>
        <w:rPr>
          <w:rFonts w:ascii="Times New Roman" w:hAnsi="Times New Roman" w:cs="Times New Roman"/>
          <w:sz w:val="24"/>
          <w:szCs w:val="24"/>
        </w:rPr>
      </w:pPr>
      <w:r w:rsidRPr="00EA2252">
        <w:rPr>
          <w:rFonts w:ascii="Times New Roman" w:hAnsi="Times New Roman" w:cs="Times New Roman"/>
          <w:sz w:val="24"/>
          <w:szCs w:val="24"/>
        </w:rPr>
        <w:lastRenderedPageBreak/>
        <w:t xml:space="preserve">Visi RSPO adalah akan mentransformasi pasar untuk menetapkan standard minyak sawit berkelanjutan.  Misi RSPO terbagi menjadi enam: </w:t>
      </w:r>
      <w:r w:rsidRPr="00EA2252">
        <w:rPr>
          <w:rFonts w:ascii="Times New Roman" w:hAnsi="Times New Roman" w:cs="Times New Roman"/>
          <w:sz w:val="24"/>
          <w:szCs w:val="24"/>
          <w:vertAlign w:val="superscript"/>
        </w:rPr>
        <w:footnoteReference w:id="11"/>
      </w:r>
    </w:p>
    <w:p w:rsidR="00EA2252" w:rsidRPr="00EA2252" w:rsidRDefault="00EA2252" w:rsidP="005642C9">
      <w:pPr>
        <w:numPr>
          <w:ilvl w:val="0"/>
          <w:numId w:val="2"/>
        </w:numPr>
        <w:spacing w:line="480" w:lineRule="auto"/>
        <w:jc w:val="both"/>
        <w:rPr>
          <w:rFonts w:ascii="Times New Roman" w:hAnsi="Times New Roman" w:cs="Times New Roman"/>
          <w:sz w:val="24"/>
          <w:szCs w:val="24"/>
        </w:rPr>
      </w:pPr>
      <w:r w:rsidRPr="00EA2252">
        <w:rPr>
          <w:rFonts w:ascii="Times New Roman" w:hAnsi="Times New Roman" w:cs="Times New Roman"/>
          <w:sz w:val="24"/>
          <w:szCs w:val="24"/>
        </w:rPr>
        <w:t>Untuk memajukan produksi, pengadaan, keuangan, dan penggunaan produk-produk minyak kelapa sawit berkelanjutan;</w:t>
      </w:r>
    </w:p>
    <w:p w:rsidR="00EA2252" w:rsidRPr="00EA2252" w:rsidRDefault="00EA2252" w:rsidP="005642C9">
      <w:pPr>
        <w:numPr>
          <w:ilvl w:val="0"/>
          <w:numId w:val="2"/>
        </w:numPr>
        <w:spacing w:line="480" w:lineRule="auto"/>
        <w:jc w:val="both"/>
        <w:rPr>
          <w:rFonts w:ascii="Times New Roman" w:hAnsi="Times New Roman" w:cs="Times New Roman"/>
          <w:sz w:val="24"/>
          <w:szCs w:val="24"/>
        </w:rPr>
      </w:pPr>
      <w:r w:rsidRPr="00EA2252">
        <w:rPr>
          <w:rFonts w:ascii="Times New Roman" w:hAnsi="Times New Roman" w:cs="Times New Roman"/>
          <w:sz w:val="24"/>
          <w:szCs w:val="24"/>
        </w:rPr>
        <w:t>Untuk mengembangkan, mengimplementasi, memverifikasi, memastikan, dan meninjau secara berjangka standar global yang kredibel bagi seluruh rantai suplai minyak sawit berkelanjutan;</w:t>
      </w:r>
    </w:p>
    <w:p w:rsidR="00EA2252" w:rsidRPr="00EA2252" w:rsidRDefault="00EA2252" w:rsidP="005642C9">
      <w:pPr>
        <w:numPr>
          <w:ilvl w:val="0"/>
          <w:numId w:val="2"/>
        </w:numPr>
        <w:spacing w:line="480" w:lineRule="auto"/>
        <w:jc w:val="both"/>
        <w:rPr>
          <w:rFonts w:ascii="Times New Roman" w:hAnsi="Times New Roman" w:cs="Times New Roman"/>
          <w:sz w:val="24"/>
          <w:szCs w:val="24"/>
        </w:rPr>
      </w:pPr>
      <w:r w:rsidRPr="00EA2252">
        <w:rPr>
          <w:rFonts w:ascii="Times New Roman" w:hAnsi="Times New Roman" w:cs="Times New Roman"/>
          <w:sz w:val="24"/>
          <w:szCs w:val="24"/>
        </w:rPr>
        <w:t>Untuk mengawasi dan mengevaluasi dampak ekonomis, lingkungan, dan sosial dari penggunaan minyak kelapa sawit berkelanjutan di pasaran;</w:t>
      </w:r>
    </w:p>
    <w:p w:rsidR="00EA2252" w:rsidRPr="00EA2252" w:rsidRDefault="00EA2252" w:rsidP="005642C9">
      <w:pPr>
        <w:numPr>
          <w:ilvl w:val="0"/>
          <w:numId w:val="2"/>
        </w:numPr>
        <w:spacing w:line="480" w:lineRule="auto"/>
        <w:jc w:val="both"/>
        <w:rPr>
          <w:rFonts w:ascii="Times New Roman" w:hAnsi="Times New Roman" w:cs="Times New Roman"/>
          <w:sz w:val="24"/>
          <w:szCs w:val="24"/>
        </w:rPr>
      </w:pPr>
      <w:r w:rsidRPr="00EA2252">
        <w:rPr>
          <w:rFonts w:ascii="Times New Roman" w:hAnsi="Times New Roman" w:cs="Times New Roman"/>
          <w:sz w:val="24"/>
          <w:szCs w:val="24"/>
        </w:rPr>
        <w:t>Untuk berinteraksi dan berkomitmen pada semua pemangku kepentingan di seluruh rantai suplai, termasuk pemerintahan dan konsumen.</w:t>
      </w:r>
    </w:p>
    <w:p w:rsidR="00EA2252" w:rsidRPr="00EA2252" w:rsidRDefault="00EA2252" w:rsidP="005642C9">
      <w:pPr>
        <w:numPr>
          <w:ilvl w:val="0"/>
          <w:numId w:val="2"/>
        </w:numPr>
        <w:spacing w:line="480" w:lineRule="auto"/>
        <w:jc w:val="both"/>
        <w:rPr>
          <w:rFonts w:ascii="Times New Roman" w:hAnsi="Times New Roman" w:cs="Times New Roman"/>
          <w:sz w:val="24"/>
          <w:szCs w:val="24"/>
        </w:rPr>
      </w:pPr>
      <w:r w:rsidRPr="00EA2252">
        <w:rPr>
          <w:rFonts w:ascii="Times New Roman" w:hAnsi="Times New Roman" w:cs="Times New Roman"/>
          <w:sz w:val="24"/>
          <w:szCs w:val="24"/>
        </w:rPr>
        <w:t>Rantai suplai termasuk ekosistem, komunitas, petani, pedagang, pengolah, produsen barang konsumen, pengecer, lembaga keuangan, dan masyarakat sipil.</w:t>
      </w:r>
    </w:p>
    <w:p w:rsidR="00EA2252" w:rsidRPr="00EA2252" w:rsidRDefault="00EA2252" w:rsidP="005642C9">
      <w:pPr>
        <w:spacing w:line="480" w:lineRule="auto"/>
        <w:ind w:firstLine="360"/>
        <w:jc w:val="both"/>
        <w:rPr>
          <w:rFonts w:ascii="Times New Roman" w:hAnsi="Times New Roman" w:cs="Times New Roman"/>
          <w:sz w:val="24"/>
          <w:szCs w:val="24"/>
        </w:rPr>
      </w:pPr>
      <w:r w:rsidRPr="00EA2252">
        <w:rPr>
          <w:rFonts w:ascii="Times New Roman" w:hAnsi="Times New Roman" w:cs="Times New Roman"/>
          <w:sz w:val="24"/>
          <w:szCs w:val="24"/>
        </w:rPr>
        <w:t xml:space="preserve">Produksi minyak sawit berkelanjutan meliputi pengelolaan dan operasi yang legal, layak secara ekonomi, berwawasan lingkungan dan bermanfaat secara sosial. RSPO telah mengadopsi delapan prinsip, tiga puluh sembilan kriteria dan lebih dari seratus dua puluh indikator untuk minyak sawit yang berkelanjutan secara sosial dan lingkungan serta sistem sertifikasi dan indikator untuk petani </w:t>
      </w:r>
      <w:r w:rsidRPr="00EA2252">
        <w:rPr>
          <w:rFonts w:ascii="Times New Roman" w:hAnsi="Times New Roman" w:cs="Times New Roman"/>
          <w:sz w:val="24"/>
          <w:szCs w:val="24"/>
        </w:rPr>
        <w:lastRenderedPageBreak/>
        <w:t>kemitraan dan mandiri. Panduan prinsip-prinsip dan kriteria RSPO, yang disusun pada tahun 2007 dan kemudian direvisi pada tahun 2013. Aturan-aturan ini harus disesuaikan dengan hukum nasional dan kondisi lokal seperti upah minimum setempat. Oleh karena itu, rinciannya dapat bervariasi dari satu negara ke negara lain. Untuk menjadi anggota RSPO, produsen, pengolah dan pedagang minyak sawit harus memenuhi delapan prinsip berikut (2012b RSPO):</w:t>
      </w:r>
    </w:p>
    <w:p w:rsidR="00EA2252" w:rsidRPr="00EA2252" w:rsidRDefault="001C3639" w:rsidP="005642C9">
      <w:pPr>
        <w:numPr>
          <w:ilvl w:val="0"/>
          <w:numId w:val="5"/>
        </w:numPr>
        <w:spacing w:line="480" w:lineRule="auto"/>
        <w:jc w:val="both"/>
        <w:rPr>
          <w:rFonts w:ascii="Times New Roman" w:hAnsi="Times New Roman" w:cs="Times New Roman"/>
          <w:sz w:val="24"/>
          <w:szCs w:val="24"/>
        </w:rPr>
      </w:pPr>
      <w:r w:rsidRPr="00EA2252">
        <w:rPr>
          <w:rFonts w:ascii="Times New Roman" w:hAnsi="Times New Roman" w:cs="Times New Roman"/>
          <w:sz w:val="24"/>
          <w:szCs w:val="24"/>
        </w:rPr>
        <w:t>Kewajiban terhadap transparansi</w:t>
      </w:r>
    </w:p>
    <w:p w:rsidR="000A0F3B" w:rsidRPr="00EA2252" w:rsidRDefault="001C3639" w:rsidP="005642C9">
      <w:pPr>
        <w:numPr>
          <w:ilvl w:val="0"/>
          <w:numId w:val="5"/>
        </w:numPr>
        <w:spacing w:line="480" w:lineRule="auto"/>
        <w:jc w:val="both"/>
        <w:rPr>
          <w:rFonts w:ascii="Times New Roman" w:hAnsi="Times New Roman" w:cs="Times New Roman"/>
          <w:sz w:val="24"/>
          <w:szCs w:val="24"/>
        </w:rPr>
      </w:pPr>
      <w:r w:rsidRPr="00EA2252">
        <w:rPr>
          <w:rFonts w:ascii="Times New Roman" w:hAnsi="Times New Roman" w:cs="Times New Roman"/>
          <w:sz w:val="24"/>
          <w:szCs w:val="24"/>
        </w:rPr>
        <w:t>Kepatuhan terhadap hukum dan peraturan yang</w:t>
      </w:r>
      <w:r w:rsidR="00EA2252" w:rsidRPr="00EA2252">
        <w:rPr>
          <w:rFonts w:ascii="Times New Roman" w:hAnsi="Times New Roman" w:cs="Times New Roman"/>
          <w:sz w:val="24"/>
          <w:szCs w:val="24"/>
        </w:rPr>
        <w:t xml:space="preserve"> </w:t>
      </w:r>
      <w:r w:rsidRPr="00EA2252">
        <w:rPr>
          <w:rFonts w:ascii="Times New Roman" w:hAnsi="Times New Roman" w:cs="Times New Roman"/>
          <w:sz w:val="24"/>
          <w:szCs w:val="24"/>
        </w:rPr>
        <w:t>berlaku</w:t>
      </w:r>
    </w:p>
    <w:p w:rsidR="00EA2252" w:rsidRPr="00EA2252" w:rsidRDefault="001C3639" w:rsidP="005642C9">
      <w:pPr>
        <w:numPr>
          <w:ilvl w:val="0"/>
          <w:numId w:val="5"/>
        </w:numPr>
        <w:spacing w:line="480" w:lineRule="auto"/>
        <w:jc w:val="both"/>
        <w:rPr>
          <w:rFonts w:ascii="Times New Roman" w:hAnsi="Times New Roman" w:cs="Times New Roman"/>
          <w:sz w:val="24"/>
          <w:szCs w:val="24"/>
        </w:rPr>
      </w:pPr>
      <w:r w:rsidRPr="00EA2252">
        <w:rPr>
          <w:rFonts w:ascii="Times New Roman" w:hAnsi="Times New Roman" w:cs="Times New Roman"/>
          <w:sz w:val="24"/>
          <w:szCs w:val="24"/>
        </w:rPr>
        <w:t xml:space="preserve">Komitmen terhadap </w:t>
      </w:r>
      <w:r w:rsidR="00EA2252" w:rsidRPr="00EA2252">
        <w:rPr>
          <w:rFonts w:ascii="Times New Roman" w:hAnsi="Times New Roman" w:cs="Times New Roman"/>
          <w:sz w:val="24"/>
          <w:szCs w:val="24"/>
        </w:rPr>
        <w:t xml:space="preserve">viabilitas keuangan dan ekonomi </w:t>
      </w:r>
      <w:r w:rsidRPr="00EA2252">
        <w:rPr>
          <w:rFonts w:ascii="Times New Roman" w:hAnsi="Times New Roman" w:cs="Times New Roman"/>
          <w:sz w:val="24"/>
          <w:szCs w:val="24"/>
        </w:rPr>
        <w:t>jangka panjang</w:t>
      </w:r>
    </w:p>
    <w:p w:rsidR="00EA2252" w:rsidRPr="00EA2252" w:rsidRDefault="001C3639" w:rsidP="005642C9">
      <w:pPr>
        <w:numPr>
          <w:ilvl w:val="0"/>
          <w:numId w:val="5"/>
        </w:numPr>
        <w:spacing w:line="480" w:lineRule="auto"/>
        <w:jc w:val="both"/>
        <w:rPr>
          <w:rFonts w:ascii="Times New Roman" w:hAnsi="Times New Roman" w:cs="Times New Roman"/>
          <w:sz w:val="24"/>
          <w:szCs w:val="24"/>
        </w:rPr>
      </w:pPr>
      <w:r w:rsidRPr="00EA2252">
        <w:rPr>
          <w:rFonts w:ascii="Times New Roman" w:hAnsi="Times New Roman" w:cs="Times New Roman"/>
          <w:sz w:val="24"/>
          <w:szCs w:val="24"/>
        </w:rPr>
        <w:t>Penerapan prakti</w:t>
      </w:r>
      <w:r w:rsidR="00EA2252" w:rsidRPr="00EA2252">
        <w:rPr>
          <w:rFonts w:ascii="Times New Roman" w:hAnsi="Times New Roman" w:cs="Times New Roman"/>
          <w:sz w:val="24"/>
          <w:szCs w:val="24"/>
        </w:rPr>
        <w:t xml:space="preserve">k-praktik terbaik dan tepat oleh </w:t>
      </w:r>
      <w:r w:rsidRPr="00EA2252">
        <w:rPr>
          <w:rFonts w:ascii="Times New Roman" w:hAnsi="Times New Roman" w:cs="Times New Roman"/>
          <w:sz w:val="24"/>
          <w:szCs w:val="24"/>
        </w:rPr>
        <w:t>pengusaha perkebunan dan pabrik mminyak sawit</w:t>
      </w:r>
      <w:r w:rsidR="00EA2252" w:rsidRPr="00EA2252">
        <w:rPr>
          <w:rFonts w:ascii="Times New Roman" w:hAnsi="Times New Roman" w:cs="Times New Roman"/>
          <w:sz w:val="24"/>
          <w:szCs w:val="24"/>
        </w:rPr>
        <w:t xml:space="preserve"> </w:t>
      </w:r>
    </w:p>
    <w:p w:rsidR="00EA2252" w:rsidRPr="00EA2252" w:rsidRDefault="001C3639" w:rsidP="005642C9">
      <w:pPr>
        <w:numPr>
          <w:ilvl w:val="0"/>
          <w:numId w:val="5"/>
        </w:numPr>
        <w:spacing w:line="480" w:lineRule="auto"/>
        <w:jc w:val="both"/>
        <w:rPr>
          <w:rFonts w:ascii="Times New Roman" w:hAnsi="Times New Roman" w:cs="Times New Roman"/>
          <w:sz w:val="24"/>
          <w:szCs w:val="24"/>
        </w:rPr>
      </w:pPr>
      <w:r w:rsidRPr="00EA2252">
        <w:rPr>
          <w:rFonts w:ascii="Times New Roman" w:hAnsi="Times New Roman" w:cs="Times New Roman"/>
          <w:sz w:val="24"/>
          <w:szCs w:val="24"/>
        </w:rPr>
        <w:t>Tanggung jawab lingkungan dan konservasi sumber</w:t>
      </w:r>
      <w:r w:rsidR="00EA2252" w:rsidRPr="00EA2252">
        <w:rPr>
          <w:rFonts w:ascii="Times New Roman" w:hAnsi="Times New Roman" w:cs="Times New Roman"/>
          <w:sz w:val="24"/>
          <w:szCs w:val="24"/>
        </w:rPr>
        <w:t xml:space="preserve"> </w:t>
      </w:r>
      <w:r w:rsidRPr="00EA2252">
        <w:rPr>
          <w:rFonts w:ascii="Times New Roman" w:hAnsi="Times New Roman" w:cs="Times New Roman"/>
          <w:sz w:val="24"/>
          <w:szCs w:val="24"/>
        </w:rPr>
        <w:t>daya dan keanekaragaman hayati</w:t>
      </w:r>
    </w:p>
    <w:p w:rsidR="00EA2252" w:rsidRPr="00EA2252" w:rsidRDefault="001C3639" w:rsidP="005642C9">
      <w:pPr>
        <w:numPr>
          <w:ilvl w:val="0"/>
          <w:numId w:val="5"/>
        </w:numPr>
        <w:spacing w:line="480" w:lineRule="auto"/>
        <w:jc w:val="both"/>
        <w:rPr>
          <w:rFonts w:ascii="Times New Roman" w:hAnsi="Times New Roman" w:cs="Times New Roman"/>
          <w:sz w:val="24"/>
          <w:szCs w:val="24"/>
        </w:rPr>
      </w:pPr>
      <w:r w:rsidRPr="00EA2252">
        <w:rPr>
          <w:rFonts w:ascii="Times New Roman" w:hAnsi="Times New Roman" w:cs="Times New Roman"/>
          <w:sz w:val="24"/>
          <w:szCs w:val="24"/>
        </w:rPr>
        <w:t>Pertimbangan bertanggung jawab atas pekerja,</w:t>
      </w:r>
      <w:r w:rsidR="00EA2252" w:rsidRPr="00EA2252">
        <w:rPr>
          <w:rFonts w:ascii="Times New Roman" w:hAnsi="Times New Roman" w:cs="Times New Roman"/>
          <w:sz w:val="24"/>
          <w:szCs w:val="24"/>
        </w:rPr>
        <w:t xml:space="preserve"> </w:t>
      </w:r>
      <w:r w:rsidRPr="00EA2252">
        <w:rPr>
          <w:rFonts w:ascii="Times New Roman" w:hAnsi="Times New Roman" w:cs="Times New Roman"/>
          <w:sz w:val="24"/>
          <w:szCs w:val="24"/>
        </w:rPr>
        <w:t>individu dan</w:t>
      </w:r>
      <w:r w:rsidR="00EA2252" w:rsidRPr="00EA2252">
        <w:rPr>
          <w:rFonts w:ascii="Times New Roman" w:hAnsi="Times New Roman" w:cs="Times New Roman"/>
          <w:sz w:val="24"/>
          <w:szCs w:val="24"/>
        </w:rPr>
        <w:t xml:space="preserve"> komunitas yang terpengaruh oleh </w:t>
      </w:r>
      <w:r w:rsidRPr="00EA2252">
        <w:rPr>
          <w:rFonts w:ascii="Times New Roman" w:hAnsi="Times New Roman" w:cs="Times New Roman"/>
          <w:sz w:val="24"/>
          <w:szCs w:val="24"/>
        </w:rPr>
        <w:t>kegiatan pengusaha perkebunan dan pabrik minyak</w:t>
      </w:r>
      <w:r w:rsidR="00EA2252" w:rsidRPr="00EA2252">
        <w:rPr>
          <w:rFonts w:ascii="Times New Roman" w:hAnsi="Times New Roman" w:cs="Times New Roman"/>
          <w:sz w:val="24"/>
          <w:szCs w:val="24"/>
        </w:rPr>
        <w:t xml:space="preserve"> </w:t>
      </w:r>
      <w:r w:rsidRPr="00EA2252">
        <w:rPr>
          <w:rFonts w:ascii="Times New Roman" w:hAnsi="Times New Roman" w:cs="Times New Roman"/>
          <w:sz w:val="24"/>
          <w:szCs w:val="24"/>
        </w:rPr>
        <w:t>sawit</w:t>
      </w:r>
    </w:p>
    <w:p w:rsidR="00EA2252" w:rsidRPr="00EA2252" w:rsidRDefault="001C3639" w:rsidP="005642C9">
      <w:pPr>
        <w:numPr>
          <w:ilvl w:val="0"/>
          <w:numId w:val="5"/>
        </w:numPr>
        <w:spacing w:line="480" w:lineRule="auto"/>
        <w:jc w:val="both"/>
        <w:rPr>
          <w:rFonts w:ascii="Times New Roman" w:hAnsi="Times New Roman" w:cs="Times New Roman"/>
          <w:sz w:val="24"/>
          <w:szCs w:val="24"/>
        </w:rPr>
      </w:pPr>
      <w:r w:rsidRPr="00EA2252">
        <w:rPr>
          <w:rFonts w:ascii="Times New Roman" w:hAnsi="Times New Roman" w:cs="Times New Roman"/>
          <w:sz w:val="24"/>
          <w:szCs w:val="24"/>
        </w:rPr>
        <w:t>Pengembangan penanaman baru secara bertanggung</w:t>
      </w:r>
      <w:r w:rsidR="00EA2252" w:rsidRPr="00EA2252">
        <w:rPr>
          <w:rFonts w:ascii="Times New Roman" w:hAnsi="Times New Roman" w:cs="Times New Roman"/>
          <w:sz w:val="24"/>
          <w:szCs w:val="24"/>
        </w:rPr>
        <w:t xml:space="preserve"> </w:t>
      </w:r>
      <w:r w:rsidRPr="00EA2252">
        <w:rPr>
          <w:rFonts w:ascii="Times New Roman" w:hAnsi="Times New Roman" w:cs="Times New Roman"/>
          <w:sz w:val="24"/>
          <w:szCs w:val="24"/>
        </w:rPr>
        <w:t>jawab</w:t>
      </w:r>
    </w:p>
    <w:p w:rsidR="00EA2252" w:rsidRPr="00EA2252" w:rsidRDefault="001C3639" w:rsidP="005642C9">
      <w:pPr>
        <w:numPr>
          <w:ilvl w:val="0"/>
          <w:numId w:val="5"/>
        </w:numPr>
        <w:spacing w:line="480" w:lineRule="auto"/>
        <w:jc w:val="both"/>
        <w:rPr>
          <w:rFonts w:ascii="Times New Roman" w:hAnsi="Times New Roman" w:cs="Times New Roman"/>
          <w:sz w:val="24"/>
          <w:szCs w:val="24"/>
        </w:rPr>
      </w:pPr>
      <w:r w:rsidRPr="00EA2252">
        <w:rPr>
          <w:rFonts w:ascii="Times New Roman" w:hAnsi="Times New Roman" w:cs="Times New Roman"/>
          <w:sz w:val="24"/>
          <w:szCs w:val="24"/>
        </w:rPr>
        <w:t xml:space="preserve"> Komitmen unt</w:t>
      </w:r>
      <w:r w:rsidR="00EA2252" w:rsidRPr="00EA2252">
        <w:rPr>
          <w:rFonts w:ascii="Times New Roman" w:hAnsi="Times New Roman" w:cs="Times New Roman"/>
          <w:sz w:val="24"/>
          <w:szCs w:val="24"/>
        </w:rPr>
        <w:t xml:space="preserve">uk perbaikan terus-menerus dalam </w:t>
      </w:r>
      <w:r w:rsidRPr="00EA2252">
        <w:rPr>
          <w:rFonts w:ascii="Times New Roman" w:hAnsi="Times New Roman" w:cs="Times New Roman"/>
          <w:sz w:val="24"/>
          <w:szCs w:val="24"/>
        </w:rPr>
        <w:t>area-area kegiatan utama.</w:t>
      </w:r>
    </w:p>
    <w:p w:rsidR="00EA2252" w:rsidRPr="00EA2252" w:rsidRDefault="00EA2252" w:rsidP="005642C9">
      <w:pPr>
        <w:spacing w:line="480" w:lineRule="auto"/>
        <w:ind w:firstLine="360"/>
        <w:jc w:val="both"/>
        <w:rPr>
          <w:rFonts w:ascii="Times New Roman" w:hAnsi="Times New Roman" w:cs="Times New Roman"/>
          <w:sz w:val="24"/>
          <w:szCs w:val="24"/>
        </w:rPr>
      </w:pPr>
      <w:r w:rsidRPr="00EA2252">
        <w:rPr>
          <w:rFonts w:ascii="Times New Roman" w:hAnsi="Times New Roman" w:cs="Times New Roman"/>
          <w:sz w:val="24"/>
          <w:szCs w:val="24"/>
        </w:rPr>
        <w:t xml:space="preserve">Prinsip- prinsip yang disampaikan diatas masih bersifat umum, sedangkan kriteria dan indiktor, pembahasannya lebih khusus mengenai hal- hal yang harus </w:t>
      </w:r>
      <w:r w:rsidRPr="00EA2252">
        <w:rPr>
          <w:rFonts w:ascii="Times New Roman" w:hAnsi="Times New Roman" w:cs="Times New Roman"/>
          <w:sz w:val="24"/>
          <w:szCs w:val="24"/>
        </w:rPr>
        <w:lastRenderedPageBreak/>
        <w:t>dan wajib dilakukan anggota RSPO. Dengan demikian, kriteria dan indikator-indikator RSPO merupakan kerangka kerja yang luas, yang dalam beberapa kasus bahkan penjabarannya lebih rinci dibanding dengan model standar-</w:t>
      </w:r>
      <w:r w:rsidR="00250F1A">
        <w:rPr>
          <w:rFonts w:ascii="Times New Roman" w:hAnsi="Times New Roman" w:cs="Times New Roman"/>
          <w:sz w:val="24"/>
          <w:szCs w:val="24"/>
        </w:rPr>
        <w:t>standar keberlanjutan yang lain (Lampiran 1).</w:t>
      </w:r>
    </w:p>
    <w:p w:rsidR="00EA2252" w:rsidRDefault="00EA2252" w:rsidP="005642C9">
      <w:pPr>
        <w:spacing w:line="480" w:lineRule="auto"/>
        <w:ind w:firstLine="360"/>
        <w:jc w:val="both"/>
        <w:rPr>
          <w:rFonts w:ascii="Times New Roman" w:hAnsi="Times New Roman" w:cs="Times New Roman"/>
          <w:sz w:val="24"/>
          <w:szCs w:val="24"/>
        </w:rPr>
      </w:pPr>
      <w:r w:rsidRPr="00EA2252">
        <w:rPr>
          <w:rFonts w:ascii="Times New Roman" w:hAnsi="Times New Roman" w:cs="Times New Roman"/>
          <w:sz w:val="24"/>
          <w:szCs w:val="24"/>
        </w:rPr>
        <w:t xml:space="preserve">RSPO adalah berbasis kinerja bukan berbasis manajemen sistem dan prosedur operasi seperti lembaga sistem verifikasi lainnya. </w:t>
      </w:r>
      <w:r w:rsidRPr="00EA2252">
        <w:rPr>
          <w:rFonts w:ascii="Times New Roman" w:hAnsi="Times New Roman" w:cs="Times New Roman"/>
          <w:sz w:val="24"/>
          <w:szCs w:val="24"/>
        </w:rPr>
        <w:tab/>
        <w:t>Dalam aktifitasnya, RSPO melaksanakan: (1) lokakarya pelatihan memahami sistem RSPO; (2) latihan memilih, menetapkan dan memantau proses dan penilaian kepatuhan dengan prinsip dan kirteria RSPO oleh anggota; (3) menyampaikan surat komunikasi tentang kasus sengketa tanah, petani sawit, isu buruh dan diskriminasi anggota RSPO; dan (4) menyusun model alternatif pemantauan RSPO.</w:t>
      </w:r>
    </w:p>
    <w:p w:rsidR="00426E69" w:rsidRDefault="00EA2252" w:rsidP="00753B12">
      <w:pPr>
        <w:spacing w:line="480" w:lineRule="auto"/>
        <w:ind w:firstLine="360"/>
        <w:jc w:val="both"/>
        <w:rPr>
          <w:rFonts w:ascii="Times New Roman" w:hAnsi="Times New Roman" w:cs="Times New Roman"/>
          <w:sz w:val="24"/>
          <w:szCs w:val="24"/>
        </w:rPr>
      </w:pPr>
      <w:r w:rsidRPr="00EA2252">
        <w:rPr>
          <w:rFonts w:ascii="Times New Roman" w:hAnsi="Times New Roman" w:cs="Times New Roman"/>
          <w:sz w:val="24"/>
          <w:szCs w:val="24"/>
        </w:rPr>
        <w:t>Kepatuhan pada prinsip-</w:t>
      </w:r>
      <w:r>
        <w:rPr>
          <w:rFonts w:ascii="Times New Roman" w:hAnsi="Times New Roman" w:cs="Times New Roman"/>
          <w:sz w:val="24"/>
          <w:szCs w:val="24"/>
        </w:rPr>
        <w:t xml:space="preserve">prinsip, kriteria dan indikator </w:t>
      </w:r>
      <w:r w:rsidRPr="00EA2252">
        <w:rPr>
          <w:rFonts w:ascii="Times New Roman" w:hAnsi="Times New Roman" w:cs="Times New Roman"/>
          <w:sz w:val="24"/>
          <w:szCs w:val="24"/>
        </w:rPr>
        <w:t>diuji secara indepe</w:t>
      </w:r>
      <w:r>
        <w:rPr>
          <w:rFonts w:ascii="Times New Roman" w:hAnsi="Times New Roman" w:cs="Times New Roman"/>
          <w:sz w:val="24"/>
          <w:szCs w:val="24"/>
        </w:rPr>
        <w:t xml:space="preserve">nden oleh organisasi-organisasi </w:t>
      </w:r>
      <w:r w:rsidRPr="00EA2252">
        <w:rPr>
          <w:rFonts w:ascii="Times New Roman" w:hAnsi="Times New Roman" w:cs="Times New Roman"/>
          <w:sz w:val="24"/>
          <w:szCs w:val="24"/>
        </w:rPr>
        <w:t>eksternal yang telah dia</w:t>
      </w:r>
      <w:r>
        <w:rPr>
          <w:rFonts w:ascii="Times New Roman" w:hAnsi="Times New Roman" w:cs="Times New Roman"/>
          <w:sz w:val="24"/>
          <w:szCs w:val="24"/>
        </w:rPr>
        <w:t xml:space="preserve">kui oleh RSPO sebagai pemeriksa </w:t>
      </w:r>
      <w:r w:rsidRPr="00EA2252">
        <w:rPr>
          <w:rFonts w:ascii="Times New Roman" w:hAnsi="Times New Roman" w:cs="Times New Roman"/>
          <w:sz w:val="24"/>
          <w:szCs w:val="24"/>
        </w:rPr>
        <w:t>sertifikasi (third part</w:t>
      </w:r>
      <w:r>
        <w:rPr>
          <w:rFonts w:ascii="Times New Roman" w:hAnsi="Times New Roman" w:cs="Times New Roman"/>
          <w:sz w:val="24"/>
          <w:szCs w:val="24"/>
        </w:rPr>
        <w:t>y assessments – penilaian pihak ketiga). Setela</w:t>
      </w:r>
      <w:r w:rsidRPr="00EA2252">
        <w:rPr>
          <w:rFonts w:ascii="Times New Roman" w:hAnsi="Times New Roman" w:cs="Times New Roman"/>
          <w:sz w:val="24"/>
          <w:szCs w:val="24"/>
        </w:rPr>
        <w:t>h lulus pemer</w:t>
      </w:r>
      <w:r>
        <w:rPr>
          <w:rFonts w:ascii="Times New Roman" w:hAnsi="Times New Roman" w:cs="Times New Roman"/>
          <w:sz w:val="24"/>
          <w:szCs w:val="24"/>
        </w:rPr>
        <w:t xml:space="preserve">iksaan, sertifikasi dikeluarkan </w:t>
      </w:r>
      <w:r w:rsidRPr="00EA2252">
        <w:rPr>
          <w:rFonts w:ascii="Times New Roman" w:hAnsi="Times New Roman" w:cs="Times New Roman"/>
          <w:sz w:val="24"/>
          <w:szCs w:val="24"/>
        </w:rPr>
        <w:t>dan berlaku sela</w:t>
      </w:r>
      <w:r>
        <w:rPr>
          <w:rFonts w:ascii="Times New Roman" w:hAnsi="Times New Roman" w:cs="Times New Roman"/>
          <w:sz w:val="24"/>
          <w:szCs w:val="24"/>
        </w:rPr>
        <w:t xml:space="preserve">ma 5 tahun, sedangkan pematuhan </w:t>
      </w:r>
      <w:r w:rsidRPr="00EA2252">
        <w:rPr>
          <w:rFonts w:ascii="Times New Roman" w:hAnsi="Times New Roman" w:cs="Times New Roman"/>
          <w:sz w:val="24"/>
          <w:szCs w:val="24"/>
        </w:rPr>
        <w:t>kriteria akan terus dipant</w:t>
      </w:r>
      <w:r>
        <w:rPr>
          <w:rFonts w:ascii="Times New Roman" w:hAnsi="Times New Roman" w:cs="Times New Roman"/>
          <w:sz w:val="24"/>
          <w:szCs w:val="24"/>
        </w:rPr>
        <w:t xml:space="preserve">au setiap tahun melalui laporan </w:t>
      </w:r>
      <w:r w:rsidRPr="00EA2252">
        <w:rPr>
          <w:rFonts w:ascii="Times New Roman" w:hAnsi="Times New Roman" w:cs="Times New Roman"/>
          <w:sz w:val="24"/>
          <w:szCs w:val="24"/>
        </w:rPr>
        <w:t>pengujian.</w:t>
      </w:r>
      <w:r>
        <w:rPr>
          <w:rFonts w:ascii="Times New Roman" w:hAnsi="Times New Roman" w:cs="Times New Roman"/>
          <w:sz w:val="24"/>
          <w:szCs w:val="24"/>
        </w:rPr>
        <w:t xml:space="preserve"> </w:t>
      </w:r>
      <w:r w:rsidRPr="00EA2252">
        <w:rPr>
          <w:rFonts w:ascii="Times New Roman" w:hAnsi="Times New Roman" w:cs="Times New Roman"/>
          <w:sz w:val="24"/>
          <w:szCs w:val="24"/>
        </w:rPr>
        <w:t>Selain itu, anggota-anggota rantai pasokan b</w:t>
      </w:r>
      <w:r>
        <w:rPr>
          <w:rFonts w:ascii="Times New Roman" w:hAnsi="Times New Roman" w:cs="Times New Roman"/>
          <w:sz w:val="24"/>
          <w:szCs w:val="24"/>
        </w:rPr>
        <w:t xml:space="preserve">ersertifikasi </w:t>
      </w:r>
      <w:r w:rsidRPr="00EA2252">
        <w:rPr>
          <w:rFonts w:ascii="Times New Roman" w:hAnsi="Times New Roman" w:cs="Times New Roman"/>
          <w:sz w:val="24"/>
          <w:szCs w:val="24"/>
        </w:rPr>
        <w:t>diwajibkan m</w:t>
      </w:r>
      <w:r>
        <w:rPr>
          <w:rFonts w:ascii="Times New Roman" w:hAnsi="Times New Roman" w:cs="Times New Roman"/>
          <w:sz w:val="24"/>
          <w:szCs w:val="24"/>
        </w:rPr>
        <w:t xml:space="preserve">emberi Laporan Kemajuan Tahunan </w:t>
      </w:r>
      <w:r w:rsidRPr="00EA2252">
        <w:rPr>
          <w:rFonts w:ascii="Times New Roman" w:hAnsi="Times New Roman" w:cs="Times New Roman"/>
          <w:sz w:val="24"/>
          <w:szCs w:val="24"/>
        </w:rPr>
        <w:t>(Annual Co</w:t>
      </w:r>
      <w:r w:rsidR="00250F1A">
        <w:rPr>
          <w:rFonts w:ascii="Times New Roman" w:hAnsi="Times New Roman" w:cs="Times New Roman"/>
          <w:sz w:val="24"/>
          <w:szCs w:val="24"/>
        </w:rPr>
        <w:t>mmunications of Progress, ACOP)</w:t>
      </w:r>
      <w:r w:rsidR="00426E69">
        <w:rPr>
          <w:rFonts w:ascii="Times New Roman" w:hAnsi="Times New Roman" w:cs="Times New Roman"/>
          <w:sz w:val="24"/>
          <w:szCs w:val="24"/>
        </w:rPr>
        <w:t>.</w:t>
      </w:r>
    </w:p>
    <w:p w:rsidR="002F20AE" w:rsidRDefault="00EF4615" w:rsidP="005642C9">
      <w:pPr>
        <w:spacing w:line="480" w:lineRule="auto"/>
        <w:ind w:firstLine="360"/>
        <w:jc w:val="both"/>
        <w:rPr>
          <w:rFonts w:ascii="Times New Roman" w:hAnsi="Times New Roman" w:cs="Times New Roman"/>
          <w:sz w:val="24"/>
          <w:szCs w:val="24"/>
        </w:rPr>
      </w:pPr>
      <w:r w:rsidRPr="00EF4615">
        <w:rPr>
          <w:rFonts w:ascii="Times New Roman" w:hAnsi="Times New Roman" w:cs="Times New Roman"/>
          <w:sz w:val="24"/>
          <w:szCs w:val="24"/>
        </w:rPr>
        <w:t>D</w:t>
      </w:r>
      <w:r>
        <w:rPr>
          <w:rFonts w:ascii="Times New Roman" w:hAnsi="Times New Roman" w:cs="Times New Roman"/>
          <w:sz w:val="24"/>
          <w:szCs w:val="24"/>
        </w:rPr>
        <w:t xml:space="preserve">okumen- dokumen yang dipersyaratkan </w:t>
      </w:r>
      <w:r w:rsidRPr="00EF4615">
        <w:rPr>
          <w:rFonts w:ascii="Times New Roman" w:hAnsi="Times New Roman" w:cs="Times New Roman"/>
          <w:sz w:val="24"/>
          <w:szCs w:val="24"/>
        </w:rPr>
        <w:t>dalam  RSPO  antara  lain  adalah</w:t>
      </w:r>
      <w:r>
        <w:rPr>
          <w:rFonts w:ascii="Times New Roman" w:hAnsi="Times New Roman" w:cs="Times New Roman"/>
          <w:sz w:val="24"/>
          <w:szCs w:val="24"/>
        </w:rPr>
        <w:t xml:space="preserve">  dokumen  legal,  dokumen  pel</w:t>
      </w:r>
      <w:r w:rsidRPr="00EF4615">
        <w:rPr>
          <w:rFonts w:ascii="Times New Roman" w:hAnsi="Times New Roman" w:cs="Times New Roman"/>
          <w:sz w:val="24"/>
          <w:szCs w:val="24"/>
        </w:rPr>
        <w:t>arangan  tindakan  k</w:t>
      </w:r>
      <w:r>
        <w:rPr>
          <w:rFonts w:ascii="Times New Roman" w:hAnsi="Times New Roman" w:cs="Times New Roman"/>
          <w:sz w:val="24"/>
          <w:szCs w:val="24"/>
        </w:rPr>
        <w:t xml:space="preserve">ekerasan  terhadap  perempuan, </w:t>
      </w:r>
      <w:r w:rsidRPr="00EF4615">
        <w:rPr>
          <w:rFonts w:ascii="Times New Roman" w:hAnsi="Times New Roman" w:cs="Times New Roman"/>
          <w:sz w:val="24"/>
          <w:szCs w:val="24"/>
        </w:rPr>
        <w:t xml:space="preserve">pengetahuan  tentang  dampak  sosial  kegiatan  perkebunan,  rencana  kesehatan  dan  keselamatan  kerja,  dukungan rekomendasi pembangunan </w:t>
      </w:r>
      <w:r w:rsidRPr="00EF4615">
        <w:rPr>
          <w:rFonts w:ascii="Times New Roman" w:hAnsi="Times New Roman" w:cs="Times New Roman"/>
          <w:sz w:val="24"/>
          <w:szCs w:val="24"/>
        </w:rPr>
        <w:lastRenderedPageBreak/>
        <w:t>perkebunan dari instansi yang berwenang, bukti kepatuhan terkait peraturan penting, dokumen rencana operasional</w:t>
      </w:r>
      <w:r>
        <w:rPr>
          <w:rFonts w:ascii="Times New Roman" w:hAnsi="Times New Roman" w:cs="Times New Roman"/>
          <w:sz w:val="24"/>
          <w:szCs w:val="24"/>
        </w:rPr>
        <w:t>.</w:t>
      </w:r>
    </w:p>
    <w:p w:rsidR="00426E69" w:rsidRDefault="00426E69" w:rsidP="005642C9">
      <w:pPr>
        <w:spacing w:line="480" w:lineRule="auto"/>
        <w:ind w:firstLine="360"/>
        <w:jc w:val="both"/>
        <w:rPr>
          <w:rFonts w:ascii="Times New Roman" w:hAnsi="Times New Roman" w:cs="Times New Roman"/>
          <w:sz w:val="24"/>
          <w:szCs w:val="24"/>
        </w:rPr>
      </w:pPr>
    </w:p>
    <w:p w:rsidR="00353F81" w:rsidRPr="00F36324" w:rsidRDefault="00F36324" w:rsidP="00F36324">
      <w:pPr>
        <w:pStyle w:val="ListParagraph"/>
        <w:numPr>
          <w:ilvl w:val="1"/>
          <w:numId w:val="1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2F20AE" w:rsidRPr="00F36324">
        <w:rPr>
          <w:rFonts w:ascii="Times New Roman" w:hAnsi="Times New Roman" w:cs="Times New Roman"/>
          <w:b/>
          <w:sz w:val="24"/>
          <w:szCs w:val="24"/>
        </w:rPr>
        <w:t>Program – Program RSPO</w:t>
      </w:r>
      <w:r w:rsidR="00F06A9E" w:rsidRPr="00F36324">
        <w:rPr>
          <w:rFonts w:ascii="Times New Roman" w:hAnsi="Times New Roman" w:cs="Times New Roman"/>
          <w:b/>
          <w:sz w:val="24"/>
          <w:szCs w:val="24"/>
        </w:rPr>
        <w:t xml:space="preserve"> </w:t>
      </w:r>
    </w:p>
    <w:p w:rsidR="009B3E74" w:rsidRDefault="009B3E74" w:rsidP="005642C9">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kelapa sawit berkelanjutan, maka fokus bahasan dari RSPO ad</w:t>
      </w:r>
      <w:r w:rsidR="006A214A">
        <w:rPr>
          <w:rFonts w:ascii="Times New Roman" w:hAnsi="Times New Roman" w:cs="Times New Roman"/>
          <w:sz w:val="24"/>
          <w:szCs w:val="24"/>
        </w:rPr>
        <w:t>a</w:t>
      </w:r>
      <w:r>
        <w:rPr>
          <w:rFonts w:ascii="Times New Roman" w:hAnsi="Times New Roman" w:cs="Times New Roman"/>
          <w:sz w:val="24"/>
          <w:szCs w:val="24"/>
        </w:rPr>
        <w:t>lah untuk memajukan industri kelapa sawit yang berkelanjutan dalam ekonomi, bermanfaat secara sosial serta berwawasan lingkungan.</w:t>
      </w:r>
      <w:r w:rsidR="00865C66">
        <w:rPr>
          <w:rFonts w:ascii="Times New Roman" w:hAnsi="Times New Roman" w:cs="Times New Roman"/>
          <w:sz w:val="24"/>
          <w:szCs w:val="24"/>
        </w:rPr>
        <w:t xml:space="preserve"> Dari ketiga elemen ini</w:t>
      </w:r>
      <w:r w:rsidR="006A214A">
        <w:rPr>
          <w:rFonts w:ascii="Times New Roman" w:hAnsi="Times New Roman" w:cs="Times New Roman"/>
          <w:sz w:val="24"/>
          <w:szCs w:val="24"/>
        </w:rPr>
        <w:t xml:space="preserve">, maka suatu kewajiban bagi RSPO </w:t>
      </w:r>
      <w:r w:rsidR="00865C66">
        <w:rPr>
          <w:rFonts w:ascii="Times New Roman" w:hAnsi="Times New Roman" w:cs="Times New Roman"/>
          <w:sz w:val="24"/>
          <w:szCs w:val="24"/>
        </w:rPr>
        <w:t xml:space="preserve"> untuk menaungi setiap kepentingan kelapa sawit yang menyangkut </w:t>
      </w:r>
      <w:r w:rsidR="006A214A">
        <w:rPr>
          <w:rFonts w:ascii="Times New Roman" w:hAnsi="Times New Roman" w:cs="Times New Roman"/>
          <w:sz w:val="24"/>
          <w:szCs w:val="24"/>
        </w:rPr>
        <w:t xml:space="preserve">ketiga </w:t>
      </w:r>
      <w:r w:rsidR="00865C66">
        <w:rPr>
          <w:rFonts w:ascii="Times New Roman" w:hAnsi="Times New Roman" w:cs="Times New Roman"/>
          <w:sz w:val="24"/>
          <w:szCs w:val="24"/>
        </w:rPr>
        <w:t>hal tersebut.</w:t>
      </w:r>
      <w:r w:rsidR="00322A2B">
        <w:rPr>
          <w:rFonts w:ascii="Times New Roman" w:hAnsi="Times New Roman" w:cs="Times New Roman"/>
          <w:sz w:val="24"/>
          <w:szCs w:val="24"/>
        </w:rPr>
        <w:t xml:space="preserve"> RSPO yang terbentuk atas harapan dari LSM- LSM lingkungan guna menjaga lingkungan dari keberadaan sawit yang tidak ramah lingkungan.</w:t>
      </w:r>
      <w:r w:rsidR="003B7F2D">
        <w:rPr>
          <w:rFonts w:ascii="Times New Roman" w:hAnsi="Times New Roman" w:cs="Times New Roman"/>
          <w:sz w:val="24"/>
          <w:szCs w:val="24"/>
        </w:rPr>
        <w:t xml:space="preserve"> </w:t>
      </w:r>
    </w:p>
    <w:p w:rsidR="003B7F2D" w:rsidRDefault="003B7F2D" w:rsidP="005642C9">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Atas dasar kampanye yang diperuntukkan bagi industri kelapa sawit tersebut, maka RSPO sangat penting kehadirannya. Perannya sebagai organisasi  nirlaba terbesar</w:t>
      </w:r>
      <w:r w:rsidR="00607D58">
        <w:rPr>
          <w:rFonts w:ascii="Times New Roman" w:hAnsi="Times New Roman" w:cs="Times New Roman"/>
          <w:sz w:val="24"/>
          <w:szCs w:val="24"/>
        </w:rPr>
        <w:t xml:space="preserve"> yang bergerak dibidang perkelap</w:t>
      </w:r>
      <w:r>
        <w:rPr>
          <w:rFonts w:ascii="Times New Roman" w:hAnsi="Times New Roman" w:cs="Times New Roman"/>
          <w:sz w:val="24"/>
          <w:szCs w:val="24"/>
        </w:rPr>
        <w:t>a sawitan, menghimpun seluruh aspek kepentingan kelapa sawit dunia</w:t>
      </w:r>
      <w:r w:rsidR="00D24C5D">
        <w:rPr>
          <w:rFonts w:ascii="Times New Roman" w:hAnsi="Times New Roman" w:cs="Times New Roman"/>
          <w:sz w:val="24"/>
          <w:szCs w:val="24"/>
        </w:rPr>
        <w:t xml:space="preserve">, diharapkan mampu mempertahankan keberadaan kelapa sawit ditengah isu –isu yang makin berkembang, terkhusus </w:t>
      </w:r>
      <w:r w:rsidR="00607D58">
        <w:rPr>
          <w:rFonts w:ascii="Times New Roman" w:hAnsi="Times New Roman" w:cs="Times New Roman"/>
          <w:sz w:val="24"/>
          <w:szCs w:val="24"/>
        </w:rPr>
        <w:t xml:space="preserve">dalam </w:t>
      </w:r>
      <w:r w:rsidR="00D24C5D">
        <w:rPr>
          <w:rFonts w:ascii="Times New Roman" w:hAnsi="Times New Roman" w:cs="Times New Roman"/>
          <w:sz w:val="24"/>
          <w:szCs w:val="24"/>
        </w:rPr>
        <w:t>isu lingkungan.</w:t>
      </w:r>
      <w:r w:rsidR="00607D58">
        <w:rPr>
          <w:rFonts w:ascii="Times New Roman" w:hAnsi="Times New Roman" w:cs="Times New Roman"/>
          <w:sz w:val="24"/>
          <w:szCs w:val="24"/>
        </w:rPr>
        <w:t xml:space="preserve"> Melalui program- program kerja yang telah dibentuk, menjadi harapan besar bagi setiap anggotanya, agar citra akan kelapa sawit kembali baik dimata dunia internasional.</w:t>
      </w:r>
      <w:r w:rsidR="00F3555D">
        <w:rPr>
          <w:rFonts w:ascii="Times New Roman" w:hAnsi="Times New Roman" w:cs="Times New Roman"/>
          <w:sz w:val="24"/>
          <w:szCs w:val="24"/>
        </w:rPr>
        <w:t xml:space="preserve"> </w:t>
      </w:r>
    </w:p>
    <w:p w:rsidR="008C1075" w:rsidRDefault="00F06A9E" w:rsidP="005642C9">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O</w:t>
      </w:r>
      <w:r w:rsidR="00A76B38">
        <w:rPr>
          <w:rFonts w:ascii="Times New Roman" w:hAnsi="Times New Roman" w:cs="Times New Roman"/>
          <w:sz w:val="24"/>
          <w:szCs w:val="24"/>
        </w:rPr>
        <w:t>le</w:t>
      </w:r>
      <w:r>
        <w:rPr>
          <w:rFonts w:ascii="Times New Roman" w:hAnsi="Times New Roman" w:cs="Times New Roman"/>
          <w:sz w:val="24"/>
          <w:szCs w:val="24"/>
        </w:rPr>
        <w:t>h sebab itu, RSPO sejak d</w:t>
      </w:r>
      <w:r w:rsidR="00A76B38">
        <w:rPr>
          <w:rFonts w:ascii="Times New Roman" w:hAnsi="Times New Roman" w:cs="Times New Roman"/>
          <w:sz w:val="24"/>
          <w:szCs w:val="24"/>
        </w:rPr>
        <w:t xml:space="preserve">ibentuknya pada tahun 2004, </w:t>
      </w:r>
      <w:r w:rsidR="004375F2">
        <w:rPr>
          <w:rFonts w:ascii="Times New Roman" w:hAnsi="Times New Roman" w:cs="Times New Roman"/>
          <w:sz w:val="24"/>
          <w:szCs w:val="24"/>
        </w:rPr>
        <w:t>ada  berbagai perdebatan sehingga dike</w:t>
      </w:r>
      <w:r>
        <w:rPr>
          <w:rFonts w:ascii="Times New Roman" w:hAnsi="Times New Roman" w:cs="Times New Roman"/>
          <w:sz w:val="24"/>
          <w:szCs w:val="24"/>
        </w:rPr>
        <w:t xml:space="preserve">luarkan prinsip dan kriteria </w:t>
      </w:r>
      <w:r w:rsidR="00434D76">
        <w:rPr>
          <w:rFonts w:ascii="Times New Roman" w:hAnsi="Times New Roman" w:cs="Times New Roman"/>
          <w:sz w:val="24"/>
          <w:szCs w:val="24"/>
        </w:rPr>
        <w:t xml:space="preserve">pada tahun 2005 </w:t>
      </w:r>
      <w:r>
        <w:rPr>
          <w:rFonts w:ascii="Times New Roman" w:hAnsi="Times New Roman" w:cs="Times New Roman"/>
          <w:sz w:val="24"/>
          <w:szCs w:val="24"/>
        </w:rPr>
        <w:t>guna</w:t>
      </w:r>
      <w:r w:rsidR="00A76B38">
        <w:rPr>
          <w:rFonts w:ascii="Times New Roman" w:hAnsi="Times New Roman" w:cs="Times New Roman"/>
          <w:sz w:val="24"/>
          <w:szCs w:val="24"/>
        </w:rPr>
        <w:t xml:space="preserve"> </w:t>
      </w:r>
      <w:r>
        <w:rPr>
          <w:rFonts w:ascii="Times New Roman" w:hAnsi="Times New Roman" w:cs="Times New Roman"/>
          <w:sz w:val="24"/>
          <w:szCs w:val="24"/>
        </w:rPr>
        <w:t xml:space="preserve">menciptakan </w:t>
      </w:r>
      <w:r w:rsidR="00A76B38">
        <w:rPr>
          <w:rFonts w:ascii="Times New Roman" w:hAnsi="Times New Roman" w:cs="Times New Roman"/>
          <w:sz w:val="24"/>
          <w:szCs w:val="24"/>
        </w:rPr>
        <w:t xml:space="preserve">industri </w:t>
      </w:r>
      <w:r>
        <w:rPr>
          <w:rFonts w:ascii="Times New Roman" w:hAnsi="Times New Roman" w:cs="Times New Roman"/>
          <w:sz w:val="24"/>
          <w:szCs w:val="24"/>
        </w:rPr>
        <w:t>kelapa sawit berkelanjutan.</w:t>
      </w:r>
      <w:r w:rsidR="00A76B38">
        <w:rPr>
          <w:rFonts w:ascii="Times New Roman" w:hAnsi="Times New Roman" w:cs="Times New Roman"/>
          <w:sz w:val="24"/>
          <w:szCs w:val="24"/>
        </w:rPr>
        <w:t xml:space="preserve"> RSPO menetapkan aturan untuk melakukan pengelolaan perkebunan sawit sesuai standar keberlanjutan yang telah </w:t>
      </w:r>
      <w:r w:rsidR="00A76B38">
        <w:rPr>
          <w:rFonts w:ascii="Times New Roman" w:hAnsi="Times New Roman" w:cs="Times New Roman"/>
          <w:sz w:val="24"/>
          <w:szCs w:val="24"/>
        </w:rPr>
        <w:lastRenderedPageBreak/>
        <w:t>ditetapkan. Seperti aturan tentang proses penanaman, aturan tentang pengurangan emisi gas rumah kaca hingga aturan pemberian sertifikasi produk sawit ramah lingkungan.</w:t>
      </w:r>
      <w:r w:rsidR="004D5D5C">
        <w:rPr>
          <w:rFonts w:ascii="Times New Roman" w:hAnsi="Times New Roman" w:cs="Times New Roman"/>
          <w:sz w:val="24"/>
          <w:szCs w:val="24"/>
        </w:rPr>
        <w:t xml:space="preserve"> Adapun aktifitas yang aktif dilakukan dari keberadaan RSPO ini adalah </w:t>
      </w:r>
      <w:r w:rsidR="004D5D5C" w:rsidRPr="004D5D5C">
        <w:rPr>
          <w:rFonts w:ascii="Times New Roman" w:hAnsi="Times New Roman" w:cs="Times New Roman"/>
          <w:sz w:val="24"/>
          <w:szCs w:val="24"/>
        </w:rPr>
        <w:t>lokakarya</w:t>
      </w:r>
      <w:r w:rsidR="004D5D5C">
        <w:rPr>
          <w:rFonts w:ascii="Times New Roman" w:hAnsi="Times New Roman" w:cs="Times New Roman"/>
          <w:sz w:val="24"/>
          <w:szCs w:val="24"/>
        </w:rPr>
        <w:t xml:space="preserve"> pelatihan memahami sistem RSPO, </w:t>
      </w:r>
      <w:r w:rsidR="004D5D5C" w:rsidRPr="004D5D5C">
        <w:rPr>
          <w:rFonts w:ascii="Times New Roman" w:hAnsi="Times New Roman" w:cs="Times New Roman"/>
          <w:sz w:val="24"/>
          <w:szCs w:val="24"/>
        </w:rPr>
        <w:t>latihan memilih, menetapkan dan memantau proses dan penilaian kepatuhan dengan prinsip dan kirteria RSPO oleh anggota</w:t>
      </w:r>
      <w:r w:rsidR="004D5D5C">
        <w:rPr>
          <w:rFonts w:ascii="Times New Roman" w:hAnsi="Times New Roman" w:cs="Times New Roman"/>
          <w:sz w:val="24"/>
          <w:szCs w:val="24"/>
        </w:rPr>
        <w:t xml:space="preserve">, </w:t>
      </w:r>
      <w:r w:rsidR="004D5D5C" w:rsidRPr="004D5D5C">
        <w:rPr>
          <w:rFonts w:ascii="Times New Roman" w:hAnsi="Times New Roman" w:cs="Times New Roman"/>
          <w:sz w:val="24"/>
          <w:szCs w:val="24"/>
        </w:rPr>
        <w:t>menyampaikan surat komunikasi tentang kasus sengketa tanah, petani sawit, isu buruh dan diskriminasi anggota RSPO</w:t>
      </w:r>
      <w:r w:rsidR="004D5D5C">
        <w:rPr>
          <w:rFonts w:ascii="Times New Roman" w:hAnsi="Times New Roman" w:cs="Times New Roman"/>
          <w:sz w:val="24"/>
          <w:szCs w:val="24"/>
        </w:rPr>
        <w:t xml:space="preserve"> dan </w:t>
      </w:r>
      <w:r w:rsidR="004D5D5C" w:rsidRPr="004D5D5C">
        <w:rPr>
          <w:rFonts w:ascii="Times New Roman" w:hAnsi="Times New Roman" w:cs="Times New Roman"/>
          <w:sz w:val="24"/>
          <w:szCs w:val="24"/>
        </w:rPr>
        <w:t>menyusun model alternatif pemantauan RSPO.</w:t>
      </w:r>
      <w:r w:rsidR="008C1075">
        <w:rPr>
          <w:rFonts w:ascii="Times New Roman" w:hAnsi="Times New Roman" w:cs="Times New Roman"/>
          <w:sz w:val="24"/>
          <w:szCs w:val="24"/>
        </w:rPr>
        <w:t xml:space="preserve"> </w:t>
      </w:r>
    </w:p>
    <w:p w:rsidR="001F7AD2" w:rsidRPr="00F36324" w:rsidRDefault="001F7AD2" w:rsidP="00F36324">
      <w:pPr>
        <w:pStyle w:val="ListParagraph"/>
        <w:numPr>
          <w:ilvl w:val="2"/>
          <w:numId w:val="12"/>
        </w:numPr>
        <w:spacing w:line="480" w:lineRule="auto"/>
        <w:jc w:val="both"/>
        <w:rPr>
          <w:rFonts w:ascii="Times New Roman" w:hAnsi="Times New Roman" w:cs="Times New Roman"/>
          <w:b/>
          <w:sz w:val="24"/>
          <w:szCs w:val="24"/>
        </w:rPr>
      </w:pPr>
      <w:r w:rsidRPr="00F36324">
        <w:rPr>
          <w:rFonts w:ascii="Times New Roman" w:hAnsi="Times New Roman" w:cs="Times New Roman"/>
          <w:b/>
          <w:sz w:val="24"/>
          <w:szCs w:val="24"/>
        </w:rPr>
        <w:t>Persyaratan- persyaratan Sertifikasi</w:t>
      </w:r>
    </w:p>
    <w:p w:rsidR="001F7AD2" w:rsidRPr="00B6389F" w:rsidRDefault="001F7AD2" w:rsidP="005642C9">
      <w:pPr>
        <w:spacing w:line="480" w:lineRule="auto"/>
        <w:ind w:left="360"/>
        <w:jc w:val="both"/>
        <w:rPr>
          <w:rFonts w:ascii="Times New Roman" w:hAnsi="Times New Roman" w:cs="Times New Roman"/>
          <w:sz w:val="24"/>
          <w:szCs w:val="24"/>
        </w:rPr>
      </w:pPr>
      <w:r w:rsidRPr="00B6389F">
        <w:rPr>
          <w:rFonts w:ascii="Times New Roman" w:hAnsi="Times New Roman" w:cs="Times New Roman"/>
          <w:sz w:val="24"/>
          <w:szCs w:val="24"/>
        </w:rPr>
        <w:t>Persyaratan- persyaratan sertifikasi bagian (</w:t>
      </w:r>
      <w:r w:rsidRPr="00B6389F">
        <w:rPr>
          <w:rFonts w:ascii="Times New Roman" w:hAnsi="Times New Roman" w:cs="Times New Roman"/>
          <w:i/>
          <w:sz w:val="24"/>
          <w:szCs w:val="24"/>
        </w:rPr>
        <w:t>partial certification requirements</w:t>
      </w:r>
      <w:r w:rsidR="008F09E6" w:rsidRPr="00B6389F">
        <w:rPr>
          <w:rFonts w:ascii="Times New Roman" w:hAnsi="Times New Roman" w:cs="Times New Roman"/>
          <w:i/>
          <w:sz w:val="24"/>
          <w:szCs w:val="24"/>
        </w:rPr>
        <w:t>)</w:t>
      </w:r>
      <w:r w:rsidR="00B6389F">
        <w:rPr>
          <w:rFonts w:ascii="Times New Roman" w:hAnsi="Times New Roman" w:cs="Times New Roman"/>
          <w:sz w:val="24"/>
          <w:szCs w:val="24"/>
        </w:rPr>
        <w:t>:</w:t>
      </w:r>
      <w:r w:rsidR="00B6389F">
        <w:rPr>
          <w:rStyle w:val="FootnoteReference"/>
          <w:rFonts w:ascii="Times New Roman" w:hAnsi="Times New Roman" w:cs="Times New Roman"/>
          <w:sz w:val="24"/>
          <w:szCs w:val="24"/>
        </w:rPr>
        <w:footnoteReference w:id="12"/>
      </w:r>
    </w:p>
    <w:p w:rsidR="001F7AD2" w:rsidRDefault="001F7AD2" w:rsidP="00F36324">
      <w:pPr>
        <w:pStyle w:val="ListParagraph"/>
        <w:numPr>
          <w:ilvl w:val="1"/>
          <w:numId w:val="13"/>
        </w:numPr>
        <w:spacing w:line="480" w:lineRule="auto"/>
        <w:jc w:val="both"/>
        <w:rPr>
          <w:rFonts w:ascii="Times New Roman" w:hAnsi="Times New Roman" w:cs="Times New Roman"/>
          <w:sz w:val="24"/>
          <w:szCs w:val="24"/>
        </w:rPr>
      </w:pPr>
      <w:r w:rsidRPr="001F7AD2">
        <w:rPr>
          <w:rFonts w:ascii="Times New Roman" w:hAnsi="Times New Roman" w:cs="Times New Roman"/>
          <w:sz w:val="24"/>
          <w:szCs w:val="24"/>
        </w:rPr>
        <w:t>Tidak ada penggantian hutan primer atau setiap kawasan yang ditemukan mengandung satu atau lebih Nilai Konservasi Tinggi (NKT/HCV) atau diperlukan untuk mempertahankan  atau meningkatkan NKT sesuai dengan Kriteria 7.3 RSPO. Setiap penanaman baru sejak 2010 harus mematuhi Prosedur Penanaman Baru RSPO</w:t>
      </w:r>
      <w:r>
        <w:rPr>
          <w:rFonts w:ascii="Times New Roman" w:hAnsi="Times New Roman" w:cs="Times New Roman"/>
          <w:sz w:val="24"/>
          <w:szCs w:val="24"/>
        </w:rPr>
        <w:t>.</w:t>
      </w:r>
    </w:p>
    <w:p w:rsidR="001F7AD2" w:rsidRDefault="001F7AD2" w:rsidP="00F36324">
      <w:pPr>
        <w:pStyle w:val="ListParagraph"/>
        <w:numPr>
          <w:ilvl w:val="1"/>
          <w:numId w:val="13"/>
        </w:numPr>
        <w:spacing w:line="480" w:lineRule="auto"/>
        <w:jc w:val="both"/>
        <w:rPr>
          <w:rFonts w:ascii="Times New Roman" w:hAnsi="Times New Roman" w:cs="Times New Roman"/>
          <w:sz w:val="24"/>
          <w:szCs w:val="24"/>
        </w:rPr>
      </w:pPr>
      <w:r w:rsidRPr="001F7AD2">
        <w:rPr>
          <w:rFonts w:ascii="Times New Roman" w:hAnsi="Times New Roman" w:cs="Times New Roman"/>
          <w:sz w:val="24"/>
          <w:szCs w:val="24"/>
        </w:rPr>
        <w:t>Konflik- konflik lahan jika ada, diselesaikan melalui sebuah propses yang disepakati bersama, mislnya Prosedur Keluhan RSPO atau fasilitas Penanganan Sengketa, sesuai dengan Kriteria 6.4, 7.5 dan 7.6.</w:t>
      </w:r>
    </w:p>
    <w:p w:rsidR="001F7AD2" w:rsidRDefault="001F7AD2" w:rsidP="00F36324">
      <w:pPr>
        <w:pStyle w:val="ListParagraph"/>
        <w:numPr>
          <w:ilvl w:val="1"/>
          <w:numId w:val="13"/>
        </w:numPr>
        <w:spacing w:line="480" w:lineRule="auto"/>
        <w:jc w:val="both"/>
        <w:rPr>
          <w:rFonts w:ascii="Times New Roman" w:hAnsi="Times New Roman" w:cs="Times New Roman"/>
          <w:sz w:val="24"/>
          <w:szCs w:val="24"/>
        </w:rPr>
      </w:pPr>
      <w:r w:rsidRPr="001F7AD2">
        <w:rPr>
          <w:rFonts w:ascii="Times New Roman" w:hAnsi="Times New Roman" w:cs="Times New Roman"/>
          <w:sz w:val="24"/>
          <w:szCs w:val="24"/>
        </w:rPr>
        <w:t>Sengketa –sengketa buruh, jika ada, diselesaikan melalui proses yang disepakati bersama, sesuai dengan kriteria RSPO 6.3.</w:t>
      </w:r>
    </w:p>
    <w:p w:rsidR="001F7AD2" w:rsidRDefault="001F7AD2" w:rsidP="00F36324">
      <w:pPr>
        <w:pStyle w:val="ListParagraph"/>
        <w:numPr>
          <w:ilvl w:val="1"/>
          <w:numId w:val="13"/>
        </w:numPr>
        <w:spacing w:line="480" w:lineRule="auto"/>
        <w:jc w:val="both"/>
        <w:rPr>
          <w:rFonts w:ascii="Times New Roman" w:hAnsi="Times New Roman" w:cs="Times New Roman"/>
          <w:sz w:val="24"/>
          <w:szCs w:val="24"/>
        </w:rPr>
      </w:pPr>
      <w:r w:rsidRPr="001F7AD2">
        <w:rPr>
          <w:rFonts w:ascii="Times New Roman" w:hAnsi="Times New Roman" w:cs="Times New Roman"/>
          <w:sz w:val="24"/>
          <w:szCs w:val="24"/>
        </w:rPr>
        <w:lastRenderedPageBreak/>
        <w:t>Ketidak-patuhan hukum, jika ada, diselesaikan sesaui dengan persyaratan ketentuan hukum, dengan mengacu pada kriteria RSPO 2.1 dan 2.2.</w:t>
      </w:r>
    </w:p>
    <w:p w:rsidR="0043556A" w:rsidRDefault="0043556A" w:rsidP="005642C9">
      <w:pPr>
        <w:spacing w:line="480" w:lineRule="auto"/>
        <w:ind w:left="360"/>
        <w:jc w:val="both"/>
        <w:rPr>
          <w:rFonts w:ascii="Times New Roman" w:hAnsi="Times New Roman" w:cs="Times New Roman"/>
          <w:sz w:val="24"/>
          <w:szCs w:val="24"/>
        </w:rPr>
      </w:pPr>
    </w:p>
    <w:p w:rsidR="0043556A" w:rsidRPr="0013433C" w:rsidRDefault="0043556A" w:rsidP="0013433C">
      <w:pPr>
        <w:pStyle w:val="ListParagraph"/>
        <w:numPr>
          <w:ilvl w:val="2"/>
          <w:numId w:val="12"/>
        </w:numPr>
        <w:spacing w:line="480" w:lineRule="auto"/>
        <w:jc w:val="both"/>
        <w:rPr>
          <w:rFonts w:ascii="Times New Roman" w:hAnsi="Times New Roman" w:cs="Times New Roman"/>
          <w:b/>
          <w:sz w:val="24"/>
          <w:szCs w:val="24"/>
        </w:rPr>
      </w:pPr>
      <w:r w:rsidRPr="0013433C">
        <w:rPr>
          <w:rFonts w:ascii="Times New Roman" w:hAnsi="Times New Roman" w:cs="Times New Roman"/>
          <w:b/>
          <w:sz w:val="24"/>
          <w:szCs w:val="24"/>
        </w:rPr>
        <w:t>Manfaat Sertifikasi RSPO</w:t>
      </w:r>
    </w:p>
    <w:p w:rsidR="0043556A" w:rsidRPr="0043556A" w:rsidRDefault="0043556A" w:rsidP="005642C9">
      <w:pPr>
        <w:spacing w:line="480" w:lineRule="auto"/>
        <w:jc w:val="both"/>
        <w:rPr>
          <w:rFonts w:ascii="Times New Roman" w:hAnsi="Times New Roman" w:cs="Times New Roman"/>
          <w:sz w:val="24"/>
          <w:szCs w:val="24"/>
        </w:rPr>
      </w:pPr>
      <w:r w:rsidRPr="0043556A">
        <w:rPr>
          <w:rFonts w:ascii="Times New Roman" w:hAnsi="Times New Roman" w:cs="Times New Roman"/>
          <w:sz w:val="24"/>
          <w:szCs w:val="24"/>
        </w:rPr>
        <w:t xml:space="preserve">Adapun keuntungan mendapatkan sertifikasi RSPO bagi petani plasma adalah : </w:t>
      </w:r>
    </w:p>
    <w:p w:rsidR="0043556A" w:rsidRDefault="0043556A" w:rsidP="005642C9">
      <w:pPr>
        <w:pStyle w:val="ListParagraph"/>
        <w:numPr>
          <w:ilvl w:val="0"/>
          <w:numId w:val="10"/>
        </w:numPr>
        <w:spacing w:line="480" w:lineRule="auto"/>
        <w:jc w:val="both"/>
        <w:rPr>
          <w:rFonts w:ascii="Times New Roman" w:hAnsi="Times New Roman" w:cs="Times New Roman"/>
          <w:sz w:val="24"/>
          <w:szCs w:val="24"/>
        </w:rPr>
      </w:pPr>
      <w:r w:rsidRPr="0043556A">
        <w:rPr>
          <w:rFonts w:ascii="Times New Roman" w:hAnsi="Times New Roman" w:cs="Times New Roman"/>
          <w:sz w:val="24"/>
          <w:szCs w:val="24"/>
        </w:rPr>
        <w:t>Reputasi good image</w:t>
      </w:r>
    </w:p>
    <w:p w:rsidR="0043556A" w:rsidRDefault="0043556A" w:rsidP="005642C9">
      <w:pPr>
        <w:pStyle w:val="ListParagraph"/>
        <w:numPr>
          <w:ilvl w:val="0"/>
          <w:numId w:val="10"/>
        </w:numPr>
        <w:spacing w:line="480" w:lineRule="auto"/>
        <w:jc w:val="both"/>
        <w:rPr>
          <w:rFonts w:ascii="Times New Roman" w:hAnsi="Times New Roman" w:cs="Times New Roman"/>
          <w:sz w:val="24"/>
          <w:szCs w:val="24"/>
        </w:rPr>
      </w:pPr>
      <w:r w:rsidRPr="0043556A">
        <w:rPr>
          <w:rFonts w:ascii="Times New Roman" w:hAnsi="Times New Roman" w:cs="Times New Roman"/>
          <w:sz w:val="24"/>
          <w:szCs w:val="24"/>
        </w:rPr>
        <w:t>Bukti komitmen pembangunan kebun plasma berkelanjutan, tidak hanya satu siklus, terus berlanjut ke tahap peremajaan berikutnya</w:t>
      </w:r>
    </w:p>
    <w:p w:rsidR="0043556A" w:rsidRDefault="0043556A" w:rsidP="005642C9">
      <w:pPr>
        <w:pStyle w:val="ListParagraph"/>
        <w:numPr>
          <w:ilvl w:val="0"/>
          <w:numId w:val="10"/>
        </w:numPr>
        <w:spacing w:line="480" w:lineRule="auto"/>
        <w:jc w:val="both"/>
        <w:rPr>
          <w:rFonts w:ascii="Times New Roman" w:hAnsi="Times New Roman" w:cs="Times New Roman"/>
          <w:sz w:val="24"/>
          <w:szCs w:val="24"/>
        </w:rPr>
      </w:pPr>
      <w:r w:rsidRPr="0043556A">
        <w:rPr>
          <w:rFonts w:ascii="Times New Roman" w:hAnsi="Times New Roman" w:cs="Times New Roman"/>
          <w:sz w:val="24"/>
          <w:szCs w:val="24"/>
        </w:rPr>
        <w:t>Bukti kepatuhan terhadap persyaratan hukum yang berlaku</w:t>
      </w:r>
    </w:p>
    <w:p w:rsidR="0043556A" w:rsidRDefault="0043556A" w:rsidP="005642C9">
      <w:pPr>
        <w:pStyle w:val="ListParagraph"/>
        <w:numPr>
          <w:ilvl w:val="0"/>
          <w:numId w:val="10"/>
        </w:numPr>
        <w:spacing w:line="480" w:lineRule="auto"/>
        <w:jc w:val="both"/>
        <w:rPr>
          <w:rFonts w:ascii="Times New Roman" w:hAnsi="Times New Roman" w:cs="Times New Roman"/>
          <w:sz w:val="24"/>
          <w:szCs w:val="24"/>
        </w:rPr>
      </w:pPr>
      <w:r w:rsidRPr="0043556A">
        <w:rPr>
          <w:rFonts w:ascii="Times New Roman" w:hAnsi="Times New Roman" w:cs="Times New Roman"/>
          <w:sz w:val="24"/>
          <w:szCs w:val="24"/>
        </w:rPr>
        <w:t>Sistem dokumentasi/arsip informasi lebih rapi, sistematis dan transparan bagi stakeholder</w:t>
      </w:r>
    </w:p>
    <w:p w:rsidR="0043556A" w:rsidRDefault="0043556A" w:rsidP="005642C9">
      <w:pPr>
        <w:pStyle w:val="ListParagraph"/>
        <w:numPr>
          <w:ilvl w:val="0"/>
          <w:numId w:val="10"/>
        </w:numPr>
        <w:spacing w:line="480" w:lineRule="auto"/>
        <w:jc w:val="both"/>
        <w:rPr>
          <w:rFonts w:ascii="Times New Roman" w:hAnsi="Times New Roman" w:cs="Times New Roman"/>
          <w:sz w:val="24"/>
          <w:szCs w:val="24"/>
        </w:rPr>
      </w:pPr>
      <w:r w:rsidRPr="0043556A">
        <w:rPr>
          <w:rFonts w:ascii="Times New Roman" w:hAnsi="Times New Roman" w:cs="Times New Roman"/>
          <w:sz w:val="24"/>
          <w:szCs w:val="24"/>
        </w:rPr>
        <w:t>Tersedia rencana bisnis jangka pendek dan jangka panjang</w:t>
      </w:r>
    </w:p>
    <w:p w:rsidR="0043556A" w:rsidRDefault="0043556A" w:rsidP="005642C9">
      <w:pPr>
        <w:pStyle w:val="ListParagraph"/>
        <w:numPr>
          <w:ilvl w:val="0"/>
          <w:numId w:val="10"/>
        </w:numPr>
        <w:spacing w:line="480" w:lineRule="auto"/>
        <w:jc w:val="both"/>
        <w:rPr>
          <w:rFonts w:ascii="Times New Roman" w:hAnsi="Times New Roman" w:cs="Times New Roman"/>
          <w:sz w:val="24"/>
          <w:szCs w:val="24"/>
        </w:rPr>
      </w:pPr>
      <w:r w:rsidRPr="0043556A">
        <w:rPr>
          <w:rFonts w:ascii="Times New Roman" w:hAnsi="Times New Roman" w:cs="Times New Roman"/>
          <w:sz w:val="24"/>
          <w:szCs w:val="24"/>
        </w:rPr>
        <w:t>Peanerapan praktek terbaik bidang agronomi</w:t>
      </w:r>
    </w:p>
    <w:p w:rsidR="0043556A" w:rsidRDefault="0043556A" w:rsidP="005642C9">
      <w:pPr>
        <w:pStyle w:val="ListParagraph"/>
        <w:numPr>
          <w:ilvl w:val="0"/>
          <w:numId w:val="10"/>
        </w:numPr>
        <w:spacing w:line="480" w:lineRule="auto"/>
        <w:jc w:val="both"/>
        <w:rPr>
          <w:rFonts w:ascii="Times New Roman" w:hAnsi="Times New Roman" w:cs="Times New Roman"/>
          <w:sz w:val="24"/>
          <w:szCs w:val="24"/>
        </w:rPr>
      </w:pPr>
      <w:r w:rsidRPr="0043556A">
        <w:rPr>
          <w:rFonts w:ascii="Times New Roman" w:hAnsi="Times New Roman" w:cs="Times New Roman"/>
          <w:sz w:val="24"/>
          <w:szCs w:val="24"/>
        </w:rPr>
        <w:t>Komitmen terhadap perbaikan berkelanjutan</w:t>
      </w:r>
    </w:p>
    <w:p w:rsidR="0043556A" w:rsidRDefault="0043556A" w:rsidP="005642C9">
      <w:pPr>
        <w:pStyle w:val="ListParagraph"/>
        <w:numPr>
          <w:ilvl w:val="0"/>
          <w:numId w:val="10"/>
        </w:numPr>
        <w:spacing w:line="480" w:lineRule="auto"/>
        <w:jc w:val="both"/>
        <w:rPr>
          <w:rFonts w:ascii="Times New Roman" w:hAnsi="Times New Roman" w:cs="Times New Roman"/>
          <w:sz w:val="24"/>
          <w:szCs w:val="24"/>
        </w:rPr>
      </w:pPr>
      <w:r w:rsidRPr="0043556A">
        <w:rPr>
          <w:rFonts w:ascii="Times New Roman" w:hAnsi="Times New Roman" w:cs="Times New Roman"/>
          <w:sz w:val="24"/>
          <w:szCs w:val="24"/>
        </w:rPr>
        <w:t xml:space="preserve">Memuaskan pelanggan </w:t>
      </w:r>
    </w:p>
    <w:p w:rsidR="00F45C89" w:rsidRDefault="0043556A" w:rsidP="005642C9">
      <w:pPr>
        <w:pStyle w:val="ListParagraph"/>
        <w:numPr>
          <w:ilvl w:val="0"/>
          <w:numId w:val="10"/>
        </w:numPr>
        <w:spacing w:line="480" w:lineRule="auto"/>
        <w:jc w:val="both"/>
        <w:rPr>
          <w:rFonts w:ascii="Times New Roman" w:hAnsi="Times New Roman" w:cs="Times New Roman"/>
          <w:sz w:val="24"/>
          <w:szCs w:val="24"/>
        </w:rPr>
      </w:pPr>
      <w:r w:rsidRPr="0043556A">
        <w:rPr>
          <w:rFonts w:ascii="Times New Roman" w:hAnsi="Times New Roman" w:cs="Times New Roman"/>
          <w:sz w:val="24"/>
          <w:szCs w:val="24"/>
        </w:rPr>
        <w:t xml:space="preserve">Berpotensi menambah </w:t>
      </w:r>
      <w:r w:rsidRPr="00F45C89">
        <w:rPr>
          <w:rFonts w:ascii="Times New Roman" w:hAnsi="Times New Roman" w:cs="Times New Roman"/>
          <w:i/>
          <w:sz w:val="24"/>
          <w:szCs w:val="24"/>
        </w:rPr>
        <w:t>income</w:t>
      </w:r>
      <w:r w:rsidRPr="0043556A">
        <w:rPr>
          <w:rFonts w:ascii="Times New Roman" w:hAnsi="Times New Roman" w:cs="Times New Roman"/>
          <w:sz w:val="24"/>
          <w:szCs w:val="24"/>
        </w:rPr>
        <w:t xml:space="preserve"> petani</w:t>
      </w:r>
    </w:p>
    <w:p w:rsidR="00FD2BCD" w:rsidRPr="00FD2BCD" w:rsidRDefault="00FD2BCD" w:rsidP="005642C9">
      <w:pPr>
        <w:pStyle w:val="ListParagraph"/>
        <w:spacing w:line="480" w:lineRule="auto"/>
        <w:jc w:val="both"/>
        <w:rPr>
          <w:rFonts w:ascii="Times New Roman" w:hAnsi="Times New Roman" w:cs="Times New Roman"/>
          <w:sz w:val="24"/>
          <w:szCs w:val="24"/>
        </w:rPr>
      </w:pPr>
    </w:p>
    <w:p w:rsidR="00FA2DA8" w:rsidRPr="0013433C" w:rsidRDefault="00FA2DA8" w:rsidP="0013433C">
      <w:pPr>
        <w:pStyle w:val="ListParagraph"/>
        <w:numPr>
          <w:ilvl w:val="2"/>
          <w:numId w:val="12"/>
        </w:numPr>
        <w:spacing w:line="480" w:lineRule="auto"/>
        <w:jc w:val="both"/>
        <w:rPr>
          <w:rFonts w:ascii="Times New Roman" w:hAnsi="Times New Roman" w:cs="Times New Roman"/>
          <w:b/>
          <w:sz w:val="24"/>
          <w:szCs w:val="24"/>
        </w:rPr>
      </w:pPr>
      <w:r w:rsidRPr="0013433C">
        <w:rPr>
          <w:rFonts w:ascii="Times New Roman" w:hAnsi="Times New Roman" w:cs="Times New Roman"/>
          <w:b/>
          <w:sz w:val="24"/>
          <w:szCs w:val="24"/>
        </w:rPr>
        <w:t xml:space="preserve">Merek Dagang </w:t>
      </w:r>
    </w:p>
    <w:p w:rsidR="00FB4558" w:rsidRDefault="00FA2DA8" w:rsidP="005642C9">
      <w:pPr>
        <w:spacing w:line="480" w:lineRule="auto"/>
        <w:ind w:firstLine="360"/>
        <w:jc w:val="both"/>
        <w:rPr>
          <w:rFonts w:ascii="Times New Roman" w:hAnsi="Times New Roman" w:cs="Times New Roman"/>
          <w:sz w:val="24"/>
          <w:szCs w:val="24"/>
        </w:rPr>
      </w:pPr>
      <w:r w:rsidRPr="00FA2DA8">
        <w:rPr>
          <w:rFonts w:ascii="Times New Roman" w:hAnsi="Times New Roman" w:cs="Times New Roman"/>
          <w:sz w:val="24"/>
          <w:szCs w:val="24"/>
        </w:rPr>
        <w:t>Merek Dagang RSPO diperkenalkan ke pasar pada Juni 2011 dan memperbolehkan anggota RSPO untuk men</w:t>
      </w:r>
      <w:r w:rsidR="006D73EC">
        <w:rPr>
          <w:rFonts w:ascii="Times New Roman" w:hAnsi="Times New Roman" w:cs="Times New Roman"/>
          <w:sz w:val="24"/>
          <w:szCs w:val="24"/>
        </w:rPr>
        <w:t xml:space="preserve">unjukkan komitmen mereka secara </w:t>
      </w:r>
      <w:r w:rsidRPr="00FA2DA8">
        <w:rPr>
          <w:rFonts w:ascii="Times New Roman" w:hAnsi="Times New Roman" w:cs="Times New Roman"/>
          <w:sz w:val="24"/>
          <w:szCs w:val="24"/>
        </w:rPr>
        <w:t xml:space="preserve">proaktif terhadap </w:t>
      </w:r>
      <w:r w:rsidR="00B623A2" w:rsidRPr="00CC2767">
        <w:rPr>
          <w:rFonts w:ascii="Times New Roman" w:hAnsi="Times New Roman" w:cs="Times New Roman"/>
          <w:i/>
          <w:sz w:val="24"/>
          <w:szCs w:val="24"/>
        </w:rPr>
        <w:t>Certified Sustainable Palm Oil</w:t>
      </w:r>
      <w:r w:rsidR="00B623A2">
        <w:rPr>
          <w:rFonts w:ascii="Times New Roman" w:hAnsi="Times New Roman" w:cs="Times New Roman"/>
          <w:sz w:val="24"/>
          <w:szCs w:val="24"/>
        </w:rPr>
        <w:t xml:space="preserve"> (</w:t>
      </w:r>
      <w:r w:rsidRPr="00FA2DA8">
        <w:rPr>
          <w:rFonts w:ascii="Times New Roman" w:hAnsi="Times New Roman" w:cs="Times New Roman"/>
          <w:sz w:val="24"/>
          <w:szCs w:val="24"/>
        </w:rPr>
        <w:t>CSPO</w:t>
      </w:r>
      <w:r w:rsidR="00B623A2">
        <w:rPr>
          <w:rFonts w:ascii="Times New Roman" w:hAnsi="Times New Roman" w:cs="Times New Roman"/>
          <w:sz w:val="24"/>
          <w:szCs w:val="24"/>
        </w:rPr>
        <w:t>)</w:t>
      </w:r>
      <w:r w:rsidRPr="00FA2DA8">
        <w:rPr>
          <w:rFonts w:ascii="Times New Roman" w:hAnsi="Times New Roman" w:cs="Times New Roman"/>
          <w:sz w:val="24"/>
          <w:szCs w:val="24"/>
        </w:rPr>
        <w:t xml:space="preserve"> dan produk yang menggunakan minyak sawit berkelanjutan.</w:t>
      </w:r>
      <w:r>
        <w:rPr>
          <w:rFonts w:ascii="Times New Roman" w:hAnsi="Times New Roman" w:cs="Times New Roman"/>
          <w:sz w:val="24"/>
          <w:szCs w:val="24"/>
        </w:rPr>
        <w:t xml:space="preserve"> </w:t>
      </w:r>
      <w:r w:rsidRPr="00FA2DA8">
        <w:rPr>
          <w:rFonts w:ascii="Times New Roman" w:hAnsi="Times New Roman" w:cs="Times New Roman"/>
          <w:sz w:val="24"/>
          <w:szCs w:val="24"/>
        </w:rPr>
        <w:t>Anggota dapat menggunakan Merek Dagang di kemasan untuk</w:t>
      </w:r>
      <w:r w:rsidR="006D73EC">
        <w:rPr>
          <w:rFonts w:ascii="Times New Roman" w:hAnsi="Times New Roman" w:cs="Times New Roman"/>
          <w:sz w:val="24"/>
          <w:szCs w:val="24"/>
        </w:rPr>
        <w:t xml:space="preserve"> </w:t>
      </w:r>
      <w:r w:rsidRPr="00FA2DA8">
        <w:rPr>
          <w:rFonts w:ascii="Times New Roman" w:hAnsi="Times New Roman" w:cs="Times New Roman"/>
          <w:sz w:val="24"/>
          <w:szCs w:val="24"/>
        </w:rPr>
        <w:t xml:space="preserve">produk yang mengandung bahan-bahan yang </w:t>
      </w:r>
      <w:r w:rsidRPr="00FA2DA8">
        <w:rPr>
          <w:rFonts w:ascii="Times New Roman" w:hAnsi="Times New Roman" w:cs="Times New Roman"/>
          <w:sz w:val="24"/>
          <w:szCs w:val="24"/>
        </w:rPr>
        <w:lastRenderedPageBreak/>
        <w:t>menggunakan minyak sawit berkelanjutan. Bahan-bahan tersebut harus berasal dan mematuhi satu atau lebih dari tiga sistem rantai suplai: Identity</w:t>
      </w:r>
      <w:r>
        <w:rPr>
          <w:rFonts w:ascii="Times New Roman" w:hAnsi="Times New Roman" w:cs="Times New Roman"/>
          <w:sz w:val="24"/>
          <w:szCs w:val="24"/>
        </w:rPr>
        <w:t xml:space="preserve">, Segregated, dan Mass Balance. </w:t>
      </w:r>
      <w:r w:rsidRPr="00FA2DA8">
        <w:rPr>
          <w:rFonts w:ascii="Times New Roman" w:hAnsi="Times New Roman" w:cs="Times New Roman"/>
          <w:sz w:val="24"/>
          <w:szCs w:val="24"/>
        </w:rPr>
        <w:t>Pada Juni 2012, 61 lisensi Merek Dagang RSPO telah diterbitkan untuk perusahaan-perusahaan dari 13 negara di seluruh dunia, termasuk pasar minyak sawit utama. Merek Dagang ini merupakan kendaraan terbaik untuk membawa isu minyak sawit berkelanjutan lebih dekat ke konsumen, meningkatkan permintaan akan CSPO,</w:t>
      </w:r>
      <w:r w:rsidR="00FB4558">
        <w:rPr>
          <w:rFonts w:ascii="Times New Roman" w:hAnsi="Times New Roman" w:cs="Times New Roman"/>
          <w:sz w:val="24"/>
          <w:szCs w:val="24"/>
        </w:rPr>
        <w:t xml:space="preserve"> dan mendorong penyerapan pasar.</w:t>
      </w:r>
      <w:r w:rsidR="00911F0D">
        <w:rPr>
          <w:rFonts w:ascii="Times New Roman" w:hAnsi="Times New Roman" w:cs="Times New Roman"/>
          <w:sz w:val="24"/>
          <w:szCs w:val="24"/>
        </w:rPr>
        <w:t xml:space="preserve"> </w:t>
      </w:r>
      <w:r w:rsidR="00911F0D" w:rsidRPr="00911F0D">
        <w:rPr>
          <w:rFonts w:ascii="Times New Roman" w:hAnsi="Times New Roman" w:cs="Times New Roman"/>
          <w:sz w:val="24"/>
          <w:szCs w:val="24"/>
        </w:rPr>
        <w:t>Merek Dagang ini merupakan kendaraan terbaik untuk membawa isu minyak sawit berkelanjutan lebih dekat ke konsumen, meningkatkan permintaan akan CSPO, dan mendorong penyerapan pasar.</w:t>
      </w:r>
    </w:p>
    <w:p w:rsidR="0075347F" w:rsidRDefault="0075347F" w:rsidP="005642C9">
      <w:pPr>
        <w:spacing w:line="480" w:lineRule="auto"/>
        <w:ind w:firstLine="360"/>
        <w:jc w:val="both"/>
        <w:rPr>
          <w:rFonts w:ascii="Times New Roman" w:hAnsi="Times New Roman" w:cs="Times New Roman"/>
          <w:sz w:val="24"/>
          <w:szCs w:val="24"/>
        </w:rPr>
      </w:pPr>
    </w:p>
    <w:p w:rsidR="00553BCD" w:rsidRPr="0013433C" w:rsidRDefault="00553BCD" w:rsidP="0013433C">
      <w:pPr>
        <w:pStyle w:val="ListParagraph"/>
        <w:numPr>
          <w:ilvl w:val="2"/>
          <w:numId w:val="12"/>
        </w:numPr>
        <w:spacing w:line="480" w:lineRule="auto"/>
        <w:jc w:val="both"/>
        <w:rPr>
          <w:rFonts w:ascii="Times New Roman" w:hAnsi="Times New Roman" w:cs="Times New Roman"/>
          <w:b/>
          <w:sz w:val="24"/>
          <w:szCs w:val="24"/>
        </w:rPr>
      </w:pPr>
      <w:r w:rsidRPr="0013433C">
        <w:rPr>
          <w:rFonts w:ascii="Times New Roman" w:hAnsi="Times New Roman" w:cs="Times New Roman"/>
          <w:b/>
          <w:sz w:val="24"/>
          <w:szCs w:val="24"/>
        </w:rPr>
        <w:t xml:space="preserve">New Planting Procedure </w:t>
      </w:r>
      <w:r w:rsidR="00BD5FE4" w:rsidRPr="0013433C">
        <w:rPr>
          <w:rFonts w:ascii="Times New Roman" w:hAnsi="Times New Roman" w:cs="Times New Roman"/>
          <w:b/>
          <w:sz w:val="24"/>
          <w:szCs w:val="24"/>
        </w:rPr>
        <w:t>(Prosedur Penanaman Baru)</w:t>
      </w:r>
    </w:p>
    <w:p w:rsidR="0013433C" w:rsidRDefault="00553BCD" w:rsidP="0013433C">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Progam ini merupakan usulan dari WWF, ketentuan ini berisi tentang prosedur yang mewajibkan semua anggota RSPO khususnya perusahaan produsen untuk mendemonstrasikan bahwa mereka telah melakukan kajian dampak sosial dan lingkungan yang independen, menyeluruh dan partisipatif , termasuk didal</w:t>
      </w:r>
      <w:r w:rsidR="00AE77D1">
        <w:rPr>
          <w:rFonts w:ascii="Times New Roman" w:hAnsi="Times New Roman" w:cs="Times New Roman"/>
          <w:sz w:val="24"/>
          <w:szCs w:val="24"/>
        </w:rPr>
        <w:t>am</w:t>
      </w:r>
      <w:r>
        <w:rPr>
          <w:rFonts w:ascii="Times New Roman" w:hAnsi="Times New Roman" w:cs="Times New Roman"/>
          <w:sz w:val="24"/>
          <w:szCs w:val="24"/>
        </w:rPr>
        <w:t>nya identifika</w:t>
      </w:r>
      <w:r w:rsidR="00AE77D1">
        <w:rPr>
          <w:rFonts w:ascii="Times New Roman" w:hAnsi="Times New Roman" w:cs="Times New Roman"/>
          <w:sz w:val="24"/>
          <w:szCs w:val="24"/>
        </w:rPr>
        <w:t>s</w:t>
      </w:r>
      <w:r>
        <w:rPr>
          <w:rFonts w:ascii="Times New Roman" w:hAnsi="Times New Roman" w:cs="Times New Roman"/>
          <w:sz w:val="24"/>
          <w:szCs w:val="24"/>
        </w:rPr>
        <w:t>i terhadap segala kawasan hutan primer yang yang diperlukan untuk memelihara nilai konservasi tinggi, wilayah tanah bergambut dan lahan masy</w:t>
      </w:r>
      <w:r w:rsidR="009872FB">
        <w:rPr>
          <w:rFonts w:ascii="Times New Roman" w:hAnsi="Times New Roman" w:cs="Times New Roman"/>
          <w:sz w:val="24"/>
          <w:szCs w:val="24"/>
        </w:rPr>
        <w:t>rakat setempat , sebelum melaku</w:t>
      </w:r>
      <w:r>
        <w:rPr>
          <w:rFonts w:ascii="Times New Roman" w:hAnsi="Times New Roman" w:cs="Times New Roman"/>
          <w:sz w:val="24"/>
          <w:szCs w:val="24"/>
        </w:rPr>
        <w:t>kan pembukaan wilayah baru.</w:t>
      </w:r>
      <w:r w:rsidR="00A74AC9">
        <w:rPr>
          <w:rStyle w:val="FootnoteReference"/>
          <w:rFonts w:ascii="Times New Roman" w:hAnsi="Times New Roman" w:cs="Times New Roman"/>
          <w:sz w:val="24"/>
          <w:szCs w:val="24"/>
        </w:rPr>
        <w:footnoteReference w:id="13"/>
      </w:r>
    </w:p>
    <w:p w:rsidR="00BF46B7" w:rsidRPr="0013433C" w:rsidRDefault="00BF46B7" w:rsidP="0013433C">
      <w:pPr>
        <w:pStyle w:val="ListParagraph"/>
        <w:numPr>
          <w:ilvl w:val="2"/>
          <w:numId w:val="12"/>
        </w:numPr>
        <w:spacing w:line="480" w:lineRule="auto"/>
        <w:jc w:val="both"/>
        <w:rPr>
          <w:rFonts w:ascii="Times New Roman" w:hAnsi="Times New Roman" w:cs="Times New Roman"/>
          <w:sz w:val="24"/>
          <w:szCs w:val="24"/>
        </w:rPr>
      </w:pPr>
      <w:r w:rsidRPr="0013433C">
        <w:rPr>
          <w:rFonts w:ascii="Times New Roman" w:hAnsi="Times New Roman" w:cs="Times New Roman"/>
          <w:b/>
          <w:sz w:val="24"/>
          <w:szCs w:val="24"/>
        </w:rPr>
        <w:t>RSPO- RED (Renewble Energy Directive)</w:t>
      </w:r>
    </w:p>
    <w:p w:rsidR="0075347F" w:rsidRPr="00BF46B7" w:rsidRDefault="00BF46B7" w:rsidP="00AA1321">
      <w:pPr>
        <w:spacing w:line="480" w:lineRule="auto"/>
        <w:ind w:firstLine="360"/>
        <w:jc w:val="both"/>
        <w:rPr>
          <w:rFonts w:ascii="Times New Roman" w:hAnsi="Times New Roman" w:cs="Times New Roman"/>
          <w:sz w:val="24"/>
          <w:szCs w:val="24"/>
        </w:rPr>
      </w:pPr>
      <w:r w:rsidRPr="00BF46B7">
        <w:rPr>
          <w:rFonts w:ascii="Times New Roman" w:hAnsi="Times New Roman" w:cs="Times New Roman"/>
          <w:i/>
          <w:sz w:val="24"/>
          <w:szCs w:val="24"/>
        </w:rPr>
        <w:lastRenderedPageBreak/>
        <w:t>Renewable Energy Directive</w:t>
      </w:r>
      <w:r>
        <w:rPr>
          <w:rFonts w:ascii="Times New Roman" w:hAnsi="Times New Roman" w:cs="Times New Roman"/>
          <w:i/>
          <w:sz w:val="24"/>
          <w:szCs w:val="24"/>
        </w:rPr>
        <w:t xml:space="preserve"> </w:t>
      </w:r>
      <w:r>
        <w:rPr>
          <w:rFonts w:ascii="Times New Roman" w:hAnsi="Times New Roman" w:cs="Times New Roman"/>
          <w:sz w:val="24"/>
          <w:szCs w:val="24"/>
        </w:rPr>
        <w:t>(RED) merupakan kebijakan domestik UE yang dikeluarkan oleh komisi Eropa. Kebija</w:t>
      </w:r>
      <w:r w:rsidR="00C85CE5">
        <w:rPr>
          <w:rFonts w:ascii="Times New Roman" w:hAnsi="Times New Roman" w:cs="Times New Roman"/>
          <w:sz w:val="24"/>
          <w:szCs w:val="24"/>
        </w:rPr>
        <w:t>kan</w:t>
      </w:r>
      <w:r>
        <w:rPr>
          <w:rFonts w:ascii="Times New Roman" w:hAnsi="Times New Roman" w:cs="Times New Roman"/>
          <w:sz w:val="24"/>
          <w:szCs w:val="24"/>
        </w:rPr>
        <w:t xml:space="preserve"> ini merupakan bentuk komitmen negara- negara di Eropa untuk mengurangi emisi gas rumah kaca</w:t>
      </w:r>
      <w:r w:rsidR="00EC0C47">
        <w:rPr>
          <w:rFonts w:ascii="Times New Roman" w:hAnsi="Times New Roman" w:cs="Times New Roman"/>
          <w:sz w:val="24"/>
          <w:szCs w:val="24"/>
        </w:rPr>
        <w:t>. RED me</w:t>
      </w:r>
      <w:r>
        <w:rPr>
          <w:rFonts w:ascii="Times New Roman" w:hAnsi="Times New Roman" w:cs="Times New Roman"/>
          <w:sz w:val="24"/>
          <w:szCs w:val="24"/>
        </w:rPr>
        <w:t>netapkan batas pengurangan emisi gas rumah kaca sebesar 35 %.</w:t>
      </w:r>
      <w:r w:rsidR="00AA1321">
        <w:rPr>
          <w:rStyle w:val="FootnoteReference"/>
          <w:rFonts w:ascii="Times New Roman" w:hAnsi="Times New Roman" w:cs="Times New Roman"/>
          <w:sz w:val="24"/>
          <w:szCs w:val="24"/>
        </w:rPr>
        <w:footnoteReference w:id="14"/>
      </w:r>
      <w:r w:rsidR="00AA1321">
        <w:rPr>
          <w:rFonts w:ascii="Times New Roman" w:hAnsi="Times New Roman" w:cs="Times New Roman"/>
          <w:sz w:val="24"/>
          <w:szCs w:val="24"/>
        </w:rPr>
        <w:t xml:space="preserve"> </w:t>
      </w:r>
      <w:r>
        <w:rPr>
          <w:rFonts w:ascii="Times New Roman" w:hAnsi="Times New Roman" w:cs="Times New Roman"/>
          <w:sz w:val="24"/>
          <w:szCs w:val="24"/>
        </w:rPr>
        <w:t xml:space="preserve">Berpengaruhnya </w:t>
      </w:r>
      <w:r w:rsidR="0050697C">
        <w:rPr>
          <w:rFonts w:ascii="Times New Roman" w:hAnsi="Times New Roman" w:cs="Times New Roman"/>
          <w:sz w:val="24"/>
          <w:szCs w:val="24"/>
        </w:rPr>
        <w:t xml:space="preserve">UE sebagai salah satu aktor yang memiliki peran penting sebagai konsumen, maka terbentuklah RSPO- RED guna pengurangan emisi gas rumah kaca oleh industri </w:t>
      </w:r>
      <w:r w:rsidR="0069391E">
        <w:rPr>
          <w:rFonts w:ascii="Times New Roman" w:hAnsi="Times New Roman" w:cs="Times New Roman"/>
          <w:sz w:val="24"/>
          <w:szCs w:val="24"/>
        </w:rPr>
        <w:t>ke</w:t>
      </w:r>
      <w:r w:rsidR="0050697C">
        <w:rPr>
          <w:rFonts w:ascii="Times New Roman" w:hAnsi="Times New Roman" w:cs="Times New Roman"/>
          <w:sz w:val="24"/>
          <w:szCs w:val="24"/>
        </w:rPr>
        <w:t>lapa sawit. Kete</w:t>
      </w:r>
      <w:r w:rsidR="00026860">
        <w:rPr>
          <w:rFonts w:ascii="Times New Roman" w:hAnsi="Times New Roman" w:cs="Times New Roman"/>
          <w:sz w:val="24"/>
          <w:szCs w:val="24"/>
        </w:rPr>
        <w:t>ntuan tersebut dari RED pun ter</w:t>
      </w:r>
      <w:r w:rsidR="00D82FFC">
        <w:rPr>
          <w:rFonts w:ascii="Times New Roman" w:hAnsi="Times New Roman" w:cs="Times New Roman"/>
          <w:sz w:val="24"/>
          <w:szCs w:val="24"/>
        </w:rPr>
        <w:t>cantum dalam prinsip dan kr</w:t>
      </w:r>
      <w:r w:rsidR="0050697C">
        <w:rPr>
          <w:rFonts w:ascii="Times New Roman" w:hAnsi="Times New Roman" w:cs="Times New Roman"/>
          <w:sz w:val="24"/>
          <w:szCs w:val="24"/>
        </w:rPr>
        <w:t>iteria RSPO.</w:t>
      </w:r>
    </w:p>
    <w:p w:rsidR="008C1075" w:rsidRPr="0013433C" w:rsidRDefault="0013433C" w:rsidP="0013433C">
      <w:pPr>
        <w:pStyle w:val="ListParagraph"/>
        <w:numPr>
          <w:ilvl w:val="1"/>
          <w:numId w:val="12"/>
        </w:numPr>
        <w:spacing w:line="480" w:lineRule="auto"/>
        <w:jc w:val="both"/>
        <w:rPr>
          <w:rStyle w:val="A2"/>
          <w:rFonts w:ascii="Times New Roman" w:hAnsi="Times New Roman" w:cs="Times New Roman"/>
          <w:bCs w:val="0"/>
          <w:color w:val="auto"/>
          <w:sz w:val="24"/>
          <w:szCs w:val="24"/>
        </w:rPr>
      </w:pPr>
      <w:r>
        <w:rPr>
          <w:rStyle w:val="A2"/>
          <w:rFonts w:ascii="Times New Roman" w:hAnsi="Times New Roman" w:cs="Times New Roman"/>
          <w:sz w:val="24"/>
          <w:szCs w:val="24"/>
        </w:rPr>
        <w:t xml:space="preserve"> </w:t>
      </w:r>
      <w:r w:rsidR="008C1075" w:rsidRPr="0013433C">
        <w:rPr>
          <w:rStyle w:val="A2"/>
          <w:rFonts w:ascii="Times New Roman" w:hAnsi="Times New Roman" w:cs="Times New Roman"/>
          <w:sz w:val="24"/>
          <w:szCs w:val="24"/>
        </w:rPr>
        <w:t>Kelompok Kerja RSPO</w:t>
      </w:r>
    </w:p>
    <w:p w:rsidR="003A176D" w:rsidRPr="003A176D" w:rsidRDefault="003A176D" w:rsidP="005642C9">
      <w:pPr>
        <w:spacing w:line="480" w:lineRule="auto"/>
        <w:ind w:firstLine="360"/>
        <w:jc w:val="both"/>
        <w:rPr>
          <w:rStyle w:val="A2"/>
          <w:rFonts w:ascii="Times New Roman" w:hAnsi="Times New Roman" w:cs="Times New Roman"/>
          <w:bCs w:val="0"/>
          <w:color w:val="auto"/>
          <w:sz w:val="24"/>
          <w:szCs w:val="24"/>
        </w:rPr>
      </w:pPr>
      <w:r w:rsidRPr="003A176D">
        <w:rPr>
          <w:rStyle w:val="A2"/>
          <w:rFonts w:ascii="Times New Roman" w:hAnsi="Times New Roman" w:cs="Times New Roman"/>
          <w:b w:val="0"/>
          <w:bCs w:val="0"/>
          <w:color w:val="auto"/>
          <w:sz w:val="24"/>
          <w:szCs w:val="24"/>
        </w:rPr>
        <w:t>Dalam melaksak</w:t>
      </w:r>
      <w:bookmarkStart w:id="0" w:name="_GoBack"/>
      <w:bookmarkEnd w:id="0"/>
      <w:r w:rsidRPr="003A176D">
        <w:rPr>
          <w:rStyle w:val="A2"/>
          <w:rFonts w:ascii="Times New Roman" w:hAnsi="Times New Roman" w:cs="Times New Roman"/>
          <w:b w:val="0"/>
          <w:bCs w:val="0"/>
          <w:color w:val="auto"/>
          <w:sz w:val="24"/>
          <w:szCs w:val="24"/>
        </w:rPr>
        <w:t>an prinsip dan kriteria dari RSPO, maka dibagi</w:t>
      </w:r>
      <w:r w:rsidR="00E22B16">
        <w:rPr>
          <w:rStyle w:val="A2"/>
          <w:rFonts w:ascii="Times New Roman" w:hAnsi="Times New Roman" w:cs="Times New Roman"/>
          <w:b w:val="0"/>
          <w:bCs w:val="0"/>
          <w:color w:val="auto"/>
          <w:sz w:val="24"/>
          <w:szCs w:val="24"/>
        </w:rPr>
        <w:t xml:space="preserve"> </w:t>
      </w:r>
      <w:r w:rsidRPr="003A176D">
        <w:rPr>
          <w:rStyle w:val="A2"/>
          <w:rFonts w:ascii="Times New Roman" w:hAnsi="Times New Roman" w:cs="Times New Roman"/>
          <w:b w:val="0"/>
          <w:bCs w:val="0"/>
          <w:color w:val="auto"/>
          <w:sz w:val="24"/>
          <w:szCs w:val="24"/>
        </w:rPr>
        <w:t>kedalam beberapa kelompok kerja, yaitu</w:t>
      </w:r>
      <w:r>
        <w:rPr>
          <w:rStyle w:val="A2"/>
          <w:rFonts w:ascii="Times New Roman" w:hAnsi="Times New Roman" w:cs="Times New Roman"/>
          <w:bCs w:val="0"/>
          <w:color w:val="auto"/>
          <w:sz w:val="24"/>
          <w:szCs w:val="24"/>
        </w:rPr>
        <w:t xml:space="preserve">: </w:t>
      </w:r>
    </w:p>
    <w:p w:rsidR="008C1075" w:rsidRPr="0013433C" w:rsidRDefault="008C1075" w:rsidP="0013433C">
      <w:pPr>
        <w:pStyle w:val="ListParagraph"/>
        <w:numPr>
          <w:ilvl w:val="2"/>
          <w:numId w:val="12"/>
        </w:numPr>
        <w:spacing w:line="480" w:lineRule="auto"/>
        <w:jc w:val="both"/>
        <w:rPr>
          <w:rFonts w:ascii="Times New Roman" w:hAnsi="Times New Roman" w:cs="Times New Roman"/>
          <w:b/>
          <w:sz w:val="24"/>
          <w:szCs w:val="24"/>
        </w:rPr>
      </w:pPr>
      <w:r w:rsidRPr="0013433C">
        <w:rPr>
          <w:rFonts w:ascii="Times New Roman" w:hAnsi="Times New Roman" w:cs="Times New Roman"/>
          <w:b/>
          <w:sz w:val="24"/>
          <w:szCs w:val="24"/>
        </w:rPr>
        <w:t>Kelompok Kerja Kriteria (Criteria Working Group)</w:t>
      </w:r>
    </w:p>
    <w:p w:rsidR="00B9039E" w:rsidRDefault="008C1075" w:rsidP="00B9039E">
      <w:pPr>
        <w:spacing w:line="480" w:lineRule="auto"/>
        <w:ind w:left="360" w:firstLine="360"/>
        <w:jc w:val="both"/>
        <w:rPr>
          <w:rFonts w:ascii="Times New Roman" w:hAnsi="Times New Roman" w:cs="Times New Roman"/>
          <w:sz w:val="24"/>
          <w:szCs w:val="24"/>
        </w:rPr>
      </w:pPr>
      <w:r w:rsidRPr="008C1075">
        <w:rPr>
          <w:rFonts w:ascii="Times New Roman" w:hAnsi="Times New Roman" w:cs="Times New Roman"/>
          <w:sz w:val="24"/>
          <w:szCs w:val="24"/>
        </w:rPr>
        <w:t xml:space="preserve">RSPO Criteria Working Group dibentuk tahun 2005. Komposisi Pokja: 10 produsen minyak sawit, 5 dari supply chain, 5 LSM Lingkungan, dan </w:t>
      </w:r>
      <w:r w:rsidR="008D2CB5">
        <w:rPr>
          <w:rFonts w:ascii="Times New Roman" w:hAnsi="Times New Roman" w:cs="Times New Roman"/>
          <w:sz w:val="24"/>
          <w:szCs w:val="24"/>
        </w:rPr>
        <w:t>5 LSM sosial.</w:t>
      </w:r>
      <w:r w:rsidR="00823C87">
        <w:rPr>
          <w:rStyle w:val="FootnoteReference"/>
          <w:rFonts w:ascii="Times New Roman" w:hAnsi="Times New Roman" w:cs="Times New Roman"/>
          <w:sz w:val="24"/>
          <w:szCs w:val="24"/>
        </w:rPr>
        <w:footnoteReference w:id="15"/>
      </w:r>
      <w:r w:rsidR="008D2CB5">
        <w:rPr>
          <w:rFonts w:ascii="Times New Roman" w:hAnsi="Times New Roman" w:cs="Times New Roman"/>
          <w:sz w:val="24"/>
          <w:szCs w:val="24"/>
        </w:rPr>
        <w:t xml:space="preserve"> Tugas CWG adalah m</w:t>
      </w:r>
      <w:r w:rsidRPr="008C1075">
        <w:rPr>
          <w:rFonts w:ascii="Times New Roman" w:hAnsi="Times New Roman" w:cs="Times New Roman"/>
          <w:sz w:val="24"/>
          <w:szCs w:val="24"/>
        </w:rPr>
        <w:t xml:space="preserve">enyelesaikan prinsip dan kriteria; Memberikan pedoman bagaimana kriteria akan dipenuhi; Mengembangkan pedoman bagaimana penafsiran nasional (national interpretation) mengenai bagaimana prinsip dan kriteria sebaiknya dilakukan; Mengembangkan rekomendasi secara utuh tentang bagaimana penggunaan prinsip dan kriteria sebaiknya ditangani, termasuk usulan mekanisme untuk review berkala dan tertentu </w:t>
      </w:r>
      <w:r w:rsidRPr="008C1075">
        <w:rPr>
          <w:rFonts w:ascii="Times New Roman" w:hAnsi="Times New Roman" w:cs="Times New Roman"/>
          <w:sz w:val="24"/>
          <w:szCs w:val="24"/>
        </w:rPr>
        <w:lastRenderedPageBreak/>
        <w:t>terhadap prinsip dan kriteria.</w:t>
      </w:r>
      <w:r w:rsidR="00F93320">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w:t>
      </w:r>
      <w:r w:rsidRPr="008C1075">
        <w:rPr>
          <w:rFonts w:ascii="Times New Roman" w:hAnsi="Times New Roman" w:cs="Times New Roman"/>
          <w:sz w:val="24"/>
          <w:szCs w:val="24"/>
        </w:rPr>
        <w:t xml:space="preserve">CWG berhasil merumuskan 8 prinsip, 39 kriteria dan lebih dari 120 indikator produksi minyak sawit berkelanjutan. Prinsip dan Kriteria RSPO ditinjau-ulang setiap 5 tahun. </w:t>
      </w:r>
    </w:p>
    <w:p w:rsidR="00721D19" w:rsidRPr="00B9039E" w:rsidRDefault="00721D19" w:rsidP="00B9039E">
      <w:pPr>
        <w:pStyle w:val="ListParagraph"/>
        <w:numPr>
          <w:ilvl w:val="2"/>
          <w:numId w:val="12"/>
        </w:numPr>
        <w:spacing w:line="480" w:lineRule="auto"/>
        <w:jc w:val="both"/>
        <w:rPr>
          <w:rFonts w:ascii="Times New Roman" w:hAnsi="Times New Roman" w:cs="Times New Roman"/>
          <w:b/>
          <w:sz w:val="24"/>
          <w:szCs w:val="24"/>
        </w:rPr>
      </w:pPr>
      <w:r w:rsidRPr="00B9039E">
        <w:rPr>
          <w:rFonts w:ascii="Times New Roman" w:hAnsi="Times New Roman" w:cs="Times New Roman"/>
          <w:b/>
          <w:sz w:val="24"/>
          <w:szCs w:val="24"/>
        </w:rPr>
        <w:t>Kelompok Kerja Verifikasi/Sertifikasi</w:t>
      </w:r>
    </w:p>
    <w:p w:rsidR="00E84B11" w:rsidRDefault="00721D19" w:rsidP="005642C9">
      <w:pPr>
        <w:spacing w:line="480" w:lineRule="auto"/>
        <w:ind w:left="360" w:firstLine="360"/>
        <w:jc w:val="both"/>
        <w:rPr>
          <w:rFonts w:ascii="Times New Roman" w:hAnsi="Times New Roman" w:cs="Times New Roman"/>
          <w:sz w:val="24"/>
          <w:szCs w:val="24"/>
        </w:rPr>
      </w:pPr>
      <w:r w:rsidRPr="00897927">
        <w:rPr>
          <w:rFonts w:ascii="Times New Roman" w:hAnsi="Times New Roman" w:cs="Times New Roman"/>
          <w:i/>
          <w:sz w:val="24"/>
          <w:szCs w:val="24"/>
        </w:rPr>
        <w:t>RSPO Verification Working Group</w:t>
      </w:r>
      <w:r w:rsidRPr="00721D19">
        <w:rPr>
          <w:rFonts w:ascii="Times New Roman" w:hAnsi="Times New Roman" w:cs="Times New Roman"/>
          <w:sz w:val="24"/>
          <w:szCs w:val="24"/>
        </w:rPr>
        <w:t xml:space="preserve"> atau </w:t>
      </w:r>
      <w:r w:rsidRPr="00897927">
        <w:rPr>
          <w:rFonts w:ascii="Times New Roman" w:hAnsi="Times New Roman" w:cs="Times New Roman"/>
          <w:i/>
          <w:sz w:val="24"/>
          <w:szCs w:val="24"/>
        </w:rPr>
        <w:t>RSPO Certification Working Group</w:t>
      </w:r>
      <w:r w:rsidRPr="00721D19">
        <w:rPr>
          <w:rFonts w:ascii="Times New Roman" w:hAnsi="Times New Roman" w:cs="Times New Roman"/>
          <w:sz w:val="24"/>
          <w:szCs w:val="24"/>
        </w:rPr>
        <w:t xml:space="preserve"> (CWG/VWG) dibentuk tahun 2006. Agar tercapai tujuan untuk pembuktian atau verifikasi kepatuhan penerapan dan pelaksanaan prinsip dan kriteria RSPO oleh pabrik dan sumber pamasok buah ke pabrik. Tetapi tidak boleh ada klaim publik terkait kepatuhan terhadap prinsip dan kriteria RSPO dapat dibuat tanpa sertifikasi pihak ketiga dan pengesahan oleh RSPO. Sertifikasi pihak ketiga diperlukan untuk evaluasi kepatuhan dengan prinsip dan kriteria RSPO dan dalam audit</w:t>
      </w:r>
      <w:r>
        <w:rPr>
          <w:rFonts w:ascii="Times New Roman" w:hAnsi="Times New Roman" w:cs="Times New Roman"/>
          <w:sz w:val="24"/>
          <w:szCs w:val="24"/>
        </w:rPr>
        <w:t xml:space="preserve"> </w:t>
      </w:r>
      <w:r w:rsidRPr="00721D19">
        <w:rPr>
          <w:rFonts w:ascii="Times New Roman" w:hAnsi="Times New Roman" w:cs="Times New Roman"/>
          <w:sz w:val="24"/>
          <w:szCs w:val="24"/>
        </w:rPr>
        <w:t>rantai pasok (</w:t>
      </w:r>
      <w:r w:rsidRPr="008F1250">
        <w:rPr>
          <w:rFonts w:ascii="Times New Roman" w:hAnsi="Times New Roman" w:cs="Times New Roman"/>
          <w:i/>
          <w:sz w:val="24"/>
          <w:szCs w:val="24"/>
        </w:rPr>
        <w:t>supply chain</w:t>
      </w:r>
      <w:r w:rsidRPr="00721D19">
        <w:rPr>
          <w:rFonts w:ascii="Times New Roman" w:hAnsi="Times New Roman" w:cs="Times New Roman"/>
          <w:sz w:val="24"/>
          <w:szCs w:val="24"/>
        </w:rPr>
        <w:t xml:space="preserve">) untuk memeriksa bukti kepatuhan dengan persyaratan keterlacakan minyak sawit berkelanjutan. </w:t>
      </w:r>
    </w:p>
    <w:p w:rsidR="00E84B11" w:rsidRDefault="00721D19" w:rsidP="005642C9">
      <w:pPr>
        <w:spacing w:line="480" w:lineRule="auto"/>
        <w:ind w:left="360" w:firstLine="360"/>
        <w:jc w:val="both"/>
        <w:rPr>
          <w:rFonts w:ascii="Times New Roman" w:hAnsi="Times New Roman" w:cs="Times New Roman"/>
          <w:sz w:val="24"/>
          <w:szCs w:val="24"/>
        </w:rPr>
      </w:pPr>
      <w:r w:rsidRPr="00721D19">
        <w:rPr>
          <w:rFonts w:ascii="Times New Roman" w:hAnsi="Times New Roman" w:cs="Times New Roman"/>
          <w:sz w:val="24"/>
          <w:szCs w:val="24"/>
        </w:rPr>
        <w:t>CWG/VWG dibentuk untuk menyiapkan rekomendasi mengenai pengaturan sertifikasi untuk pertimbangan Dewan Pengurus RSPO.</w:t>
      </w:r>
      <w:r w:rsidR="00B9039E">
        <w:rPr>
          <w:rStyle w:val="FootnoteReference"/>
          <w:rFonts w:ascii="Times New Roman" w:hAnsi="Times New Roman" w:cs="Times New Roman"/>
          <w:sz w:val="24"/>
          <w:szCs w:val="24"/>
        </w:rPr>
        <w:footnoteReference w:id="17"/>
      </w:r>
      <w:r w:rsidRPr="00721D19">
        <w:rPr>
          <w:rFonts w:ascii="Times New Roman" w:hAnsi="Times New Roman" w:cs="Times New Roman"/>
          <w:sz w:val="24"/>
          <w:szCs w:val="24"/>
        </w:rPr>
        <w:t xml:space="preserve"> Tujuannya adalah untuk memastikan penilaian RSPO dilaksanakan dengan objektif dan konsisten dengan tingkat cara yang ketat dan kepercayaan pemangku kepentingan. Anggota Pokja terdiri dari asosiasi perusahaan (MPOA, GAPKI), lembaga sertifikasi (CUC, SIRIM), lembaga penelitian, processor, perusahaan konsultan, NGO lingkungan dan sosial, dll.</w:t>
      </w:r>
      <w:r w:rsidR="00B40C33">
        <w:rPr>
          <w:rStyle w:val="FootnoteReference"/>
          <w:rFonts w:ascii="Times New Roman" w:hAnsi="Times New Roman" w:cs="Times New Roman"/>
          <w:sz w:val="24"/>
          <w:szCs w:val="24"/>
        </w:rPr>
        <w:footnoteReference w:id="18"/>
      </w:r>
    </w:p>
    <w:p w:rsidR="00D074ED" w:rsidRPr="0013433C" w:rsidRDefault="00D074ED" w:rsidP="0013433C">
      <w:pPr>
        <w:pStyle w:val="ListParagraph"/>
        <w:numPr>
          <w:ilvl w:val="2"/>
          <w:numId w:val="12"/>
        </w:numPr>
        <w:spacing w:line="480" w:lineRule="auto"/>
        <w:jc w:val="both"/>
        <w:rPr>
          <w:rFonts w:ascii="Times New Roman" w:hAnsi="Times New Roman" w:cs="Times New Roman"/>
          <w:b/>
          <w:sz w:val="24"/>
          <w:szCs w:val="24"/>
        </w:rPr>
      </w:pPr>
      <w:r w:rsidRPr="0013433C">
        <w:rPr>
          <w:rFonts w:ascii="Times New Roman" w:hAnsi="Times New Roman" w:cs="Times New Roman"/>
          <w:b/>
          <w:sz w:val="24"/>
          <w:szCs w:val="24"/>
        </w:rPr>
        <w:lastRenderedPageBreak/>
        <w:t>Kelompok Kerja Petani Kecil</w:t>
      </w:r>
    </w:p>
    <w:p w:rsidR="00527CF8" w:rsidRDefault="00D074ED" w:rsidP="005642C9">
      <w:pPr>
        <w:spacing w:line="480" w:lineRule="auto"/>
        <w:ind w:firstLine="360"/>
        <w:jc w:val="both"/>
        <w:rPr>
          <w:rFonts w:ascii="Times New Roman" w:hAnsi="Times New Roman" w:cs="Times New Roman"/>
          <w:sz w:val="24"/>
          <w:szCs w:val="24"/>
        </w:rPr>
      </w:pPr>
      <w:r w:rsidRPr="00E84B11">
        <w:rPr>
          <w:rFonts w:ascii="Times New Roman" w:hAnsi="Times New Roman" w:cs="Times New Roman"/>
          <w:i/>
          <w:sz w:val="24"/>
          <w:szCs w:val="24"/>
        </w:rPr>
        <w:t>Task Force on Smallholders</w:t>
      </w:r>
      <w:r w:rsidRPr="00D074ED">
        <w:rPr>
          <w:rFonts w:ascii="Times New Roman" w:hAnsi="Times New Roman" w:cs="Times New Roman"/>
          <w:sz w:val="24"/>
          <w:szCs w:val="24"/>
        </w:rPr>
        <w:t xml:space="preserve"> atau Gugus Tugas Petani Kecil atau Kelompok Kerja. Dipimpin bersama oleh Forest Peoples Programme dan Sawit Watch. Mandat TFS adalah: (1) untuk memastikan kesesuaian Prinsip dan Kriteria RSPO bagi petani kecil dan membuat usulan-usulan tentang bagaimana cara terbaik menyelaraskan usulan-usulan tersebut, secara nasional dan/atau secara umum untuk memastikan keterlibatan yang menguntungkan petani dalam produksi minyak sawit berkelanjutan.</w:t>
      </w:r>
      <w:r>
        <w:rPr>
          <w:rFonts w:ascii="Times New Roman" w:hAnsi="Times New Roman" w:cs="Times New Roman"/>
          <w:sz w:val="24"/>
          <w:szCs w:val="24"/>
        </w:rPr>
        <w:t xml:space="preserve"> </w:t>
      </w:r>
      <w:r w:rsidRPr="00D074ED">
        <w:rPr>
          <w:rFonts w:ascii="Times New Roman" w:hAnsi="Times New Roman" w:cs="Times New Roman"/>
          <w:sz w:val="24"/>
          <w:szCs w:val="24"/>
        </w:rPr>
        <w:t>Hasil-hasil kerja TFS adalah hingga 2010 (1) Panduan Prinsip dan Kriteria RSPO untuk petani kemitraan; Panduan Prinsip dan Kriteria RSPO untuk petani swadaya; (2) Sistem sertifikasi kelompok untuk petani swadaya; dan (3) Panduan bagi manejer kelompok pet</w:t>
      </w:r>
      <w:r>
        <w:rPr>
          <w:rFonts w:ascii="Times New Roman" w:hAnsi="Times New Roman" w:cs="Times New Roman"/>
          <w:sz w:val="24"/>
          <w:szCs w:val="24"/>
        </w:rPr>
        <w:t xml:space="preserve">ani untuk sertifikasi kelompok. </w:t>
      </w:r>
      <w:r w:rsidRPr="00D074ED">
        <w:rPr>
          <w:rFonts w:ascii="Times New Roman" w:hAnsi="Times New Roman" w:cs="Times New Roman"/>
          <w:sz w:val="24"/>
          <w:szCs w:val="24"/>
        </w:rPr>
        <w:t>TFS2 dibentuk untuk bergerak dari sistem kerja menuju kemampuan teknis turut serta, melaksanakan dan mendapatkan manfaat RSPO. Anggota TFS adalah utusan Pokja Nasional dari Malaysia, Indonesia, PNG dan Thailand, Asian Agri, Musim Mas, NASH, FELDA, MPOA, IFC, HSBC, Solidaridad, GTZ. TFS2 dipimpin bersama oleh Oxfam dan Sawit Watch.</w:t>
      </w:r>
    </w:p>
    <w:p w:rsidR="00D074ED" w:rsidRPr="0013433C" w:rsidRDefault="00D074ED" w:rsidP="0013433C">
      <w:pPr>
        <w:pStyle w:val="ListParagraph"/>
        <w:numPr>
          <w:ilvl w:val="2"/>
          <w:numId w:val="12"/>
        </w:numPr>
        <w:spacing w:line="480" w:lineRule="auto"/>
        <w:jc w:val="both"/>
        <w:rPr>
          <w:rFonts w:ascii="Times New Roman" w:hAnsi="Times New Roman" w:cs="Times New Roman"/>
          <w:b/>
          <w:sz w:val="24"/>
          <w:szCs w:val="24"/>
        </w:rPr>
      </w:pPr>
      <w:r w:rsidRPr="0013433C">
        <w:rPr>
          <w:rFonts w:ascii="Times New Roman" w:hAnsi="Times New Roman" w:cs="Times New Roman"/>
          <w:b/>
          <w:sz w:val="24"/>
          <w:szCs w:val="24"/>
        </w:rPr>
        <w:t>Kelompok Kerja Gas Rumah Kaca</w:t>
      </w:r>
    </w:p>
    <w:p w:rsidR="00D074ED" w:rsidRPr="00D074ED" w:rsidRDefault="00D074ED" w:rsidP="005642C9">
      <w:pPr>
        <w:spacing w:line="480" w:lineRule="auto"/>
        <w:ind w:firstLine="360"/>
        <w:jc w:val="both"/>
        <w:rPr>
          <w:rFonts w:ascii="Times New Roman" w:hAnsi="Times New Roman" w:cs="Times New Roman"/>
          <w:sz w:val="24"/>
          <w:szCs w:val="24"/>
        </w:rPr>
      </w:pPr>
      <w:r w:rsidRPr="00630E1A">
        <w:rPr>
          <w:rFonts w:ascii="Times New Roman" w:hAnsi="Times New Roman" w:cs="Times New Roman"/>
          <w:i/>
          <w:sz w:val="24"/>
          <w:szCs w:val="24"/>
        </w:rPr>
        <w:t>RSPO Greenhouse Gas Working Group</w:t>
      </w:r>
      <w:r w:rsidRPr="00D074ED">
        <w:rPr>
          <w:rFonts w:ascii="Times New Roman" w:hAnsi="Times New Roman" w:cs="Times New Roman"/>
          <w:sz w:val="24"/>
          <w:szCs w:val="24"/>
        </w:rPr>
        <w:t xml:space="preserve"> (RSPO GHG WG). Tujuan mengidentifikasi sumber-sumber emisi dari rantai pasok produksi minyak sawit, perubahan cadangan karbon dan upaya mitigasi dan pengurangan emisi gas rumah kaca. Anggota Pokja: Wilmar, Musim Mas, Sime Darby, Sinar Mas, KLK, Asian Agri, GAPKI, MPOA, IPOC, CIRAD, Unilever, Wetlands, Conservancy International, WWF International, Oxfam, Sawit Watch.</w:t>
      </w:r>
    </w:p>
    <w:p w:rsidR="0013433C" w:rsidRDefault="00D074ED" w:rsidP="0013433C">
      <w:pPr>
        <w:spacing w:line="480" w:lineRule="auto"/>
        <w:ind w:firstLine="360"/>
        <w:jc w:val="both"/>
        <w:rPr>
          <w:rFonts w:ascii="Times New Roman" w:hAnsi="Times New Roman" w:cs="Times New Roman"/>
          <w:sz w:val="24"/>
          <w:szCs w:val="24"/>
        </w:rPr>
      </w:pPr>
      <w:r w:rsidRPr="00D074ED">
        <w:rPr>
          <w:rFonts w:ascii="Times New Roman" w:hAnsi="Times New Roman" w:cs="Times New Roman"/>
          <w:sz w:val="24"/>
          <w:szCs w:val="24"/>
        </w:rPr>
        <w:lastRenderedPageBreak/>
        <w:t xml:space="preserve">Aktifitas Pokja: (1) menyusun panduan dan prosedur yang dapat digunakan oleh produsen dan pengolah untuk memantau dan mengurangi gas rumah kaca dari kegiatan perkebunan kelapa sawit dan fasilitas pengolahan; (2) menyusun </w:t>
      </w:r>
      <w:r w:rsidR="00AF61C5" w:rsidRPr="00AF61C5">
        <w:rPr>
          <w:rFonts w:ascii="Times New Roman" w:hAnsi="Times New Roman" w:cs="Times New Roman"/>
          <w:i/>
          <w:sz w:val="24"/>
          <w:szCs w:val="24"/>
        </w:rPr>
        <w:t>business models</w:t>
      </w:r>
      <w:r w:rsidRPr="00D074ED">
        <w:rPr>
          <w:rFonts w:ascii="Times New Roman" w:hAnsi="Times New Roman" w:cs="Times New Roman"/>
          <w:sz w:val="24"/>
          <w:szCs w:val="24"/>
        </w:rPr>
        <w:t xml:space="preserve"> untuk pilihan berkelanjutan untuk perkebunan kelapa sawit dalam kawasan gambut termasuk air, pengelolaan, mekanisme pemulihan, dan rekomendasi kawasan setelah pemakaian gambut oleh kebun; dan (3) Mengidentifikasi berbagai peluang menghindari, mengurangi atau mempengaruhi pengurangan emisi gas rumah kaca dari penggunaan lahan dan perubahan penggunaan lahan</w:t>
      </w:r>
      <w:r>
        <w:rPr>
          <w:rFonts w:ascii="Times New Roman" w:hAnsi="Times New Roman" w:cs="Times New Roman"/>
          <w:sz w:val="24"/>
          <w:szCs w:val="24"/>
        </w:rPr>
        <w:t>.</w:t>
      </w:r>
    </w:p>
    <w:p w:rsidR="00D074ED" w:rsidRPr="0013433C" w:rsidRDefault="004375F2" w:rsidP="0013433C">
      <w:pPr>
        <w:pStyle w:val="ListParagraph"/>
        <w:numPr>
          <w:ilvl w:val="2"/>
          <w:numId w:val="12"/>
        </w:numPr>
        <w:spacing w:line="480" w:lineRule="auto"/>
        <w:jc w:val="both"/>
        <w:rPr>
          <w:rFonts w:ascii="Times New Roman" w:hAnsi="Times New Roman" w:cs="Times New Roman"/>
          <w:sz w:val="24"/>
          <w:szCs w:val="24"/>
        </w:rPr>
      </w:pPr>
      <w:r w:rsidRPr="0013433C">
        <w:rPr>
          <w:rFonts w:ascii="Times New Roman" w:hAnsi="Times New Roman" w:cs="Times New Roman"/>
          <w:b/>
          <w:sz w:val="24"/>
          <w:szCs w:val="24"/>
        </w:rPr>
        <w:t xml:space="preserve"> </w:t>
      </w:r>
      <w:r w:rsidR="00D074ED" w:rsidRPr="0013433C">
        <w:rPr>
          <w:rFonts w:ascii="Times New Roman" w:hAnsi="Times New Roman" w:cs="Times New Roman"/>
          <w:b/>
          <w:sz w:val="24"/>
          <w:szCs w:val="24"/>
        </w:rPr>
        <w:t>Kelompok Kerja Prosedur Penanaman Baru</w:t>
      </w:r>
    </w:p>
    <w:p w:rsidR="0013433C" w:rsidRDefault="00D074ED" w:rsidP="000D2187">
      <w:pPr>
        <w:spacing w:line="480" w:lineRule="auto"/>
        <w:ind w:firstLine="360"/>
        <w:jc w:val="both"/>
        <w:rPr>
          <w:rFonts w:ascii="Times New Roman" w:hAnsi="Times New Roman" w:cs="Times New Roman"/>
          <w:sz w:val="24"/>
          <w:szCs w:val="24"/>
        </w:rPr>
      </w:pPr>
      <w:r w:rsidRPr="009F6597">
        <w:rPr>
          <w:rFonts w:ascii="Times New Roman" w:hAnsi="Times New Roman" w:cs="Times New Roman"/>
          <w:i/>
          <w:sz w:val="24"/>
          <w:szCs w:val="24"/>
        </w:rPr>
        <w:t>RSPO New Planting Procedure</w:t>
      </w:r>
      <w:r w:rsidRPr="00D074ED">
        <w:rPr>
          <w:rFonts w:ascii="Times New Roman" w:hAnsi="Times New Roman" w:cs="Times New Roman"/>
          <w:sz w:val="24"/>
          <w:szCs w:val="24"/>
        </w:rPr>
        <w:t xml:space="preserve"> (Pokja) ini dipimpin oleh WWF International. Anggota MPOA, GAPKI, Musim Mas, Sinar Mas, Wilmar, Socfindo, IFC, IPOC, ZSL, Oxfam, FPP, dan Sawit Watch Efektif berlaku 1 </w:t>
      </w:r>
      <w:r>
        <w:rPr>
          <w:rFonts w:ascii="Times New Roman" w:hAnsi="Times New Roman" w:cs="Times New Roman"/>
          <w:sz w:val="24"/>
          <w:szCs w:val="24"/>
        </w:rPr>
        <w:t>Januari 2010 dan evaluasi 2011.</w:t>
      </w:r>
      <w:r w:rsidR="00B40C33">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w:t>
      </w:r>
      <w:r w:rsidRPr="00D074ED">
        <w:rPr>
          <w:rFonts w:ascii="Times New Roman" w:hAnsi="Times New Roman" w:cs="Times New Roman"/>
          <w:sz w:val="24"/>
          <w:szCs w:val="24"/>
        </w:rPr>
        <w:t>Prosedur penanaman baru (1) penilaian dampak sosial dan lingkungan yang komprehensif dan partisipatif secara independen berdasarkan kriteria 5.1, 6.1, 7.1 dan 7.4; (2) implementasi rencana atas hasil-hasil kajian dampak sosial dan lingkungan berdasarkan kriteria 2.2, 2.3, 6.4, 7.5, 7.6 dampak dan penangananny</w:t>
      </w:r>
      <w:r w:rsidR="00E215AC">
        <w:rPr>
          <w:rFonts w:ascii="Times New Roman" w:hAnsi="Times New Roman" w:cs="Times New Roman"/>
          <w:sz w:val="24"/>
          <w:szCs w:val="24"/>
        </w:rPr>
        <w:t>a; 5.2 dan</w:t>
      </w:r>
      <w:r w:rsidRPr="00D074ED">
        <w:rPr>
          <w:rFonts w:ascii="Times New Roman" w:hAnsi="Times New Roman" w:cs="Times New Roman"/>
          <w:sz w:val="24"/>
          <w:szCs w:val="24"/>
        </w:rPr>
        <w:t xml:space="preserve"> 7.3 nilai konservasi tinggi dan</w:t>
      </w:r>
      <w:r>
        <w:rPr>
          <w:rFonts w:ascii="Times New Roman" w:hAnsi="Times New Roman" w:cs="Times New Roman"/>
          <w:sz w:val="24"/>
          <w:szCs w:val="24"/>
        </w:rPr>
        <w:t xml:space="preserve"> </w:t>
      </w:r>
      <w:r w:rsidRPr="00D074ED">
        <w:rPr>
          <w:rFonts w:ascii="Times New Roman" w:hAnsi="Times New Roman" w:cs="Times New Roman"/>
          <w:sz w:val="24"/>
          <w:szCs w:val="24"/>
        </w:rPr>
        <w:t xml:space="preserve">hutan primer; 4.3 dan 7.4 pengelolaan gambut. (3) Verifikasi konfirmasi dari lembaga sertifikasi diakui RSPO bahwa kajian dampak dilakukan secara mendalam, kualitas profesional dan sesuai dengan prinsip, kriteria dan indikator RSPO. (4) pengumuman publik 30 </w:t>
      </w:r>
      <w:r w:rsidRPr="00D074ED">
        <w:rPr>
          <w:rFonts w:ascii="Times New Roman" w:hAnsi="Times New Roman" w:cs="Times New Roman"/>
          <w:sz w:val="24"/>
          <w:szCs w:val="24"/>
        </w:rPr>
        <w:lastRenderedPageBreak/>
        <w:t>hari sebelum pembukaan lahan disampaikan dalam website RSPO. (5) resolusi keluhan dan sengketa apabila dalam masa 30 hari ada pihak yang merasa keberatan atau hak mereka diabaikan melalui Prosedur Keluhan RSPO.</w:t>
      </w:r>
      <w:r w:rsidR="00B9174B">
        <w:rPr>
          <w:rStyle w:val="FootnoteReference"/>
          <w:rFonts w:ascii="Times New Roman" w:hAnsi="Times New Roman" w:cs="Times New Roman"/>
          <w:sz w:val="24"/>
          <w:szCs w:val="24"/>
        </w:rPr>
        <w:footnoteReference w:id="20"/>
      </w:r>
    </w:p>
    <w:p w:rsidR="00D074ED" w:rsidRPr="0013433C" w:rsidRDefault="00D074ED" w:rsidP="0013433C">
      <w:pPr>
        <w:pStyle w:val="ListParagraph"/>
        <w:numPr>
          <w:ilvl w:val="2"/>
          <w:numId w:val="12"/>
        </w:numPr>
        <w:spacing w:line="480" w:lineRule="auto"/>
        <w:jc w:val="both"/>
        <w:rPr>
          <w:rFonts w:ascii="Times New Roman" w:hAnsi="Times New Roman" w:cs="Times New Roman"/>
          <w:b/>
          <w:sz w:val="24"/>
          <w:szCs w:val="24"/>
        </w:rPr>
      </w:pPr>
      <w:r w:rsidRPr="0013433C">
        <w:rPr>
          <w:rFonts w:ascii="Times New Roman" w:hAnsi="Times New Roman" w:cs="Times New Roman"/>
          <w:b/>
          <w:sz w:val="24"/>
          <w:szCs w:val="24"/>
        </w:rPr>
        <w:t>Kelompok Kerja ad hoc RSPO untuk Masalah HCV di Indonesia</w:t>
      </w:r>
    </w:p>
    <w:p w:rsidR="0000645F" w:rsidRDefault="00D074ED" w:rsidP="005642C9">
      <w:pPr>
        <w:spacing w:line="480" w:lineRule="auto"/>
        <w:ind w:firstLine="360"/>
        <w:jc w:val="both"/>
        <w:rPr>
          <w:rFonts w:ascii="Times New Roman" w:hAnsi="Times New Roman" w:cs="Times New Roman"/>
          <w:sz w:val="24"/>
          <w:szCs w:val="24"/>
        </w:rPr>
      </w:pPr>
      <w:r w:rsidRPr="00D074ED">
        <w:rPr>
          <w:rFonts w:ascii="Times New Roman" w:hAnsi="Times New Roman" w:cs="Times New Roman"/>
          <w:sz w:val="24"/>
          <w:szCs w:val="24"/>
        </w:rPr>
        <w:t>RSPO ad hoc Working Group on High Conservation Values Problems in Indonesia. Keputusan Dewan Pengurus RSPO bulan Februari 2010 menyikapi temuan penelitian untuk RSPO oleh Forest Peoples Programme, HuMA, Wild</w:t>
      </w:r>
      <w:r w:rsidR="004375F2">
        <w:rPr>
          <w:rFonts w:ascii="Times New Roman" w:hAnsi="Times New Roman" w:cs="Times New Roman"/>
          <w:sz w:val="24"/>
          <w:szCs w:val="24"/>
        </w:rPr>
        <w:t xml:space="preserve"> </w:t>
      </w:r>
      <w:r w:rsidRPr="00D074ED">
        <w:rPr>
          <w:rFonts w:ascii="Times New Roman" w:hAnsi="Times New Roman" w:cs="Times New Roman"/>
          <w:sz w:val="24"/>
          <w:szCs w:val="24"/>
        </w:rPr>
        <w:t>Asia dan Sawit Watch. Temuan penelitian tersebut diantaranya adalah kawasan yang teridentifikasi mengandung Nilai Konservasi Tinggi/NKT (HCV) tidak dilindungi. Areal izin lokasi dianggap terlantar dicabut dan diberikan kepada perusahaan lain yang mau membuka. Tujuan adalah eksplorasi pilihan dan solusi atas masalah-kendala pelaksanaan kriteria RSPO untuk identifikasi dan perlindungan nilai konservasi tinggi dalam dan sekitar kebun sawit anggota RSPO. Target dialog pilihan solusi masalah NKT adalah pemda, kementerian pertanian, pertanahan, penataan ruang</w:t>
      </w:r>
      <w:r w:rsidR="004F3E5B">
        <w:rPr>
          <w:rFonts w:ascii="Times New Roman" w:hAnsi="Times New Roman" w:cs="Times New Roman"/>
          <w:sz w:val="24"/>
          <w:szCs w:val="24"/>
        </w:rPr>
        <w:t xml:space="preserve"> nasional dan lingkungan hidup. </w:t>
      </w:r>
      <w:r w:rsidRPr="00D074ED">
        <w:rPr>
          <w:rFonts w:ascii="Times New Roman" w:hAnsi="Times New Roman" w:cs="Times New Roman"/>
          <w:sz w:val="24"/>
          <w:szCs w:val="24"/>
        </w:rPr>
        <w:t>Anggota Pokja adalah PPKS Medan, Wilmar International, Lonsum, Sinar Mas, GAPKI, Oxfam, HSBC, FPP, HuMA, dan Sawit Watch.</w:t>
      </w:r>
    </w:p>
    <w:p w:rsidR="00FD2BCD" w:rsidRPr="0013433C" w:rsidRDefault="004F3E5B" w:rsidP="0013433C">
      <w:pPr>
        <w:pStyle w:val="ListParagraph"/>
        <w:numPr>
          <w:ilvl w:val="1"/>
          <w:numId w:val="12"/>
        </w:numPr>
        <w:spacing w:line="480" w:lineRule="auto"/>
        <w:jc w:val="both"/>
        <w:rPr>
          <w:rFonts w:ascii="Times New Roman" w:hAnsi="Times New Roman" w:cs="Times New Roman"/>
          <w:b/>
          <w:sz w:val="24"/>
          <w:szCs w:val="24"/>
        </w:rPr>
      </w:pPr>
      <w:r w:rsidRPr="0013433C">
        <w:rPr>
          <w:rFonts w:ascii="Times New Roman" w:hAnsi="Times New Roman" w:cs="Times New Roman"/>
          <w:b/>
          <w:sz w:val="24"/>
          <w:szCs w:val="24"/>
        </w:rPr>
        <w:t>Aturan &amp; Standar RSPO</w:t>
      </w:r>
    </w:p>
    <w:p w:rsidR="004F3E5B" w:rsidRPr="00FD2BCD" w:rsidRDefault="004F3E5B" w:rsidP="005642C9">
      <w:pPr>
        <w:spacing w:line="480" w:lineRule="auto"/>
        <w:jc w:val="both"/>
        <w:rPr>
          <w:rFonts w:ascii="Times New Roman" w:hAnsi="Times New Roman" w:cs="Times New Roman"/>
          <w:b/>
          <w:sz w:val="24"/>
          <w:szCs w:val="24"/>
        </w:rPr>
      </w:pPr>
      <w:r w:rsidRPr="00FD2BCD">
        <w:rPr>
          <w:rFonts w:ascii="Times New Roman" w:hAnsi="Times New Roman" w:cs="Times New Roman"/>
          <w:sz w:val="24"/>
          <w:szCs w:val="24"/>
        </w:rPr>
        <w:t>Beberapa Resolusi Penting RSPO</w:t>
      </w:r>
      <w:r w:rsidR="00954D5D" w:rsidRPr="00FD2BCD">
        <w:rPr>
          <w:rFonts w:ascii="Times New Roman" w:hAnsi="Times New Roman" w:cs="Times New Roman"/>
          <w:sz w:val="24"/>
          <w:szCs w:val="24"/>
        </w:rPr>
        <w:t xml:space="preserve">: </w:t>
      </w:r>
      <w:r w:rsidR="00AF6B1C">
        <w:rPr>
          <w:rStyle w:val="FootnoteReference"/>
          <w:rFonts w:ascii="Times New Roman" w:hAnsi="Times New Roman" w:cs="Times New Roman"/>
          <w:sz w:val="24"/>
          <w:szCs w:val="24"/>
        </w:rPr>
        <w:footnoteReference w:id="21"/>
      </w:r>
    </w:p>
    <w:p w:rsidR="0062507A" w:rsidRPr="0062507A" w:rsidRDefault="004F3E5B" w:rsidP="005642C9">
      <w:pPr>
        <w:pStyle w:val="ListParagraph"/>
        <w:numPr>
          <w:ilvl w:val="0"/>
          <w:numId w:val="7"/>
        </w:numPr>
        <w:spacing w:line="480" w:lineRule="auto"/>
        <w:jc w:val="both"/>
        <w:rPr>
          <w:rFonts w:ascii="Times New Roman" w:hAnsi="Times New Roman" w:cs="Times New Roman"/>
          <w:sz w:val="24"/>
          <w:szCs w:val="24"/>
        </w:rPr>
      </w:pPr>
      <w:r w:rsidRPr="0062507A">
        <w:rPr>
          <w:rFonts w:ascii="Times New Roman" w:hAnsi="Times New Roman" w:cs="Times New Roman"/>
          <w:sz w:val="24"/>
          <w:szCs w:val="24"/>
        </w:rPr>
        <w:t>Resolusi pembentukan Ta</w:t>
      </w:r>
      <w:r w:rsidR="0062507A" w:rsidRPr="0062507A">
        <w:rPr>
          <w:rFonts w:ascii="Times New Roman" w:hAnsi="Times New Roman" w:cs="Times New Roman"/>
          <w:sz w:val="24"/>
          <w:szCs w:val="24"/>
        </w:rPr>
        <w:t>sk Force on Smallholders (2006)</w:t>
      </w:r>
      <w:r w:rsidR="0062507A">
        <w:rPr>
          <w:rFonts w:ascii="Times New Roman" w:hAnsi="Times New Roman" w:cs="Times New Roman"/>
          <w:sz w:val="24"/>
          <w:szCs w:val="24"/>
        </w:rPr>
        <w:t>.</w:t>
      </w:r>
    </w:p>
    <w:p w:rsidR="0062507A" w:rsidRDefault="004F3E5B" w:rsidP="005642C9">
      <w:pPr>
        <w:pStyle w:val="ListParagraph"/>
        <w:numPr>
          <w:ilvl w:val="0"/>
          <w:numId w:val="7"/>
        </w:numPr>
        <w:spacing w:line="480" w:lineRule="auto"/>
        <w:jc w:val="both"/>
        <w:rPr>
          <w:rFonts w:ascii="Times New Roman" w:hAnsi="Times New Roman" w:cs="Times New Roman"/>
          <w:sz w:val="24"/>
          <w:szCs w:val="24"/>
        </w:rPr>
      </w:pPr>
      <w:r w:rsidRPr="0062507A">
        <w:rPr>
          <w:rFonts w:ascii="Times New Roman" w:hAnsi="Times New Roman" w:cs="Times New Roman"/>
          <w:sz w:val="24"/>
          <w:szCs w:val="24"/>
        </w:rPr>
        <w:lastRenderedPageBreak/>
        <w:t xml:space="preserve"> Resolusi tentang kewajiban menyatakan komitmen mendukung (membeli CSPO dalam rencana terikat waktu) melalui komunikasi tahunan atas perkembangan dimasukan dalam Kode Etik RSPO (2008)</w:t>
      </w:r>
      <w:r w:rsidR="0062507A">
        <w:rPr>
          <w:rFonts w:ascii="Times New Roman" w:hAnsi="Times New Roman" w:cs="Times New Roman"/>
          <w:sz w:val="24"/>
          <w:szCs w:val="24"/>
        </w:rPr>
        <w:t>.</w:t>
      </w:r>
    </w:p>
    <w:p w:rsidR="0062507A" w:rsidRDefault="004F3E5B" w:rsidP="005642C9">
      <w:pPr>
        <w:pStyle w:val="ListParagraph"/>
        <w:numPr>
          <w:ilvl w:val="0"/>
          <w:numId w:val="7"/>
        </w:numPr>
        <w:spacing w:line="480" w:lineRule="auto"/>
        <w:jc w:val="both"/>
        <w:rPr>
          <w:rFonts w:ascii="Times New Roman" w:hAnsi="Times New Roman" w:cs="Times New Roman"/>
          <w:sz w:val="24"/>
          <w:szCs w:val="24"/>
        </w:rPr>
      </w:pPr>
      <w:r w:rsidRPr="0062507A">
        <w:rPr>
          <w:rFonts w:ascii="Times New Roman" w:hAnsi="Times New Roman" w:cs="Times New Roman"/>
          <w:sz w:val="24"/>
          <w:szCs w:val="24"/>
        </w:rPr>
        <w:t>Resolusi pembentukan kelompok kerja untuk menyediakan rekomendasi tentang bagaimana mengurus perkebunan yang telah ada di gambut (2009)</w:t>
      </w:r>
      <w:r w:rsidR="0062507A">
        <w:rPr>
          <w:rFonts w:ascii="Times New Roman" w:hAnsi="Times New Roman" w:cs="Times New Roman"/>
          <w:sz w:val="24"/>
          <w:szCs w:val="24"/>
        </w:rPr>
        <w:t>.</w:t>
      </w:r>
    </w:p>
    <w:p w:rsidR="0062507A" w:rsidRDefault="004F3E5B" w:rsidP="005642C9">
      <w:pPr>
        <w:pStyle w:val="ListParagraph"/>
        <w:numPr>
          <w:ilvl w:val="0"/>
          <w:numId w:val="7"/>
        </w:numPr>
        <w:spacing w:line="480" w:lineRule="auto"/>
        <w:jc w:val="both"/>
        <w:rPr>
          <w:rFonts w:ascii="Times New Roman" w:hAnsi="Times New Roman" w:cs="Times New Roman"/>
          <w:sz w:val="24"/>
          <w:szCs w:val="24"/>
        </w:rPr>
      </w:pPr>
      <w:r w:rsidRPr="0062507A">
        <w:rPr>
          <w:rFonts w:ascii="Times New Roman" w:hAnsi="Times New Roman" w:cs="Times New Roman"/>
          <w:sz w:val="24"/>
          <w:szCs w:val="24"/>
        </w:rPr>
        <w:t>RSPO memberlakukan moratorium pembukaan lahan didalam ekosistem Taman Nasional Bukit Tigapuluh oleh anggota RSPO (2009)</w:t>
      </w:r>
      <w:r w:rsidR="0062507A">
        <w:rPr>
          <w:rFonts w:ascii="Times New Roman" w:hAnsi="Times New Roman" w:cs="Times New Roman"/>
          <w:sz w:val="24"/>
          <w:szCs w:val="24"/>
        </w:rPr>
        <w:t>.</w:t>
      </w:r>
    </w:p>
    <w:p w:rsidR="0062507A" w:rsidRDefault="004F3E5B" w:rsidP="005642C9">
      <w:pPr>
        <w:pStyle w:val="ListParagraph"/>
        <w:numPr>
          <w:ilvl w:val="0"/>
          <w:numId w:val="7"/>
        </w:numPr>
        <w:spacing w:line="480" w:lineRule="auto"/>
        <w:jc w:val="both"/>
        <w:rPr>
          <w:rFonts w:ascii="Times New Roman" w:hAnsi="Times New Roman" w:cs="Times New Roman"/>
          <w:sz w:val="24"/>
          <w:szCs w:val="24"/>
        </w:rPr>
      </w:pPr>
      <w:r w:rsidRPr="0062507A">
        <w:rPr>
          <w:rFonts w:ascii="Times New Roman" w:hAnsi="Times New Roman" w:cs="Times New Roman"/>
          <w:sz w:val="24"/>
          <w:szCs w:val="24"/>
        </w:rPr>
        <w:t>RSPO membentuk kelompok kerja untuk membangun sistem untuk membantu biaya sertifikasi untuk petani kecil (Resolusi 2009)</w:t>
      </w:r>
      <w:r w:rsidR="0062507A">
        <w:rPr>
          <w:rFonts w:ascii="Times New Roman" w:hAnsi="Times New Roman" w:cs="Times New Roman"/>
          <w:sz w:val="24"/>
          <w:szCs w:val="24"/>
        </w:rPr>
        <w:t>.</w:t>
      </w:r>
    </w:p>
    <w:p w:rsidR="0062507A" w:rsidRDefault="004F3E5B" w:rsidP="005642C9">
      <w:pPr>
        <w:pStyle w:val="ListParagraph"/>
        <w:numPr>
          <w:ilvl w:val="0"/>
          <w:numId w:val="7"/>
        </w:numPr>
        <w:spacing w:line="480" w:lineRule="auto"/>
        <w:jc w:val="both"/>
        <w:rPr>
          <w:rFonts w:ascii="Times New Roman" w:hAnsi="Times New Roman" w:cs="Times New Roman"/>
          <w:sz w:val="24"/>
          <w:szCs w:val="24"/>
        </w:rPr>
      </w:pPr>
      <w:r w:rsidRPr="0062507A">
        <w:rPr>
          <w:rFonts w:ascii="Times New Roman" w:hAnsi="Times New Roman" w:cs="Times New Roman"/>
          <w:sz w:val="24"/>
          <w:szCs w:val="24"/>
        </w:rPr>
        <w:t>RSPO menetapkan 28 hari pemberitahuan untuk menyampaikan resolusi anggota (2010)</w:t>
      </w:r>
      <w:r w:rsidR="0062507A">
        <w:rPr>
          <w:rFonts w:ascii="Times New Roman" w:hAnsi="Times New Roman" w:cs="Times New Roman"/>
          <w:sz w:val="24"/>
          <w:szCs w:val="24"/>
        </w:rPr>
        <w:t>.</w:t>
      </w:r>
    </w:p>
    <w:p w:rsidR="005524D4" w:rsidRDefault="004F3E5B" w:rsidP="005642C9">
      <w:pPr>
        <w:pStyle w:val="ListParagraph"/>
        <w:numPr>
          <w:ilvl w:val="0"/>
          <w:numId w:val="7"/>
        </w:numPr>
        <w:spacing w:line="480" w:lineRule="auto"/>
        <w:jc w:val="both"/>
        <w:rPr>
          <w:rFonts w:ascii="Times New Roman" w:hAnsi="Times New Roman" w:cs="Times New Roman"/>
          <w:sz w:val="24"/>
          <w:szCs w:val="24"/>
        </w:rPr>
      </w:pPr>
      <w:r w:rsidRPr="0062507A">
        <w:rPr>
          <w:rFonts w:ascii="Times New Roman" w:hAnsi="Times New Roman" w:cs="Times New Roman"/>
          <w:sz w:val="24"/>
          <w:szCs w:val="24"/>
        </w:rPr>
        <w:t>Pernyataan posisi RSPO: hutan non primer (hutan sekunder, kritis dan vegetasi bukan hutan) dapat mencakup Nilai Konservasi Tinggi (2010)</w:t>
      </w:r>
    </w:p>
    <w:p w:rsidR="004B34E4" w:rsidRDefault="004B34E4" w:rsidP="005642C9">
      <w:pPr>
        <w:pStyle w:val="ListParagraph"/>
        <w:spacing w:line="480" w:lineRule="auto"/>
        <w:jc w:val="both"/>
        <w:rPr>
          <w:rFonts w:ascii="Times New Roman" w:hAnsi="Times New Roman" w:cs="Times New Roman"/>
          <w:sz w:val="24"/>
          <w:szCs w:val="24"/>
        </w:rPr>
      </w:pPr>
    </w:p>
    <w:p w:rsidR="00C6104F" w:rsidRPr="0013433C" w:rsidRDefault="00C6104F" w:rsidP="0013433C">
      <w:pPr>
        <w:pStyle w:val="ListParagraph"/>
        <w:numPr>
          <w:ilvl w:val="2"/>
          <w:numId w:val="12"/>
        </w:numPr>
        <w:spacing w:line="480" w:lineRule="auto"/>
        <w:jc w:val="both"/>
        <w:rPr>
          <w:rFonts w:ascii="Times New Roman" w:hAnsi="Times New Roman" w:cs="Times New Roman"/>
          <w:b/>
          <w:sz w:val="24"/>
          <w:szCs w:val="24"/>
        </w:rPr>
      </w:pPr>
      <w:r w:rsidRPr="0013433C">
        <w:rPr>
          <w:rFonts w:ascii="Times New Roman" w:hAnsi="Times New Roman" w:cs="Times New Roman"/>
          <w:b/>
          <w:sz w:val="24"/>
          <w:szCs w:val="24"/>
        </w:rPr>
        <w:t>Transparansi, pelaporan dan klaim</w:t>
      </w:r>
    </w:p>
    <w:p w:rsidR="00C6104F" w:rsidRDefault="00C6104F" w:rsidP="005642C9">
      <w:pPr>
        <w:pStyle w:val="ListParagraph"/>
        <w:numPr>
          <w:ilvl w:val="0"/>
          <w:numId w:val="9"/>
        </w:numPr>
        <w:spacing w:line="480" w:lineRule="auto"/>
        <w:jc w:val="both"/>
        <w:rPr>
          <w:rFonts w:ascii="Times New Roman" w:hAnsi="Times New Roman" w:cs="Times New Roman"/>
          <w:sz w:val="24"/>
          <w:szCs w:val="24"/>
        </w:rPr>
      </w:pPr>
      <w:r w:rsidRPr="00C6104F">
        <w:rPr>
          <w:rFonts w:ascii="Times New Roman" w:hAnsi="Times New Roman" w:cs="Times New Roman"/>
          <w:sz w:val="24"/>
          <w:szCs w:val="24"/>
        </w:rPr>
        <w:t>Para anggota tidak akan membuat klaim yang menyesatkan atau tanpa dasar mengenai produksi, pemanfaatan atau penggunaan minyak sawit berkelanjutan.</w:t>
      </w:r>
    </w:p>
    <w:p w:rsidR="00C6104F" w:rsidRDefault="00C6104F" w:rsidP="005642C9">
      <w:pPr>
        <w:pStyle w:val="ListParagraph"/>
        <w:numPr>
          <w:ilvl w:val="0"/>
          <w:numId w:val="9"/>
        </w:numPr>
        <w:spacing w:line="480" w:lineRule="auto"/>
        <w:jc w:val="both"/>
        <w:rPr>
          <w:rFonts w:ascii="Times New Roman" w:hAnsi="Times New Roman" w:cs="Times New Roman"/>
          <w:sz w:val="24"/>
          <w:szCs w:val="24"/>
        </w:rPr>
      </w:pPr>
      <w:r w:rsidRPr="00C6104F">
        <w:rPr>
          <w:rFonts w:ascii="Times New Roman" w:hAnsi="Times New Roman" w:cs="Times New Roman"/>
          <w:sz w:val="24"/>
          <w:szCs w:val="24"/>
        </w:rPr>
        <w:t>Para anggota diminta untuk memberikan laporan tahunan mengenai perkembangan pelaksanaan Tata Tertib ini.</w:t>
      </w:r>
    </w:p>
    <w:p w:rsidR="00196D8E" w:rsidRDefault="00C6104F" w:rsidP="005642C9">
      <w:pPr>
        <w:pStyle w:val="ListParagraph"/>
        <w:numPr>
          <w:ilvl w:val="0"/>
          <w:numId w:val="9"/>
        </w:numPr>
        <w:spacing w:line="480" w:lineRule="auto"/>
        <w:jc w:val="both"/>
        <w:rPr>
          <w:rFonts w:ascii="Times New Roman" w:hAnsi="Times New Roman" w:cs="Times New Roman"/>
          <w:sz w:val="24"/>
          <w:szCs w:val="24"/>
        </w:rPr>
      </w:pPr>
      <w:r w:rsidRPr="00C6104F">
        <w:rPr>
          <w:rFonts w:ascii="Times New Roman" w:hAnsi="Times New Roman" w:cs="Times New Roman"/>
          <w:sz w:val="24"/>
          <w:szCs w:val="24"/>
        </w:rPr>
        <w:t>Para anggota akan berkomitmen untuk membina hubungan yang terbuka dan transparan dengan pihak-pihak yang berkepentingan, dan secara aktif mencari penyelesaian at</w:t>
      </w:r>
      <w:r w:rsidR="00B6389F">
        <w:rPr>
          <w:rFonts w:ascii="Times New Roman" w:hAnsi="Times New Roman" w:cs="Times New Roman"/>
          <w:sz w:val="24"/>
          <w:szCs w:val="24"/>
        </w:rPr>
        <w:t>as konflik.</w:t>
      </w:r>
    </w:p>
    <w:p w:rsidR="0013433C" w:rsidRDefault="0013433C" w:rsidP="0013433C">
      <w:pPr>
        <w:pStyle w:val="ListParagraph"/>
        <w:spacing w:line="480" w:lineRule="auto"/>
        <w:jc w:val="both"/>
        <w:rPr>
          <w:rFonts w:ascii="Times New Roman" w:hAnsi="Times New Roman" w:cs="Times New Roman"/>
          <w:sz w:val="24"/>
          <w:szCs w:val="24"/>
        </w:rPr>
      </w:pPr>
    </w:p>
    <w:p w:rsidR="002B1D3A" w:rsidRDefault="002B1D3A" w:rsidP="0013433C">
      <w:pPr>
        <w:pStyle w:val="ListParagraph"/>
        <w:spacing w:line="480" w:lineRule="auto"/>
        <w:jc w:val="both"/>
        <w:rPr>
          <w:rFonts w:ascii="Times New Roman" w:hAnsi="Times New Roman" w:cs="Times New Roman"/>
          <w:sz w:val="24"/>
          <w:szCs w:val="24"/>
        </w:rPr>
      </w:pPr>
    </w:p>
    <w:p w:rsidR="002B1D3A" w:rsidRPr="00B6389F" w:rsidRDefault="002B1D3A" w:rsidP="0013433C">
      <w:pPr>
        <w:pStyle w:val="ListParagraph"/>
        <w:spacing w:line="480" w:lineRule="auto"/>
        <w:jc w:val="both"/>
        <w:rPr>
          <w:rFonts w:ascii="Times New Roman" w:hAnsi="Times New Roman" w:cs="Times New Roman"/>
          <w:sz w:val="24"/>
          <w:szCs w:val="24"/>
        </w:rPr>
      </w:pPr>
    </w:p>
    <w:p w:rsidR="005524D4" w:rsidRPr="0013433C" w:rsidRDefault="005524D4" w:rsidP="0013433C">
      <w:pPr>
        <w:pStyle w:val="ListParagraph"/>
        <w:numPr>
          <w:ilvl w:val="2"/>
          <w:numId w:val="12"/>
        </w:numPr>
        <w:spacing w:line="480" w:lineRule="auto"/>
        <w:jc w:val="both"/>
        <w:rPr>
          <w:rFonts w:ascii="Times New Roman" w:hAnsi="Times New Roman" w:cs="Times New Roman"/>
          <w:b/>
          <w:sz w:val="24"/>
          <w:szCs w:val="24"/>
        </w:rPr>
      </w:pPr>
      <w:r w:rsidRPr="0013433C">
        <w:rPr>
          <w:rFonts w:ascii="Times New Roman" w:hAnsi="Times New Roman" w:cs="Times New Roman"/>
          <w:b/>
          <w:bCs/>
          <w:sz w:val="24"/>
          <w:szCs w:val="24"/>
        </w:rPr>
        <w:t>Mekanisme Akuntabilitas RSPO</w:t>
      </w:r>
    </w:p>
    <w:p w:rsidR="005524D4" w:rsidRPr="0013433C" w:rsidRDefault="00C6104F" w:rsidP="0013433C">
      <w:pPr>
        <w:pStyle w:val="ListParagraph"/>
        <w:numPr>
          <w:ilvl w:val="3"/>
          <w:numId w:val="12"/>
        </w:numPr>
        <w:spacing w:line="480" w:lineRule="auto"/>
        <w:jc w:val="both"/>
        <w:rPr>
          <w:rFonts w:ascii="Times New Roman" w:hAnsi="Times New Roman" w:cs="Times New Roman"/>
          <w:b/>
          <w:sz w:val="24"/>
          <w:szCs w:val="24"/>
        </w:rPr>
      </w:pPr>
      <w:r w:rsidRPr="0013433C">
        <w:rPr>
          <w:rFonts w:ascii="Times New Roman" w:hAnsi="Times New Roman" w:cs="Times New Roman"/>
          <w:b/>
          <w:bCs/>
          <w:sz w:val="24"/>
          <w:szCs w:val="24"/>
        </w:rPr>
        <w:t xml:space="preserve"> </w:t>
      </w:r>
      <w:r w:rsidR="005524D4" w:rsidRPr="0013433C">
        <w:rPr>
          <w:rFonts w:ascii="Times New Roman" w:hAnsi="Times New Roman" w:cs="Times New Roman"/>
          <w:b/>
          <w:bCs/>
          <w:sz w:val="24"/>
          <w:szCs w:val="24"/>
        </w:rPr>
        <w:t>Proses keluhan/Prosedur keberatan</w:t>
      </w:r>
    </w:p>
    <w:p w:rsidR="005524D4" w:rsidRPr="005524D4" w:rsidRDefault="005524D4" w:rsidP="005642C9">
      <w:pPr>
        <w:spacing w:line="480" w:lineRule="auto"/>
        <w:ind w:firstLine="360"/>
        <w:jc w:val="both"/>
        <w:rPr>
          <w:rFonts w:ascii="Times New Roman" w:hAnsi="Times New Roman" w:cs="Times New Roman"/>
          <w:sz w:val="24"/>
          <w:szCs w:val="24"/>
        </w:rPr>
      </w:pPr>
      <w:r w:rsidRPr="005524D4">
        <w:rPr>
          <w:rFonts w:ascii="Times New Roman" w:hAnsi="Times New Roman" w:cs="Times New Roman"/>
          <w:sz w:val="24"/>
          <w:szCs w:val="24"/>
        </w:rPr>
        <w:t>RSPO Grievance Procedure berlaku terhadap anggota biasa (ordinary member) RSPO yang tidak</w:t>
      </w:r>
      <w:r w:rsidR="00072DBD">
        <w:rPr>
          <w:rFonts w:ascii="Times New Roman" w:hAnsi="Times New Roman" w:cs="Times New Roman"/>
          <w:sz w:val="24"/>
          <w:szCs w:val="24"/>
        </w:rPr>
        <w:t xml:space="preserve"> atau</w:t>
      </w:r>
      <w:r w:rsidRPr="005524D4">
        <w:rPr>
          <w:rFonts w:ascii="Times New Roman" w:hAnsi="Times New Roman" w:cs="Times New Roman"/>
          <w:sz w:val="24"/>
          <w:szCs w:val="24"/>
        </w:rPr>
        <w:t xml:space="preserve"> belum melakukan sertifikasi kepatuhan prinsip dan kriteria RSPO. Grievance Panel ditangani langsung oleh Dewan Pengurus (EB RSPO) dari setiap kategori keanggotaan (grower, processor, social and environmental NGO). GP memenuhi kebutuhan RSPO untuk menangani laporan keberatan terhadap anggota RSPO mencerminkan sifat, misi dan tujuan RSPO. Secara khusus proses keberatan memenuhi hal berikut:</w:t>
      </w:r>
      <w:r w:rsidR="002B1D3A">
        <w:rPr>
          <w:rStyle w:val="FootnoteReference"/>
          <w:rFonts w:ascii="Times New Roman" w:hAnsi="Times New Roman" w:cs="Times New Roman"/>
          <w:sz w:val="24"/>
          <w:szCs w:val="24"/>
        </w:rPr>
        <w:footnoteReference w:id="22"/>
      </w:r>
    </w:p>
    <w:p w:rsidR="005524D4" w:rsidRDefault="005524D4" w:rsidP="005642C9">
      <w:pPr>
        <w:pStyle w:val="ListParagraph"/>
        <w:numPr>
          <w:ilvl w:val="0"/>
          <w:numId w:val="8"/>
        </w:numPr>
        <w:spacing w:line="480" w:lineRule="auto"/>
        <w:jc w:val="both"/>
        <w:rPr>
          <w:rFonts w:ascii="Times New Roman" w:hAnsi="Times New Roman" w:cs="Times New Roman"/>
          <w:sz w:val="24"/>
          <w:szCs w:val="24"/>
        </w:rPr>
      </w:pPr>
      <w:r w:rsidRPr="005524D4">
        <w:rPr>
          <w:rFonts w:ascii="Times New Roman" w:hAnsi="Times New Roman" w:cs="Times New Roman"/>
          <w:sz w:val="24"/>
          <w:szCs w:val="24"/>
        </w:rPr>
        <w:t>Menyediakan bagian khusus (focal point) untuk laporan resmi kepada anggota RSPO.</w:t>
      </w:r>
    </w:p>
    <w:p w:rsidR="005524D4" w:rsidRDefault="005524D4" w:rsidP="005642C9">
      <w:pPr>
        <w:pStyle w:val="ListParagraph"/>
        <w:numPr>
          <w:ilvl w:val="0"/>
          <w:numId w:val="8"/>
        </w:numPr>
        <w:spacing w:line="480" w:lineRule="auto"/>
        <w:jc w:val="both"/>
        <w:rPr>
          <w:rFonts w:ascii="Times New Roman" w:hAnsi="Times New Roman" w:cs="Times New Roman"/>
          <w:sz w:val="24"/>
          <w:szCs w:val="24"/>
        </w:rPr>
      </w:pPr>
      <w:r w:rsidRPr="005524D4">
        <w:rPr>
          <w:rFonts w:ascii="Times New Roman" w:hAnsi="Times New Roman" w:cs="Times New Roman"/>
          <w:sz w:val="24"/>
          <w:szCs w:val="24"/>
        </w:rPr>
        <w:t>Menyediakan proses yang terang, terbuka dan netral untuk mencapai dan menyelesaikan keberatan terhadap anggota RSPO.</w:t>
      </w:r>
    </w:p>
    <w:p w:rsidR="00890BCC" w:rsidRDefault="005524D4" w:rsidP="005642C9">
      <w:pPr>
        <w:pStyle w:val="ListParagraph"/>
        <w:numPr>
          <w:ilvl w:val="0"/>
          <w:numId w:val="8"/>
        </w:numPr>
        <w:spacing w:line="480" w:lineRule="auto"/>
        <w:jc w:val="both"/>
        <w:rPr>
          <w:rFonts w:ascii="Times New Roman" w:hAnsi="Times New Roman" w:cs="Times New Roman"/>
          <w:sz w:val="24"/>
          <w:szCs w:val="24"/>
        </w:rPr>
      </w:pPr>
      <w:r w:rsidRPr="005524D4">
        <w:rPr>
          <w:rFonts w:ascii="Times New Roman" w:hAnsi="Times New Roman" w:cs="Times New Roman"/>
          <w:sz w:val="24"/>
          <w:szCs w:val="24"/>
        </w:rPr>
        <w:t>Memberikan kesempatan tindakan atau prakarsa untuk mungkin meningkatkan hubungan baik antara pihak.</w:t>
      </w:r>
    </w:p>
    <w:p w:rsidR="005524D4" w:rsidRPr="0013433C" w:rsidRDefault="005524D4" w:rsidP="0013433C">
      <w:pPr>
        <w:pStyle w:val="ListParagraph"/>
        <w:numPr>
          <w:ilvl w:val="3"/>
          <w:numId w:val="12"/>
        </w:numPr>
        <w:spacing w:line="480" w:lineRule="auto"/>
        <w:jc w:val="both"/>
        <w:rPr>
          <w:rFonts w:ascii="Times New Roman" w:hAnsi="Times New Roman" w:cs="Times New Roman"/>
          <w:b/>
          <w:sz w:val="24"/>
          <w:szCs w:val="24"/>
        </w:rPr>
      </w:pPr>
      <w:r w:rsidRPr="0013433C">
        <w:rPr>
          <w:rFonts w:ascii="Times New Roman" w:hAnsi="Times New Roman" w:cs="Times New Roman"/>
          <w:b/>
          <w:bCs/>
          <w:sz w:val="24"/>
          <w:szCs w:val="24"/>
        </w:rPr>
        <w:t xml:space="preserve"> Mekanisme keberatan sertifikasi</w:t>
      </w:r>
    </w:p>
    <w:p w:rsidR="005524D4" w:rsidRDefault="005524D4" w:rsidP="005642C9">
      <w:pPr>
        <w:spacing w:line="480" w:lineRule="auto"/>
        <w:ind w:firstLine="360"/>
        <w:jc w:val="both"/>
        <w:rPr>
          <w:rFonts w:ascii="Times New Roman" w:hAnsi="Times New Roman" w:cs="Times New Roman"/>
          <w:sz w:val="24"/>
          <w:szCs w:val="24"/>
        </w:rPr>
      </w:pPr>
      <w:r w:rsidRPr="005524D4">
        <w:rPr>
          <w:rFonts w:ascii="Times New Roman" w:hAnsi="Times New Roman" w:cs="Times New Roman"/>
          <w:sz w:val="24"/>
          <w:szCs w:val="24"/>
        </w:rPr>
        <w:t xml:space="preserve">Prosedur mekanisme keberatan sertifikasi menguraikan mekanisme untuk menyelesaikan keluhan dan keberatan terhadap kinerja lembaga sertifikasi yang telah diakreditasi oleh Badan Pengurus RSPO. Keluhan dan keberatan dapat </w:t>
      </w:r>
      <w:r w:rsidRPr="005524D4">
        <w:rPr>
          <w:rFonts w:ascii="Times New Roman" w:hAnsi="Times New Roman" w:cs="Times New Roman"/>
          <w:sz w:val="24"/>
          <w:szCs w:val="24"/>
        </w:rPr>
        <w:lastRenderedPageBreak/>
        <w:t xml:space="preserve">diajukan oleh pihak berkepentingan, bila pihak berkepentingan memiliki kepentingan yang syah, atau terkena dampak langsung oleh, berbagai operasi organisasi yang telah dinilai atas pemenuhan Kriteria RSPO </w:t>
      </w:r>
      <w:r>
        <w:rPr>
          <w:rFonts w:ascii="Times New Roman" w:hAnsi="Times New Roman" w:cs="Times New Roman"/>
          <w:sz w:val="24"/>
          <w:szCs w:val="24"/>
        </w:rPr>
        <w:t>atau oleh keputusan sertifikasi.</w:t>
      </w:r>
    </w:p>
    <w:p w:rsidR="00B6389F" w:rsidRPr="005524D4" w:rsidRDefault="005524D4" w:rsidP="005642C9">
      <w:pPr>
        <w:spacing w:line="480" w:lineRule="auto"/>
        <w:ind w:firstLine="360"/>
        <w:jc w:val="both"/>
        <w:rPr>
          <w:rFonts w:ascii="Times New Roman" w:hAnsi="Times New Roman" w:cs="Times New Roman"/>
          <w:sz w:val="24"/>
          <w:szCs w:val="24"/>
        </w:rPr>
      </w:pPr>
      <w:r w:rsidRPr="005524D4">
        <w:rPr>
          <w:rFonts w:ascii="Times New Roman" w:hAnsi="Times New Roman" w:cs="Times New Roman"/>
          <w:sz w:val="24"/>
          <w:szCs w:val="24"/>
        </w:rPr>
        <w:t>Hal ini termasuk keberatan berkaitan dengan proses dan hasil dari sebuah penilaian sertifikasi atau tentang dengan aspek lainnya berkaitan dengan imple</w:t>
      </w:r>
      <w:r>
        <w:rPr>
          <w:rFonts w:ascii="Times New Roman" w:hAnsi="Times New Roman" w:cs="Times New Roman"/>
          <w:sz w:val="24"/>
          <w:szCs w:val="24"/>
        </w:rPr>
        <w:t xml:space="preserve">mentasi sistem sertifikasi RSPO. </w:t>
      </w:r>
      <w:r w:rsidRPr="005524D4">
        <w:rPr>
          <w:rFonts w:ascii="Times New Roman" w:hAnsi="Times New Roman" w:cs="Times New Roman"/>
          <w:sz w:val="24"/>
          <w:szCs w:val="24"/>
        </w:rPr>
        <w:t>Proses menyampaikan dan menangani pengaduan tidak terkait dengan proses atau hasil sebuah penilaian sertifikasi atau aspek lain berhubungan implementasi sistem sertifikasi RSPO ditangani melalui proses lainnya.</w:t>
      </w:r>
    </w:p>
    <w:p w:rsidR="0013433C" w:rsidRPr="0013433C" w:rsidRDefault="0013433C" w:rsidP="0013433C">
      <w:pPr>
        <w:pStyle w:val="ListParagraph"/>
        <w:numPr>
          <w:ilvl w:val="3"/>
          <w:numId w:val="12"/>
        </w:numPr>
        <w:spacing w:line="480" w:lineRule="auto"/>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5524D4" w:rsidRPr="0013433C">
        <w:rPr>
          <w:rFonts w:ascii="Times New Roman" w:hAnsi="Times New Roman" w:cs="Times New Roman"/>
          <w:b/>
          <w:bCs/>
          <w:sz w:val="24"/>
          <w:szCs w:val="24"/>
        </w:rPr>
        <w:t>Fasilitas penanganan sengketa</w:t>
      </w:r>
    </w:p>
    <w:p w:rsidR="00196D8E" w:rsidRDefault="005524D4" w:rsidP="005642C9">
      <w:pPr>
        <w:spacing w:line="480" w:lineRule="auto"/>
        <w:ind w:firstLine="360"/>
        <w:jc w:val="both"/>
        <w:rPr>
          <w:rFonts w:ascii="Times New Roman" w:hAnsi="Times New Roman" w:cs="Times New Roman"/>
          <w:sz w:val="24"/>
          <w:szCs w:val="24"/>
        </w:rPr>
      </w:pPr>
      <w:r w:rsidRPr="005524D4">
        <w:rPr>
          <w:rFonts w:ascii="Times New Roman" w:hAnsi="Times New Roman" w:cs="Times New Roman"/>
          <w:sz w:val="24"/>
          <w:szCs w:val="24"/>
        </w:rPr>
        <w:t xml:space="preserve">Menyediakan sarana untuk mencapai resolusi yang adil dan </w:t>
      </w:r>
      <w:r w:rsidR="00B63B2D">
        <w:rPr>
          <w:rFonts w:ascii="Times New Roman" w:hAnsi="Times New Roman" w:cs="Times New Roman"/>
          <w:sz w:val="24"/>
          <w:szCs w:val="24"/>
        </w:rPr>
        <w:t>ber</w:t>
      </w:r>
      <w:r w:rsidRPr="005524D4">
        <w:rPr>
          <w:rFonts w:ascii="Times New Roman" w:hAnsi="Times New Roman" w:cs="Times New Roman"/>
          <w:sz w:val="24"/>
          <w:szCs w:val="24"/>
        </w:rPr>
        <w:t>jangka panjang terhadap sengketa-sengketa dalam waktu yang lebih efisien dan kurang birokratis dan/atau secara legalistik, sementara tetap menjunjung tinggi semua ketentuan RSPO termasuk kepatuhan dengan peraturan yang berlaku. Sengketa tanah yang berhubungan dengan minyak sawit menunjukkan bahwa sebagian besar adalah akibat dari kurangnya FPIC</w:t>
      </w:r>
      <w:r w:rsidR="00010783">
        <w:rPr>
          <w:rFonts w:ascii="Times New Roman" w:hAnsi="Times New Roman" w:cs="Times New Roman"/>
          <w:sz w:val="24"/>
          <w:szCs w:val="24"/>
        </w:rPr>
        <w:t xml:space="preserve"> (</w:t>
      </w:r>
      <w:r w:rsidR="00010783" w:rsidRPr="00010783">
        <w:rPr>
          <w:rFonts w:ascii="Times New Roman" w:hAnsi="Times New Roman" w:cs="Times New Roman"/>
          <w:i/>
          <w:sz w:val="24"/>
          <w:szCs w:val="24"/>
        </w:rPr>
        <w:t>Free Prior Informed Consent</w:t>
      </w:r>
      <w:r w:rsidR="00010783">
        <w:rPr>
          <w:rFonts w:ascii="Times New Roman" w:hAnsi="Times New Roman" w:cs="Times New Roman"/>
          <w:sz w:val="24"/>
          <w:szCs w:val="24"/>
        </w:rPr>
        <w:t xml:space="preserve">) </w:t>
      </w:r>
      <w:r w:rsidRPr="005524D4">
        <w:rPr>
          <w:rFonts w:ascii="Times New Roman" w:hAnsi="Times New Roman" w:cs="Times New Roman"/>
          <w:sz w:val="24"/>
          <w:szCs w:val="24"/>
        </w:rPr>
        <w:t xml:space="preserve">, pengakuan suara masyarakat, dan menghormati hak-hak adat. RSPO P &amp; C kriteria 2.2, 2.3, 6.4, 7.5, dan 7.6 secara spesifik membutuhkan beberapa jenis interaksi soal bagaimana produsen untuk melanjutkan ketika berhadapan dengan isu seputar penggunaan </w:t>
      </w:r>
      <w:r w:rsidRPr="005524D4">
        <w:rPr>
          <w:rFonts w:ascii="Times New Roman" w:hAnsi="Times New Roman" w:cs="Times New Roman"/>
          <w:sz w:val="24"/>
          <w:szCs w:val="24"/>
        </w:rPr>
        <w:lastRenderedPageBreak/>
        <w:t>lahan dan hak-hak adat masyarakat lokal, dan terutama untuk mengikuti proses FPIC persyaratan P &amp; C</w:t>
      </w:r>
      <w:r>
        <w:rPr>
          <w:rFonts w:ascii="Times New Roman" w:hAnsi="Times New Roman" w:cs="Times New Roman"/>
          <w:sz w:val="24"/>
          <w:szCs w:val="24"/>
        </w:rPr>
        <w:t>.</w:t>
      </w:r>
      <w:r w:rsidR="00E6332D">
        <w:rPr>
          <w:rStyle w:val="FootnoteReference"/>
          <w:rFonts w:ascii="Times New Roman" w:hAnsi="Times New Roman" w:cs="Times New Roman"/>
          <w:sz w:val="24"/>
          <w:szCs w:val="24"/>
        </w:rPr>
        <w:footnoteReference w:id="23"/>
      </w:r>
    </w:p>
    <w:p w:rsidR="00801A31" w:rsidRDefault="00801A31" w:rsidP="005642C9">
      <w:pPr>
        <w:spacing w:line="480" w:lineRule="auto"/>
        <w:jc w:val="both"/>
        <w:rPr>
          <w:rFonts w:ascii="Times New Roman" w:hAnsi="Times New Roman" w:cs="Times New Roman"/>
          <w:sz w:val="24"/>
          <w:szCs w:val="24"/>
        </w:rPr>
      </w:pPr>
    </w:p>
    <w:p w:rsidR="009E1E14" w:rsidRDefault="009E1E14" w:rsidP="005642C9">
      <w:pPr>
        <w:spacing w:line="480" w:lineRule="auto"/>
        <w:jc w:val="both"/>
        <w:rPr>
          <w:rFonts w:ascii="Times New Roman" w:hAnsi="Times New Roman" w:cs="Times New Roman"/>
          <w:sz w:val="24"/>
          <w:szCs w:val="24"/>
        </w:rPr>
      </w:pPr>
    </w:p>
    <w:sectPr w:rsidR="009E1E14" w:rsidSect="004C0706">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A32" w:rsidRDefault="00E95A32" w:rsidP="007A196C">
      <w:pPr>
        <w:spacing w:after="0" w:line="240" w:lineRule="auto"/>
      </w:pPr>
      <w:r>
        <w:separator/>
      </w:r>
    </w:p>
  </w:endnote>
  <w:endnote w:type="continuationSeparator" w:id="0">
    <w:p w:rsidR="00E95A32" w:rsidRDefault="00E95A32" w:rsidP="007A1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A32" w:rsidRDefault="00E95A32" w:rsidP="007A196C">
      <w:pPr>
        <w:spacing w:after="0" w:line="240" w:lineRule="auto"/>
      </w:pPr>
      <w:r>
        <w:separator/>
      </w:r>
    </w:p>
  </w:footnote>
  <w:footnote w:type="continuationSeparator" w:id="0">
    <w:p w:rsidR="00E95A32" w:rsidRDefault="00E95A32" w:rsidP="007A196C">
      <w:pPr>
        <w:spacing w:after="0" w:line="240" w:lineRule="auto"/>
      </w:pPr>
      <w:r>
        <w:continuationSeparator/>
      </w:r>
    </w:p>
  </w:footnote>
  <w:footnote w:id="1">
    <w:p w:rsidR="00C636EB" w:rsidRPr="004212BB" w:rsidRDefault="00C636EB" w:rsidP="007A196C">
      <w:pPr>
        <w:pStyle w:val="FootnoteText"/>
        <w:ind w:firstLine="720"/>
        <w:rPr>
          <w:rFonts w:ascii="Times New Roman" w:hAnsi="Times New Roman" w:cs="Times New Roman"/>
        </w:rPr>
      </w:pPr>
      <w:r w:rsidRPr="004212BB">
        <w:rPr>
          <w:rStyle w:val="FootnoteReference"/>
          <w:rFonts w:ascii="Times New Roman" w:hAnsi="Times New Roman" w:cs="Times New Roman"/>
        </w:rPr>
        <w:footnoteRef/>
      </w:r>
      <w:r w:rsidRPr="004212BB">
        <w:rPr>
          <w:rFonts w:ascii="Times New Roman" w:hAnsi="Times New Roman" w:cs="Times New Roman"/>
        </w:rPr>
        <w:t xml:space="preserve"> Saqira Y. Imansari, </w:t>
      </w:r>
      <w:r w:rsidRPr="004212BB">
        <w:rPr>
          <w:rFonts w:ascii="Times New Roman" w:hAnsi="Times New Roman" w:cs="Times New Roman"/>
          <w:i/>
        </w:rPr>
        <w:t>Op. Cit</w:t>
      </w:r>
      <w:r w:rsidRPr="004212BB">
        <w:rPr>
          <w:rFonts w:ascii="Times New Roman" w:hAnsi="Times New Roman" w:cs="Times New Roman"/>
        </w:rPr>
        <w:t>., hlm. 26.</w:t>
      </w:r>
    </w:p>
  </w:footnote>
  <w:footnote w:id="2">
    <w:p w:rsidR="00C636EB" w:rsidRPr="004212BB" w:rsidRDefault="00C636EB" w:rsidP="007B23CB">
      <w:pPr>
        <w:pStyle w:val="FootnoteText"/>
        <w:ind w:firstLine="720"/>
        <w:rPr>
          <w:rFonts w:ascii="Times New Roman" w:hAnsi="Times New Roman" w:cs="Times New Roman"/>
        </w:rPr>
      </w:pPr>
      <w:r w:rsidRPr="004212BB">
        <w:rPr>
          <w:rStyle w:val="FootnoteReference"/>
          <w:rFonts w:ascii="Times New Roman" w:hAnsi="Times New Roman" w:cs="Times New Roman"/>
        </w:rPr>
        <w:footnoteRef/>
      </w:r>
      <w:r w:rsidRPr="004212BB">
        <w:rPr>
          <w:rFonts w:ascii="Times New Roman" w:hAnsi="Times New Roman" w:cs="Times New Roman"/>
        </w:rPr>
        <w:t xml:space="preserve"> </w:t>
      </w:r>
      <w:r w:rsidRPr="004212BB">
        <w:rPr>
          <w:rFonts w:ascii="Times New Roman" w:hAnsi="Times New Roman" w:cs="Times New Roman"/>
          <w:i/>
        </w:rPr>
        <w:t>Ibid.</w:t>
      </w:r>
    </w:p>
  </w:footnote>
  <w:footnote w:id="3">
    <w:p w:rsidR="00C636EB" w:rsidRPr="004212BB" w:rsidRDefault="00C636EB" w:rsidP="00D22960">
      <w:pPr>
        <w:pStyle w:val="FootnoteText"/>
        <w:ind w:firstLine="720"/>
        <w:rPr>
          <w:rFonts w:ascii="Times New Roman" w:hAnsi="Times New Roman" w:cs="Times New Roman"/>
        </w:rPr>
      </w:pPr>
      <w:r w:rsidRPr="004212BB">
        <w:rPr>
          <w:rStyle w:val="FootnoteReference"/>
          <w:rFonts w:ascii="Times New Roman" w:hAnsi="Times New Roman" w:cs="Times New Roman"/>
        </w:rPr>
        <w:footnoteRef/>
      </w:r>
      <w:r w:rsidRPr="004212BB">
        <w:rPr>
          <w:rFonts w:ascii="Times New Roman" w:hAnsi="Times New Roman" w:cs="Times New Roman"/>
        </w:rPr>
        <w:t xml:space="preserve"> </w:t>
      </w:r>
      <w:r w:rsidRPr="004212BB">
        <w:rPr>
          <w:rFonts w:ascii="Times New Roman" w:hAnsi="Times New Roman" w:cs="Times New Roman"/>
        </w:rPr>
        <w:t xml:space="preserve">RSPO Factsheet , </w:t>
      </w:r>
      <w:r w:rsidRPr="004212BB">
        <w:rPr>
          <w:rFonts w:ascii="Times New Roman" w:hAnsi="Times New Roman" w:cs="Times New Roman"/>
          <w:i/>
        </w:rPr>
        <w:t>Op. Cit</w:t>
      </w:r>
      <w:r w:rsidRPr="004212BB">
        <w:rPr>
          <w:rFonts w:ascii="Times New Roman" w:hAnsi="Times New Roman" w:cs="Times New Roman"/>
        </w:rPr>
        <w:t xml:space="preserve">., hlm. 1. </w:t>
      </w:r>
    </w:p>
  </w:footnote>
  <w:footnote w:id="4">
    <w:p w:rsidR="00C636EB" w:rsidRPr="004212BB" w:rsidRDefault="00C636EB" w:rsidP="00AF253B">
      <w:pPr>
        <w:pStyle w:val="FootnoteText"/>
        <w:ind w:firstLine="720"/>
        <w:rPr>
          <w:rFonts w:ascii="Times New Roman" w:hAnsi="Times New Roman" w:cs="Times New Roman"/>
        </w:rPr>
      </w:pPr>
      <w:r w:rsidRPr="004212BB">
        <w:rPr>
          <w:rStyle w:val="FootnoteReference"/>
          <w:rFonts w:ascii="Times New Roman" w:hAnsi="Times New Roman" w:cs="Times New Roman"/>
        </w:rPr>
        <w:footnoteRef/>
      </w:r>
      <w:r w:rsidRPr="004212BB">
        <w:rPr>
          <w:rFonts w:ascii="Times New Roman" w:hAnsi="Times New Roman" w:cs="Times New Roman"/>
        </w:rPr>
        <w:t xml:space="preserve"> </w:t>
      </w:r>
      <w:r w:rsidRPr="004212BB">
        <w:rPr>
          <w:rFonts w:ascii="Times New Roman" w:hAnsi="Times New Roman" w:cs="Times New Roman"/>
        </w:rPr>
        <w:t xml:space="preserve">Situs </w:t>
      </w:r>
      <w:r w:rsidRPr="004212BB">
        <w:rPr>
          <w:rFonts w:ascii="Times New Roman" w:hAnsi="Times New Roman" w:cs="Times New Roman"/>
        </w:rPr>
        <w:t xml:space="preserve">resmi RSPO, </w:t>
      </w:r>
      <w:r w:rsidRPr="004212BB">
        <w:rPr>
          <w:rFonts w:ascii="Times New Roman" w:hAnsi="Times New Roman" w:cs="Times New Roman"/>
          <w:i/>
        </w:rPr>
        <w:t>Op. Cit</w:t>
      </w:r>
      <w:r w:rsidRPr="004212BB">
        <w:rPr>
          <w:rFonts w:ascii="Times New Roman" w:hAnsi="Times New Roman" w:cs="Times New Roman"/>
        </w:rPr>
        <w:t>.</w:t>
      </w:r>
    </w:p>
  </w:footnote>
  <w:footnote w:id="5">
    <w:p w:rsidR="00C636EB" w:rsidRPr="004212BB" w:rsidRDefault="00C636EB" w:rsidP="00BA137A">
      <w:pPr>
        <w:pStyle w:val="FootnoteText"/>
        <w:ind w:firstLine="720"/>
        <w:rPr>
          <w:rFonts w:ascii="Times New Roman" w:hAnsi="Times New Roman" w:cs="Times New Roman"/>
        </w:rPr>
      </w:pPr>
      <w:r w:rsidRPr="004212BB">
        <w:rPr>
          <w:rStyle w:val="FootnoteReference"/>
          <w:rFonts w:ascii="Times New Roman" w:hAnsi="Times New Roman" w:cs="Times New Roman"/>
        </w:rPr>
        <w:footnoteRef/>
      </w:r>
      <w:r w:rsidRPr="004212BB">
        <w:rPr>
          <w:rFonts w:ascii="Times New Roman" w:hAnsi="Times New Roman" w:cs="Times New Roman"/>
        </w:rPr>
        <w:t xml:space="preserve"> </w:t>
      </w:r>
      <w:r w:rsidRPr="004212BB">
        <w:rPr>
          <w:rFonts w:ascii="Times New Roman" w:hAnsi="Times New Roman" w:cs="Times New Roman"/>
          <w:i/>
        </w:rPr>
        <w:t>Ibid.</w:t>
      </w:r>
    </w:p>
  </w:footnote>
  <w:footnote w:id="6">
    <w:p w:rsidR="00C636EB" w:rsidRPr="00223CDB" w:rsidRDefault="00C636EB" w:rsidP="00F503E7">
      <w:pPr>
        <w:pStyle w:val="FootnoteText"/>
        <w:ind w:firstLine="720"/>
        <w:rPr>
          <w:rFonts w:ascii="Times New Roman" w:hAnsi="Times New Roman" w:cs="Times New Roman"/>
        </w:rPr>
      </w:pPr>
      <w:r w:rsidRPr="004212BB">
        <w:rPr>
          <w:rStyle w:val="FootnoteReference"/>
          <w:rFonts w:ascii="Times New Roman" w:hAnsi="Times New Roman" w:cs="Times New Roman"/>
        </w:rPr>
        <w:footnoteRef/>
      </w:r>
      <w:r w:rsidRPr="004212BB">
        <w:rPr>
          <w:rFonts w:ascii="Times New Roman" w:hAnsi="Times New Roman" w:cs="Times New Roman"/>
        </w:rPr>
        <w:t xml:space="preserve"> </w:t>
      </w:r>
      <w:r w:rsidRPr="004212BB">
        <w:rPr>
          <w:rFonts w:ascii="Times New Roman" w:hAnsi="Times New Roman" w:cs="Times New Roman"/>
        </w:rPr>
        <w:t xml:space="preserve">“ </w:t>
      </w:r>
      <w:r w:rsidRPr="004212BB">
        <w:rPr>
          <w:rFonts w:ascii="Times New Roman" w:hAnsi="Times New Roman" w:cs="Times New Roman"/>
        </w:rPr>
        <w:t xml:space="preserve">Izin Memusnahkan: Bagaimana deforestasi dari perkebunan kelapa sawit mendorong harimau Sumatra menuju kepunahan”dalam </w:t>
      </w:r>
      <w:hyperlink r:id="rId1" w:history="1">
        <w:r w:rsidRPr="005202CD">
          <w:rPr>
            <w:rStyle w:val="Hyperlink"/>
            <w:rFonts w:ascii="Times New Roman" w:hAnsi="Times New Roman" w:cs="Times New Roman"/>
            <w:color w:val="auto"/>
          </w:rPr>
          <w:t>http://www.greenpeace.org/seasia/id/PageFiles/558704/Laporan_Izin_untuk_Memusnahkan.pdf</w:t>
        </w:r>
      </w:hyperlink>
      <w:r w:rsidRPr="005202CD">
        <w:rPr>
          <w:rFonts w:ascii="Times New Roman" w:hAnsi="Times New Roman" w:cs="Times New Roman"/>
        </w:rPr>
        <w:t xml:space="preserve">  , </w:t>
      </w:r>
      <w:r w:rsidRPr="00223CDB">
        <w:rPr>
          <w:rFonts w:ascii="Times New Roman" w:hAnsi="Times New Roman" w:cs="Times New Roman"/>
        </w:rPr>
        <w:t>diakses 11 oktober 2016.</w:t>
      </w:r>
    </w:p>
  </w:footnote>
  <w:footnote w:id="7">
    <w:p w:rsidR="00C636EB" w:rsidRDefault="00C636EB" w:rsidP="003671C0">
      <w:pPr>
        <w:pStyle w:val="FootnoteText"/>
        <w:ind w:firstLine="720"/>
      </w:pPr>
      <w:r w:rsidRPr="00041CF3">
        <w:rPr>
          <w:rStyle w:val="FootnoteReference"/>
        </w:rPr>
        <w:footnoteRef/>
      </w:r>
      <w:r w:rsidRPr="00041CF3">
        <w:t xml:space="preserve"> </w:t>
      </w:r>
      <w:hyperlink r:id="rId2" w:history="1">
        <w:r w:rsidRPr="003671C0">
          <w:rPr>
            <w:rStyle w:val="Hyperlink"/>
            <w:rFonts w:ascii="Times New Roman" w:hAnsi="Times New Roman" w:cs="Times New Roman"/>
            <w:color w:val="auto"/>
          </w:rPr>
          <w:t>www.rspo.org</w:t>
        </w:r>
      </w:hyperlink>
      <w:r w:rsidRPr="00041CF3">
        <w:t xml:space="preserve"> </w:t>
      </w:r>
    </w:p>
  </w:footnote>
  <w:footnote w:id="8">
    <w:p w:rsidR="00C636EB" w:rsidRPr="000A263B" w:rsidRDefault="00C636EB" w:rsidP="00BC42BB">
      <w:pPr>
        <w:pStyle w:val="FootnoteText"/>
        <w:ind w:firstLine="720"/>
        <w:rPr>
          <w:rFonts w:ascii="Times New Roman" w:hAnsi="Times New Roman" w:cs="Times New Roman"/>
          <w:i/>
        </w:rPr>
      </w:pPr>
      <w:r>
        <w:rPr>
          <w:rStyle w:val="FootnoteReference"/>
        </w:rPr>
        <w:footnoteRef/>
      </w:r>
      <w:r>
        <w:t xml:space="preserve"> </w:t>
      </w:r>
      <w:r w:rsidRPr="000A263B">
        <w:rPr>
          <w:rFonts w:ascii="Times New Roman" w:hAnsi="Times New Roman" w:cs="Times New Roman"/>
          <w:i/>
        </w:rPr>
        <w:t>Ibid.</w:t>
      </w:r>
    </w:p>
  </w:footnote>
  <w:footnote w:id="9">
    <w:p w:rsidR="000A263B" w:rsidRPr="000A263B" w:rsidRDefault="000A263B" w:rsidP="000A263B">
      <w:pPr>
        <w:pStyle w:val="FootnoteText"/>
        <w:tabs>
          <w:tab w:val="left" w:pos="3216"/>
        </w:tabs>
        <w:jc w:val="both"/>
        <w:rPr>
          <w:rFonts w:ascii="Times New Roman" w:hAnsi="Times New Roman" w:cs="Times New Roman"/>
        </w:rPr>
      </w:pPr>
      <w:r>
        <w:rPr>
          <w:rFonts w:ascii="Times New Roman" w:hAnsi="Times New Roman" w:cs="Times New Roman"/>
        </w:rPr>
        <w:t xml:space="preserve">              </w:t>
      </w:r>
      <w:r w:rsidRPr="000A263B">
        <w:rPr>
          <w:rStyle w:val="FootnoteReference"/>
          <w:rFonts w:ascii="Times New Roman" w:hAnsi="Times New Roman" w:cs="Times New Roman"/>
        </w:rPr>
        <w:footnoteRef/>
      </w:r>
      <w:r w:rsidRPr="000A263B">
        <w:rPr>
          <w:rFonts w:ascii="Times New Roman" w:hAnsi="Times New Roman" w:cs="Times New Roman"/>
        </w:rPr>
        <w:t xml:space="preserve"> </w:t>
      </w:r>
      <w:r w:rsidRPr="000A263B">
        <w:rPr>
          <w:rFonts w:ascii="Times New Roman" w:hAnsi="Times New Roman" w:cs="Times New Roman"/>
        </w:rPr>
        <w:t xml:space="preserve">RSPO </w:t>
      </w:r>
      <w:r w:rsidRPr="000A263B">
        <w:rPr>
          <w:rFonts w:ascii="Times New Roman" w:hAnsi="Times New Roman" w:cs="Times New Roman"/>
        </w:rPr>
        <w:t xml:space="preserve">Factsheet , </w:t>
      </w:r>
      <w:r w:rsidRPr="000A263B">
        <w:rPr>
          <w:rFonts w:ascii="Times New Roman" w:hAnsi="Times New Roman" w:cs="Times New Roman"/>
          <w:i/>
        </w:rPr>
        <w:t>Op. Cit</w:t>
      </w:r>
      <w:r w:rsidRPr="000A263B">
        <w:rPr>
          <w:rFonts w:ascii="Times New Roman" w:hAnsi="Times New Roman" w:cs="Times New Roman"/>
        </w:rPr>
        <w:t>., hlm. 3.</w:t>
      </w:r>
      <w:r w:rsidRPr="000A263B">
        <w:rPr>
          <w:rFonts w:ascii="Times New Roman" w:hAnsi="Times New Roman" w:cs="Times New Roman"/>
        </w:rPr>
        <w:tab/>
      </w:r>
    </w:p>
  </w:footnote>
  <w:footnote w:id="10">
    <w:p w:rsidR="00120927" w:rsidRPr="001E684D" w:rsidRDefault="00120927" w:rsidP="00971AF7">
      <w:pPr>
        <w:pStyle w:val="FootnoteText"/>
        <w:ind w:firstLine="720"/>
        <w:jc w:val="both"/>
        <w:rPr>
          <w:rFonts w:ascii="Times New Roman" w:hAnsi="Times New Roman" w:cs="Times New Roman"/>
        </w:rPr>
      </w:pPr>
      <w:r w:rsidRPr="00971AF7">
        <w:rPr>
          <w:rStyle w:val="FootnoteReference"/>
        </w:rPr>
        <w:footnoteRef/>
      </w:r>
      <w:r w:rsidRPr="00971AF7">
        <w:t xml:space="preserve"> </w:t>
      </w:r>
      <w:r w:rsidR="001E684D">
        <w:t xml:space="preserve">Norman </w:t>
      </w:r>
      <w:r w:rsidR="001E684D">
        <w:t xml:space="preserve">Jiwan. 2011. </w:t>
      </w:r>
      <w:r w:rsidRPr="001E684D">
        <w:rPr>
          <w:rFonts w:ascii="Times New Roman" w:hAnsi="Times New Roman" w:cs="Times New Roman"/>
          <w:i/>
        </w:rPr>
        <w:t>Panduan Dasar Memahami dan Memantau Penerapan Prinsip dan Kriteria  RSPO</w:t>
      </w:r>
      <w:r w:rsidR="001E684D" w:rsidRPr="001E684D">
        <w:rPr>
          <w:rFonts w:ascii="Times New Roman" w:hAnsi="Times New Roman" w:cs="Times New Roman"/>
          <w:i/>
        </w:rPr>
        <w:t>:</w:t>
      </w:r>
      <w:r w:rsidR="0023195C" w:rsidRPr="001E684D">
        <w:rPr>
          <w:rFonts w:ascii="Times New Roman" w:hAnsi="Times New Roman" w:cs="Times New Roman"/>
          <w:i/>
        </w:rPr>
        <w:t xml:space="preserve"> Mendukung Upaya Advokasi Hak Petani, Buruh, Masyarakat Adat dan Masyarakat Lokal Terkena Dam</w:t>
      </w:r>
      <w:r w:rsidR="001E684D" w:rsidRPr="001E684D">
        <w:rPr>
          <w:rFonts w:ascii="Times New Roman" w:hAnsi="Times New Roman" w:cs="Times New Roman"/>
          <w:i/>
        </w:rPr>
        <w:t>pak Industri Sawit di Indonesia</w:t>
      </w:r>
      <w:r w:rsidR="0023195C" w:rsidRPr="00971AF7">
        <w:rPr>
          <w:rFonts w:ascii="Times New Roman" w:hAnsi="Times New Roman" w:cs="Times New Roman"/>
          <w:i/>
        </w:rPr>
        <w:t xml:space="preserve">. </w:t>
      </w:r>
      <w:r w:rsidR="0023195C" w:rsidRPr="00971AF7">
        <w:rPr>
          <w:rFonts w:ascii="Times New Roman" w:hAnsi="Times New Roman" w:cs="Times New Roman"/>
        </w:rPr>
        <w:t xml:space="preserve">Sawit Wacth: Departemen Mitigasi  Resiko Sosial dan Lingkungan </w:t>
      </w:r>
      <w:r w:rsidR="00C40669" w:rsidRPr="00971AF7">
        <w:rPr>
          <w:rFonts w:ascii="Times New Roman" w:hAnsi="Times New Roman" w:cs="Times New Roman"/>
        </w:rPr>
        <w:t>dalam</w:t>
      </w:r>
      <w:r w:rsidR="00971AF7" w:rsidRPr="00971AF7">
        <w:rPr>
          <w:rFonts w:ascii="Times New Roman" w:hAnsi="Times New Roman" w:cs="Times New Roman"/>
        </w:rPr>
        <w:t xml:space="preserve"> </w:t>
      </w:r>
      <w:hyperlink r:id="rId3" w:history="1">
        <w:r w:rsidR="001E684D" w:rsidRPr="001E684D">
          <w:rPr>
            <w:rStyle w:val="Hyperlink"/>
            <w:rFonts w:ascii="Times New Roman" w:hAnsi="Times New Roman" w:cs="Times New Roman"/>
            <w:color w:val="auto"/>
          </w:rPr>
          <w:t>https://sawitwatch.or.id/download/lainlain /Panduan%20Dasar%20RSPO %20bagi%20Aktifis%20dan%20Masyarakat.pdf</w:t>
        </w:r>
      </w:hyperlink>
      <w:r w:rsidR="00C40669" w:rsidRPr="001E684D">
        <w:rPr>
          <w:rFonts w:ascii="Times New Roman" w:hAnsi="Times New Roman" w:cs="Times New Roman"/>
        </w:rPr>
        <w:t xml:space="preserve"> diakses pada 20 januari 2017.</w:t>
      </w:r>
      <w:r w:rsidR="00B6389F">
        <w:rPr>
          <w:rFonts w:ascii="Times New Roman" w:hAnsi="Times New Roman" w:cs="Times New Roman"/>
        </w:rPr>
        <w:t xml:space="preserve"> Hlm. 4.</w:t>
      </w:r>
    </w:p>
  </w:footnote>
  <w:footnote w:id="11">
    <w:p w:rsidR="00C636EB" w:rsidRDefault="00C636EB" w:rsidP="00EA2252">
      <w:pPr>
        <w:pStyle w:val="FootnoteText"/>
        <w:ind w:firstLine="720"/>
      </w:pPr>
      <w:r w:rsidRPr="00223CDB">
        <w:rPr>
          <w:rStyle w:val="FootnoteReference"/>
          <w:rFonts w:ascii="Times New Roman" w:hAnsi="Times New Roman" w:cs="Times New Roman"/>
        </w:rPr>
        <w:footnoteRef/>
      </w:r>
      <w:r w:rsidRPr="00223CDB">
        <w:rPr>
          <w:rFonts w:ascii="Times New Roman" w:hAnsi="Times New Roman" w:cs="Times New Roman"/>
        </w:rPr>
        <w:t xml:space="preserve">  </w:t>
      </w:r>
      <w:r w:rsidRPr="00223CDB">
        <w:rPr>
          <w:rFonts w:ascii="Times New Roman" w:hAnsi="Times New Roman" w:cs="Times New Roman"/>
        </w:rPr>
        <w:t xml:space="preserve">RSPO </w:t>
      </w:r>
      <w:r w:rsidRPr="00223CDB">
        <w:rPr>
          <w:rFonts w:ascii="Times New Roman" w:hAnsi="Times New Roman" w:cs="Times New Roman"/>
        </w:rPr>
        <w:t xml:space="preserve">Factsheet , </w:t>
      </w:r>
      <w:r w:rsidRPr="00223CDB">
        <w:rPr>
          <w:rFonts w:ascii="Times New Roman" w:hAnsi="Times New Roman" w:cs="Times New Roman"/>
          <w:i/>
        </w:rPr>
        <w:t>Op. Cit</w:t>
      </w:r>
      <w:r w:rsidRPr="00223CDB">
        <w:rPr>
          <w:rFonts w:ascii="Times New Roman" w:hAnsi="Times New Roman" w:cs="Times New Roman"/>
        </w:rPr>
        <w:t>., hlm. 2.</w:t>
      </w:r>
    </w:p>
  </w:footnote>
  <w:footnote w:id="12">
    <w:p w:rsidR="00B6389F" w:rsidRDefault="00B6389F" w:rsidP="00521AAE">
      <w:pPr>
        <w:pStyle w:val="FootnoteText"/>
        <w:ind w:firstLine="720"/>
      </w:pPr>
      <w:r>
        <w:rPr>
          <w:rStyle w:val="FootnoteReference"/>
        </w:rPr>
        <w:footnoteRef/>
      </w:r>
      <w:r>
        <w:t xml:space="preserve"> </w:t>
      </w:r>
      <w:r w:rsidRPr="00521AAE">
        <w:rPr>
          <w:rFonts w:ascii="Times New Roman" w:hAnsi="Times New Roman" w:cs="Times New Roman"/>
        </w:rPr>
        <w:t xml:space="preserve">Norman </w:t>
      </w:r>
      <w:r w:rsidRPr="00521AAE">
        <w:rPr>
          <w:rFonts w:ascii="Times New Roman" w:hAnsi="Times New Roman" w:cs="Times New Roman"/>
        </w:rPr>
        <w:t>Jiwan, Op.Cit., hlm. 16.</w:t>
      </w:r>
    </w:p>
  </w:footnote>
  <w:footnote w:id="13">
    <w:p w:rsidR="00A74AC9" w:rsidRPr="00C1447E" w:rsidRDefault="00A74AC9" w:rsidP="00C1447E">
      <w:pPr>
        <w:pStyle w:val="FootnoteText"/>
        <w:ind w:firstLine="720"/>
        <w:jc w:val="both"/>
        <w:rPr>
          <w:rFonts w:ascii="Times New Roman" w:hAnsi="Times New Roman" w:cs="Times New Roman"/>
        </w:rPr>
      </w:pPr>
      <w:r w:rsidRPr="00C1447E">
        <w:rPr>
          <w:rStyle w:val="FootnoteReference"/>
        </w:rPr>
        <w:footnoteRef/>
      </w:r>
      <w:r w:rsidRPr="00C1447E">
        <w:rPr>
          <w:rFonts w:ascii="Times New Roman" w:hAnsi="Times New Roman" w:cs="Times New Roman"/>
        </w:rPr>
        <w:t xml:space="preserve">Situs </w:t>
      </w:r>
      <w:r w:rsidRPr="00C1447E">
        <w:rPr>
          <w:rFonts w:ascii="Times New Roman" w:hAnsi="Times New Roman" w:cs="Times New Roman"/>
        </w:rPr>
        <w:t>resmi RSPO.</w:t>
      </w:r>
      <w:r w:rsidR="001D64E9">
        <w:rPr>
          <w:rFonts w:ascii="Times New Roman" w:hAnsi="Times New Roman" w:cs="Times New Roman"/>
        </w:rPr>
        <w:t xml:space="preserve"> </w:t>
      </w:r>
      <w:r w:rsidRPr="00C1447E">
        <w:rPr>
          <w:rFonts w:ascii="Times New Roman" w:hAnsi="Times New Roman" w:cs="Times New Roman"/>
        </w:rPr>
        <w:t xml:space="preserve">Prosedur Kompensasi RSPO. diakses melalui </w:t>
      </w:r>
      <w:hyperlink r:id="rId4" w:history="1">
        <w:r w:rsidRPr="00C1447E">
          <w:rPr>
            <w:rStyle w:val="Hyperlink"/>
            <w:rFonts w:ascii="Times New Roman" w:hAnsi="Times New Roman" w:cs="Times New Roman"/>
            <w:color w:val="auto"/>
          </w:rPr>
          <w:t>http://www.rspo.org/file/Prosedur-Kompensasi-HCV_Draft-konsultasi-publik_Bahasa.pdf</w:t>
        </w:r>
      </w:hyperlink>
      <w:r w:rsidRPr="00C1447E">
        <w:rPr>
          <w:rFonts w:ascii="Times New Roman" w:hAnsi="Times New Roman" w:cs="Times New Roman"/>
        </w:rPr>
        <w:t>.  Pada tanggal 20 januari 2017.</w:t>
      </w:r>
    </w:p>
  </w:footnote>
  <w:footnote w:id="14">
    <w:p w:rsidR="00AA1321" w:rsidRPr="00823C87" w:rsidRDefault="00AA1321" w:rsidP="00AA1321">
      <w:pPr>
        <w:pStyle w:val="FootnoteText"/>
        <w:ind w:firstLine="720"/>
        <w:jc w:val="both"/>
        <w:rPr>
          <w:rFonts w:ascii="Times New Roman" w:hAnsi="Times New Roman" w:cs="Times New Roman"/>
        </w:rPr>
      </w:pPr>
      <w:r w:rsidRPr="00823C87">
        <w:rPr>
          <w:rStyle w:val="FootnoteReference"/>
          <w:rFonts w:ascii="Times New Roman" w:hAnsi="Times New Roman" w:cs="Times New Roman"/>
        </w:rPr>
        <w:footnoteRef/>
      </w:r>
      <w:r w:rsidRPr="00823C87">
        <w:rPr>
          <w:rFonts w:ascii="Times New Roman" w:hAnsi="Times New Roman" w:cs="Times New Roman"/>
        </w:rPr>
        <w:t xml:space="preserve">Situs </w:t>
      </w:r>
      <w:r w:rsidRPr="00823C87">
        <w:rPr>
          <w:rFonts w:ascii="Times New Roman" w:hAnsi="Times New Roman" w:cs="Times New Roman"/>
        </w:rPr>
        <w:t xml:space="preserve">Resmi ISPO. </w:t>
      </w:r>
      <w:r w:rsidRPr="00823C87">
        <w:rPr>
          <w:rFonts w:ascii="Times New Roman" w:hAnsi="Times New Roman" w:cs="Times New Roman"/>
          <w:i/>
        </w:rPr>
        <w:t>Calculation of Greenhouse Gas.</w:t>
      </w:r>
      <w:r w:rsidRPr="00823C87">
        <w:rPr>
          <w:rFonts w:ascii="Times New Roman" w:hAnsi="Times New Roman" w:cs="Times New Roman"/>
        </w:rPr>
        <w:t xml:space="preserve"> Diakses dari </w:t>
      </w:r>
      <w:hyperlink r:id="rId5" w:history="1">
        <w:r w:rsidRPr="00823C87">
          <w:rPr>
            <w:rStyle w:val="Hyperlink"/>
            <w:rFonts w:ascii="Times New Roman" w:hAnsi="Times New Roman" w:cs="Times New Roman"/>
            <w:color w:val="auto"/>
          </w:rPr>
          <w:t>http://www.ispo-org.or.id/images/workshop/ghg%20calculation%20Eu%20directive%202009-28-EC%20amended. pdf</w:t>
        </w:r>
      </w:hyperlink>
      <w:r w:rsidRPr="00823C87">
        <w:rPr>
          <w:rFonts w:ascii="Times New Roman" w:hAnsi="Times New Roman" w:cs="Times New Roman"/>
        </w:rPr>
        <w:t>. Pada tanggal 20 januari 2017.</w:t>
      </w:r>
    </w:p>
  </w:footnote>
  <w:footnote w:id="15">
    <w:p w:rsidR="00823C87" w:rsidRPr="00823C87" w:rsidRDefault="00823C87" w:rsidP="00823C87">
      <w:pPr>
        <w:pStyle w:val="FootnoteText"/>
        <w:ind w:firstLine="720"/>
        <w:rPr>
          <w:rFonts w:ascii="Times New Roman" w:hAnsi="Times New Roman" w:cs="Times New Roman"/>
        </w:rPr>
      </w:pPr>
      <w:r w:rsidRPr="00823C87">
        <w:rPr>
          <w:rStyle w:val="FootnoteReference"/>
          <w:rFonts w:ascii="Times New Roman" w:hAnsi="Times New Roman" w:cs="Times New Roman"/>
        </w:rPr>
        <w:footnoteRef/>
      </w:r>
      <w:r w:rsidRPr="00823C87">
        <w:rPr>
          <w:rFonts w:ascii="Times New Roman" w:hAnsi="Times New Roman" w:cs="Times New Roman"/>
        </w:rPr>
        <w:t xml:space="preserve"> </w:t>
      </w:r>
      <w:r w:rsidRPr="00823C87">
        <w:rPr>
          <w:rFonts w:ascii="Times New Roman" w:hAnsi="Times New Roman" w:cs="Times New Roman"/>
        </w:rPr>
        <w:t xml:space="preserve">Mengenal </w:t>
      </w:r>
      <w:r w:rsidRPr="00823C87">
        <w:rPr>
          <w:rFonts w:ascii="Times New Roman" w:hAnsi="Times New Roman" w:cs="Times New Roman"/>
        </w:rPr>
        <w:t>RSPO.,</w:t>
      </w:r>
      <w:r w:rsidRPr="00823C87">
        <w:rPr>
          <w:rFonts w:ascii="Times New Roman" w:hAnsi="Times New Roman" w:cs="Times New Roman"/>
          <w:i/>
        </w:rPr>
        <w:t>Op.Cit.,</w:t>
      </w:r>
      <w:r w:rsidRPr="00823C87">
        <w:rPr>
          <w:rFonts w:ascii="Times New Roman" w:hAnsi="Times New Roman" w:cs="Times New Roman"/>
        </w:rPr>
        <w:t>hlm.3</w:t>
      </w:r>
    </w:p>
  </w:footnote>
  <w:footnote w:id="16">
    <w:p w:rsidR="00F93320" w:rsidRPr="00823C87" w:rsidRDefault="00F93320" w:rsidP="00F93320">
      <w:pPr>
        <w:pStyle w:val="FootnoteText"/>
        <w:ind w:firstLine="720"/>
        <w:rPr>
          <w:rFonts w:ascii="Times New Roman" w:hAnsi="Times New Roman" w:cs="Times New Roman"/>
        </w:rPr>
      </w:pPr>
      <w:r w:rsidRPr="00823C87">
        <w:rPr>
          <w:rStyle w:val="FootnoteReference"/>
          <w:rFonts w:ascii="Times New Roman" w:hAnsi="Times New Roman" w:cs="Times New Roman"/>
        </w:rPr>
        <w:footnoteRef/>
      </w:r>
      <w:r w:rsidRPr="00823C87">
        <w:rPr>
          <w:rFonts w:ascii="Times New Roman" w:hAnsi="Times New Roman" w:cs="Times New Roman"/>
        </w:rPr>
        <w:t xml:space="preserve"> </w:t>
      </w:r>
      <w:r w:rsidRPr="00823C87">
        <w:rPr>
          <w:rFonts w:ascii="Times New Roman" w:hAnsi="Times New Roman" w:cs="Times New Roman"/>
        </w:rPr>
        <w:t>RSPO Factsheet , Op. Cit., hlm. 7.</w:t>
      </w:r>
    </w:p>
  </w:footnote>
  <w:footnote w:id="17">
    <w:p w:rsidR="00B9039E" w:rsidRPr="00B9039E" w:rsidRDefault="00B9039E" w:rsidP="00B9039E">
      <w:pPr>
        <w:pStyle w:val="FootnoteText"/>
        <w:ind w:firstLine="720"/>
        <w:rPr>
          <w:rFonts w:ascii="Times New Roman" w:hAnsi="Times New Roman" w:cs="Times New Roman"/>
          <w:i/>
        </w:rPr>
      </w:pPr>
      <w:r w:rsidRPr="00B9039E">
        <w:rPr>
          <w:rStyle w:val="FootnoteReference"/>
          <w:rFonts w:ascii="Times New Roman" w:hAnsi="Times New Roman" w:cs="Times New Roman"/>
        </w:rPr>
        <w:footnoteRef/>
      </w:r>
      <w:r w:rsidRPr="00B9039E">
        <w:rPr>
          <w:rFonts w:ascii="Times New Roman" w:hAnsi="Times New Roman" w:cs="Times New Roman"/>
        </w:rPr>
        <w:t xml:space="preserve"> </w:t>
      </w:r>
      <w:r w:rsidRPr="00B9039E">
        <w:rPr>
          <w:rFonts w:ascii="Times New Roman" w:hAnsi="Times New Roman" w:cs="Times New Roman"/>
        </w:rPr>
        <w:t xml:space="preserve">Mengenal </w:t>
      </w:r>
      <w:r w:rsidRPr="00B9039E">
        <w:rPr>
          <w:rFonts w:ascii="Times New Roman" w:hAnsi="Times New Roman" w:cs="Times New Roman"/>
        </w:rPr>
        <w:t xml:space="preserve">RSPO. </w:t>
      </w:r>
      <w:r w:rsidRPr="00B9039E">
        <w:rPr>
          <w:rFonts w:ascii="Times New Roman" w:hAnsi="Times New Roman" w:cs="Times New Roman"/>
          <w:i/>
        </w:rPr>
        <w:t>op.cit. hlm.7</w:t>
      </w:r>
    </w:p>
  </w:footnote>
  <w:footnote w:id="18">
    <w:p w:rsidR="00B40C33" w:rsidRPr="00823A75" w:rsidRDefault="00B40C33" w:rsidP="00823A75">
      <w:pPr>
        <w:pStyle w:val="FootnoteText"/>
        <w:ind w:firstLine="720"/>
        <w:rPr>
          <w:rFonts w:ascii="Times New Roman" w:hAnsi="Times New Roman" w:cs="Times New Roman"/>
        </w:rPr>
      </w:pPr>
      <w:r w:rsidRPr="00823A75">
        <w:rPr>
          <w:rStyle w:val="FootnoteReference"/>
          <w:rFonts w:ascii="Times New Roman" w:hAnsi="Times New Roman" w:cs="Times New Roman"/>
        </w:rPr>
        <w:footnoteRef/>
      </w:r>
      <w:r w:rsidRPr="00823A75">
        <w:rPr>
          <w:rFonts w:ascii="Times New Roman" w:hAnsi="Times New Roman" w:cs="Times New Roman"/>
        </w:rPr>
        <w:t xml:space="preserve"> </w:t>
      </w:r>
      <w:r w:rsidR="00823A75" w:rsidRPr="00823A75">
        <w:rPr>
          <w:rFonts w:ascii="Times New Roman" w:hAnsi="Times New Roman" w:cs="Times New Roman"/>
        </w:rPr>
        <w:t>Ibid.</w:t>
      </w:r>
    </w:p>
  </w:footnote>
  <w:footnote w:id="19">
    <w:p w:rsidR="00B40C33" w:rsidRPr="00B40C33" w:rsidRDefault="00B40C33" w:rsidP="00B65026">
      <w:pPr>
        <w:pStyle w:val="FootnoteText"/>
        <w:ind w:firstLine="720"/>
        <w:jc w:val="both"/>
        <w:rPr>
          <w:rFonts w:ascii="Times New Roman" w:hAnsi="Times New Roman" w:cs="Times New Roman"/>
        </w:rPr>
      </w:pPr>
      <w:r>
        <w:rPr>
          <w:rStyle w:val="FootnoteReference"/>
        </w:rPr>
        <w:footnoteRef/>
      </w:r>
      <w:r w:rsidR="00B65026" w:rsidRPr="00B65026">
        <w:rPr>
          <w:rFonts w:ascii="Times New Roman" w:hAnsi="Times New Roman" w:cs="Times New Roman"/>
        </w:rPr>
        <w:t>RSPO (2012f ): Detailed pr</w:t>
      </w:r>
      <w:r w:rsidR="00B65026">
        <w:rPr>
          <w:rFonts w:ascii="Times New Roman" w:hAnsi="Times New Roman" w:cs="Times New Roman"/>
        </w:rPr>
        <w:t xml:space="preserve">ocess and action steps for RSPO </w:t>
      </w:r>
      <w:r w:rsidR="00B65026" w:rsidRPr="00B65026">
        <w:rPr>
          <w:rFonts w:ascii="Times New Roman" w:hAnsi="Times New Roman" w:cs="Times New Roman"/>
        </w:rPr>
        <w:t xml:space="preserve">New Plantings Procedure. </w:t>
      </w:r>
      <w:hyperlink r:id="rId6" w:history="1">
        <w:r w:rsidR="00B65026" w:rsidRPr="00B65026">
          <w:rPr>
            <w:rStyle w:val="Hyperlink"/>
            <w:rFonts w:ascii="Times New Roman" w:hAnsi="Times New Roman" w:cs="Times New Roman"/>
            <w:color w:val="auto"/>
          </w:rPr>
          <w:t>http://www.rspo.org/files/resource_centre/keydoc/9%20en_Detailed%20Process%20and%20Action%20Steps%20for%20RSPO%20New%20Plantings%20Procedure.pdf</w:t>
        </w:r>
      </w:hyperlink>
      <w:r w:rsidR="00B65026" w:rsidRPr="00B65026">
        <w:rPr>
          <w:rFonts w:ascii="Times New Roman" w:hAnsi="Times New Roman" w:cs="Times New Roman"/>
        </w:rPr>
        <w:t>. Diaks</w:t>
      </w:r>
      <w:r w:rsidR="00B65026">
        <w:rPr>
          <w:rFonts w:ascii="Times New Roman" w:hAnsi="Times New Roman" w:cs="Times New Roman"/>
        </w:rPr>
        <w:t>es pada 20 Jnauari 2017.</w:t>
      </w:r>
    </w:p>
  </w:footnote>
  <w:footnote w:id="20">
    <w:p w:rsidR="00B9174B" w:rsidRPr="00B9174B" w:rsidRDefault="00B9174B" w:rsidP="00B9174B">
      <w:pPr>
        <w:pStyle w:val="FootnoteText"/>
        <w:ind w:firstLine="720"/>
        <w:rPr>
          <w:rFonts w:ascii="Times New Roman" w:hAnsi="Times New Roman" w:cs="Times New Roman"/>
        </w:rPr>
      </w:pPr>
      <w:r w:rsidRPr="00B9174B">
        <w:rPr>
          <w:rStyle w:val="FootnoteReference"/>
          <w:rFonts w:ascii="Times New Roman" w:hAnsi="Times New Roman" w:cs="Times New Roman"/>
        </w:rPr>
        <w:footnoteRef/>
      </w:r>
      <w:r w:rsidRPr="00B9174B">
        <w:rPr>
          <w:rFonts w:ascii="Times New Roman" w:hAnsi="Times New Roman" w:cs="Times New Roman"/>
        </w:rPr>
        <w:t xml:space="preserve"> </w:t>
      </w:r>
      <w:r w:rsidRPr="00B9174B">
        <w:rPr>
          <w:rFonts w:ascii="Times New Roman" w:hAnsi="Times New Roman" w:cs="Times New Roman"/>
        </w:rPr>
        <w:t>Ibid.</w:t>
      </w:r>
    </w:p>
  </w:footnote>
  <w:footnote w:id="21">
    <w:p w:rsidR="00AF6B1C" w:rsidRPr="00AF6B1C" w:rsidRDefault="00AF6B1C" w:rsidP="00AF6B1C">
      <w:pPr>
        <w:pStyle w:val="FootnoteText"/>
        <w:ind w:firstLine="720"/>
        <w:rPr>
          <w:rFonts w:ascii="Times New Roman" w:hAnsi="Times New Roman" w:cs="Times New Roman"/>
        </w:rPr>
      </w:pPr>
      <w:r w:rsidRPr="00AF6B1C">
        <w:rPr>
          <w:rStyle w:val="FootnoteReference"/>
          <w:rFonts w:ascii="Times New Roman" w:hAnsi="Times New Roman" w:cs="Times New Roman"/>
        </w:rPr>
        <w:footnoteRef/>
      </w:r>
      <w:r w:rsidRPr="00AF6B1C">
        <w:rPr>
          <w:rFonts w:ascii="Times New Roman" w:hAnsi="Times New Roman" w:cs="Times New Roman"/>
        </w:rPr>
        <w:t xml:space="preserve"> </w:t>
      </w:r>
      <w:r w:rsidRPr="00AF6B1C">
        <w:rPr>
          <w:rFonts w:ascii="Times New Roman" w:hAnsi="Times New Roman" w:cs="Times New Roman"/>
        </w:rPr>
        <w:t xml:space="preserve">RSPO Factsheet , </w:t>
      </w:r>
      <w:r w:rsidRPr="00AF6B1C">
        <w:rPr>
          <w:rFonts w:ascii="Times New Roman" w:hAnsi="Times New Roman" w:cs="Times New Roman"/>
          <w:i/>
        </w:rPr>
        <w:t>Op. Cit</w:t>
      </w:r>
      <w:r w:rsidRPr="00AF6B1C">
        <w:rPr>
          <w:rFonts w:ascii="Times New Roman" w:hAnsi="Times New Roman" w:cs="Times New Roman"/>
        </w:rPr>
        <w:t>., hlm. 9.</w:t>
      </w:r>
    </w:p>
  </w:footnote>
  <w:footnote w:id="22">
    <w:p w:rsidR="002B1D3A" w:rsidRPr="002B1D3A" w:rsidRDefault="002B1D3A" w:rsidP="002B1D3A">
      <w:pPr>
        <w:pStyle w:val="FootnoteText"/>
        <w:ind w:firstLine="720"/>
        <w:jc w:val="both"/>
        <w:rPr>
          <w:rFonts w:ascii="Times New Roman" w:hAnsi="Times New Roman" w:cs="Times New Roman"/>
        </w:rPr>
      </w:pPr>
      <w:r w:rsidRPr="002B1D3A">
        <w:rPr>
          <w:rStyle w:val="FootnoteReference"/>
          <w:rFonts w:ascii="Times New Roman" w:hAnsi="Times New Roman" w:cs="Times New Roman"/>
        </w:rPr>
        <w:footnoteRef/>
      </w:r>
      <w:r w:rsidRPr="002B1D3A">
        <w:rPr>
          <w:rFonts w:ascii="Times New Roman" w:hAnsi="Times New Roman" w:cs="Times New Roman"/>
        </w:rPr>
        <w:t xml:space="preserve"> </w:t>
      </w:r>
      <w:r w:rsidRPr="002B1D3A">
        <w:rPr>
          <w:rFonts w:ascii="Times New Roman" w:hAnsi="Times New Roman" w:cs="Times New Roman"/>
        </w:rPr>
        <w:t xml:space="preserve">RSPO </w:t>
      </w:r>
      <w:r w:rsidRPr="002B1D3A">
        <w:rPr>
          <w:rFonts w:ascii="Times New Roman" w:hAnsi="Times New Roman" w:cs="Times New Roman"/>
        </w:rPr>
        <w:t>(2013e): Principles and Criteria for the Production of</w:t>
      </w:r>
      <w:r>
        <w:rPr>
          <w:rFonts w:ascii="Times New Roman" w:hAnsi="Times New Roman" w:cs="Times New Roman"/>
        </w:rPr>
        <w:t xml:space="preserve"> </w:t>
      </w:r>
      <w:r w:rsidRPr="002B1D3A">
        <w:rPr>
          <w:rFonts w:ascii="Times New Roman" w:hAnsi="Times New Roman" w:cs="Times New Roman"/>
        </w:rPr>
        <w:t xml:space="preserve">Sustainable Palm Oil. </w:t>
      </w:r>
      <w:hyperlink r:id="rId7" w:history="1">
        <w:r w:rsidRPr="002B1D3A">
          <w:rPr>
            <w:rStyle w:val="Hyperlink"/>
            <w:rFonts w:ascii="Times New Roman" w:hAnsi="Times New Roman" w:cs="Times New Roman"/>
            <w:color w:val="auto"/>
          </w:rPr>
          <w:t>http://www.rspo.org/file/PnC_RSPO_Rev1.pdf</w:t>
        </w:r>
      </w:hyperlink>
      <w:r w:rsidRPr="002B1D3A">
        <w:rPr>
          <w:rFonts w:ascii="Times New Roman" w:hAnsi="Times New Roman" w:cs="Times New Roman"/>
        </w:rPr>
        <w:t>. Diakses pada 20 januari 2017.</w:t>
      </w:r>
    </w:p>
  </w:footnote>
  <w:footnote w:id="23">
    <w:p w:rsidR="00E6332D" w:rsidRDefault="00E6332D" w:rsidP="00124D01">
      <w:pPr>
        <w:pStyle w:val="FootnoteText"/>
        <w:ind w:firstLine="720"/>
        <w:jc w:val="both"/>
      </w:pPr>
      <w:r w:rsidRPr="00F45143">
        <w:rPr>
          <w:rStyle w:val="FootnoteReference"/>
          <w:rFonts w:ascii="Times New Roman" w:hAnsi="Times New Roman" w:cs="Times New Roman"/>
        </w:rPr>
        <w:footnoteRef/>
      </w:r>
      <w:r w:rsidRPr="00F45143">
        <w:rPr>
          <w:rFonts w:ascii="Times New Roman" w:hAnsi="Times New Roman" w:cs="Times New Roman"/>
        </w:rPr>
        <w:t xml:space="preserve"> </w:t>
      </w:r>
      <w:r w:rsidRPr="00F45143">
        <w:rPr>
          <w:rFonts w:ascii="Times New Roman" w:hAnsi="Times New Roman" w:cs="Times New Roman"/>
        </w:rPr>
        <w:t>RS</w:t>
      </w:r>
      <w:r w:rsidR="00B15B53" w:rsidRPr="00F45143">
        <w:rPr>
          <w:rFonts w:ascii="Times New Roman" w:hAnsi="Times New Roman" w:cs="Times New Roman"/>
        </w:rPr>
        <w:t xml:space="preserve">PO </w:t>
      </w:r>
      <w:r w:rsidR="00B15B53" w:rsidRPr="00F45143">
        <w:rPr>
          <w:rFonts w:ascii="Times New Roman" w:hAnsi="Times New Roman" w:cs="Times New Roman"/>
        </w:rPr>
        <w:t>Factsheet , Op. Cit., hlm. 13</w:t>
      </w:r>
      <w:r w:rsidRPr="00E6332D">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9DB"/>
    <w:multiLevelType w:val="hybridMultilevel"/>
    <w:tmpl w:val="AB0464A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26348B2"/>
    <w:multiLevelType w:val="hybridMultilevel"/>
    <w:tmpl w:val="3C04D98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C0006A3"/>
    <w:multiLevelType w:val="hybridMultilevel"/>
    <w:tmpl w:val="A61E463A"/>
    <w:lvl w:ilvl="0" w:tplc="0421000F">
      <w:start w:val="1"/>
      <w:numFmt w:val="decimal"/>
      <w:lvlText w:val="%1."/>
      <w:lvlJc w:val="left"/>
      <w:pPr>
        <w:ind w:left="720" w:hanging="360"/>
      </w:pPr>
      <w:rPr>
        <w:rFonts w:hint="default"/>
      </w:rPr>
    </w:lvl>
    <w:lvl w:ilvl="1" w:tplc="B546BA2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AF1F84"/>
    <w:multiLevelType w:val="multilevel"/>
    <w:tmpl w:val="2D56ABA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62372BE"/>
    <w:multiLevelType w:val="hybridMultilevel"/>
    <w:tmpl w:val="1B1455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76489F"/>
    <w:multiLevelType w:val="hybridMultilevel"/>
    <w:tmpl w:val="90FA5594"/>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8783131"/>
    <w:multiLevelType w:val="hybridMultilevel"/>
    <w:tmpl w:val="FB58EBD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AF40B6F"/>
    <w:multiLevelType w:val="hybridMultilevel"/>
    <w:tmpl w:val="392E08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C7B6B44"/>
    <w:multiLevelType w:val="multilevel"/>
    <w:tmpl w:val="BD54DC80"/>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4CD3BEC"/>
    <w:multiLevelType w:val="multilevel"/>
    <w:tmpl w:val="2D56ABA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045280F"/>
    <w:multiLevelType w:val="multilevel"/>
    <w:tmpl w:val="FEE086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9FF2BA6"/>
    <w:multiLevelType w:val="hybridMultilevel"/>
    <w:tmpl w:val="57A02DA4"/>
    <w:lvl w:ilvl="0" w:tplc="0421000F">
      <w:start w:val="1"/>
      <w:numFmt w:val="decimal"/>
      <w:lvlText w:val="%1."/>
      <w:lvlJc w:val="left"/>
      <w:pPr>
        <w:ind w:left="1133" w:hanging="360"/>
      </w:pPr>
    </w:lvl>
    <w:lvl w:ilvl="1" w:tplc="04210019" w:tentative="1">
      <w:start w:val="1"/>
      <w:numFmt w:val="lowerLetter"/>
      <w:lvlText w:val="%2."/>
      <w:lvlJc w:val="left"/>
      <w:pPr>
        <w:ind w:left="1853" w:hanging="360"/>
      </w:pPr>
    </w:lvl>
    <w:lvl w:ilvl="2" w:tplc="0421001B" w:tentative="1">
      <w:start w:val="1"/>
      <w:numFmt w:val="lowerRoman"/>
      <w:lvlText w:val="%3."/>
      <w:lvlJc w:val="right"/>
      <w:pPr>
        <w:ind w:left="2573" w:hanging="180"/>
      </w:pPr>
    </w:lvl>
    <w:lvl w:ilvl="3" w:tplc="0421000F" w:tentative="1">
      <w:start w:val="1"/>
      <w:numFmt w:val="decimal"/>
      <w:lvlText w:val="%4."/>
      <w:lvlJc w:val="left"/>
      <w:pPr>
        <w:ind w:left="3293" w:hanging="360"/>
      </w:pPr>
    </w:lvl>
    <w:lvl w:ilvl="4" w:tplc="04210019" w:tentative="1">
      <w:start w:val="1"/>
      <w:numFmt w:val="lowerLetter"/>
      <w:lvlText w:val="%5."/>
      <w:lvlJc w:val="left"/>
      <w:pPr>
        <w:ind w:left="4013" w:hanging="360"/>
      </w:pPr>
    </w:lvl>
    <w:lvl w:ilvl="5" w:tplc="0421001B" w:tentative="1">
      <w:start w:val="1"/>
      <w:numFmt w:val="lowerRoman"/>
      <w:lvlText w:val="%6."/>
      <w:lvlJc w:val="right"/>
      <w:pPr>
        <w:ind w:left="4733" w:hanging="180"/>
      </w:pPr>
    </w:lvl>
    <w:lvl w:ilvl="6" w:tplc="0421000F" w:tentative="1">
      <w:start w:val="1"/>
      <w:numFmt w:val="decimal"/>
      <w:lvlText w:val="%7."/>
      <w:lvlJc w:val="left"/>
      <w:pPr>
        <w:ind w:left="5453" w:hanging="360"/>
      </w:pPr>
    </w:lvl>
    <w:lvl w:ilvl="7" w:tplc="04210019" w:tentative="1">
      <w:start w:val="1"/>
      <w:numFmt w:val="lowerLetter"/>
      <w:lvlText w:val="%8."/>
      <w:lvlJc w:val="left"/>
      <w:pPr>
        <w:ind w:left="6173" w:hanging="360"/>
      </w:pPr>
    </w:lvl>
    <w:lvl w:ilvl="8" w:tplc="0421001B" w:tentative="1">
      <w:start w:val="1"/>
      <w:numFmt w:val="lowerRoman"/>
      <w:lvlText w:val="%9."/>
      <w:lvlJc w:val="right"/>
      <w:pPr>
        <w:ind w:left="6893" w:hanging="180"/>
      </w:pPr>
    </w:lvl>
  </w:abstractNum>
  <w:abstractNum w:abstractNumId="12">
    <w:nsid w:val="73607BFB"/>
    <w:multiLevelType w:val="hybridMultilevel"/>
    <w:tmpl w:val="6512BA0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6"/>
  </w:num>
  <w:num w:numId="2">
    <w:abstractNumId w:val="12"/>
  </w:num>
  <w:num w:numId="3">
    <w:abstractNumId w:val="2"/>
  </w:num>
  <w:num w:numId="4">
    <w:abstractNumId w:val="5"/>
  </w:num>
  <w:num w:numId="5">
    <w:abstractNumId w:val="11"/>
  </w:num>
  <w:num w:numId="6">
    <w:abstractNumId w:val="3"/>
  </w:num>
  <w:num w:numId="7">
    <w:abstractNumId w:val="7"/>
  </w:num>
  <w:num w:numId="8">
    <w:abstractNumId w:val="0"/>
  </w:num>
  <w:num w:numId="9">
    <w:abstractNumId w:val="4"/>
  </w:num>
  <w:num w:numId="10">
    <w:abstractNumId w:val="9"/>
  </w:num>
  <w:num w:numId="11">
    <w:abstractNumId w:val="1"/>
  </w:num>
  <w:num w:numId="12">
    <w:abstractNumId w:val="10"/>
  </w:num>
  <w:num w:numId="1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706"/>
    <w:rsid w:val="0000645F"/>
    <w:rsid w:val="00010783"/>
    <w:rsid w:val="00026860"/>
    <w:rsid w:val="00033F82"/>
    <w:rsid w:val="000341D0"/>
    <w:rsid w:val="00041CF3"/>
    <w:rsid w:val="00042A2D"/>
    <w:rsid w:val="00055E76"/>
    <w:rsid w:val="00060387"/>
    <w:rsid w:val="0006498C"/>
    <w:rsid w:val="00065F48"/>
    <w:rsid w:val="00072DBD"/>
    <w:rsid w:val="0009225A"/>
    <w:rsid w:val="000A0F3B"/>
    <w:rsid w:val="000A263B"/>
    <w:rsid w:val="000C706B"/>
    <w:rsid w:val="000D2187"/>
    <w:rsid w:val="000D72DC"/>
    <w:rsid w:val="000F1B1D"/>
    <w:rsid w:val="00116C31"/>
    <w:rsid w:val="00120927"/>
    <w:rsid w:val="00124D01"/>
    <w:rsid w:val="0013433C"/>
    <w:rsid w:val="0013437F"/>
    <w:rsid w:val="001838B3"/>
    <w:rsid w:val="00196D8E"/>
    <w:rsid w:val="001B391A"/>
    <w:rsid w:val="001B7529"/>
    <w:rsid w:val="001C3639"/>
    <w:rsid w:val="001D64E9"/>
    <w:rsid w:val="001E684D"/>
    <w:rsid w:val="001F5263"/>
    <w:rsid w:val="001F7AD2"/>
    <w:rsid w:val="00223CDB"/>
    <w:rsid w:val="0023195C"/>
    <w:rsid w:val="00250F1A"/>
    <w:rsid w:val="002532AE"/>
    <w:rsid w:val="00253CC4"/>
    <w:rsid w:val="00275458"/>
    <w:rsid w:val="002A4B30"/>
    <w:rsid w:val="002A719D"/>
    <w:rsid w:val="002B1D3A"/>
    <w:rsid w:val="002C76A6"/>
    <w:rsid w:val="002F20AE"/>
    <w:rsid w:val="002F6EF9"/>
    <w:rsid w:val="00322A2B"/>
    <w:rsid w:val="0033791C"/>
    <w:rsid w:val="00353F81"/>
    <w:rsid w:val="003671C0"/>
    <w:rsid w:val="003674FE"/>
    <w:rsid w:val="00386304"/>
    <w:rsid w:val="003918F4"/>
    <w:rsid w:val="003A176D"/>
    <w:rsid w:val="003A4881"/>
    <w:rsid w:val="003A67AB"/>
    <w:rsid w:val="003B7F2D"/>
    <w:rsid w:val="003C4197"/>
    <w:rsid w:val="003E63EF"/>
    <w:rsid w:val="003F3736"/>
    <w:rsid w:val="003F5D3A"/>
    <w:rsid w:val="004212BB"/>
    <w:rsid w:val="00426E69"/>
    <w:rsid w:val="00434D76"/>
    <w:rsid w:val="0043556A"/>
    <w:rsid w:val="004375F2"/>
    <w:rsid w:val="004501EA"/>
    <w:rsid w:val="00452507"/>
    <w:rsid w:val="0045775F"/>
    <w:rsid w:val="00476C1D"/>
    <w:rsid w:val="00484587"/>
    <w:rsid w:val="004A721A"/>
    <w:rsid w:val="004B34E4"/>
    <w:rsid w:val="004B7B98"/>
    <w:rsid w:val="004C0706"/>
    <w:rsid w:val="004D3CF6"/>
    <w:rsid w:val="004D5D5C"/>
    <w:rsid w:val="004E34FB"/>
    <w:rsid w:val="004F3E5B"/>
    <w:rsid w:val="0050697C"/>
    <w:rsid w:val="0051626B"/>
    <w:rsid w:val="005202CD"/>
    <w:rsid w:val="00521AAE"/>
    <w:rsid w:val="00527CF8"/>
    <w:rsid w:val="005524D4"/>
    <w:rsid w:val="00553BCD"/>
    <w:rsid w:val="00561D09"/>
    <w:rsid w:val="005642C9"/>
    <w:rsid w:val="00590A07"/>
    <w:rsid w:val="005A6FA4"/>
    <w:rsid w:val="005B2ABE"/>
    <w:rsid w:val="005D2887"/>
    <w:rsid w:val="005E478C"/>
    <w:rsid w:val="005E7B52"/>
    <w:rsid w:val="006011F1"/>
    <w:rsid w:val="00607D58"/>
    <w:rsid w:val="0062507A"/>
    <w:rsid w:val="006300FC"/>
    <w:rsid w:val="00630E1A"/>
    <w:rsid w:val="006459D4"/>
    <w:rsid w:val="00650E5A"/>
    <w:rsid w:val="00670094"/>
    <w:rsid w:val="00677151"/>
    <w:rsid w:val="0069391E"/>
    <w:rsid w:val="006A214A"/>
    <w:rsid w:val="006D73EC"/>
    <w:rsid w:val="00716EA5"/>
    <w:rsid w:val="00721D19"/>
    <w:rsid w:val="0072777A"/>
    <w:rsid w:val="007318C7"/>
    <w:rsid w:val="00733C3A"/>
    <w:rsid w:val="00735804"/>
    <w:rsid w:val="0073623A"/>
    <w:rsid w:val="007378F3"/>
    <w:rsid w:val="00745608"/>
    <w:rsid w:val="00752957"/>
    <w:rsid w:val="0075347F"/>
    <w:rsid w:val="00753B12"/>
    <w:rsid w:val="00756CAC"/>
    <w:rsid w:val="00771A19"/>
    <w:rsid w:val="007808C7"/>
    <w:rsid w:val="0078167C"/>
    <w:rsid w:val="0079586A"/>
    <w:rsid w:val="007A196C"/>
    <w:rsid w:val="007B23CB"/>
    <w:rsid w:val="007B35AF"/>
    <w:rsid w:val="007C7D63"/>
    <w:rsid w:val="007E32B9"/>
    <w:rsid w:val="00801A31"/>
    <w:rsid w:val="00823A75"/>
    <w:rsid w:val="00823C87"/>
    <w:rsid w:val="00865C66"/>
    <w:rsid w:val="00881976"/>
    <w:rsid w:val="00890BCC"/>
    <w:rsid w:val="00897927"/>
    <w:rsid w:val="008A733B"/>
    <w:rsid w:val="008B7376"/>
    <w:rsid w:val="008C1075"/>
    <w:rsid w:val="008C38D4"/>
    <w:rsid w:val="008D0FB8"/>
    <w:rsid w:val="008D2CB5"/>
    <w:rsid w:val="008F09E6"/>
    <w:rsid w:val="008F1250"/>
    <w:rsid w:val="008F6342"/>
    <w:rsid w:val="00911F0D"/>
    <w:rsid w:val="00923C49"/>
    <w:rsid w:val="00954D5D"/>
    <w:rsid w:val="00971AF7"/>
    <w:rsid w:val="009811C1"/>
    <w:rsid w:val="009872FB"/>
    <w:rsid w:val="0099115F"/>
    <w:rsid w:val="009A2F20"/>
    <w:rsid w:val="009A382C"/>
    <w:rsid w:val="009B2342"/>
    <w:rsid w:val="009B3E74"/>
    <w:rsid w:val="009C46F3"/>
    <w:rsid w:val="009C7B18"/>
    <w:rsid w:val="009D3B44"/>
    <w:rsid w:val="009E1E14"/>
    <w:rsid w:val="009E5868"/>
    <w:rsid w:val="009E624F"/>
    <w:rsid w:val="009F6597"/>
    <w:rsid w:val="00A12C5B"/>
    <w:rsid w:val="00A2093F"/>
    <w:rsid w:val="00A27717"/>
    <w:rsid w:val="00A35F7E"/>
    <w:rsid w:val="00A372D6"/>
    <w:rsid w:val="00A70F23"/>
    <w:rsid w:val="00A74AC9"/>
    <w:rsid w:val="00A75269"/>
    <w:rsid w:val="00A76B38"/>
    <w:rsid w:val="00A80918"/>
    <w:rsid w:val="00AA1321"/>
    <w:rsid w:val="00AA6657"/>
    <w:rsid w:val="00AC7151"/>
    <w:rsid w:val="00AC7608"/>
    <w:rsid w:val="00AD6278"/>
    <w:rsid w:val="00AE3002"/>
    <w:rsid w:val="00AE77D1"/>
    <w:rsid w:val="00AF253B"/>
    <w:rsid w:val="00AF61C5"/>
    <w:rsid w:val="00AF6B1C"/>
    <w:rsid w:val="00B022E1"/>
    <w:rsid w:val="00B12508"/>
    <w:rsid w:val="00B15B53"/>
    <w:rsid w:val="00B307D1"/>
    <w:rsid w:val="00B379AF"/>
    <w:rsid w:val="00B40C33"/>
    <w:rsid w:val="00B53E69"/>
    <w:rsid w:val="00B55C06"/>
    <w:rsid w:val="00B61AF2"/>
    <w:rsid w:val="00B623A2"/>
    <w:rsid w:val="00B6389F"/>
    <w:rsid w:val="00B63B2D"/>
    <w:rsid w:val="00B65026"/>
    <w:rsid w:val="00B9039E"/>
    <w:rsid w:val="00B9174B"/>
    <w:rsid w:val="00BA137A"/>
    <w:rsid w:val="00BB06A6"/>
    <w:rsid w:val="00BC42BB"/>
    <w:rsid w:val="00BD552F"/>
    <w:rsid w:val="00BD5FE4"/>
    <w:rsid w:val="00BD7E83"/>
    <w:rsid w:val="00BE21D3"/>
    <w:rsid w:val="00BE2825"/>
    <w:rsid w:val="00BF46B7"/>
    <w:rsid w:val="00BF61FC"/>
    <w:rsid w:val="00C006E9"/>
    <w:rsid w:val="00C04182"/>
    <w:rsid w:val="00C1447E"/>
    <w:rsid w:val="00C22B59"/>
    <w:rsid w:val="00C40669"/>
    <w:rsid w:val="00C4142C"/>
    <w:rsid w:val="00C42FB4"/>
    <w:rsid w:val="00C53C96"/>
    <w:rsid w:val="00C6104F"/>
    <w:rsid w:val="00C636EB"/>
    <w:rsid w:val="00C85CE5"/>
    <w:rsid w:val="00C94FDA"/>
    <w:rsid w:val="00D074ED"/>
    <w:rsid w:val="00D22960"/>
    <w:rsid w:val="00D243F0"/>
    <w:rsid w:val="00D24C5D"/>
    <w:rsid w:val="00D8040F"/>
    <w:rsid w:val="00D82FFC"/>
    <w:rsid w:val="00D964CC"/>
    <w:rsid w:val="00DC00C4"/>
    <w:rsid w:val="00DC61F2"/>
    <w:rsid w:val="00DC6DF2"/>
    <w:rsid w:val="00DC77E2"/>
    <w:rsid w:val="00DD4BA2"/>
    <w:rsid w:val="00DD5075"/>
    <w:rsid w:val="00DE2FB4"/>
    <w:rsid w:val="00DF2458"/>
    <w:rsid w:val="00E17D8E"/>
    <w:rsid w:val="00E215AC"/>
    <w:rsid w:val="00E22B16"/>
    <w:rsid w:val="00E26C39"/>
    <w:rsid w:val="00E321A1"/>
    <w:rsid w:val="00E6332D"/>
    <w:rsid w:val="00E700AD"/>
    <w:rsid w:val="00E84B11"/>
    <w:rsid w:val="00E8737C"/>
    <w:rsid w:val="00E95A32"/>
    <w:rsid w:val="00E97326"/>
    <w:rsid w:val="00EA2252"/>
    <w:rsid w:val="00EA63C8"/>
    <w:rsid w:val="00EA74B8"/>
    <w:rsid w:val="00EC0C47"/>
    <w:rsid w:val="00EF0B10"/>
    <w:rsid w:val="00EF4615"/>
    <w:rsid w:val="00F06A9E"/>
    <w:rsid w:val="00F12911"/>
    <w:rsid w:val="00F3555D"/>
    <w:rsid w:val="00F35FC2"/>
    <w:rsid w:val="00F36324"/>
    <w:rsid w:val="00F41702"/>
    <w:rsid w:val="00F45143"/>
    <w:rsid w:val="00F45C89"/>
    <w:rsid w:val="00F503E7"/>
    <w:rsid w:val="00F607F1"/>
    <w:rsid w:val="00F61499"/>
    <w:rsid w:val="00F93320"/>
    <w:rsid w:val="00FA2DA8"/>
    <w:rsid w:val="00FB4558"/>
    <w:rsid w:val="00FD2BCD"/>
    <w:rsid w:val="00FF4D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73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73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706"/>
    <w:pPr>
      <w:ind w:left="720"/>
      <w:contextualSpacing/>
    </w:pPr>
  </w:style>
  <w:style w:type="paragraph" w:styleId="FootnoteText">
    <w:name w:val="footnote text"/>
    <w:basedOn w:val="Normal"/>
    <w:link w:val="FootnoteTextChar"/>
    <w:uiPriority w:val="99"/>
    <w:semiHidden/>
    <w:unhideWhenUsed/>
    <w:rsid w:val="007A19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196C"/>
    <w:rPr>
      <w:sz w:val="20"/>
      <w:szCs w:val="20"/>
    </w:rPr>
  </w:style>
  <w:style w:type="character" w:styleId="FootnoteReference">
    <w:name w:val="footnote reference"/>
    <w:basedOn w:val="DefaultParagraphFont"/>
    <w:uiPriority w:val="99"/>
    <w:semiHidden/>
    <w:unhideWhenUsed/>
    <w:rsid w:val="007A196C"/>
    <w:rPr>
      <w:vertAlign w:val="superscript"/>
    </w:rPr>
  </w:style>
  <w:style w:type="character" w:styleId="Hyperlink">
    <w:name w:val="Hyperlink"/>
    <w:basedOn w:val="DefaultParagraphFont"/>
    <w:uiPriority w:val="99"/>
    <w:unhideWhenUsed/>
    <w:rsid w:val="00F503E7"/>
    <w:rPr>
      <w:color w:val="0000FF" w:themeColor="hyperlink"/>
      <w:u w:val="single"/>
    </w:rPr>
  </w:style>
  <w:style w:type="table" w:styleId="TableGrid">
    <w:name w:val="Table Grid"/>
    <w:basedOn w:val="TableNormal"/>
    <w:uiPriority w:val="59"/>
    <w:rsid w:val="00E973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732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9732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16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EA5"/>
    <w:rPr>
      <w:rFonts w:ascii="Tahoma" w:hAnsi="Tahoma" w:cs="Tahoma"/>
      <w:sz w:val="16"/>
      <w:szCs w:val="16"/>
    </w:rPr>
  </w:style>
  <w:style w:type="paragraph" w:customStyle="1" w:styleId="Default">
    <w:name w:val="Default"/>
    <w:rsid w:val="008C1075"/>
    <w:pPr>
      <w:autoSpaceDE w:val="0"/>
      <w:autoSpaceDN w:val="0"/>
      <w:adjustRightInd w:val="0"/>
      <w:spacing w:after="0" w:line="240" w:lineRule="auto"/>
    </w:pPr>
    <w:rPr>
      <w:rFonts w:ascii="Calibri" w:hAnsi="Calibri" w:cs="Calibri"/>
      <w:color w:val="000000"/>
      <w:sz w:val="24"/>
      <w:szCs w:val="24"/>
    </w:rPr>
  </w:style>
  <w:style w:type="character" w:customStyle="1" w:styleId="A2">
    <w:name w:val="A2"/>
    <w:uiPriority w:val="99"/>
    <w:rsid w:val="008C1075"/>
    <w:rPr>
      <w:rFonts w:cs="Calibri"/>
      <w:b/>
      <w:bCs/>
      <w:color w:val="000000"/>
      <w:sz w:val="28"/>
      <w:szCs w:val="28"/>
    </w:rPr>
  </w:style>
  <w:style w:type="character" w:styleId="FollowedHyperlink">
    <w:name w:val="FollowedHyperlink"/>
    <w:basedOn w:val="DefaultParagraphFont"/>
    <w:uiPriority w:val="99"/>
    <w:semiHidden/>
    <w:unhideWhenUsed/>
    <w:rsid w:val="00971AF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73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73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706"/>
    <w:pPr>
      <w:ind w:left="720"/>
      <w:contextualSpacing/>
    </w:pPr>
  </w:style>
  <w:style w:type="paragraph" w:styleId="FootnoteText">
    <w:name w:val="footnote text"/>
    <w:basedOn w:val="Normal"/>
    <w:link w:val="FootnoteTextChar"/>
    <w:uiPriority w:val="99"/>
    <w:semiHidden/>
    <w:unhideWhenUsed/>
    <w:rsid w:val="007A19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196C"/>
    <w:rPr>
      <w:sz w:val="20"/>
      <w:szCs w:val="20"/>
    </w:rPr>
  </w:style>
  <w:style w:type="character" w:styleId="FootnoteReference">
    <w:name w:val="footnote reference"/>
    <w:basedOn w:val="DefaultParagraphFont"/>
    <w:uiPriority w:val="99"/>
    <w:semiHidden/>
    <w:unhideWhenUsed/>
    <w:rsid w:val="007A196C"/>
    <w:rPr>
      <w:vertAlign w:val="superscript"/>
    </w:rPr>
  </w:style>
  <w:style w:type="character" w:styleId="Hyperlink">
    <w:name w:val="Hyperlink"/>
    <w:basedOn w:val="DefaultParagraphFont"/>
    <w:uiPriority w:val="99"/>
    <w:unhideWhenUsed/>
    <w:rsid w:val="00F503E7"/>
    <w:rPr>
      <w:color w:val="0000FF" w:themeColor="hyperlink"/>
      <w:u w:val="single"/>
    </w:rPr>
  </w:style>
  <w:style w:type="table" w:styleId="TableGrid">
    <w:name w:val="Table Grid"/>
    <w:basedOn w:val="TableNormal"/>
    <w:uiPriority w:val="59"/>
    <w:rsid w:val="00E973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732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9732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16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EA5"/>
    <w:rPr>
      <w:rFonts w:ascii="Tahoma" w:hAnsi="Tahoma" w:cs="Tahoma"/>
      <w:sz w:val="16"/>
      <w:szCs w:val="16"/>
    </w:rPr>
  </w:style>
  <w:style w:type="paragraph" w:customStyle="1" w:styleId="Default">
    <w:name w:val="Default"/>
    <w:rsid w:val="008C1075"/>
    <w:pPr>
      <w:autoSpaceDE w:val="0"/>
      <w:autoSpaceDN w:val="0"/>
      <w:adjustRightInd w:val="0"/>
      <w:spacing w:after="0" w:line="240" w:lineRule="auto"/>
    </w:pPr>
    <w:rPr>
      <w:rFonts w:ascii="Calibri" w:hAnsi="Calibri" w:cs="Calibri"/>
      <w:color w:val="000000"/>
      <w:sz w:val="24"/>
      <w:szCs w:val="24"/>
    </w:rPr>
  </w:style>
  <w:style w:type="character" w:customStyle="1" w:styleId="A2">
    <w:name w:val="A2"/>
    <w:uiPriority w:val="99"/>
    <w:rsid w:val="008C1075"/>
    <w:rPr>
      <w:rFonts w:cs="Calibri"/>
      <w:b/>
      <w:bCs/>
      <w:color w:val="000000"/>
      <w:sz w:val="28"/>
      <w:szCs w:val="28"/>
    </w:rPr>
  </w:style>
  <w:style w:type="character" w:styleId="FollowedHyperlink">
    <w:name w:val="FollowedHyperlink"/>
    <w:basedOn w:val="DefaultParagraphFont"/>
    <w:uiPriority w:val="99"/>
    <w:semiHidden/>
    <w:unhideWhenUsed/>
    <w:rsid w:val="00971A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633065">
      <w:bodyDiv w:val="1"/>
      <w:marLeft w:val="0"/>
      <w:marRight w:val="0"/>
      <w:marTop w:val="0"/>
      <w:marBottom w:val="0"/>
      <w:divBdr>
        <w:top w:val="none" w:sz="0" w:space="0" w:color="auto"/>
        <w:left w:val="none" w:sz="0" w:space="0" w:color="auto"/>
        <w:bottom w:val="none" w:sz="0" w:space="0" w:color="auto"/>
        <w:right w:val="none" w:sz="0" w:space="0" w:color="auto"/>
      </w:divBdr>
      <w:divsChild>
        <w:div w:id="937373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sawitwatch.or.id/download/lainlain%20/Panduan%20Dasar%20RSPO%20%20bagi%20Aktifis%20dan%20Masyarakat.pdf" TargetMode="External"/><Relationship Id="rId7" Type="http://schemas.openxmlformats.org/officeDocument/2006/relationships/hyperlink" Target="http://www.rspo.org/file/PnC_RSPO_Rev1.pdf" TargetMode="External"/><Relationship Id="rId2" Type="http://schemas.openxmlformats.org/officeDocument/2006/relationships/hyperlink" Target="http://www.rspo.org" TargetMode="External"/><Relationship Id="rId1" Type="http://schemas.openxmlformats.org/officeDocument/2006/relationships/hyperlink" Target="http://www.greenpeace.org/seasia/id/PageFiles/558704/Laporan_Izin_untuk_Memusnahkan.pdf" TargetMode="External"/><Relationship Id="rId6" Type="http://schemas.openxmlformats.org/officeDocument/2006/relationships/hyperlink" Target="http://www.rspo.org/files/resource_centre/keydoc/9%20en_Detailed%20Process%20and%20Action%20Steps%20for%20RSPO%20New%20Plantings%20Procedure.pdf" TargetMode="External"/><Relationship Id="rId5" Type="http://schemas.openxmlformats.org/officeDocument/2006/relationships/hyperlink" Target="http://www.ispo-org.or.id/images/workshop/ghg%20calculation%20Eu%20directive%202009-28-EC%20amended.%20pdf" TargetMode="External"/><Relationship Id="rId4" Type="http://schemas.openxmlformats.org/officeDocument/2006/relationships/hyperlink" Target="http://www.rspo.org/file/Prosedur-Kompensasi-HCV_Draft-konsultasi-publik_Bahas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D5C49-F6F7-472E-B4CE-2635D4902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24</Pages>
  <Words>4237</Words>
  <Characters>24157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dc:creator>
  <cp:lastModifiedBy>amelia</cp:lastModifiedBy>
  <cp:revision>188</cp:revision>
  <dcterms:created xsi:type="dcterms:W3CDTF">2017-03-12T16:09:00Z</dcterms:created>
  <dcterms:modified xsi:type="dcterms:W3CDTF">2017-04-25T16:50:00Z</dcterms:modified>
</cp:coreProperties>
</file>