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13" w:rsidRPr="00966713" w:rsidRDefault="00966713" w:rsidP="00966713">
      <w:pPr>
        <w:jc w:val="center"/>
        <w:rPr>
          <w:rFonts w:ascii="Times New Roman" w:hAnsi="Times New Roman" w:cs="Times New Roman"/>
          <w:b/>
          <w:sz w:val="24"/>
        </w:rPr>
      </w:pPr>
      <w:r w:rsidRPr="00966713">
        <w:rPr>
          <w:rFonts w:ascii="Times New Roman" w:hAnsi="Times New Roman" w:cs="Times New Roman"/>
          <w:b/>
          <w:sz w:val="24"/>
        </w:rPr>
        <w:t xml:space="preserve">BAB II </w:t>
      </w:r>
    </w:p>
    <w:p w:rsidR="00966713" w:rsidRPr="00966713" w:rsidRDefault="00966713" w:rsidP="00966713">
      <w:pPr>
        <w:tabs>
          <w:tab w:val="left" w:leader="dot" w:pos="7230"/>
          <w:tab w:val="left" w:pos="7655"/>
        </w:tabs>
        <w:spacing w:line="360" w:lineRule="auto"/>
        <w:ind w:left="851" w:hanging="709"/>
        <w:jc w:val="center"/>
        <w:rPr>
          <w:rFonts w:ascii="Times New Roman" w:hAnsi="Times New Roman" w:cs="Times New Roman"/>
          <w:b/>
          <w:sz w:val="24"/>
        </w:rPr>
      </w:pPr>
      <w:r w:rsidRPr="00966713">
        <w:rPr>
          <w:rFonts w:ascii="Times New Roman" w:hAnsi="Times New Roman" w:cs="Times New Roman"/>
          <w:b/>
          <w:sz w:val="24"/>
        </w:rPr>
        <w:t>WTO, PAKET BALI DAN PERJANJIAN PERTANIAN (</w:t>
      </w:r>
      <w:r w:rsidRPr="00966713">
        <w:rPr>
          <w:rFonts w:ascii="Times New Roman" w:hAnsi="Times New Roman" w:cs="Times New Roman"/>
          <w:b/>
          <w:i/>
          <w:sz w:val="24"/>
        </w:rPr>
        <w:t>Agreement on Agliculture</w:t>
      </w:r>
      <w:r w:rsidRPr="00966713">
        <w:rPr>
          <w:rFonts w:ascii="Times New Roman" w:hAnsi="Times New Roman" w:cs="Times New Roman"/>
          <w:b/>
          <w:sz w:val="24"/>
        </w:rPr>
        <w:t>/AoA) WTO</w:t>
      </w:r>
    </w:p>
    <w:p w:rsidR="00966713" w:rsidRPr="00966713" w:rsidRDefault="00966713" w:rsidP="00966713">
      <w:pPr>
        <w:tabs>
          <w:tab w:val="left" w:leader="dot" w:pos="7230"/>
          <w:tab w:val="left" w:pos="7655"/>
        </w:tabs>
        <w:spacing w:line="360" w:lineRule="auto"/>
        <w:ind w:left="851" w:hanging="709"/>
        <w:jc w:val="center"/>
        <w:rPr>
          <w:rFonts w:ascii="Times New Roman" w:hAnsi="Times New Roman" w:cs="Times New Roman"/>
          <w:b/>
          <w:sz w:val="24"/>
        </w:rPr>
      </w:pPr>
    </w:p>
    <w:p w:rsidR="00966713" w:rsidRPr="00966713" w:rsidRDefault="00966713" w:rsidP="00966713">
      <w:pPr>
        <w:pStyle w:val="ListParagraph"/>
        <w:numPr>
          <w:ilvl w:val="0"/>
          <w:numId w:val="1"/>
        </w:numPr>
        <w:tabs>
          <w:tab w:val="left" w:leader="dot" w:pos="7230"/>
          <w:tab w:val="left" w:pos="7655"/>
        </w:tabs>
        <w:spacing w:line="360" w:lineRule="auto"/>
        <w:rPr>
          <w:rFonts w:ascii="Times New Roman" w:hAnsi="Times New Roman" w:cs="Times New Roman"/>
          <w:b/>
          <w:sz w:val="24"/>
        </w:rPr>
      </w:pPr>
      <w:r w:rsidRPr="00966713">
        <w:rPr>
          <w:rFonts w:ascii="Times New Roman" w:hAnsi="Times New Roman" w:cs="Times New Roman"/>
          <w:b/>
          <w:sz w:val="24"/>
        </w:rPr>
        <w:t xml:space="preserve">WTO sebagai Organisasi Perdagangan Dunia </w:t>
      </w:r>
    </w:p>
    <w:p w:rsidR="00966713" w:rsidRPr="00966713" w:rsidRDefault="00966713" w:rsidP="00966713">
      <w:pPr>
        <w:pStyle w:val="ListParagraph"/>
        <w:numPr>
          <w:ilvl w:val="0"/>
          <w:numId w:val="6"/>
        </w:numPr>
        <w:tabs>
          <w:tab w:val="left" w:leader="dot" w:pos="7230"/>
          <w:tab w:val="left" w:pos="7655"/>
        </w:tabs>
        <w:spacing w:line="360" w:lineRule="auto"/>
        <w:rPr>
          <w:rFonts w:ascii="Times New Roman" w:hAnsi="Times New Roman" w:cs="Times New Roman"/>
          <w:b/>
          <w:sz w:val="24"/>
        </w:rPr>
      </w:pPr>
      <w:r w:rsidRPr="00966713">
        <w:rPr>
          <w:rFonts w:ascii="Times New Roman" w:hAnsi="Times New Roman" w:cs="Times New Roman"/>
          <w:b/>
          <w:sz w:val="24"/>
        </w:rPr>
        <w:t>Perubahan GATT menjadi W</w:t>
      </w:r>
      <w:bookmarkStart w:id="0" w:name="_GoBack"/>
      <w:bookmarkEnd w:id="0"/>
      <w:r w:rsidRPr="00966713">
        <w:rPr>
          <w:rFonts w:ascii="Times New Roman" w:hAnsi="Times New Roman" w:cs="Times New Roman"/>
          <w:b/>
          <w:sz w:val="24"/>
        </w:rPr>
        <w:t>TO</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rPr>
      </w:pPr>
      <w:r w:rsidRPr="00966713">
        <w:rPr>
          <w:rFonts w:ascii="Times New Roman" w:hAnsi="Times New Roman" w:cs="Times New Roman"/>
          <w:i/>
          <w:sz w:val="24"/>
        </w:rPr>
        <w:t>World Trade Organization</w:t>
      </w:r>
      <w:r w:rsidRPr="00966713">
        <w:rPr>
          <w:rFonts w:ascii="Times New Roman" w:hAnsi="Times New Roman" w:cs="Times New Roman"/>
          <w:sz w:val="24"/>
        </w:rPr>
        <w:t xml:space="preserve"> (WTO) didirikan pada tanggal 1 Januari 1995 oleh negara anggota GATT (</w:t>
      </w:r>
      <w:r w:rsidRPr="00966713">
        <w:rPr>
          <w:rFonts w:ascii="Times New Roman" w:hAnsi="Times New Roman" w:cs="Times New Roman"/>
          <w:i/>
          <w:sz w:val="24"/>
        </w:rPr>
        <w:t>General Agreement on Tarrifs and Trade</w:t>
      </w:r>
      <w:r w:rsidRPr="00966713">
        <w:rPr>
          <w:rFonts w:ascii="Times New Roman" w:hAnsi="Times New Roman" w:cs="Times New Roman"/>
          <w:sz w:val="24"/>
        </w:rPr>
        <w:t>) yang saat ini anggotanya berjumlah 160 negara.</w:t>
      </w:r>
      <w:r w:rsidRPr="00966713">
        <w:rPr>
          <w:rStyle w:val="FootnoteReference"/>
          <w:rFonts w:ascii="Times New Roman" w:hAnsi="Times New Roman" w:cs="Times New Roman"/>
          <w:sz w:val="24"/>
        </w:rPr>
        <w:footnoteReference w:id="1"/>
      </w:r>
      <w:r w:rsidRPr="00966713">
        <w:rPr>
          <w:rFonts w:ascii="Times New Roman" w:hAnsi="Times New Roman" w:cs="Times New Roman"/>
          <w:sz w:val="24"/>
        </w:rPr>
        <w:t xml:space="preserve"> WTO adalah organisasi perdagangan dunia (multilateral) yang tugas utamanya adalah mengawasi atau mengatur proses pelaksanaan perdagangan dunia sesuai dengan ketentuan Putaran Uruguay (</w:t>
      </w:r>
      <w:r w:rsidRPr="00966713">
        <w:rPr>
          <w:rFonts w:ascii="Times New Roman" w:hAnsi="Times New Roman" w:cs="Times New Roman"/>
          <w:i/>
          <w:sz w:val="24"/>
        </w:rPr>
        <w:t>Uruguay Round</w:t>
      </w:r>
      <w:r w:rsidRPr="00966713">
        <w:rPr>
          <w:rFonts w:ascii="Times New Roman" w:hAnsi="Times New Roman" w:cs="Times New Roman"/>
          <w:sz w:val="24"/>
        </w:rPr>
        <w:t xml:space="preserve">) dalam menyelesaikan semua konflik perdagangan antar negara anggota. WTO mempunyai kekuatan hukum untuk menengahi anggota-anggotanya yang terlibat konflik dalam perdagangan dan mempunyai kewenangan yang lebih besar dibandingkan dengan GATT.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rPr>
        <w:t>GATT sendiri dibentuk pada Oktober tahun 1947. Selanjutnya,</w:t>
      </w:r>
      <w:r w:rsidRPr="00966713">
        <w:rPr>
          <w:rFonts w:ascii="Times New Roman" w:hAnsi="Times New Roman" w:cs="Times New Roman"/>
          <w:sz w:val="24"/>
          <w:szCs w:val="24"/>
        </w:rPr>
        <w:t xml:space="preserve"> perjanjian perdagangan multilateral pertama yang diakui dunia adalah Perjanjian Umum tentang Tarif dan Perdagangan (</w:t>
      </w:r>
      <w:r w:rsidRPr="00966713">
        <w:rPr>
          <w:rFonts w:ascii="Times New Roman" w:hAnsi="Times New Roman" w:cs="Times New Roman"/>
          <w:i/>
          <w:iCs/>
          <w:sz w:val="24"/>
          <w:szCs w:val="24"/>
        </w:rPr>
        <w:t xml:space="preserve">General Agreement on Tariffs and Trade </w:t>
      </w:r>
      <w:r w:rsidRPr="00966713">
        <w:rPr>
          <w:rFonts w:ascii="Times New Roman" w:hAnsi="Times New Roman" w:cs="Times New Roman"/>
          <w:sz w:val="24"/>
          <w:szCs w:val="24"/>
        </w:rPr>
        <w:t xml:space="preserve">– GATT) pada tahun 1948. Pada awalnya GATT ditujukan untuk membentuk </w:t>
      </w:r>
      <w:r w:rsidRPr="00966713">
        <w:rPr>
          <w:rFonts w:ascii="Times New Roman" w:hAnsi="Times New Roman" w:cs="Times New Roman"/>
          <w:i/>
          <w:iCs/>
          <w:sz w:val="24"/>
          <w:szCs w:val="24"/>
        </w:rPr>
        <w:t xml:space="preserve">International Trade Organization </w:t>
      </w:r>
      <w:r w:rsidRPr="00966713">
        <w:rPr>
          <w:rFonts w:ascii="Times New Roman" w:hAnsi="Times New Roman" w:cs="Times New Roman"/>
          <w:sz w:val="24"/>
          <w:szCs w:val="24"/>
        </w:rPr>
        <w:t xml:space="preserve">(ITO), suatu badan khusus PBB. Latar belakang pembentukan GATT dimulai dari pengalaman pahit depresi ekonomi dunia pada dasawarsa 1930-an, yang diikuti dengan pemberlakuan proteksi perdagangan oleh negara-negara besar. Pada proses berjalannya GATT terdapat serangkaian </w:t>
      </w:r>
      <w:r w:rsidRPr="00966713">
        <w:rPr>
          <w:rFonts w:ascii="Times New Roman" w:hAnsi="Times New Roman" w:cs="Times New Roman"/>
          <w:sz w:val="24"/>
          <w:szCs w:val="24"/>
        </w:rPr>
        <w:lastRenderedPageBreak/>
        <w:t xml:space="preserve">perundingan-perundingan multilateral yang dikenal dengan istilah </w:t>
      </w:r>
      <w:r w:rsidRPr="00966713">
        <w:rPr>
          <w:rFonts w:ascii="Times New Roman" w:hAnsi="Times New Roman" w:cs="Times New Roman"/>
          <w:iCs/>
          <w:sz w:val="24"/>
          <w:szCs w:val="24"/>
        </w:rPr>
        <w:t>“Putaran”</w:t>
      </w:r>
      <w:r w:rsidRPr="00966713">
        <w:rPr>
          <w:rFonts w:ascii="Times New Roman" w:hAnsi="Times New Roman" w:cs="Times New Roman"/>
          <w:i/>
          <w:iCs/>
          <w:sz w:val="24"/>
          <w:szCs w:val="24"/>
        </w:rPr>
        <w:t>.</w:t>
      </w:r>
      <w:r w:rsidRPr="00966713">
        <w:rPr>
          <w:rStyle w:val="FootnoteReference"/>
          <w:rFonts w:ascii="Times New Roman" w:hAnsi="Times New Roman" w:cs="Times New Roman"/>
          <w:iCs/>
          <w:sz w:val="24"/>
          <w:szCs w:val="24"/>
        </w:rPr>
        <w:footnoteReference w:id="2"/>
      </w:r>
      <w:r w:rsidRPr="00966713">
        <w:rPr>
          <w:rFonts w:ascii="Times New Roman" w:hAnsi="Times New Roman" w:cs="Times New Roman"/>
          <w:sz w:val="24"/>
          <w:szCs w:val="24"/>
        </w:rPr>
        <w:t xml:space="preserve"> Dimulai dari Putaran </w:t>
      </w:r>
      <w:r w:rsidRPr="00966713">
        <w:rPr>
          <w:rFonts w:ascii="Times New Roman" w:hAnsi="Times New Roman" w:cs="Times New Roman"/>
          <w:iCs/>
          <w:sz w:val="24"/>
          <w:szCs w:val="24"/>
        </w:rPr>
        <w:t xml:space="preserve">Dillion </w:t>
      </w:r>
      <w:r w:rsidRPr="00966713">
        <w:rPr>
          <w:rFonts w:ascii="Times New Roman" w:hAnsi="Times New Roman" w:cs="Times New Roman"/>
          <w:sz w:val="24"/>
          <w:szCs w:val="24"/>
        </w:rPr>
        <w:t xml:space="preserve">pada tahun 1960-1961, yang masih berada dalam konteks GATT, hingga Putaran </w:t>
      </w:r>
      <w:r w:rsidRPr="00966713">
        <w:rPr>
          <w:rFonts w:ascii="Times New Roman" w:hAnsi="Times New Roman" w:cs="Times New Roman"/>
          <w:iCs/>
          <w:sz w:val="24"/>
          <w:szCs w:val="24"/>
        </w:rPr>
        <w:t>Uruguay</w:t>
      </w:r>
      <w:r w:rsidRPr="00966713">
        <w:rPr>
          <w:rFonts w:ascii="Times New Roman" w:hAnsi="Times New Roman" w:cs="Times New Roman"/>
          <w:sz w:val="24"/>
          <w:szCs w:val="24"/>
        </w:rPr>
        <w:t xml:space="preserve"> pada tahun 1986-1994 yang menjadi putaran perdagangan yang menghasilkan</w:t>
      </w:r>
      <w:r w:rsidRPr="00966713">
        <w:rPr>
          <w:rFonts w:ascii="Times New Roman" w:hAnsi="Times New Roman" w:cs="Times New Roman"/>
        </w:rPr>
        <w:t xml:space="preserve"> WTO.</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 Sejak tahun 1948-1994, GATT mengadakan 7 (tujuh) putaran perundingan perdagangan multilateral dengan tujuan memfasilitasi perdagangan internasional. Dari berbagai Putaran Perundingan Perdagangan dalam sejarah GATT, yang terpenting adalah Putaran Tokyo dan Putaran Uruguay.</w:t>
      </w:r>
      <w:r w:rsidRPr="00966713">
        <w:rPr>
          <w:rStyle w:val="FootnoteReference"/>
          <w:rFonts w:ascii="Times New Roman" w:hAnsi="Times New Roman" w:cs="Times New Roman"/>
          <w:sz w:val="24"/>
          <w:szCs w:val="24"/>
        </w:rPr>
        <w:footnoteReference w:id="3"/>
      </w:r>
      <w:r w:rsidRPr="00966713">
        <w:rPr>
          <w:rFonts w:ascii="Times New Roman" w:hAnsi="Times New Roman" w:cs="Times New Roman"/>
          <w:sz w:val="24"/>
          <w:szCs w:val="24"/>
        </w:rPr>
        <w:t xml:space="preserve"> Putaran Tokyo telah gagal untuk menyelesaikan masalah utama yang berkaitan dengan perdagangan produk pertanian dan penetapan persetujuan baru mengenai </w:t>
      </w:r>
      <w:r w:rsidRPr="00966713">
        <w:rPr>
          <w:rFonts w:ascii="Times New Roman" w:hAnsi="Times New Roman" w:cs="Times New Roman"/>
          <w:i/>
          <w:iCs/>
          <w:sz w:val="24"/>
          <w:szCs w:val="24"/>
        </w:rPr>
        <w:t>safeguards</w:t>
      </w:r>
      <w:r w:rsidRPr="00966713">
        <w:rPr>
          <w:rFonts w:ascii="Times New Roman" w:hAnsi="Times New Roman" w:cs="Times New Roman"/>
          <w:sz w:val="24"/>
          <w:szCs w:val="24"/>
        </w:rPr>
        <w:t xml:space="preserve">. Meskipun demikian, serangkaian persetujuan mengenai hambatan non-tarif telah muncul di berbagai perundingan, yang dalam beberapa kasus menginterpretasikan peraturan GATT yang sudah ada. Selanjutnya Putaran Uruguay (1986-1994) yang mengarah kepada pembentukan WTO memakan waktu 7,5 tahun. Putaran tersebut hampir mencakup semua bidang perdagangan. Pada saat itu Putaran Uruguay nampaknya akan berakhir dengan kegagalan kesepakatan. Tetapi pada akhinya Putaran Uruguay ini membawa perubahan yang besar bagi sistem perdagangan dunia sejak diciptakannya GATT pada akhir Perang Dunia II.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rPr>
        <w:t xml:space="preserve">GATT merupakan forum negosiasi perdagangan antar pemerintah, dibangun di atas asumsi bahwa sistem dagang yang terbuka lebih efisien dibanding sistem yang proteksionis serta memiliki keyakinan bahwa persaingan </w:t>
      </w:r>
      <w:r w:rsidRPr="00966713">
        <w:rPr>
          <w:rFonts w:ascii="Times New Roman" w:hAnsi="Times New Roman" w:cs="Times New Roman"/>
          <w:sz w:val="24"/>
        </w:rPr>
        <w:lastRenderedPageBreak/>
        <w:t xml:space="preserve">bebas akan menguntungkan bagi negara yang menerapkan prinsip-prinsip efektivitas dan efisiensi. Perbedaan dari GATT dan WTO terlihat bahwa GATT hanya mengatur perdagangan barang saja, maka peraturan WTO meliputi tiga bidang, yaitu perdagangan barang (termasuk pertanian), perdagangan jasa, dan hak cipta terkait perdagangan. Berikut merupakan tabel </w:t>
      </w:r>
      <w:r w:rsidRPr="00966713">
        <w:rPr>
          <w:rFonts w:ascii="Times New Roman" w:hAnsi="Times New Roman" w:cs="Times New Roman"/>
          <w:sz w:val="24"/>
          <w:szCs w:val="24"/>
        </w:rPr>
        <w:t>Putaran-putaran dari GATT/WTO.</w:t>
      </w:r>
    </w:p>
    <w:p w:rsidR="00966713" w:rsidRPr="00966713" w:rsidRDefault="00966713" w:rsidP="00966713">
      <w:pPr>
        <w:autoSpaceDE w:val="0"/>
        <w:autoSpaceDN w:val="0"/>
        <w:adjustRightInd w:val="0"/>
        <w:spacing w:after="0"/>
        <w:ind w:firstLine="720"/>
        <w:jc w:val="center"/>
        <w:rPr>
          <w:rFonts w:ascii="Times New Roman" w:hAnsi="Times New Roman" w:cs="Times New Roman"/>
          <w:sz w:val="24"/>
        </w:rPr>
      </w:pPr>
      <w:r w:rsidRPr="00966713">
        <w:rPr>
          <w:rFonts w:ascii="Times New Roman" w:hAnsi="Times New Roman" w:cs="Times New Roman"/>
          <w:b/>
          <w:sz w:val="24"/>
          <w:szCs w:val="24"/>
        </w:rPr>
        <w:t>Tabel 2</w:t>
      </w:r>
    </w:p>
    <w:tbl>
      <w:tblPr>
        <w:tblStyle w:val="TableGrid"/>
        <w:tblpPr w:leftFromText="180" w:rightFromText="180" w:vertAnchor="page" w:horzAnchor="margin" w:tblpY="6121"/>
        <w:tblW w:w="0" w:type="auto"/>
        <w:tblLook w:val="04A0" w:firstRow="1" w:lastRow="0" w:firstColumn="1" w:lastColumn="0" w:noHBand="0" w:noVBand="1"/>
      </w:tblPr>
      <w:tblGrid>
        <w:gridCol w:w="1101"/>
        <w:gridCol w:w="1984"/>
        <w:gridCol w:w="3544"/>
        <w:gridCol w:w="1524"/>
      </w:tblGrid>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Tahun</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Tempat/Nama</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Isu-Isu yang Dibahas</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Jumlah</w:t>
            </w: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Negra yang Ikut</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1947</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12</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1949</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Annecy</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13</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1951</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Torquay</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38</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1956</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26</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1960-61</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(Putaran Dillion)</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26</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1964-67</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(Putaran Kennedy)</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 dan tindakan-tindakan antidumping</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62</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1973-79</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(Putaran Tokyo)</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 rintangan non-tarif (NTBs), kesepakatan-kesepakatan kerangka kerja termasuk pertanian</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102</w:t>
            </w:r>
          </w:p>
        </w:tc>
      </w:tr>
      <w:tr w:rsidR="00966713" w:rsidRPr="00966713" w:rsidTr="00E0554D">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1986-94</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Jenewa</w:t>
            </w: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(Putaran Uruguay)</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Tarif, NTBs, peraturan-peraturan, jasa, hak atas kekayaan intelektual (HAKI), penyelesaian sengketa (DS), tekstil, pertanian, pendirian WTO.</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123</w:t>
            </w:r>
          </w:p>
        </w:tc>
      </w:tr>
      <w:tr w:rsidR="00966713" w:rsidRPr="00966713" w:rsidTr="00E0554D">
        <w:trPr>
          <w:trHeight w:val="70"/>
        </w:trPr>
        <w:tc>
          <w:tcPr>
            <w:tcW w:w="1101"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2001</w:t>
            </w:r>
          </w:p>
        </w:tc>
        <w:tc>
          <w:tcPr>
            <w:tcW w:w="198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Doha</w:t>
            </w:r>
          </w:p>
        </w:tc>
        <w:tc>
          <w:tcPr>
            <w:tcW w:w="3544" w:type="dxa"/>
          </w:tcPr>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Semua barang dan jasa, tarif, NTBs, antidumping dan subsidi, pembangunan, kesepakatan perdagangan regional,HAKI, lingkungan, Singapore issues.</w:t>
            </w:r>
          </w:p>
        </w:tc>
        <w:tc>
          <w:tcPr>
            <w:tcW w:w="1524" w:type="dxa"/>
          </w:tcPr>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p>
          <w:p w:rsidR="00966713" w:rsidRPr="00966713" w:rsidRDefault="00966713" w:rsidP="00E0554D">
            <w:pPr>
              <w:spacing w:line="276" w:lineRule="auto"/>
              <w:jc w:val="center"/>
              <w:rPr>
                <w:rFonts w:ascii="Times New Roman" w:hAnsi="Times New Roman" w:cs="Times New Roman"/>
                <w:sz w:val="24"/>
                <w:szCs w:val="24"/>
              </w:rPr>
            </w:pPr>
            <w:r w:rsidRPr="00966713">
              <w:rPr>
                <w:rFonts w:ascii="Times New Roman" w:hAnsi="Times New Roman" w:cs="Times New Roman"/>
                <w:sz w:val="24"/>
                <w:szCs w:val="24"/>
              </w:rPr>
              <w:t>144</w:t>
            </w:r>
          </w:p>
        </w:tc>
      </w:tr>
    </w:tbl>
    <w:p w:rsidR="00966713" w:rsidRPr="00966713" w:rsidRDefault="00966713" w:rsidP="00966713">
      <w:pPr>
        <w:autoSpaceDE w:val="0"/>
        <w:autoSpaceDN w:val="0"/>
        <w:adjustRightInd w:val="0"/>
        <w:spacing w:after="0"/>
        <w:ind w:firstLine="720"/>
        <w:jc w:val="center"/>
        <w:rPr>
          <w:rFonts w:ascii="Times New Roman" w:hAnsi="Times New Roman" w:cs="Times New Roman"/>
          <w:b/>
          <w:sz w:val="24"/>
          <w:szCs w:val="24"/>
        </w:rPr>
      </w:pPr>
      <w:r w:rsidRPr="00966713">
        <w:rPr>
          <w:rFonts w:ascii="Times New Roman" w:hAnsi="Times New Roman" w:cs="Times New Roman"/>
          <w:b/>
          <w:sz w:val="24"/>
          <w:szCs w:val="24"/>
        </w:rPr>
        <w:t xml:space="preserve"> Putaran-Putaran Perdagangan dalam GATT/WTO</w:t>
      </w:r>
    </w:p>
    <w:p w:rsidR="00966713" w:rsidRPr="00966713" w:rsidRDefault="00966713" w:rsidP="00966713">
      <w:pPr>
        <w:rPr>
          <w:rFonts w:ascii="Times New Roman" w:hAnsi="Times New Roman" w:cs="Times New Roman"/>
          <w:i/>
          <w:sz w:val="24"/>
          <w:szCs w:val="23"/>
        </w:rPr>
      </w:pPr>
      <w:r w:rsidRPr="00966713">
        <w:rPr>
          <w:rFonts w:ascii="Times New Roman" w:hAnsi="Times New Roman" w:cs="Times New Roman"/>
          <w:sz w:val="24"/>
          <w:szCs w:val="23"/>
        </w:rPr>
        <w:t xml:space="preserve">Sumber: Tulus Tambunan, </w:t>
      </w:r>
      <w:r w:rsidRPr="00966713">
        <w:rPr>
          <w:rFonts w:ascii="Times New Roman" w:hAnsi="Times New Roman" w:cs="Times New Roman"/>
          <w:i/>
          <w:sz w:val="24"/>
          <w:szCs w:val="23"/>
        </w:rPr>
        <w:t>Globalisasi dan Perdagangan Internasional</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lastRenderedPageBreak/>
        <w:t>Dari putaran-putaran perdagangan tersebut, dalam konteks WTO baru satu putaran perdagangan yang dilakukan yaitu Putaran Doha pada tahun 2001 pada KTM keempat di Doha, Qatar. Putaran Doha ini dikenal juga sebagai Agenda Pembangunan Doha, karena agenda dari putaran ini ditujukan untuk pembangunan bagi para anggotanya, terutama bagi negara berkembang dan kurang berkembang dengan harapan akan tercipta suatu perdagangan yang adil bagi mencapai kesejahtraan bagi seluruh anggota. Namun sampai kini putaran ini belum dapat diselesaikan.</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p>
    <w:p w:rsidR="00966713" w:rsidRPr="00966713" w:rsidRDefault="00966713" w:rsidP="00966713">
      <w:pPr>
        <w:pStyle w:val="ListParagraph"/>
        <w:numPr>
          <w:ilvl w:val="0"/>
          <w:numId w:val="6"/>
        </w:numPr>
        <w:autoSpaceDE w:val="0"/>
        <w:autoSpaceDN w:val="0"/>
        <w:adjustRightInd w:val="0"/>
        <w:spacing w:after="0" w:line="240" w:lineRule="auto"/>
        <w:rPr>
          <w:rFonts w:ascii="Times New Roman" w:hAnsi="Times New Roman" w:cs="Times New Roman"/>
          <w:b/>
          <w:bCs/>
          <w:sz w:val="24"/>
          <w:szCs w:val="24"/>
        </w:rPr>
      </w:pPr>
      <w:r w:rsidRPr="00966713">
        <w:rPr>
          <w:rFonts w:ascii="Times New Roman" w:hAnsi="Times New Roman" w:cs="Times New Roman"/>
          <w:b/>
          <w:bCs/>
          <w:sz w:val="24"/>
          <w:szCs w:val="24"/>
        </w:rPr>
        <w:t xml:space="preserve">Konferensi Tingkat Menteri WTO </w:t>
      </w:r>
    </w:p>
    <w:p w:rsidR="00966713" w:rsidRPr="00966713" w:rsidRDefault="00966713" w:rsidP="00966713">
      <w:pPr>
        <w:autoSpaceDE w:val="0"/>
        <w:autoSpaceDN w:val="0"/>
        <w:adjustRightInd w:val="0"/>
        <w:spacing w:after="0" w:line="240" w:lineRule="auto"/>
        <w:rPr>
          <w:rFonts w:ascii="Times New Roman" w:hAnsi="Times New Roman" w:cs="Times New Roman"/>
          <w:sz w:val="24"/>
          <w:szCs w:val="24"/>
        </w:rPr>
      </w:pPr>
    </w:p>
    <w:p w:rsidR="00966713" w:rsidRPr="00966713" w:rsidRDefault="00966713" w:rsidP="00966713">
      <w:pPr>
        <w:autoSpaceDE w:val="0"/>
        <w:autoSpaceDN w:val="0"/>
        <w:adjustRightInd w:val="0"/>
        <w:spacing w:after="0" w:line="240" w:lineRule="auto"/>
        <w:rPr>
          <w:rFonts w:ascii="Times New Roman" w:hAnsi="Times New Roman" w:cs="Times New Roman"/>
          <w:sz w:val="24"/>
          <w:szCs w:val="24"/>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Berdiri pada tahun 1995, WTO yang sekarang merupakan organisasi internasional berawal dari rezim internasional GATT. WTO sebagai sebuah kelanjutan dari GATT memiliki dua tujuan utama. Pertama ialah melakukan pengurangan berbagai hambatan yang dapat mendistorsi kelancaran arus perdagangan antar negara. Kedua, yaitu untuk memfasilitasi perundingan yang lebih terstruktur dan permanen dengan adanya forum-forum negosiasi antar negara anggota. Forum pengambilan keputusan tertinggi dalam WTO disebut dengan </w:t>
      </w:r>
      <w:r w:rsidRPr="00966713">
        <w:rPr>
          <w:rFonts w:ascii="Times New Roman" w:hAnsi="Times New Roman" w:cs="Times New Roman"/>
          <w:i/>
          <w:iCs/>
          <w:sz w:val="24"/>
          <w:szCs w:val="24"/>
        </w:rPr>
        <w:t xml:space="preserve">Ministrial Meeting </w:t>
      </w:r>
      <w:r w:rsidRPr="00966713">
        <w:rPr>
          <w:rFonts w:ascii="Times New Roman" w:hAnsi="Times New Roman" w:cs="Times New Roman"/>
          <w:sz w:val="24"/>
          <w:szCs w:val="24"/>
        </w:rPr>
        <w:t>atau Konferensi Tingkat Menteri (KTM) yang diadakan setiap dua tahun sekali.</w:t>
      </w:r>
      <w:r w:rsidRPr="00966713">
        <w:rPr>
          <w:rStyle w:val="FootnoteReference"/>
          <w:rFonts w:ascii="Times New Roman" w:hAnsi="Times New Roman" w:cs="Times New Roman"/>
          <w:sz w:val="24"/>
        </w:rPr>
        <w:footnoteReference w:id="4"/>
      </w:r>
      <w:r w:rsidRPr="00966713">
        <w:rPr>
          <w:rFonts w:ascii="Times New Roman" w:hAnsi="Times New Roman" w:cs="Times New Roman"/>
          <w:sz w:val="24"/>
          <w:szCs w:val="24"/>
        </w:rPr>
        <w:t xml:space="preserve"> Setingkat berada di bawah KTM, terdapat </w:t>
      </w:r>
      <w:r w:rsidRPr="00966713">
        <w:rPr>
          <w:rFonts w:ascii="Times New Roman" w:hAnsi="Times New Roman" w:cs="Times New Roman"/>
          <w:i/>
          <w:iCs/>
          <w:sz w:val="24"/>
          <w:szCs w:val="24"/>
        </w:rPr>
        <w:t xml:space="preserve">General Council </w:t>
      </w:r>
      <w:r w:rsidRPr="00966713">
        <w:rPr>
          <w:rFonts w:ascii="Times New Roman" w:hAnsi="Times New Roman" w:cs="Times New Roman"/>
          <w:sz w:val="24"/>
          <w:szCs w:val="24"/>
        </w:rPr>
        <w:t>yang ditangani oleh tiga badan : 1) Dewan Umum (</w:t>
      </w:r>
      <w:r w:rsidRPr="00966713">
        <w:rPr>
          <w:rFonts w:ascii="Times New Roman" w:hAnsi="Times New Roman" w:cs="Times New Roman"/>
          <w:i/>
          <w:iCs/>
          <w:sz w:val="24"/>
          <w:szCs w:val="24"/>
        </w:rPr>
        <w:t>The General Council)</w:t>
      </w:r>
      <w:r w:rsidRPr="00966713">
        <w:rPr>
          <w:rFonts w:ascii="Times New Roman" w:hAnsi="Times New Roman" w:cs="Times New Roman"/>
          <w:sz w:val="24"/>
          <w:szCs w:val="24"/>
        </w:rPr>
        <w:t>; 2) Badan Penyelesaian Sengketa (</w:t>
      </w:r>
      <w:r w:rsidRPr="00966713">
        <w:rPr>
          <w:rFonts w:ascii="Times New Roman" w:hAnsi="Times New Roman" w:cs="Times New Roman"/>
          <w:i/>
          <w:iCs/>
          <w:sz w:val="24"/>
          <w:szCs w:val="24"/>
        </w:rPr>
        <w:t xml:space="preserve">The Dispute Settlement Body); </w:t>
      </w:r>
      <w:r w:rsidRPr="00966713">
        <w:rPr>
          <w:rFonts w:ascii="Times New Roman" w:hAnsi="Times New Roman" w:cs="Times New Roman"/>
          <w:sz w:val="24"/>
          <w:szCs w:val="24"/>
        </w:rPr>
        <w:t>3) Badan Pengkajian Kebijakan Perdagangan (</w:t>
      </w:r>
      <w:r w:rsidRPr="00966713">
        <w:rPr>
          <w:rFonts w:ascii="Times New Roman" w:hAnsi="Times New Roman" w:cs="Times New Roman"/>
          <w:i/>
          <w:iCs/>
          <w:sz w:val="24"/>
          <w:szCs w:val="24"/>
        </w:rPr>
        <w:t>The Trade Policy Review Body)</w:t>
      </w:r>
      <w:r w:rsidRPr="00966713">
        <w:rPr>
          <w:rFonts w:ascii="Times New Roman" w:hAnsi="Times New Roman" w:cs="Times New Roman"/>
          <w:sz w:val="24"/>
          <w:szCs w:val="24"/>
        </w:rPr>
        <w:t xml:space="preserve">. </w:t>
      </w:r>
      <w:r w:rsidRPr="00966713">
        <w:rPr>
          <w:rFonts w:ascii="Times New Roman" w:hAnsi="Times New Roman" w:cs="Times New Roman"/>
          <w:sz w:val="24"/>
          <w:szCs w:val="24"/>
        </w:rPr>
        <w:lastRenderedPageBreak/>
        <w:t>Ketiga badan tersebut berposisi sama, dan seluruh negara anggota juga merupakan anggota ketiga badan tersebut.</w:t>
      </w:r>
      <w:r w:rsidRPr="00966713">
        <w:rPr>
          <w:rStyle w:val="FootnoteReference"/>
          <w:rFonts w:ascii="Times New Roman" w:hAnsi="Times New Roman" w:cs="Times New Roman"/>
          <w:sz w:val="24"/>
          <w:szCs w:val="24"/>
        </w:rPr>
        <w:footnoteReference w:id="5"/>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Pada forum tersebut, perwakilan tiap negara anggota melalui menteri-menterinya mendiskusikan reformasi kebijakan perdagangan yang kelak akan mengikat para negara anggota secara hukum (</w:t>
      </w:r>
      <w:r w:rsidRPr="00966713">
        <w:rPr>
          <w:rFonts w:ascii="Times New Roman" w:hAnsi="Times New Roman" w:cs="Times New Roman"/>
          <w:i/>
          <w:iCs/>
          <w:sz w:val="24"/>
          <w:szCs w:val="24"/>
        </w:rPr>
        <w:t>legal binding</w:t>
      </w:r>
      <w:r w:rsidRPr="00966713">
        <w:rPr>
          <w:rFonts w:ascii="Times New Roman" w:hAnsi="Times New Roman" w:cs="Times New Roman"/>
          <w:sz w:val="24"/>
          <w:szCs w:val="24"/>
        </w:rPr>
        <w:t xml:space="preserve">). Reformasi kebijakan perdagangan tersebut kemudian disesuaikan dengan tujuan WTO itu sendiri, yaitu untuk membuat aturan-aturan multilateral yang dapat mendorong serta menyelesaikan masalah-masalah perdagangan internasional. </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 Dalam kurun waktu 2000-2013 sejak putaran perdagangan terkini yaitu Putaran Doha, terhitung Konferensi Menteri WTO telah dilaksanakan sebanyak tujuh kali, yaitu :</w:t>
      </w:r>
    </w:p>
    <w:p w:rsidR="00966713" w:rsidRPr="00966713" w:rsidRDefault="00966713" w:rsidP="00966713">
      <w:pPr>
        <w:pStyle w:val="Default"/>
        <w:numPr>
          <w:ilvl w:val="0"/>
          <w:numId w:val="7"/>
        </w:numPr>
        <w:spacing w:line="480" w:lineRule="auto"/>
        <w:jc w:val="both"/>
        <w:rPr>
          <w:rFonts w:ascii="Times New Roman" w:hAnsi="Times New Roman" w:cs="Times New Roman"/>
          <w:color w:val="auto"/>
        </w:rPr>
      </w:pPr>
      <w:r w:rsidRPr="00966713">
        <w:rPr>
          <w:rFonts w:ascii="Times New Roman" w:hAnsi="Times New Roman" w:cs="Times New Roman"/>
          <w:color w:val="auto"/>
        </w:rPr>
        <w:t xml:space="preserve"> KTM ke IV di Doha (9-13 November 2001)</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KTM ini dihadiri oleh 144 negara anggota WTO yang dilaksanakan di Doha, Qatar pada tahun 2001. Pada pertemuan tersebut menghasilkan dokumen utama berupa Deklarasi Menteri (Deklarasi Doha) yang menandai diluncurkannya putaran perundingan baru mengenai perdagangan jasa, produk pertanian, tarif industri, lingkungan, isu – isu implementasi, Hak Atas Kekayaan Intelektual (HKI), Penyelesaian sengketa dan peraturan WTO.</w:t>
      </w:r>
      <w:r w:rsidRPr="00966713">
        <w:rPr>
          <w:rStyle w:val="FootnoteReference"/>
          <w:rFonts w:ascii="Times New Roman" w:hAnsi="Times New Roman" w:cs="Times New Roman"/>
          <w:color w:val="auto"/>
        </w:rPr>
        <w:footnoteReference w:id="6"/>
      </w:r>
      <w:r w:rsidRPr="00966713">
        <w:rPr>
          <w:rFonts w:ascii="Times New Roman" w:hAnsi="Times New Roman" w:cs="Times New Roman"/>
          <w:color w:val="auto"/>
        </w:rPr>
        <w:t xml:space="preserve"> Putaran perundingan tersebut dikenal dengan Putaran Doha atau Agenda Pembangunan Doha. Putaran ini diharapkan akan menghasilkan kesepakatan yang adil dan menguntungkan bagi semua negara anggota WTO, bukan hanya keuntungan untuk beberapa pihak negara saja, terutama negara maju yang selama ini mendapatkan banyak keuntungan, sedangkan bagi negara berkembang kesepakatan WTO dirasa kurang </w:t>
      </w:r>
      <w:r w:rsidRPr="00966713">
        <w:rPr>
          <w:rFonts w:ascii="Times New Roman" w:hAnsi="Times New Roman" w:cs="Times New Roman"/>
          <w:color w:val="auto"/>
        </w:rPr>
        <w:lastRenderedPageBreak/>
        <w:t xml:space="preserve">menguntungkan. Akan tetapi Putaran ini ternyata tidak menghasilkan kesepakatan dan tidak bisa langsung diselesaikan, sehingga isu-isu yang dirundingkan dalam Putaran ini kembali dirundingkan dan dinegoisasikan pada KTM berikutnya. </w:t>
      </w:r>
    </w:p>
    <w:p w:rsidR="00966713" w:rsidRPr="00966713" w:rsidRDefault="00966713" w:rsidP="00966713">
      <w:pPr>
        <w:pStyle w:val="Default"/>
        <w:numPr>
          <w:ilvl w:val="0"/>
          <w:numId w:val="7"/>
        </w:numPr>
        <w:spacing w:line="480" w:lineRule="auto"/>
        <w:jc w:val="both"/>
        <w:rPr>
          <w:rFonts w:ascii="Times New Roman" w:hAnsi="Times New Roman" w:cs="Times New Roman"/>
          <w:color w:val="auto"/>
        </w:rPr>
      </w:pPr>
      <w:r w:rsidRPr="00966713">
        <w:rPr>
          <w:rFonts w:ascii="Times New Roman" w:hAnsi="Times New Roman" w:cs="Times New Roman"/>
          <w:color w:val="auto"/>
        </w:rPr>
        <w:t>KTM ke V di Cancun (10-14 September 2003)</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Pada KTM ke V ini memuat berbagai perundingan dari KTM sebelumnya yang tidak menghasilkan kesepakatan, seperti pada bidang pertanian. Diawali dengan munculnya </w:t>
      </w:r>
      <w:r w:rsidRPr="00966713">
        <w:rPr>
          <w:rFonts w:ascii="Times New Roman" w:hAnsi="Times New Roman" w:cs="Times New Roman"/>
          <w:i/>
          <w:iCs/>
          <w:color w:val="auto"/>
        </w:rPr>
        <w:t>joint paper AS-UE</w:t>
      </w:r>
      <w:r w:rsidRPr="00966713">
        <w:rPr>
          <w:rFonts w:ascii="Times New Roman" w:hAnsi="Times New Roman" w:cs="Times New Roman"/>
          <w:color w:val="auto"/>
        </w:rPr>
        <w:t xml:space="preserve">, proposal Group 21 (yang menentang proposal gabungan AS-UE), dan proposal Kelompok Negara atau Group 33 (yang memperjuangkan konsep </w:t>
      </w:r>
      <w:r w:rsidRPr="00966713">
        <w:rPr>
          <w:rFonts w:ascii="Times New Roman" w:hAnsi="Times New Roman" w:cs="Times New Roman"/>
          <w:i/>
          <w:iCs/>
          <w:color w:val="auto"/>
        </w:rPr>
        <w:t xml:space="preserve">Special Products </w:t>
      </w:r>
      <w:r w:rsidRPr="00966713">
        <w:rPr>
          <w:rFonts w:ascii="Times New Roman" w:hAnsi="Times New Roman" w:cs="Times New Roman"/>
          <w:color w:val="auto"/>
        </w:rPr>
        <w:t xml:space="preserve">dan </w:t>
      </w:r>
      <w:r w:rsidRPr="00966713">
        <w:rPr>
          <w:rFonts w:ascii="Times New Roman" w:hAnsi="Times New Roman" w:cs="Times New Roman"/>
          <w:i/>
          <w:iCs/>
          <w:color w:val="auto"/>
        </w:rPr>
        <w:t>Special Safeguard Mechanism – SP &amp; SSM</w:t>
      </w:r>
      <w:r w:rsidRPr="00966713">
        <w:rPr>
          <w:rFonts w:ascii="Times New Roman" w:hAnsi="Times New Roman" w:cs="Times New Roman"/>
          <w:color w:val="auto"/>
        </w:rPr>
        <w:t xml:space="preserve">). Intinya, </w:t>
      </w:r>
      <w:r w:rsidRPr="00966713">
        <w:rPr>
          <w:rFonts w:ascii="Times New Roman" w:hAnsi="Times New Roman" w:cs="Times New Roman"/>
          <w:i/>
          <w:iCs/>
          <w:color w:val="auto"/>
        </w:rPr>
        <w:t xml:space="preserve">joint paper AS-UE </w:t>
      </w:r>
      <w:r w:rsidRPr="00966713">
        <w:rPr>
          <w:rFonts w:ascii="Times New Roman" w:hAnsi="Times New Roman" w:cs="Times New Roman"/>
          <w:color w:val="auto"/>
        </w:rPr>
        <w:t>antara lain memuat proposal yang menghendaki adanya penurunan tarif yang cukup signifikan di negara berkembang, tetapi tidak menginginkan adanya pengurangan subsidi dan tidak secara tegas memuat komitmen untuk menurunkan tarif tinggi di negara maju. Namun demikian, negara berkembang yang tergabung dalam Group 20 menginginkan adanya penurunan subsidi domestik (</w:t>
      </w:r>
      <w:r w:rsidRPr="00966713">
        <w:rPr>
          <w:rFonts w:ascii="Times New Roman" w:hAnsi="Times New Roman" w:cs="Times New Roman"/>
          <w:i/>
          <w:iCs/>
          <w:color w:val="auto"/>
        </w:rPr>
        <w:t>domestic support</w:t>
      </w:r>
      <w:r w:rsidRPr="00966713">
        <w:rPr>
          <w:rFonts w:ascii="Times New Roman" w:hAnsi="Times New Roman" w:cs="Times New Roman"/>
          <w:color w:val="auto"/>
        </w:rPr>
        <w:t xml:space="preserve">) dan penghapusan subsidi ekspor pertanian di negara-negara maju, sebagaimana dimandatkan dalam Deklarasi Doha. Adapun negara-negara berkembang yang tergabung dalam kelompok negara G-33 (group yang dimotori oleh Indonesia dan Filipina) mengajukan proposal yang menghendaki adanya pengecualian dari penurunan tarif, dan subsidi untuk </w:t>
      </w:r>
      <w:r w:rsidRPr="00966713">
        <w:rPr>
          <w:rFonts w:ascii="Times New Roman" w:hAnsi="Times New Roman" w:cs="Times New Roman"/>
          <w:i/>
          <w:iCs/>
          <w:color w:val="auto"/>
        </w:rPr>
        <w:t xml:space="preserve">Special Products </w:t>
      </w:r>
      <w:r w:rsidRPr="00966713">
        <w:rPr>
          <w:rFonts w:ascii="Times New Roman" w:hAnsi="Times New Roman" w:cs="Times New Roman"/>
          <w:color w:val="auto"/>
        </w:rPr>
        <w:t xml:space="preserve">(SP) serta diberlakukannya </w:t>
      </w:r>
      <w:r w:rsidRPr="00966713">
        <w:rPr>
          <w:rFonts w:ascii="Times New Roman" w:hAnsi="Times New Roman" w:cs="Times New Roman"/>
          <w:i/>
          <w:iCs/>
          <w:color w:val="auto"/>
        </w:rPr>
        <w:t xml:space="preserve">Special Safeguard Mechanism </w:t>
      </w:r>
      <w:r w:rsidRPr="00966713">
        <w:rPr>
          <w:rFonts w:ascii="Times New Roman" w:hAnsi="Times New Roman" w:cs="Times New Roman"/>
          <w:color w:val="auto"/>
        </w:rPr>
        <w:t>(SSM) untuk negara-negara berkembang. Untuk mengatasi perbedaan yang cukup tajam diantara negara-negara Anggota tersebut, maka Ketua KTM V menawarkan “</w:t>
      </w:r>
      <w:r w:rsidRPr="00966713">
        <w:rPr>
          <w:rFonts w:ascii="Times New Roman" w:hAnsi="Times New Roman" w:cs="Times New Roman"/>
          <w:i/>
          <w:iCs/>
          <w:color w:val="auto"/>
        </w:rPr>
        <w:t>Revised Draft Text</w:t>
      </w:r>
      <w:r w:rsidRPr="00966713">
        <w:rPr>
          <w:rFonts w:ascii="Times New Roman" w:hAnsi="Times New Roman" w:cs="Times New Roman"/>
          <w:color w:val="auto"/>
        </w:rPr>
        <w:t xml:space="preserve">” pada tanggal 13 September 2003, yang mempertimbangkan ketiga proposal tersebut. Namun, </w:t>
      </w:r>
      <w:r w:rsidRPr="00966713">
        <w:rPr>
          <w:rFonts w:ascii="Times New Roman" w:hAnsi="Times New Roman" w:cs="Times New Roman"/>
          <w:color w:val="auto"/>
        </w:rPr>
        <w:lastRenderedPageBreak/>
        <w:t xml:space="preserve">seperti telah diduga sebelumnya, </w:t>
      </w:r>
      <w:r w:rsidRPr="00966713">
        <w:rPr>
          <w:rFonts w:ascii="Times New Roman" w:hAnsi="Times New Roman" w:cs="Times New Roman"/>
          <w:i/>
          <w:iCs/>
          <w:color w:val="auto"/>
        </w:rPr>
        <w:t xml:space="preserve">Revised Draft Text </w:t>
      </w:r>
      <w:r w:rsidRPr="00966713">
        <w:rPr>
          <w:rFonts w:ascii="Times New Roman" w:hAnsi="Times New Roman" w:cs="Times New Roman"/>
          <w:color w:val="auto"/>
        </w:rPr>
        <w:t>tersebut tidaklah dapat memuaskan semua anggota yang terlibat perundingan.</w:t>
      </w:r>
      <w:r w:rsidRPr="00966713">
        <w:rPr>
          <w:rStyle w:val="FootnoteReference"/>
          <w:rFonts w:ascii="Times New Roman" w:hAnsi="Times New Roman" w:cs="Times New Roman"/>
          <w:color w:val="auto"/>
        </w:rPr>
        <w:footnoteReference w:id="7"/>
      </w:r>
    </w:p>
    <w:p w:rsidR="00966713" w:rsidRPr="00966713" w:rsidRDefault="00966713" w:rsidP="00966713">
      <w:pPr>
        <w:pStyle w:val="Default"/>
        <w:numPr>
          <w:ilvl w:val="0"/>
          <w:numId w:val="7"/>
        </w:numPr>
        <w:spacing w:line="480" w:lineRule="auto"/>
        <w:jc w:val="both"/>
        <w:rPr>
          <w:rFonts w:ascii="Times New Roman" w:hAnsi="Times New Roman" w:cs="Times New Roman"/>
          <w:color w:val="auto"/>
        </w:rPr>
      </w:pPr>
      <w:r w:rsidRPr="00966713">
        <w:rPr>
          <w:rFonts w:ascii="Times New Roman" w:hAnsi="Times New Roman" w:cs="Times New Roman"/>
          <w:color w:val="auto"/>
        </w:rPr>
        <w:t>KTM ke VI di Hongkong (13-18 Desember 2005)</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 Tujuan dari KTM ini adalah mencari kesepakatan Program Kerja Doha di bidang pertanian, non-pertanian (NAMA), jasa, aturan main perdagangan (</w:t>
      </w:r>
      <w:r w:rsidRPr="00966713">
        <w:rPr>
          <w:rFonts w:ascii="Times New Roman" w:hAnsi="Times New Roman" w:cs="Times New Roman"/>
          <w:i/>
          <w:iCs/>
          <w:color w:val="auto"/>
        </w:rPr>
        <w:t>Rules</w:t>
      </w:r>
      <w:r w:rsidRPr="00966713">
        <w:rPr>
          <w:rFonts w:ascii="Times New Roman" w:hAnsi="Times New Roman" w:cs="Times New Roman"/>
          <w:color w:val="auto"/>
        </w:rPr>
        <w:t>), fasilitasi perdagangan, keterkaitan perdagangan dengan lingkungan dan isu pembangunan. Untuk isu pertanian, Konferensi Hongkong ditujukan untuk dapat sejauh mungkin melengkapi modalitas.</w:t>
      </w:r>
      <w:r w:rsidRPr="00966713">
        <w:rPr>
          <w:rStyle w:val="FootnoteReference"/>
          <w:rFonts w:ascii="Times New Roman" w:hAnsi="Times New Roman" w:cs="Times New Roman"/>
          <w:color w:val="auto"/>
        </w:rPr>
        <w:footnoteReference w:id="8"/>
      </w:r>
      <w:r w:rsidRPr="00966713">
        <w:rPr>
          <w:rFonts w:ascii="Times New Roman" w:hAnsi="Times New Roman" w:cs="Times New Roman"/>
          <w:color w:val="auto"/>
        </w:rPr>
        <w:t xml:space="preserve"> Dengan demikian, diharapkan persetujuan bidang pertanian dapat diselesaikan pada akhir tahun 2006 (</w:t>
      </w:r>
      <w:r w:rsidRPr="00966713">
        <w:rPr>
          <w:rFonts w:ascii="Times New Roman" w:hAnsi="Times New Roman" w:cs="Times New Roman"/>
          <w:i/>
          <w:iCs/>
          <w:color w:val="auto"/>
        </w:rPr>
        <w:t>unofficial target</w:t>
      </w:r>
      <w:r w:rsidRPr="00966713">
        <w:rPr>
          <w:rFonts w:ascii="Times New Roman" w:hAnsi="Times New Roman" w:cs="Times New Roman"/>
          <w:color w:val="auto"/>
        </w:rPr>
        <w:t xml:space="preserve">). Dalam Konferensi Hongkong tersebut telah berhasil disepakati Program Kerja Doha yang dituangkan dalam </w:t>
      </w:r>
      <w:r w:rsidRPr="00966713">
        <w:rPr>
          <w:rFonts w:ascii="Times New Roman" w:hAnsi="Times New Roman" w:cs="Times New Roman"/>
          <w:i/>
          <w:iCs/>
          <w:color w:val="auto"/>
        </w:rPr>
        <w:t>Ministerial Declaration</w:t>
      </w:r>
      <w:r w:rsidRPr="00966713">
        <w:rPr>
          <w:rFonts w:ascii="Times New Roman" w:hAnsi="Times New Roman" w:cs="Times New Roman"/>
          <w:color w:val="auto"/>
        </w:rPr>
        <w:t xml:space="preserve">, yang berisi arahan dan </w:t>
      </w:r>
      <w:r w:rsidRPr="00966713">
        <w:rPr>
          <w:rFonts w:ascii="Times New Roman" w:hAnsi="Times New Roman" w:cs="Times New Roman"/>
          <w:i/>
          <w:iCs/>
          <w:color w:val="auto"/>
        </w:rPr>
        <w:t xml:space="preserve">time-line </w:t>
      </w:r>
      <w:r w:rsidRPr="00966713">
        <w:rPr>
          <w:rFonts w:ascii="Times New Roman" w:hAnsi="Times New Roman" w:cs="Times New Roman"/>
          <w:color w:val="auto"/>
        </w:rPr>
        <w:t>bagi tiap isu yang dirundingkan. Salah satu keputusan dalam Deklarasi mengenai pilar perundingan sektor pertanian adalah ditetapkannya batas akhir penurunan subsidi ekspor sampai dengan tahun 2013 dan dimasukannya konsep SP dan SSM didalam deklarasi sebagai bagian integral dari modalitas perudingan pertanian. Akan tetapi perundingan pertanian tetap tidak menemui titik temu dalam KTM Hongkong ini.</w:t>
      </w:r>
      <w:r w:rsidRPr="00966713">
        <w:rPr>
          <w:rStyle w:val="FootnoteReference"/>
          <w:rFonts w:ascii="Times New Roman" w:hAnsi="Times New Roman" w:cs="Times New Roman"/>
          <w:color w:val="auto"/>
        </w:rPr>
        <w:footnoteReference w:id="9"/>
      </w:r>
    </w:p>
    <w:p w:rsidR="00966713" w:rsidRPr="00966713" w:rsidRDefault="00966713" w:rsidP="00966713">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KTM ke VII di Jenewa (30 November – 2 Desember 2009)</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Pada KTM ini para anggota sepakat tidak merundingkan isu Putaran Doha, tetapi membahas upaya memperkuat sistem perdagangan multilateral WTO dalam menghadapi tantangan lingkungan global saat ini. Tetapi, pada KTM ini diadakan </w:t>
      </w:r>
      <w:r w:rsidRPr="00966713">
        <w:rPr>
          <w:rFonts w:ascii="Times New Roman" w:hAnsi="Times New Roman" w:cs="Times New Roman"/>
          <w:sz w:val="24"/>
          <w:szCs w:val="24"/>
        </w:rPr>
        <w:lastRenderedPageBreak/>
        <w:t xml:space="preserve">pula pertemuan sampingan Kelompok Putaran Doha, yaitu antara kelompok negara G-33, G-20, Cairns Group dengan pesan yang seragam dari pertemuan tersebut bahwa Putaran Doha harus segera diselesaikan pada akhir tahun 2010. Pada pertemuan ini terdapat dua sesi kerja, yaitu </w:t>
      </w:r>
      <w:r w:rsidRPr="00966713">
        <w:rPr>
          <w:rFonts w:ascii="Times New Roman" w:hAnsi="Times New Roman" w:cs="Times New Roman"/>
          <w:i/>
          <w:sz w:val="24"/>
          <w:szCs w:val="24"/>
        </w:rPr>
        <w:t xml:space="preserve">review of WTO activities including the Doha Work Programme, </w:t>
      </w:r>
      <w:r w:rsidRPr="00966713">
        <w:rPr>
          <w:rFonts w:ascii="Times New Roman" w:hAnsi="Times New Roman" w:cs="Times New Roman"/>
          <w:sz w:val="24"/>
          <w:szCs w:val="24"/>
        </w:rPr>
        <w:t xml:space="preserve">dan </w:t>
      </w:r>
      <w:r w:rsidRPr="00966713">
        <w:rPr>
          <w:rFonts w:ascii="Times New Roman" w:hAnsi="Times New Roman" w:cs="Times New Roman"/>
          <w:i/>
          <w:sz w:val="24"/>
          <w:szCs w:val="24"/>
        </w:rPr>
        <w:t>WTO contribution to recovery, growth and development.</w:t>
      </w:r>
      <w:r w:rsidRPr="00966713">
        <w:rPr>
          <w:rFonts w:ascii="Times New Roman" w:hAnsi="Times New Roman" w:cs="Times New Roman"/>
          <w:sz w:val="24"/>
          <w:szCs w:val="24"/>
        </w:rPr>
        <w:t xml:space="preserve"> KTM ini menyepakati dua keputusan masing-masing mengenai </w:t>
      </w:r>
      <w:r w:rsidRPr="00966713">
        <w:rPr>
          <w:rFonts w:ascii="Times New Roman" w:hAnsi="Times New Roman" w:cs="Times New Roman"/>
          <w:i/>
          <w:sz w:val="24"/>
          <w:szCs w:val="24"/>
        </w:rPr>
        <w:t xml:space="preserve">Trade-Related Intellectal Property Rights Non Violation and Situation Complaint </w:t>
      </w:r>
      <w:r w:rsidRPr="00966713">
        <w:rPr>
          <w:rFonts w:ascii="Times New Roman" w:hAnsi="Times New Roman" w:cs="Times New Roman"/>
          <w:sz w:val="24"/>
          <w:szCs w:val="24"/>
        </w:rPr>
        <w:t>(NVSC) dan</w:t>
      </w:r>
      <w:r w:rsidRPr="00966713">
        <w:rPr>
          <w:rFonts w:ascii="Times New Roman" w:hAnsi="Times New Roman" w:cs="Times New Roman"/>
          <w:i/>
          <w:sz w:val="24"/>
          <w:szCs w:val="24"/>
        </w:rPr>
        <w:t xml:space="preserve"> E-Commerce. </w:t>
      </w:r>
      <w:r w:rsidRPr="00966713">
        <w:rPr>
          <w:rStyle w:val="FootnoteReference"/>
          <w:rFonts w:ascii="Times New Roman" w:hAnsi="Times New Roman" w:cs="Times New Roman"/>
          <w:sz w:val="24"/>
          <w:szCs w:val="24"/>
        </w:rPr>
        <w:footnoteReference w:id="10"/>
      </w:r>
      <w:r w:rsidRPr="00966713">
        <w:rPr>
          <w:rFonts w:ascii="Times New Roman" w:hAnsi="Times New Roman" w:cs="Times New Roman"/>
          <w:sz w:val="24"/>
          <w:szCs w:val="24"/>
        </w:rPr>
        <w:t xml:space="preserve"> </w:t>
      </w:r>
    </w:p>
    <w:p w:rsidR="00966713" w:rsidRPr="00966713" w:rsidRDefault="00966713" w:rsidP="00966713">
      <w:pPr>
        <w:pStyle w:val="ListParagraph"/>
        <w:numPr>
          <w:ilvl w:val="0"/>
          <w:numId w:val="7"/>
        </w:numPr>
        <w:autoSpaceDE w:val="0"/>
        <w:autoSpaceDN w:val="0"/>
        <w:adjustRightInd w:val="0"/>
        <w:spacing w:after="0" w:line="480" w:lineRule="auto"/>
        <w:jc w:val="both"/>
        <w:rPr>
          <w:rFonts w:ascii="Times New Roman" w:hAnsi="Times New Roman" w:cs="Times New Roman"/>
          <w:sz w:val="24"/>
        </w:rPr>
      </w:pPr>
      <w:r w:rsidRPr="00966713">
        <w:rPr>
          <w:rFonts w:ascii="Times New Roman" w:hAnsi="Times New Roman" w:cs="Times New Roman"/>
          <w:sz w:val="24"/>
        </w:rPr>
        <w:t>KTM ke VIII di Jenewa (15-17 Desember 2011)</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Pada KTM ini para negara anggota menempatkan kembali pembangunan  sebagai titik pusat.  Kelompok G-33 tetap konsisten menuntut agar perundingan </w:t>
      </w:r>
      <w:r w:rsidRPr="00966713">
        <w:rPr>
          <w:rFonts w:ascii="Times New Roman" w:hAnsi="Times New Roman" w:cs="Times New Roman"/>
          <w:i/>
          <w:iCs/>
          <w:color w:val="auto"/>
        </w:rPr>
        <w:t xml:space="preserve">Doha Development Agenda </w:t>
      </w:r>
      <w:r w:rsidRPr="00966713">
        <w:rPr>
          <w:rFonts w:ascii="Times New Roman" w:hAnsi="Times New Roman" w:cs="Times New Roman"/>
          <w:color w:val="auto"/>
        </w:rPr>
        <w:t xml:space="preserve">(DDA) memberikan makna yang jelas dan operasional tentang prinsip perlakuan khusus dan berbeda bagi negara berkembang dan kurang berkembang dimata tata aturan hukum WTO. Dalam perundingan DDA di bidang pertanian, pembentukan skema </w:t>
      </w:r>
      <w:r w:rsidRPr="00966713">
        <w:rPr>
          <w:rFonts w:ascii="Times New Roman" w:hAnsi="Times New Roman" w:cs="Times New Roman"/>
          <w:i/>
          <w:iCs/>
          <w:color w:val="auto"/>
        </w:rPr>
        <w:t xml:space="preserve">special products </w:t>
      </w:r>
      <w:r w:rsidRPr="00966713">
        <w:rPr>
          <w:rFonts w:ascii="Times New Roman" w:hAnsi="Times New Roman" w:cs="Times New Roman"/>
          <w:color w:val="auto"/>
        </w:rPr>
        <w:t xml:space="preserve">(SP) dan </w:t>
      </w:r>
      <w:r w:rsidRPr="00966713">
        <w:rPr>
          <w:rFonts w:ascii="Times New Roman" w:hAnsi="Times New Roman" w:cs="Times New Roman"/>
          <w:i/>
          <w:iCs/>
          <w:color w:val="auto"/>
        </w:rPr>
        <w:t xml:space="preserve">special safeguard mechanism </w:t>
      </w:r>
      <w:r w:rsidRPr="00966713">
        <w:rPr>
          <w:rFonts w:ascii="Times New Roman" w:hAnsi="Times New Roman" w:cs="Times New Roman"/>
          <w:color w:val="auto"/>
        </w:rPr>
        <w:t>(SSM) merupakan esensi utama penerapan prinsip perlakuan khusus dan berbeda tersebut.</w:t>
      </w:r>
      <w:r w:rsidRPr="00966713">
        <w:rPr>
          <w:rStyle w:val="FootnoteReference"/>
          <w:rFonts w:ascii="Times New Roman" w:hAnsi="Times New Roman" w:cs="Times New Roman"/>
          <w:color w:val="auto"/>
        </w:rPr>
        <w:footnoteReference w:id="11"/>
      </w:r>
    </w:p>
    <w:p w:rsidR="00966713" w:rsidRPr="00966713" w:rsidRDefault="00966713" w:rsidP="00966713">
      <w:pPr>
        <w:pStyle w:val="ListParagraph"/>
        <w:numPr>
          <w:ilvl w:val="0"/>
          <w:numId w:val="7"/>
        </w:numPr>
        <w:autoSpaceDE w:val="0"/>
        <w:autoSpaceDN w:val="0"/>
        <w:adjustRightInd w:val="0"/>
        <w:spacing w:after="0" w:line="480" w:lineRule="auto"/>
        <w:jc w:val="both"/>
        <w:rPr>
          <w:rFonts w:ascii="Times New Roman" w:hAnsi="Times New Roman" w:cs="Times New Roman"/>
          <w:sz w:val="24"/>
        </w:rPr>
      </w:pPr>
      <w:r w:rsidRPr="00966713">
        <w:rPr>
          <w:rFonts w:ascii="Times New Roman" w:hAnsi="Times New Roman" w:cs="Times New Roman"/>
          <w:sz w:val="24"/>
        </w:rPr>
        <w:t xml:space="preserve"> KTM ke IX di Bali (3-7Desember 2013)</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0"/>
        </w:rPr>
      </w:pPr>
      <w:r w:rsidRPr="00966713">
        <w:rPr>
          <w:rFonts w:ascii="Times New Roman" w:hAnsi="Times New Roman" w:cs="Times New Roman"/>
          <w:sz w:val="24"/>
          <w:szCs w:val="24"/>
        </w:rPr>
        <w:t>Pada KTM di Bali inilah baru menghasilkan sebuah kesepakatan yang biasa disebut dengan Paket Bali (</w:t>
      </w:r>
      <w:r w:rsidRPr="00966713">
        <w:rPr>
          <w:rFonts w:ascii="Times New Roman" w:hAnsi="Times New Roman" w:cs="Times New Roman"/>
          <w:i/>
          <w:iCs/>
          <w:sz w:val="24"/>
          <w:szCs w:val="24"/>
        </w:rPr>
        <w:t>Bali Package</w:t>
      </w:r>
      <w:r w:rsidRPr="00966713">
        <w:rPr>
          <w:rFonts w:ascii="Times New Roman" w:hAnsi="Times New Roman" w:cs="Times New Roman"/>
          <w:sz w:val="24"/>
          <w:szCs w:val="24"/>
        </w:rPr>
        <w:t xml:space="preserve">). </w:t>
      </w:r>
      <w:r w:rsidRPr="00966713">
        <w:rPr>
          <w:rFonts w:ascii="Times New Roman" w:eastAsia="Times New Roman" w:hAnsi="Times New Roman" w:cs="Times New Roman"/>
          <w:sz w:val="24"/>
          <w:szCs w:val="24"/>
          <w:lang w:eastAsia="id-ID"/>
        </w:rPr>
        <w:t xml:space="preserve">Paket Bali ini digambarkan sebagai perjanjian besar pertama antara anggota WTO karena berhasil </w:t>
      </w:r>
      <w:r w:rsidRPr="00966713">
        <w:rPr>
          <w:rFonts w:ascii="Times New Roman" w:eastAsia="Times New Roman" w:hAnsi="Times New Roman" w:cs="Times New Roman"/>
          <w:sz w:val="24"/>
          <w:szCs w:val="24"/>
          <w:lang w:eastAsia="id-ID"/>
        </w:rPr>
        <w:lastRenderedPageBreak/>
        <w:t>ditandatangi oleh seluruh anggota WTO sejak dibentuk pada tahun 1995.</w:t>
      </w:r>
      <w:r w:rsidRPr="00966713">
        <w:rPr>
          <w:rStyle w:val="FootnoteReference"/>
          <w:rFonts w:ascii="Times New Roman" w:eastAsia="Times New Roman" w:hAnsi="Times New Roman" w:cs="Times New Roman"/>
          <w:sz w:val="24"/>
          <w:szCs w:val="24"/>
          <w:lang w:eastAsia="id-ID"/>
        </w:rPr>
        <w:footnoteReference w:id="12"/>
      </w:r>
      <w:r w:rsidRPr="00966713">
        <w:rPr>
          <w:rFonts w:ascii="Times New Roman" w:hAnsi="Times New Roman" w:cs="Times New Roman"/>
          <w:sz w:val="24"/>
          <w:szCs w:val="24"/>
        </w:rPr>
        <w:t xml:space="preserve"> Pelaksanaan KTM kesembilan WTO yang diadakan di Bali tersebut menjadi penentuan nasib keberlanjutan Agenda Pembangunan Doha </w:t>
      </w:r>
      <w:r w:rsidRPr="00966713">
        <w:rPr>
          <w:rFonts w:ascii="Times New Roman" w:hAnsi="Times New Roman" w:cs="Times New Roman"/>
          <w:i/>
          <w:iCs/>
          <w:sz w:val="24"/>
          <w:szCs w:val="24"/>
        </w:rPr>
        <w:t>(Doha Development Agenda/DDA)</w:t>
      </w:r>
      <w:r w:rsidRPr="00966713">
        <w:rPr>
          <w:rFonts w:ascii="Times New Roman" w:hAnsi="Times New Roman" w:cs="Times New Roman"/>
          <w:sz w:val="24"/>
          <w:szCs w:val="24"/>
        </w:rPr>
        <w:t xml:space="preserve">, putaran perundingan terkini WTO. Yang sebelumnya pada KTM keempat di Doha, Qatar tahun 2001 tidak menghasilkan kesepakatan. Sehingga WTO memutuskan untuk memilih paket yang lebih kecil dari isu paket lengkap Agenda Pembangunan Doha, yang tidak menunjukkan banyak kemajuan dalam perundingan WTO.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0"/>
        </w:rPr>
      </w:pPr>
      <w:r w:rsidRPr="00966713">
        <w:rPr>
          <w:rFonts w:ascii="Times New Roman" w:hAnsi="Times New Roman" w:cs="Times New Roman"/>
          <w:sz w:val="24"/>
          <w:szCs w:val="24"/>
        </w:rPr>
        <w:t xml:space="preserve">Namun, sebelum kesepakatan Paket Bali tersebut disetujui, sempat terjadi </w:t>
      </w:r>
      <w:r w:rsidRPr="00966713">
        <w:rPr>
          <w:rFonts w:ascii="Times New Roman" w:hAnsi="Times New Roman" w:cs="Times New Roman"/>
          <w:i/>
          <w:iCs/>
          <w:sz w:val="24"/>
          <w:szCs w:val="24"/>
        </w:rPr>
        <w:t>deadlock</w:t>
      </w:r>
      <w:r w:rsidRPr="00966713">
        <w:rPr>
          <w:rFonts w:ascii="Times New Roman" w:hAnsi="Times New Roman" w:cs="Times New Roman"/>
          <w:sz w:val="24"/>
          <w:szCs w:val="24"/>
        </w:rPr>
        <w:t xml:space="preserve">, yang tadinya KTM tersebut akan berakhir sampai tanggal 6 Desember, KTM di Bali tersebut diperpanjang hingga tanggal 7 Desember 2013. </w:t>
      </w:r>
      <w:r w:rsidRPr="00966713">
        <w:rPr>
          <w:rFonts w:ascii="Times New Roman" w:hAnsi="Times New Roman" w:cs="Times New Roman"/>
          <w:i/>
          <w:iCs/>
          <w:sz w:val="24"/>
          <w:szCs w:val="24"/>
        </w:rPr>
        <w:t xml:space="preserve">Deadlock </w:t>
      </w:r>
      <w:r w:rsidRPr="00966713">
        <w:rPr>
          <w:rFonts w:ascii="Times New Roman" w:hAnsi="Times New Roman" w:cs="Times New Roman"/>
          <w:sz w:val="24"/>
          <w:szCs w:val="24"/>
        </w:rPr>
        <w:t>tersebut terjadi karena pada KTM tersebut, India menginginkan adanya kenaikan subsidi untuk pertanian  dari 10% menjadi 15% dari total produksi nasional.</w:t>
      </w:r>
      <w:r w:rsidRPr="00966713">
        <w:rPr>
          <w:rStyle w:val="FootnoteReference"/>
          <w:rFonts w:ascii="Times New Roman" w:hAnsi="Times New Roman" w:cs="Times New Roman"/>
          <w:sz w:val="24"/>
          <w:szCs w:val="24"/>
        </w:rPr>
        <w:footnoteReference w:id="13"/>
      </w:r>
      <w:r w:rsidRPr="00966713">
        <w:rPr>
          <w:rFonts w:ascii="Times New Roman" w:hAnsi="Times New Roman" w:cs="Times New Roman"/>
          <w:sz w:val="24"/>
          <w:szCs w:val="24"/>
        </w:rPr>
        <w:t xml:space="preserve"> Keinginan India untuk menaikkan subsidi pertanian ini mewakilkan kepentingan negara berkembang dalam forum WTO. Karena pertanian merupakan sektor perekonomian bagi negara-negara berkembang seperti India dan Indonesia. Sehingga isu pertanian ini sangat penting bagi negara berkembang. </w:t>
      </w:r>
      <w:r w:rsidRPr="00966713">
        <w:rPr>
          <w:rFonts w:ascii="Times New Roman" w:hAnsi="Times New Roman" w:cs="Times New Roman"/>
          <w:sz w:val="24"/>
          <w:szCs w:val="20"/>
        </w:rPr>
        <w:t xml:space="preserve">Usulan G-33 akan adanya penggudangan publik </w:t>
      </w:r>
      <w:r w:rsidRPr="00966713">
        <w:rPr>
          <w:rFonts w:ascii="Times New Roman" w:hAnsi="Times New Roman" w:cs="Times New Roman"/>
          <w:i/>
          <w:sz w:val="24"/>
          <w:szCs w:val="20"/>
        </w:rPr>
        <w:t>(public stockholding)</w:t>
      </w:r>
      <w:r w:rsidRPr="00966713">
        <w:rPr>
          <w:rFonts w:ascii="Times New Roman" w:hAnsi="Times New Roman" w:cs="Times New Roman"/>
          <w:sz w:val="24"/>
          <w:szCs w:val="20"/>
        </w:rPr>
        <w:t xml:space="preserve"> untuk keamanan pangan sangat diajukan oleh India. Proposal ini berusaha untuk merubah perjanjian tentang pertanian untuk memungkinkan adanya program penggudangan publik yang dimaksudkan untuk mendukung petani-petani miskin yang berpenghasilan rendah dan bersumber daya rendah bagi tujuan keamanan pangan.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rPr>
      </w:pPr>
      <w:r w:rsidRPr="00966713">
        <w:rPr>
          <w:rFonts w:ascii="Times New Roman" w:hAnsi="Times New Roman" w:cs="Times New Roman"/>
          <w:sz w:val="24"/>
          <w:szCs w:val="24"/>
        </w:rPr>
        <w:lastRenderedPageBreak/>
        <w:t xml:space="preserve">Diambil dengan nama Paket Bali karena, pada Paket Bali ini hanya memiliki sedikit isu runding tetapi bisa disepakati, Berbeda dengan </w:t>
      </w:r>
      <w:r w:rsidRPr="00966713">
        <w:rPr>
          <w:rFonts w:ascii="Times New Roman" w:hAnsi="Times New Roman" w:cs="Times New Roman"/>
          <w:i/>
          <w:sz w:val="24"/>
          <w:szCs w:val="24"/>
        </w:rPr>
        <w:t>Doha Development Agenda</w:t>
      </w:r>
      <w:r w:rsidRPr="00966713">
        <w:rPr>
          <w:rFonts w:ascii="Times New Roman" w:hAnsi="Times New Roman" w:cs="Times New Roman"/>
          <w:sz w:val="24"/>
          <w:szCs w:val="24"/>
        </w:rPr>
        <w:t xml:space="preserve"> (DDA) yang memiliki ambisi untuk menyelesaikan sebanyak 19 poin isu,</w:t>
      </w:r>
      <w:r w:rsidRPr="00966713">
        <w:rPr>
          <w:rStyle w:val="FootnoteReference"/>
          <w:rFonts w:ascii="Times New Roman" w:hAnsi="Times New Roman" w:cs="Times New Roman"/>
          <w:sz w:val="24"/>
          <w:szCs w:val="24"/>
        </w:rPr>
        <w:footnoteReference w:id="14"/>
      </w:r>
      <w:r w:rsidRPr="00966713">
        <w:rPr>
          <w:rFonts w:ascii="Times New Roman" w:hAnsi="Times New Roman" w:cs="Times New Roman"/>
          <w:sz w:val="24"/>
          <w:szCs w:val="24"/>
        </w:rPr>
        <w:t xml:space="preserve"> tetapi tidak menghasilkan kesepatakan yang berujung pada kebuntutan karena tidak menemukan titik temu.  </w:t>
      </w:r>
      <w:r w:rsidRPr="00966713">
        <w:rPr>
          <w:rFonts w:ascii="Times New Roman" w:hAnsi="Times New Roman" w:cs="Times New Roman"/>
          <w:sz w:val="24"/>
        </w:rPr>
        <w:t>Paket Bali yang berisikan tiga poin utama, yaitu fasilitas perdagangan (</w:t>
      </w:r>
      <w:r w:rsidRPr="00966713">
        <w:rPr>
          <w:rFonts w:ascii="Times New Roman" w:hAnsi="Times New Roman" w:cs="Times New Roman"/>
          <w:i/>
          <w:sz w:val="24"/>
        </w:rPr>
        <w:t>trade facilitation</w:t>
      </w:r>
      <w:r w:rsidRPr="00966713">
        <w:rPr>
          <w:rFonts w:ascii="Times New Roman" w:hAnsi="Times New Roman" w:cs="Times New Roman"/>
          <w:sz w:val="24"/>
        </w:rPr>
        <w:t>), pertanian (</w:t>
      </w:r>
      <w:r w:rsidRPr="00966713">
        <w:rPr>
          <w:rFonts w:ascii="Times New Roman" w:hAnsi="Times New Roman" w:cs="Times New Roman"/>
          <w:i/>
          <w:sz w:val="24"/>
        </w:rPr>
        <w:t>agriculture</w:t>
      </w:r>
      <w:r w:rsidRPr="00966713">
        <w:rPr>
          <w:rFonts w:ascii="Times New Roman" w:hAnsi="Times New Roman" w:cs="Times New Roman"/>
          <w:sz w:val="24"/>
        </w:rPr>
        <w:t xml:space="preserve">) dan </w:t>
      </w:r>
      <w:r w:rsidRPr="00966713">
        <w:rPr>
          <w:rFonts w:ascii="Times New Roman" w:hAnsi="Times New Roman" w:cs="Times New Roman"/>
          <w:i/>
          <w:sz w:val="24"/>
        </w:rPr>
        <w:t>Least Developed Countries</w:t>
      </w:r>
      <w:r w:rsidRPr="00966713">
        <w:rPr>
          <w:rFonts w:ascii="Times New Roman" w:hAnsi="Times New Roman" w:cs="Times New Roman"/>
          <w:sz w:val="24"/>
        </w:rPr>
        <w:t xml:space="preserve"> (LDCs).</w:t>
      </w:r>
      <w:r w:rsidRPr="00966713">
        <w:rPr>
          <w:rStyle w:val="FootnoteReference"/>
          <w:rFonts w:ascii="Times New Roman" w:hAnsi="Times New Roman" w:cs="Times New Roman"/>
          <w:sz w:val="24"/>
        </w:rPr>
        <w:footnoteReference w:id="15"/>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rPr>
      </w:pPr>
    </w:p>
    <w:p w:rsidR="00966713" w:rsidRPr="00966713" w:rsidRDefault="00966713" w:rsidP="00966713">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966713">
        <w:rPr>
          <w:rFonts w:ascii="Times New Roman" w:eastAsia="Times New Roman" w:hAnsi="Times New Roman" w:cs="Times New Roman"/>
          <w:b/>
          <w:sz w:val="24"/>
          <w:szCs w:val="24"/>
          <w:lang w:eastAsia="id-ID"/>
        </w:rPr>
        <w:t>Kebijakan WTO dalam Paket Bali</w:t>
      </w:r>
    </w:p>
    <w:p w:rsidR="00966713" w:rsidRPr="00966713" w:rsidRDefault="00966713" w:rsidP="00966713">
      <w:pPr>
        <w:spacing w:after="0" w:line="480" w:lineRule="auto"/>
        <w:ind w:firstLine="720"/>
        <w:jc w:val="both"/>
        <w:rPr>
          <w:rFonts w:ascii="Times New Roman" w:eastAsia="Times New Roman" w:hAnsi="Times New Roman" w:cs="Times New Roman"/>
          <w:sz w:val="24"/>
          <w:szCs w:val="24"/>
          <w:lang w:eastAsia="id-ID"/>
        </w:rPr>
      </w:pPr>
      <w:r w:rsidRPr="00966713">
        <w:rPr>
          <w:rFonts w:ascii="Times New Roman" w:eastAsia="Times New Roman" w:hAnsi="Times New Roman" w:cs="Times New Roman"/>
          <w:sz w:val="24"/>
          <w:szCs w:val="24"/>
          <w:lang w:eastAsia="id-ID"/>
        </w:rPr>
        <w:t>Paket Bali merupakan kesepakatan yang lahir dari KTM kesembilan di Bali 2013. Paket ini berisi tiga kesepakatan dari Agenda Pembangunan Doha pada Putaran Doha yang tidak menghasilkan kesepakatan. Tiga kesepakatan tersebut adalah fasilitasi perdagangan, isu terkait dengan pertanian dan pembangunan yang termasuk keamanan pangan dinegara-negara berkembang dan kurang berkembang, dan sejumlah ketentuan untuk pembangunan negara kurang berkembang (LDCs). Paket ini juga termasuk komitmen politik untuk mengurangi subsidi dibidang pertanian dan menjaga mereka di tingkat rendah, dan mengurangi hambatan untuk menciptakan kelancaran arus perdagangan.</w:t>
      </w:r>
    </w:p>
    <w:p w:rsidR="00966713" w:rsidRPr="00966713" w:rsidRDefault="00966713" w:rsidP="00966713">
      <w:pPr>
        <w:spacing w:after="0" w:line="480" w:lineRule="auto"/>
        <w:ind w:firstLine="720"/>
        <w:jc w:val="both"/>
        <w:rPr>
          <w:rFonts w:ascii="Times New Roman" w:eastAsia="Times New Roman" w:hAnsi="Times New Roman" w:cs="Times New Roman"/>
          <w:sz w:val="24"/>
          <w:szCs w:val="24"/>
          <w:lang w:eastAsia="id-ID"/>
        </w:rPr>
      </w:pPr>
    </w:p>
    <w:p w:rsidR="00966713" w:rsidRPr="00966713" w:rsidRDefault="00966713" w:rsidP="00966713">
      <w:pPr>
        <w:pStyle w:val="Default"/>
        <w:numPr>
          <w:ilvl w:val="0"/>
          <w:numId w:val="2"/>
        </w:numPr>
        <w:spacing w:line="480" w:lineRule="auto"/>
        <w:jc w:val="both"/>
        <w:rPr>
          <w:rFonts w:ascii="Times New Roman" w:hAnsi="Times New Roman" w:cs="Times New Roman"/>
          <w:color w:val="auto"/>
        </w:rPr>
      </w:pPr>
      <w:r w:rsidRPr="00966713">
        <w:rPr>
          <w:rFonts w:ascii="Times New Roman" w:hAnsi="Times New Roman" w:cs="Times New Roman"/>
          <w:b/>
          <w:bCs/>
          <w:color w:val="auto"/>
        </w:rPr>
        <w:t xml:space="preserve">Fasilitasi Perdagangan </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Fasilitasi Perdagangan (</w:t>
      </w:r>
      <w:r w:rsidRPr="00966713">
        <w:rPr>
          <w:rFonts w:ascii="Times New Roman" w:hAnsi="Times New Roman" w:cs="Times New Roman"/>
          <w:i/>
          <w:color w:val="auto"/>
        </w:rPr>
        <w:t>Trade Facilitation</w:t>
      </w:r>
      <w:r w:rsidRPr="00966713">
        <w:rPr>
          <w:rFonts w:ascii="Times New Roman" w:hAnsi="Times New Roman" w:cs="Times New Roman"/>
          <w:color w:val="auto"/>
        </w:rPr>
        <w:t xml:space="preserve">/TF) adalah tentang penyederhanaan dan harmonisasi prosedur perdagangan antar negara sehubungan </w:t>
      </w:r>
      <w:r w:rsidRPr="00966713">
        <w:rPr>
          <w:rFonts w:ascii="Times New Roman" w:hAnsi="Times New Roman" w:cs="Times New Roman"/>
          <w:color w:val="auto"/>
        </w:rPr>
        <w:lastRenderedPageBreak/>
        <w:t xml:space="preserve">dengan kegiatan, praktek dan formalitas yang terlibat dalam mengumpulkan, menyajikan, berkomunikasi dan pengolahan data dan persyaratan lainnya untuk kelancaran pergerakan barang lintas negara. Pembahasan mengenai fasilitasi perdagangan pada intinya adalah untuk menyederhanakan </w:t>
      </w:r>
      <w:r w:rsidRPr="00966713">
        <w:rPr>
          <w:rFonts w:ascii="Times New Roman" w:hAnsi="Times New Roman" w:cs="Times New Roman"/>
          <w:i/>
          <w:color w:val="auto"/>
        </w:rPr>
        <w:t>customs rules</w:t>
      </w:r>
      <w:r w:rsidRPr="00966713">
        <w:rPr>
          <w:rFonts w:ascii="Times New Roman" w:hAnsi="Times New Roman" w:cs="Times New Roman"/>
          <w:color w:val="auto"/>
        </w:rPr>
        <w:t xml:space="preserve"> dan memperkecil </w:t>
      </w:r>
      <w:r w:rsidRPr="00966713">
        <w:rPr>
          <w:rFonts w:ascii="Times New Roman" w:hAnsi="Times New Roman" w:cs="Times New Roman"/>
          <w:i/>
          <w:color w:val="auto"/>
        </w:rPr>
        <w:t>inefficiencies</w:t>
      </w:r>
      <w:r w:rsidRPr="00966713">
        <w:rPr>
          <w:rFonts w:ascii="Times New Roman" w:hAnsi="Times New Roman" w:cs="Times New Roman"/>
          <w:color w:val="auto"/>
        </w:rPr>
        <w:t xml:space="preserve"> yang merupakan sumber kelambanan dan menimbulkan adanya jeda waktu (</w:t>
      </w:r>
      <w:r w:rsidRPr="00966713">
        <w:rPr>
          <w:rFonts w:ascii="Times New Roman" w:hAnsi="Times New Roman" w:cs="Times New Roman"/>
          <w:i/>
          <w:color w:val="auto"/>
        </w:rPr>
        <w:t>lag times</w:t>
      </w:r>
      <w:r w:rsidRPr="00966713">
        <w:rPr>
          <w:rFonts w:ascii="Times New Roman" w:hAnsi="Times New Roman" w:cs="Times New Roman"/>
          <w:color w:val="auto"/>
        </w:rPr>
        <w:t xml:space="preserve">) pada perdagangan antar negara. Para eksportir dan importir dari negara-negara berkembang dan maju sudah lama mengeluhkan soal banyaknya birokrasi dalam mendistribusikan barang-barang antar negara. Persyaratan dokumentasi seringkali kurang transparan dan banyak sekali diduplikasi di banyak tempat. Masalah itu lebih diperburuk lagi oleh kurangnya kerjasama antara pedagang dan penyalur-penyalur resmi. Walaupun teknologi informasi sudah mengalami kemajuan, tapi penyerahan data otomatis masih belum menjadi kebiasaan. Hal ini disadari bahwa pada beberapa tahun belakangan ini efisiensi dapat ditingkatkan dengan adanya rantai pasok global </w:t>
      </w:r>
      <w:r w:rsidRPr="00966713">
        <w:rPr>
          <w:rFonts w:ascii="Times New Roman" w:hAnsi="Times New Roman" w:cs="Times New Roman"/>
          <w:i/>
          <w:color w:val="auto"/>
        </w:rPr>
        <w:t>(global supply chains)</w:t>
      </w:r>
      <w:r w:rsidRPr="00966713">
        <w:rPr>
          <w:rFonts w:ascii="Times New Roman" w:hAnsi="Times New Roman" w:cs="Times New Roman"/>
          <w:color w:val="auto"/>
        </w:rPr>
        <w:t xml:space="preserve"> yang terintegrasi dan dapat meningkatkan nilai tambah.</w:t>
      </w:r>
      <w:r w:rsidRPr="00966713">
        <w:rPr>
          <w:rStyle w:val="FootnoteReference"/>
          <w:rFonts w:ascii="Times New Roman" w:hAnsi="Times New Roman" w:cs="Times New Roman"/>
          <w:color w:val="auto"/>
        </w:rPr>
        <w:footnoteReference w:id="16"/>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Konsep Fasilitasi Perdagangan bukanlah hal baru, pada beberapa bulan sebelum konferensi tingkat menteri di Bali, fasilitasi perdagangan mendapat perhatian yang besar. Belum pernah sebelumnya negara maju membawa gagasan untuk menyelesaikan Perjanjian Fasilitasi Perdagangan. Isu fasilitasi perdagangan pertama kali muncul pada konferensi tingkat menteri di Singapura pada tahun 1996, dimana negara anggota WTO setuju untuk mengidentifikasi aturan WTO yang dapat berlaku untuk fasilitasi perdagangan. Perjanjian ini akan dibuat sebagai bagian dari keseluruhan Agenda Pembangunan Doha, namun demikian </w:t>
      </w:r>
      <w:r w:rsidRPr="00966713">
        <w:rPr>
          <w:rFonts w:ascii="Times New Roman" w:hAnsi="Times New Roman" w:cs="Times New Roman"/>
          <w:color w:val="auto"/>
        </w:rPr>
        <w:lastRenderedPageBreak/>
        <w:t>hal ini tidak terjadi karena kebuntuan dalam negosiasi Putaran Doha. Tiga aspek lainnya, yaitu investasi, kompetisi dan pengadaan pemerintah tidak dibahas lebih lanjut.</w:t>
      </w:r>
      <w:r w:rsidRPr="00966713">
        <w:rPr>
          <w:rStyle w:val="FootnoteReference"/>
          <w:rFonts w:ascii="Times New Roman" w:hAnsi="Times New Roman" w:cs="Times New Roman"/>
          <w:color w:val="auto"/>
        </w:rPr>
        <w:footnoteReference w:id="17"/>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Dalam rangka untuk menghidupkan kembali manfaat WTO, fasilitasi perdagangan muncul sebagai reformasi yang harus memperhitungkan peningkatan pangsa perdagangan produk. Reformasi fasilitasi perdagangan dapat menjadi strategi penting bagi negara-negara anggota untuk menjadi kompetitif dalam perdagangan dengan perbaikan tata kelola sebagai dampak positif. Dalam konteks ini, kemudahan melakukan bisnis, kepabeanan, praktek dan sektor jasa pendukung terkait dapat menentukan dan mempengaruhi, antara lain, pembuatan keputusan investasi dan pembangunan fasilitas produksi.</w:t>
      </w:r>
      <w:r w:rsidRPr="00966713">
        <w:rPr>
          <w:rStyle w:val="FootnoteReference"/>
          <w:rFonts w:ascii="Times New Roman" w:hAnsi="Times New Roman" w:cs="Times New Roman"/>
        </w:rPr>
        <w:footnoteReference w:id="18"/>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Organisasi internasional seperti Organisasi untuk Kerjasama Ekonomi dan Pembangunan (OECD), Komisi Ekonomi dan Sosial untuk Asia dan Pasifik (UNESCAP), dan Konferensi tentang Perdagangan dan Pembangunan (UNCTAD) menyatakan bahwa biaya yang timbul dalam pelaksanaan Perjanjian Fasilitasi Perdagangan mungkin cukup tinggi bagi Negara-negara berkembang karena kesulitan yang mungkin dihadapi dalam melakukan beberapa komitmen yang terikat waktu karena keterbatasan sumber daya, keterbatasan kapasitas dan prioritas yang beragam. Secara luas diakui bahwa kendala fasilitasi berdagangan telah menjadi salah satu alasan utama rendahnya kegiatan perdagangan terutama di tingkat regional. Penghapusan kendala ini akan memainkan peran penting dalam meningkatkan perdagangan diantara negara-negara anggota dan </w:t>
      </w:r>
      <w:r w:rsidRPr="00966713">
        <w:rPr>
          <w:rFonts w:ascii="Times New Roman" w:hAnsi="Times New Roman" w:cs="Times New Roman"/>
          <w:color w:val="auto"/>
        </w:rPr>
        <w:lastRenderedPageBreak/>
        <w:t>mengurangi hambatan yang tidak perlu dengan cara harmonisasi dan menyederhanakan kepabeanan dan prosedur transit.</w:t>
      </w:r>
      <w:r w:rsidRPr="00966713">
        <w:rPr>
          <w:rStyle w:val="FootnoteReference"/>
          <w:rFonts w:ascii="Times New Roman" w:hAnsi="Times New Roman" w:cs="Times New Roman"/>
          <w:color w:val="auto"/>
        </w:rPr>
        <w:footnoteReference w:id="19"/>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Meskipun ada manfaat dari fasilitasi perdagangan, namun proses negosiasi terkait perjanjian fasilitasi perdagangan menunjukkan adanya kekhawatiran negara berkembang dan negara kurang berkembang bahwa perjanjian dapat menyebabkan peningkatan aliran impor dan akan menghabiskan sumber daya negara berkembang dan negara kurang berkembang untuk pembangunan infrastruktur. Negara berkembang dan negara kurang berkembang juga khawatir bahwa peningkatan kapasitas pasokan dan akses ke pasar negara maju yang diperlukan untuk perluasan ekspornya belum tentu ditangani oleh perjanjian fasilitasi perdagangan dengan keseriusan yang sama.</w:t>
      </w:r>
      <w:r w:rsidRPr="00966713">
        <w:rPr>
          <w:rStyle w:val="FootnoteReference"/>
          <w:rFonts w:ascii="Times New Roman" w:hAnsi="Times New Roman" w:cs="Times New Roman"/>
          <w:sz w:val="24"/>
          <w:szCs w:val="24"/>
        </w:rPr>
        <w:footnoteReference w:id="20"/>
      </w:r>
      <w:r w:rsidRPr="00966713">
        <w:rPr>
          <w:rFonts w:ascii="Times New Roman" w:hAnsi="Times New Roman" w:cs="Times New Roman"/>
          <w:sz w:val="24"/>
          <w:szCs w:val="24"/>
        </w:rPr>
        <w:t xml:space="preserve"> Selain itu, negara-negara berkembang dengan kemampuan ekspor yang lebih lemah juga khawatir bahwa kewajiban baru yang mungkin mengakibatkan impor yang lebih tinggi tanpa manfaat yang sepadan. Hal ini dapat memberikan efek buruk pada neraca perdagangan negara berkembang dan negara kurang berkembang.</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p>
    <w:p w:rsidR="00966713" w:rsidRPr="00966713" w:rsidRDefault="00966713" w:rsidP="00966713">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sidRPr="00966713">
        <w:rPr>
          <w:rFonts w:ascii="Times New Roman" w:hAnsi="Times New Roman" w:cs="Times New Roman"/>
          <w:b/>
          <w:sz w:val="24"/>
          <w:szCs w:val="24"/>
        </w:rPr>
        <w:t xml:space="preserve">Pertanian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8"/>
          <w:szCs w:val="24"/>
        </w:rPr>
      </w:pPr>
      <w:r w:rsidRPr="00966713">
        <w:rPr>
          <w:rFonts w:ascii="Times New Roman" w:hAnsi="Times New Roman" w:cs="Times New Roman"/>
          <w:sz w:val="28"/>
          <w:szCs w:val="24"/>
        </w:rPr>
        <w:t xml:space="preserve"> </w:t>
      </w:r>
      <w:r w:rsidRPr="00966713">
        <w:rPr>
          <w:rFonts w:ascii="Times New Roman" w:hAnsi="Times New Roman" w:cs="Times New Roman"/>
          <w:sz w:val="24"/>
          <w:szCs w:val="23"/>
        </w:rPr>
        <w:t xml:space="preserve">Pertanian selalu mendominasi perundingan di WTO. Karena itu tidak mengherankan apabila perundingan pertanian tidak mengalami kemajuan, maka isu runding lain juga tidak akan bergerak meskipun perdagangan sektor pertanian hanya mewakili 10% dari total perdagangan dunia. Hal ini disebabkan karena tingginya muatan politik di sektor pertanian karena adanya subsidi dan fasilitas </w:t>
      </w:r>
      <w:r w:rsidRPr="00966713">
        <w:rPr>
          <w:rFonts w:ascii="Times New Roman" w:hAnsi="Times New Roman" w:cs="Times New Roman"/>
          <w:sz w:val="24"/>
          <w:szCs w:val="23"/>
        </w:rPr>
        <w:lastRenderedPageBreak/>
        <w:t>lainnya yang diberikan pemerintah kepada petani khususnya di negara yang sudah maju.</w:t>
      </w:r>
      <w:r w:rsidRPr="00966713">
        <w:rPr>
          <w:rStyle w:val="FootnoteReference"/>
          <w:rFonts w:ascii="Times New Roman" w:hAnsi="Times New Roman" w:cs="Times New Roman"/>
          <w:sz w:val="24"/>
          <w:szCs w:val="23"/>
        </w:rPr>
        <w:footnoteReference w:id="21"/>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Perundingan pertanian dalam kerangka Putaran Doha dimaksudkan agar semua negara-negara anggota, baik itu negara maju maupun negara berkembang, memiliki komitmen yang sama, yaitu menuju suatu keadaan sebagai </w:t>
      </w:r>
      <w:r w:rsidRPr="00966713">
        <w:rPr>
          <w:rFonts w:ascii="Times New Roman" w:hAnsi="Times New Roman" w:cs="Times New Roman"/>
          <w:i/>
          <w:sz w:val="24"/>
          <w:szCs w:val="24"/>
        </w:rPr>
        <w:t>“fair and market-oriented agricultural trading system”</w:t>
      </w:r>
      <w:r w:rsidRPr="00966713">
        <w:rPr>
          <w:rFonts w:ascii="Times New Roman" w:hAnsi="Times New Roman" w:cs="Times New Roman"/>
          <w:sz w:val="24"/>
          <w:szCs w:val="24"/>
        </w:rPr>
        <w:t xml:space="preserve">. Tujuan akhirnya adalah: mengurangi </w:t>
      </w:r>
      <w:r w:rsidRPr="00966713">
        <w:rPr>
          <w:rFonts w:ascii="Times New Roman" w:hAnsi="Times New Roman" w:cs="Times New Roman"/>
          <w:i/>
          <w:sz w:val="24"/>
          <w:szCs w:val="24"/>
        </w:rPr>
        <w:t>trade-distorting domestic support</w:t>
      </w:r>
      <w:r w:rsidRPr="00966713">
        <w:rPr>
          <w:rFonts w:ascii="Times New Roman" w:hAnsi="Times New Roman" w:cs="Times New Roman"/>
          <w:sz w:val="24"/>
          <w:szCs w:val="24"/>
        </w:rPr>
        <w:t xml:space="preserve"> untuk hasil-hasil dari barang pertanian, memperbaiki akses pasar, dan pengurangan dan atau penghapusan subsidi ekspor. </w:t>
      </w:r>
      <w:r w:rsidRPr="00966713">
        <w:rPr>
          <w:rFonts w:ascii="Times New Roman" w:hAnsi="Times New Roman" w:cs="Times New Roman"/>
          <w:sz w:val="24"/>
          <w:szCs w:val="23"/>
        </w:rPr>
        <w:t xml:space="preserve">Pada perundingan di Bali disepakati adanya </w:t>
      </w:r>
      <w:r w:rsidRPr="00966713">
        <w:rPr>
          <w:rFonts w:ascii="Times New Roman" w:hAnsi="Times New Roman" w:cs="Times New Roman"/>
          <w:i/>
          <w:sz w:val="24"/>
          <w:szCs w:val="23"/>
        </w:rPr>
        <w:t>“peace clause”</w:t>
      </w:r>
      <w:r w:rsidRPr="00966713">
        <w:rPr>
          <w:rFonts w:ascii="Times New Roman" w:hAnsi="Times New Roman" w:cs="Times New Roman"/>
          <w:sz w:val="24"/>
          <w:szCs w:val="23"/>
        </w:rPr>
        <w:t xml:space="preserve"> untuk aspek </w:t>
      </w:r>
      <w:r w:rsidRPr="00966713">
        <w:rPr>
          <w:rFonts w:ascii="Times New Roman" w:hAnsi="Times New Roman" w:cs="Times New Roman"/>
          <w:i/>
          <w:sz w:val="24"/>
          <w:szCs w:val="23"/>
        </w:rPr>
        <w:t>food stockholding</w:t>
      </w:r>
      <w:r w:rsidRPr="00966713">
        <w:rPr>
          <w:rFonts w:ascii="Times New Roman" w:hAnsi="Times New Roman" w:cs="Times New Roman"/>
          <w:sz w:val="24"/>
          <w:szCs w:val="23"/>
        </w:rPr>
        <w:t xml:space="preserve">. Hal ini berarti ada jaminan bagi negara-negara berkembang untuk memiliki </w:t>
      </w:r>
      <w:r w:rsidRPr="00966713">
        <w:rPr>
          <w:rFonts w:ascii="Times New Roman" w:hAnsi="Times New Roman" w:cs="Times New Roman"/>
          <w:i/>
          <w:sz w:val="24"/>
          <w:szCs w:val="23"/>
        </w:rPr>
        <w:t>food stockholding</w:t>
      </w:r>
      <w:r w:rsidRPr="00966713">
        <w:rPr>
          <w:rFonts w:ascii="Times New Roman" w:hAnsi="Times New Roman" w:cs="Times New Roman"/>
          <w:sz w:val="24"/>
          <w:szCs w:val="23"/>
        </w:rPr>
        <w:t xml:space="preserve"> (PSH) tanpa harus diperhitungkan dalam AMS (</w:t>
      </w:r>
      <w:r w:rsidRPr="00966713">
        <w:rPr>
          <w:rFonts w:ascii="Times New Roman" w:hAnsi="Times New Roman" w:cs="Times New Roman"/>
          <w:i/>
          <w:iCs/>
          <w:sz w:val="24"/>
          <w:szCs w:val="23"/>
        </w:rPr>
        <w:t>Aggregate Measurement of Support</w:t>
      </w:r>
      <w:r w:rsidRPr="00966713">
        <w:rPr>
          <w:rFonts w:ascii="Times New Roman" w:hAnsi="Times New Roman" w:cs="Times New Roman"/>
          <w:i/>
          <w:sz w:val="24"/>
          <w:szCs w:val="23"/>
        </w:rPr>
        <w:t>)</w:t>
      </w:r>
      <w:r w:rsidRPr="00966713">
        <w:rPr>
          <w:rFonts w:ascii="Times New Roman" w:hAnsi="Times New Roman" w:cs="Times New Roman"/>
          <w:sz w:val="24"/>
          <w:szCs w:val="23"/>
        </w:rPr>
        <w:t xml:space="preserve">. Dalam kesepakatan baru ini, pembelian PSH hanya untuk ketahanan pangan dapat dilakukan suatu negara dan masuk dalam kategori </w:t>
      </w:r>
      <w:r w:rsidRPr="00966713">
        <w:rPr>
          <w:rFonts w:ascii="Times New Roman" w:hAnsi="Times New Roman" w:cs="Times New Roman"/>
          <w:i/>
          <w:sz w:val="24"/>
          <w:szCs w:val="23"/>
        </w:rPr>
        <w:t>“green box”</w:t>
      </w:r>
      <w:r w:rsidRPr="00966713">
        <w:rPr>
          <w:rFonts w:ascii="Times New Roman" w:hAnsi="Times New Roman" w:cs="Times New Roman"/>
          <w:sz w:val="24"/>
          <w:szCs w:val="23"/>
        </w:rPr>
        <w:t xml:space="preserve"> dan tidak perlu khawatir akan adanya tuntutan dikemudian hari oleh negara-negara lain yang dirugikan dalam </w:t>
      </w:r>
      <w:r w:rsidRPr="00966713">
        <w:rPr>
          <w:rFonts w:ascii="Times New Roman" w:hAnsi="Times New Roman" w:cs="Times New Roman"/>
          <w:i/>
          <w:sz w:val="24"/>
          <w:szCs w:val="23"/>
        </w:rPr>
        <w:t>global trade body’s dispute procedure</w:t>
      </w:r>
      <w:r w:rsidRPr="00966713">
        <w:rPr>
          <w:rFonts w:ascii="Times New Roman" w:hAnsi="Times New Roman" w:cs="Times New Roman"/>
          <w:sz w:val="24"/>
          <w:szCs w:val="23"/>
        </w:rPr>
        <w:t xml:space="preserve"> secara hukum. Namun demikian disepakati pula bahwa negara-negara yang memanfaatkan </w:t>
      </w:r>
      <w:r w:rsidRPr="00966713">
        <w:rPr>
          <w:rFonts w:ascii="Times New Roman" w:hAnsi="Times New Roman" w:cs="Times New Roman"/>
          <w:i/>
          <w:sz w:val="24"/>
          <w:szCs w:val="23"/>
        </w:rPr>
        <w:t>peace clause</w:t>
      </w:r>
      <w:r w:rsidRPr="00966713">
        <w:rPr>
          <w:rFonts w:ascii="Times New Roman" w:hAnsi="Times New Roman" w:cs="Times New Roman"/>
          <w:sz w:val="24"/>
          <w:szCs w:val="23"/>
        </w:rPr>
        <w:t xml:space="preserve"> untuk PSH ini agar dapat memberikan informasi dan transparan dalam menerapkannya.</w:t>
      </w:r>
      <w:r w:rsidRPr="00966713">
        <w:rPr>
          <w:rStyle w:val="FootnoteReference"/>
          <w:rFonts w:ascii="Times New Roman" w:hAnsi="Times New Roman" w:cs="Times New Roman"/>
          <w:sz w:val="24"/>
          <w:szCs w:val="23"/>
        </w:rPr>
        <w:footnoteReference w:id="22"/>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Negara-negara yang tergabung dalam G-20 mengusulkan agar negara maju membuka akses pasar bagi komoditas pertanian, khususnya pada saat impor quotanya belum terpenuhi. Ini merupakan sisi lain dari hasil negosiasi paket Bali, yaitu </w:t>
      </w:r>
      <w:r w:rsidRPr="00966713">
        <w:rPr>
          <w:rFonts w:ascii="Times New Roman" w:hAnsi="Times New Roman" w:cs="Times New Roman"/>
          <w:i/>
          <w:color w:val="auto"/>
        </w:rPr>
        <w:t>under-filled TRQ (tariff rate quota)</w:t>
      </w:r>
      <w:r w:rsidRPr="00966713">
        <w:rPr>
          <w:rFonts w:ascii="Times New Roman" w:hAnsi="Times New Roman" w:cs="Times New Roman"/>
          <w:color w:val="auto"/>
        </w:rPr>
        <w:t xml:space="preserve"> di negara-negara tujuan ekspor. Negara maju dan besar seperti Amerika Serikat menginginkan agar negara besar lainnya </w:t>
      </w:r>
      <w:r w:rsidRPr="00966713">
        <w:rPr>
          <w:rFonts w:ascii="Times New Roman" w:hAnsi="Times New Roman" w:cs="Times New Roman"/>
          <w:color w:val="auto"/>
        </w:rPr>
        <w:lastRenderedPageBreak/>
        <w:t xml:space="preserve">seperti China dan Jepang juga berkomitmen serupa yaitu membuka akses pasarnya, namun belum terlihat adanya kesepakatan yang mengikat. Mengenai subsidi ekspor, negara-negara G-20 juga telah mengingatkan negara-negara anggota WTO bahwa kesepakatan untuk menghapus semua bentuk subsidi ekspor telah terjadi delapan tahun lalu dan batas waktu yang disepakati adalah tahun 2013. Namun negara maju seperti Amerika Serikat dan Eropa berkilah bahwa ini adalah kesepakatan </w:t>
      </w:r>
      <w:r w:rsidRPr="00966713">
        <w:rPr>
          <w:rFonts w:ascii="Times New Roman" w:hAnsi="Times New Roman" w:cs="Times New Roman"/>
          <w:i/>
          <w:color w:val="auto"/>
        </w:rPr>
        <w:t xml:space="preserve">conditional </w:t>
      </w:r>
      <w:r w:rsidRPr="00966713">
        <w:rPr>
          <w:rFonts w:ascii="Times New Roman" w:hAnsi="Times New Roman" w:cs="Times New Roman"/>
          <w:color w:val="auto"/>
        </w:rPr>
        <w:t>dalam paket Doha, oleh karenanya tetap harus di upayakan walaupun memerlukan waktu yang lebih lama.</w:t>
      </w:r>
      <w:r w:rsidRPr="00966713">
        <w:rPr>
          <w:rStyle w:val="FootnoteReference"/>
          <w:rFonts w:ascii="Times New Roman" w:hAnsi="Times New Roman" w:cs="Times New Roman"/>
          <w:color w:val="auto"/>
        </w:rPr>
        <w:footnoteReference w:id="23"/>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Negara-negara yang tergabung dalam kelompok G-33 mengajukan suatu skema subsidi yang dapat dikecualikan dan ini menjadi suatu hal yang menarik dan menimbulkan kontroversial, yaitu adanya paket subsidi pertanian yang dapat dikecualikan </w:t>
      </w:r>
      <w:r w:rsidRPr="00966713">
        <w:rPr>
          <w:rFonts w:ascii="Times New Roman" w:hAnsi="Times New Roman" w:cs="Times New Roman"/>
          <w:i/>
          <w:color w:val="auto"/>
        </w:rPr>
        <w:t>(exempt)</w:t>
      </w:r>
      <w:r w:rsidRPr="00966713">
        <w:rPr>
          <w:rFonts w:ascii="Times New Roman" w:hAnsi="Times New Roman" w:cs="Times New Roman"/>
          <w:color w:val="auto"/>
        </w:rPr>
        <w:t xml:space="preserve"> dari </w:t>
      </w:r>
      <w:r w:rsidRPr="00966713">
        <w:rPr>
          <w:rFonts w:ascii="Times New Roman" w:hAnsi="Times New Roman" w:cs="Times New Roman"/>
          <w:i/>
          <w:color w:val="auto"/>
        </w:rPr>
        <w:t>global trade body</w:t>
      </w:r>
      <w:r w:rsidRPr="00966713">
        <w:rPr>
          <w:rFonts w:ascii="Times New Roman" w:hAnsi="Times New Roman" w:cs="Times New Roman"/>
          <w:color w:val="auto"/>
        </w:rPr>
        <w:t xml:space="preserve"> karena hanya sangat kecil pengaruhnya pada distorsi perdagangan. Yang termasuk didalamnya adalah program </w:t>
      </w:r>
      <w:r w:rsidRPr="00966713">
        <w:rPr>
          <w:rFonts w:ascii="Times New Roman" w:hAnsi="Times New Roman" w:cs="Times New Roman"/>
          <w:i/>
          <w:color w:val="auto"/>
        </w:rPr>
        <w:t>“general services”</w:t>
      </w:r>
      <w:r w:rsidRPr="00966713">
        <w:rPr>
          <w:rFonts w:ascii="Times New Roman" w:hAnsi="Times New Roman" w:cs="Times New Roman"/>
          <w:color w:val="auto"/>
        </w:rPr>
        <w:t xml:space="preserve"> yang berhubungan dengan </w:t>
      </w:r>
      <w:r w:rsidRPr="00966713">
        <w:rPr>
          <w:rFonts w:ascii="Times New Roman" w:hAnsi="Times New Roman" w:cs="Times New Roman"/>
          <w:i/>
          <w:color w:val="auto"/>
        </w:rPr>
        <w:t>land reform</w:t>
      </w:r>
      <w:r w:rsidRPr="00966713">
        <w:rPr>
          <w:rFonts w:ascii="Times New Roman" w:hAnsi="Times New Roman" w:cs="Times New Roman"/>
          <w:color w:val="auto"/>
        </w:rPr>
        <w:t xml:space="preserve"> dan ketahanan pangan di daerah pedesaan, seperti rehabilitasi lahan, konservasi lahan, manajemen kekeringan dan banjir, ketenagakerjaan di pedesaan, penguasaan sertifikasi lahan serta penempatan petani (</w:t>
      </w:r>
      <w:r w:rsidRPr="00966713">
        <w:rPr>
          <w:rFonts w:ascii="Times New Roman" w:hAnsi="Times New Roman" w:cs="Times New Roman"/>
          <w:i/>
          <w:color w:val="auto"/>
        </w:rPr>
        <w:t>farmer settlement</w:t>
      </w:r>
      <w:r w:rsidRPr="00966713">
        <w:rPr>
          <w:rFonts w:ascii="Times New Roman" w:hAnsi="Times New Roman" w:cs="Times New Roman"/>
          <w:color w:val="auto"/>
        </w:rPr>
        <w:t>).</w:t>
      </w:r>
      <w:r w:rsidRPr="00966713">
        <w:rPr>
          <w:rStyle w:val="FootnoteReference"/>
          <w:rFonts w:ascii="Times New Roman" w:hAnsi="Times New Roman" w:cs="Times New Roman"/>
          <w:color w:val="auto"/>
        </w:rPr>
        <w:footnoteReference w:id="24"/>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szCs w:val="23"/>
        </w:rPr>
        <w:t xml:space="preserve">Dari semua rancangan dokumen yang disusun pada Konferensi Tingkat Menteri di Bali, proposal tentang cadangan pangan publik menjadi topik yang paling sulit untuk mencapai penyelesaiannya. Usulan tersebut didasarkan pada proposal G-33 yang muncul pada pertemuan informal Sidang Istimewa Komite Pertanian pada tahun 2012. Proposal ini mencakup ketentuan cadangan pangan publik untuk kepentingan ketahanan pangan (sudah termasuk dalam rancangan </w:t>
      </w:r>
      <w:r w:rsidRPr="00966713">
        <w:rPr>
          <w:rFonts w:ascii="Times New Roman" w:hAnsi="Times New Roman" w:cs="Times New Roman"/>
          <w:color w:val="auto"/>
          <w:szCs w:val="23"/>
        </w:rPr>
        <w:lastRenderedPageBreak/>
        <w:t xml:space="preserve">modalitas Putaran Doha pada 6 Desember 2008) yang dibuat keputusan </w:t>
      </w:r>
      <w:r w:rsidRPr="00966713">
        <w:rPr>
          <w:rFonts w:ascii="Times New Roman" w:hAnsi="Times New Roman" w:cs="Times New Roman"/>
          <w:color w:val="auto"/>
        </w:rPr>
        <w:t>resminya pada Konferensi Tingkat Menteri kesembilan pada Desember 2013.</w:t>
      </w:r>
      <w:r w:rsidRPr="00966713">
        <w:rPr>
          <w:rStyle w:val="FootnoteReference"/>
          <w:rFonts w:ascii="Times New Roman" w:hAnsi="Times New Roman" w:cs="Times New Roman"/>
          <w:color w:val="auto"/>
        </w:rPr>
        <w:footnoteReference w:id="25"/>
      </w:r>
    </w:p>
    <w:p w:rsidR="00966713" w:rsidRPr="00966713" w:rsidRDefault="00966713" w:rsidP="00966713">
      <w:pPr>
        <w:pStyle w:val="Default"/>
        <w:spacing w:line="480" w:lineRule="auto"/>
        <w:ind w:firstLine="720"/>
        <w:jc w:val="both"/>
        <w:rPr>
          <w:color w:val="auto"/>
        </w:rPr>
      </w:pPr>
      <w:r w:rsidRPr="00966713">
        <w:rPr>
          <w:rFonts w:ascii="Times New Roman" w:hAnsi="Times New Roman" w:cs="Times New Roman"/>
          <w:color w:val="auto"/>
        </w:rPr>
        <w:t>Dalam periode tujuh tahun terakhir, harga komoditas pertanian telah meningkatkan dengan sangat tinggi dan tidak stabil. Kenaikan harga pangan telah mempengaruhi hampir semua produk pertanian, volatilitas harga terutama biji-bijian dan beberapa produk minyak dari biji yang merupakan produk pagan utama yang selalu menjadi perhatian pada saat membahas ketahanan pangan. Kondisi sektor pertanian yang terbelakang disebagian besar negara-negara berkembang telah membuat sektor ini rentan terhadap fluktuasi harga dengan konsekuensi yang sangat buruk bagi masyarakat miskin yang menggunakan sebagian besar pendapatannya untuk membeli pangan. Oleh karena itu, bagi banyak negara berkembang, penyesuaian cadangan pangan publik berfungsi sebagai penyangga bagi masyarakat miskin dari volatilitas harga terutama harga komoditas pangan pokok.</w:t>
      </w:r>
      <w:r w:rsidRPr="00966713">
        <w:rPr>
          <w:rStyle w:val="FootnoteReference"/>
          <w:rFonts w:ascii="Times New Roman" w:hAnsi="Times New Roman" w:cs="Times New Roman"/>
          <w:color w:val="auto"/>
        </w:rPr>
        <w:footnoteReference w:id="26"/>
      </w:r>
      <w:r w:rsidRPr="00966713">
        <w:rPr>
          <w:color w:val="auto"/>
        </w:rPr>
        <w:t xml:space="preserve"> </w:t>
      </w:r>
    </w:p>
    <w:p w:rsidR="00966713" w:rsidRPr="00966713" w:rsidRDefault="00966713" w:rsidP="00966713">
      <w:pPr>
        <w:pStyle w:val="Default"/>
        <w:spacing w:line="480" w:lineRule="auto"/>
        <w:ind w:firstLine="720"/>
        <w:jc w:val="both"/>
        <w:rPr>
          <w:color w:val="auto"/>
        </w:rPr>
      </w:pPr>
    </w:p>
    <w:p w:rsidR="00966713" w:rsidRPr="00966713" w:rsidRDefault="00966713" w:rsidP="00966713">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66713">
        <w:rPr>
          <w:rFonts w:ascii="Tahoma" w:hAnsi="Tahoma" w:cs="Tahoma"/>
          <w:sz w:val="23"/>
          <w:szCs w:val="23"/>
        </w:rPr>
        <w:t xml:space="preserve"> </w:t>
      </w:r>
      <w:r w:rsidRPr="00966713">
        <w:rPr>
          <w:rFonts w:ascii="Times New Roman" w:hAnsi="Times New Roman" w:cs="Times New Roman"/>
          <w:b/>
          <w:sz w:val="24"/>
          <w:szCs w:val="24"/>
        </w:rPr>
        <w:t>Isu pembangunan bagi negara kurang berkembang (LDCs)</w:t>
      </w:r>
    </w:p>
    <w:p w:rsidR="00966713" w:rsidRPr="00966713" w:rsidRDefault="00966713" w:rsidP="00966713">
      <w:pPr>
        <w:pStyle w:val="ListParagraph"/>
        <w:autoSpaceDE w:val="0"/>
        <w:autoSpaceDN w:val="0"/>
        <w:adjustRightInd w:val="0"/>
        <w:spacing w:after="0" w:line="240" w:lineRule="auto"/>
        <w:rPr>
          <w:rFonts w:ascii="Times New Roman" w:hAnsi="Times New Roman" w:cs="Times New Roman"/>
          <w:b/>
          <w:sz w:val="24"/>
          <w:szCs w:val="24"/>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3"/>
        </w:rPr>
      </w:pPr>
      <w:r w:rsidRPr="00966713">
        <w:rPr>
          <w:rFonts w:ascii="Times New Roman" w:hAnsi="Times New Roman" w:cs="Times New Roman"/>
          <w:sz w:val="24"/>
          <w:szCs w:val="23"/>
        </w:rPr>
        <w:t>Meningkatnya perdagangan dunia tentu harus membawa kesejahteraan yang lebih baik bagi semua negara anggota WTO. Saat ini sekitar dua pertiga anggota WTO adalah negara berkembang dan negara kurang berkembang (</w:t>
      </w:r>
      <w:r w:rsidRPr="00966713">
        <w:rPr>
          <w:rFonts w:ascii="Times New Roman" w:hAnsi="Times New Roman" w:cs="Times New Roman"/>
          <w:i/>
          <w:iCs/>
          <w:sz w:val="24"/>
          <w:szCs w:val="23"/>
        </w:rPr>
        <w:t xml:space="preserve">Least-Developed Countries </w:t>
      </w:r>
      <w:r w:rsidRPr="00966713">
        <w:rPr>
          <w:rFonts w:ascii="Times New Roman" w:hAnsi="Times New Roman" w:cs="Times New Roman"/>
          <w:sz w:val="24"/>
          <w:szCs w:val="23"/>
        </w:rPr>
        <w:t xml:space="preserve">atau LDCs), dan sekitar 53 negara anggota WTO dapat dikategorikan sebagai LDCs. Negara-negara ini perlu mendapatkan perlakuan khusus dan tambahan akses ke perdagangan dunia untuk membantu meningkatkan kesejahteraan masyarakatnya. Salah satu perlakuan khusus ini adalah pemberian </w:t>
      </w:r>
      <w:r w:rsidRPr="00966713">
        <w:rPr>
          <w:rFonts w:ascii="Times New Roman" w:hAnsi="Times New Roman" w:cs="Times New Roman"/>
          <w:sz w:val="24"/>
          <w:szCs w:val="23"/>
        </w:rPr>
        <w:lastRenderedPageBreak/>
        <w:t xml:space="preserve">fasilitas </w:t>
      </w:r>
      <w:r w:rsidRPr="00966713">
        <w:rPr>
          <w:rFonts w:ascii="Times New Roman" w:hAnsi="Times New Roman" w:cs="Times New Roman"/>
          <w:i/>
          <w:iCs/>
          <w:sz w:val="24"/>
          <w:szCs w:val="23"/>
        </w:rPr>
        <w:t xml:space="preserve">duty-free, quota-free </w:t>
      </w:r>
      <w:r w:rsidRPr="00966713">
        <w:rPr>
          <w:rFonts w:ascii="Times New Roman" w:hAnsi="Times New Roman" w:cs="Times New Roman"/>
          <w:sz w:val="24"/>
          <w:szCs w:val="23"/>
        </w:rPr>
        <w:t>atau DFQF, dan pemberian akses khusus ke sektor jasa di negara maju (dikenal dengan istilah “</w:t>
      </w:r>
      <w:r w:rsidRPr="00966713">
        <w:rPr>
          <w:rFonts w:ascii="Times New Roman" w:hAnsi="Times New Roman" w:cs="Times New Roman"/>
          <w:i/>
          <w:iCs/>
          <w:sz w:val="24"/>
          <w:szCs w:val="23"/>
        </w:rPr>
        <w:t>services waiver</w:t>
      </w:r>
      <w:r w:rsidRPr="00966713">
        <w:rPr>
          <w:rFonts w:ascii="Times New Roman" w:hAnsi="Times New Roman" w:cs="Times New Roman"/>
          <w:sz w:val="24"/>
          <w:szCs w:val="23"/>
        </w:rPr>
        <w:t>”).</w:t>
      </w:r>
      <w:r w:rsidRPr="00966713">
        <w:rPr>
          <w:rStyle w:val="FootnoteReference"/>
          <w:rFonts w:ascii="Times New Roman" w:hAnsi="Times New Roman" w:cs="Times New Roman"/>
          <w:sz w:val="24"/>
          <w:szCs w:val="23"/>
        </w:rPr>
        <w:footnoteReference w:id="27"/>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3"/>
        </w:rPr>
      </w:pPr>
      <w:r w:rsidRPr="00966713">
        <w:rPr>
          <w:rFonts w:ascii="Times New Roman" w:hAnsi="Times New Roman" w:cs="Times New Roman"/>
          <w:sz w:val="24"/>
          <w:szCs w:val="23"/>
        </w:rPr>
        <w:t xml:space="preserve">Mengenai </w:t>
      </w:r>
      <w:r w:rsidRPr="00966713">
        <w:rPr>
          <w:rFonts w:ascii="Times New Roman" w:hAnsi="Times New Roman" w:cs="Times New Roman"/>
          <w:i/>
          <w:sz w:val="24"/>
          <w:szCs w:val="23"/>
        </w:rPr>
        <w:t>duty-free quota-free</w:t>
      </w:r>
      <w:r w:rsidRPr="00966713">
        <w:rPr>
          <w:rFonts w:ascii="Times New Roman" w:hAnsi="Times New Roman" w:cs="Times New Roman"/>
          <w:sz w:val="24"/>
          <w:szCs w:val="23"/>
        </w:rPr>
        <w:t xml:space="preserve"> (DFQF), Konferensi Tingkat Menteri di Singapura tahun 1996 telah menginisiasi DFQF untuk negara-negara LDCs, namun baru 5 tahun berikutnya disepakati dan belum dapat diimplementasikan. Pada tahun 2005, para menteri perdagangan menyepakati tambahan </w:t>
      </w:r>
      <w:r w:rsidRPr="00966713">
        <w:rPr>
          <w:rFonts w:ascii="Times New Roman" w:hAnsi="Times New Roman" w:cs="Times New Roman"/>
          <w:i/>
          <w:sz w:val="24"/>
          <w:szCs w:val="23"/>
        </w:rPr>
        <w:t>(annex)</w:t>
      </w:r>
      <w:r w:rsidRPr="00966713">
        <w:rPr>
          <w:rFonts w:ascii="Times New Roman" w:hAnsi="Times New Roman" w:cs="Times New Roman"/>
          <w:sz w:val="24"/>
          <w:szCs w:val="23"/>
        </w:rPr>
        <w:t xml:space="preserve"> dalam deklarasinya yang menyatakan bahwa semua negara berkewajiban untuk dapat mengimplementasikan DFQF akses pasar bagi semua produk yang berasal dari negara-negara LDCs. Draft text yang ada saat ini, menyepakati bahwa negara-negara maju harus meningkatkan DFQF untuk negara-negara LDCs, sehingga dapat memberikan akses pasar bagi negara-negara LDCs. Pelaksanaan DFQF ini harus dinotifikasi sehingga dapat meningkatkan transparansi. Komite pada perdagangan dan pembangunan (CTD) akan mereview setiap tahun terkait upaya peningkatan DFQF ini dan selanjutnya akan dilaporkan ke </w:t>
      </w:r>
      <w:r w:rsidRPr="00966713">
        <w:rPr>
          <w:rFonts w:ascii="Times New Roman" w:hAnsi="Times New Roman" w:cs="Times New Roman"/>
          <w:i/>
          <w:sz w:val="24"/>
          <w:szCs w:val="23"/>
        </w:rPr>
        <w:t xml:space="preserve">General Council </w:t>
      </w:r>
      <w:r w:rsidRPr="00966713">
        <w:rPr>
          <w:rFonts w:ascii="Times New Roman" w:hAnsi="Times New Roman" w:cs="Times New Roman"/>
          <w:sz w:val="24"/>
          <w:szCs w:val="23"/>
        </w:rPr>
        <w:t>untuk implementasi penerapannya.</w:t>
      </w:r>
      <w:r w:rsidRPr="00966713">
        <w:rPr>
          <w:rStyle w:val="FootnoteReference"/>
          <w:rFonts w:ascii="Times New Roman" w:hAnsi="Times New Roman" w:cs="Times New Roman"/>
          <w:sz w:val="24"/>
          <w:szCs w:val="23"/>
        </w:rPr>
        <w:footnoteReference w:id="28"/>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3"/>
        </w:rPr>
      </w:pPr>
    </w:p>
    <w:p w:rsidR="00966713" w:rsidRPr="00966713" w:rsidRDefault="00966713" w:rsidP="00966713">
      <w:pPr>
        <w:pStyle w:val="ListParagraph"/>
        <w:numPr>
          <w:ilvl w:val="0"/>
          <w:numId w:val="5"/>
        </w:numPr>
        <w:autoSpaceDE w:val="0"/>
        <w:autoSpaceDN w:val="0"/>
        <w:adjustRightInd w:val="0"/>
        <w:spacing w:after="0" w:line="240" w:lineRule="auto"/>
        <w:rPr>
          <w:rFonts w:ascii="Times New Roman" w:hAnsi="Times New Roman" w:cs="Times New Roman"/>
          <w:b/>
          <w:sz w:val="24"/>
          <w:szCs w:val="24"/>
        </w:rPr>
      </w:pPr>
      <w:r w:rsidRPr="00966713">
        <w:rPr>
          <w:rFonts w:ascii="Times New Roman" w:hAnsi="Times New Roman" w:cs="Times New Roman"/>
          <w:b/>
          <w:sz w:val="24"/>
          <w:szCs w:val="24"/>
        </w:rPr>
        <w:t>Perjanjian Pertanian dalam WTO (AoA)</w:t>
      </w:r>
    </w:p>
    <w:p w:rsidR="00966713" w:rsidRPr="00966713" w:rsidRDefault="00966713" w:rsidP="00966713">
      <w:pPr>
        <w:pStyle w:val="ListParagraph"/>
        <w:autoSpaceDE w:val="0"/>
        <w:autoSpaceDN w:val="0"/>
        <w:adjustRightInd w:val="0"/>
        <w:spacing w:after="0" w:line="240" w:lineRule="auto"/>
        <w:ind w:left="1080"/>
        <w:rPr>
          <w:rFonts w:ascii="Times New Roman" w:hAnsi="Times New Roman" w:cs="Times New Roman"/>
          <w:b/>
          <w:sz w:val="24"/>
          <w:szCs w:val="24"/>
        </w:rPr>
      </w:pPr>
    </w:p>
    <w:p w:rsidR="00966713" w:rsidRPr="00966713" w:rsidRDefault="00966713" w:rsidP="00966713">
      <w:pPr>
        <w:pStyle w:val="ListParagraph"/>
        <w:autoSpaceDE w:val="0"/>
        <w:autoSpaceDN w:val="0"/>
        <w:adjustRightInd w:val="0"/>
        <w:spacing w:after="0" w:line="240" w:lineRule="auto"/>
        <w:rPr>
          <w:rFonts w:ascii="Tahoma" w:hAnsi="Tahoma" w:cs="Tahoma"/>
          <w:b/>
          <w:sz w:val="23"/>
          <w:szCs w:val="23"/>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Pada tahun 1995 ketika WTO pertama kali didirikan yang merupakan dari hasil putaran Uruguay GATT, aturan perdagangan internasional dalam sektor pertanian dan pangan pun selalu dibahas dalam organisasi perdagangan dunia ini dan dikenal dengan </w:t>
      </w:r>
      <w:r w:rsidRPr="00966713">
        <w:rPr>
          <w:rFonts w:ascii="Times New Roman" w:hAnsi="Times New Roman" w:cs="Times New Roman"/>
          <w:i/>
          <w:sz w:val="24"/>
          <w:szCs w:val="24"/>
        </w:rPr>
        <w:t xml:space="preserve">Agreement on Agliculture </w:t>
      </w:r>
      <w:r w:rsidRPr="00966713">
        <w:rPr>
          <w:rFonts w:ascii="Times New Roman" w:hAnsi="Times New Roman" w:cs="Times New Roman"/>
          <w:sz w:val="24"/>
          <w:szCs w:val="24"/>
        </w:rPr>
        <w:t xml:space="preserve">(AoA), yang merupakan suatu fakta yang bertujuan untuk melaksanakan reformasi kebijakan perdagangan disektor pertanian dalam rangka menciptakan suatu sistem perdagangan pertanian yang </w:t>
      </w:r>
      <w:r w:rsidRPr="00966713">
        <w:rPr>
          <w:rFonts w:ascii="Times New Roman" w:hAnsi="Times New Roman" w:cs="Times New Roman"/>
          <w:sz w:val="24"/>
          <w:szCs w:val="24"/>
        </w:rPr>
        <w:lastRenderedPageBreak/>
        <w:t>adil dan berorientasi pasar. Program reformasi tersebut berisi komitmen-komitmen spesifik untuk mengurangi subsidi domestik, subsidi ekspor dan meningkatkan akses pasar melalui penciptaan peraturan dan disiplin yang kuat dan efektif. Persetujuan pada sektor  pertanian tersebut bertujuan untuk melakukan reformasi (liberalisasi) perdagangan dalam sektor pertanian dan membuat kebijakan-kebijakan yang lebih berorientasi pasar dan adil.</w:t>
      </w:r>
      <w:r w:rsidRPr="00966713">
        <w:rPr>
          <w:rFonts w:ascii="Times New Roman" w:hAnsi="Times New Roman" w:cs="Times New Roman"/>
          <w:sz w:val="24"/>
          <w:szCs w:val="23"/>
        </w:rPr>
        <w:t xml:space="preserve"> Kesepakatan pertanian ini mengikat para negara anggota WTO, dan mengatur semua produk pertanian yang berada di bawah perdagangan multilateral secara lebih efektif.  </w:t>
      </w:r>
      <w:r w:rsidRPr="00966713">
        <w:rPr>
          <w:rFonts w:ascii="Times New Roman" w:hAnsi="Times New Roman" w:cs="Times New Roman"/>
          <w:sz w:val="24"/>
          <w:szCs w:val="24"/>
        </w:rPr>
        <w:t>Pemerintah Indonesia sendiri telah meratifikasi Perjanjian Pertanian dalam WTO (atau yang lazim disebut dengan AoA WTO) melalui UU No. 7 Tahun 1994. Dengan ratifikasi tersebut, berarti Indonesia telah mengikatkan diri dalam komitmen liberalisasi perdagangan internasional.</w:t>
      </w:r>
      <w:r w:rsidRPr="00966713">
        <w:rPr>
          <w:rStyle w:val="FootnoteReference"/>
          <w:rFonts w:ascii="Times New Roman" w:hAnsi="Times New Roman" w:cs="Times New Roman"/>
          <w:sz w:val="24"/>
          <w:szCs w:val="24"/>
        </w:rPr>
        <w:footnoteReference w:id="29"/>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3"/>
        </w:rPr>
      </w:pPr>
      <w:r w:rsidRPr="00966713">
        <w:rPr>
          <w:rFonts w:ascii="Times New Roman" w:hAnsi="Times New Roman" w:cs="Times New Roman"/>
          <w:sz w:val="24"/>
          <w:szCs w:val="23"/>
        </w:rPr>
        <w:t xml:space="preserve">Kesepakatan pertanian tersebut mengikat para anggota WTO untuk patuh pada komitmen-komitmen dalam tiga pilar, yaitu: akses pasar </w:t>
      </w:r>
      <w:r w:rsidRPr="00966713">
        <w:rPr>
          <w:rFonts w:ascii="Times New Roman" w:hAnsi="Times New Roman" w:cs="Times New Roman"/>
          <w:i/>
          <w:sz w:val="24"/>
          <w:szCs w:val="23"/>
        </w:rPr>
        <w:t>(market access)</w:t>
      </w:r>
      <w:r w:rsidRPr="00966713">
        <w:rPr>
          <w:rFonts w:ascii="Times New Roman" w:hAnsi="Times New Roman" w:cs="Times New Roman"/>
          <w:sz w:val="24"/>
          <w:szCs w:val="23"/>
        </w:rPr>
        <w:t>, dukungan domestik</w:t>
      </w:r>
      <w:r w:rsidRPr="00966713">
        <w:rPr>
          <w:rFonts w:ascii="Times New Roman" w:hAnsi="Times New Roman" w:cs="Times New Roman"/>
          <w:i/>
          <w:sz w:val="24"/>
          <w:szCs w:val="23"/>
        </w:rPr>
        <w:t xml:space="preserve"> (domestic support)</w:t>
      </w:r>
      <w:r w:rsidRPr="00966713">
        <w:rPr>
          <w:rFonts w:ascii="Times New Roman" w:hAnsi="Times New Roman" w:cs="Times New Roman"/>
          <w:sz w:val="24"/>
          <w:szCs w:val="23"/>
        </w:rPr>
        <w:t xml:space="preserve"> dan subsidi ekspor</w:t>
      </w:r>
      <w:r w:rsidRPr="00966713">
        <w:rPr>
          <w:rFonts w:ascii="Times New Roman" w:hAnsi="Times New Roman" w:cs="Times New Roman"/>
          <w:i/>
          <w:sz w:val="24"/>
          <w:szCs w:val="23"/>
        </w:rPr>
        <w:t xml:space="preserve"> (export subsidies).</w:t>
      </w:r>
      <w:r w:rsidRPr="00966713">
        <w:rPr>
          <w:rFonts w:ascii="Times New Roman" w:hAnsi="Times New Roman" w:cs="Times New Roman"/>
          <w:sz w:val="24"/>
          <w:szCs w:val="23"/>
        </w:rPr>
        <w:t xml:space="preserve"> </w:t>
      </w:r>
      <w:r w:rsidRPr="00966713">
        <w:rPr>
          <w:rStyle w:val="FootnoteReference"/>
          <w:rFonts w:ascii="Times New Roman" w:hAnsi="Times New Roman" w:cs="Times New Roman"/>
          <w:sz w:val="24"/>
          <w:szCs w:val="23"/>
        </w:rPr>
        <w:footnoteReference w:id="30"/>
      </w:r>
      <w:r w:rsidRPr="00966713">
        <w:rPr>
          <w:rFonts w:ascii="Times New Roman" w:hAnsi="Times New Roman" w:cs="Times New Roman"/>
          <w:sz w:val="24"/>
          <w:szCs w:val="23"/>
        </w:rPr>
        <w:t xml:space="preserve">Para anggota WTO harus mengikuti kesepakatan ini dalam rangka meliberalisasikan perdagangan dalam bidang pertanian, kecuali anggota yang tergolong dalam </w:t>
      </w:r>
      <w:r w:rsidRPr="00966713">
        <w:rPr>
          <w:rFonts w:ascii="Times New Roman" w:hAnsi="Times New Roman" w:cs="Times New Roman"/>
          <w:i/>
          <w:sz w:val="24"/>
          <w:szCs w:val="23"/>
        </w:rPr>
        <w:t>least developed countries</w:t>
      </w:r>
      <w:r w:rsidRPr="00966713">
        <w:rPr>
          <w:rFonts w:ascii="Times New Roman" w:hAnsi="Times New Roman" w:cs="Times New Roman"/>
          <w:sz w:val="24"/>
          <w:szCs w:val="23"/>
        </w:rPr>
        <w:t xml:space="preserve"> (LDCs).</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3"/>
        </w:rPr>
      </w:pPr>
      <w:r w:rsidRPr="00966713">
        <w:rPr>
          <w:rFonts w:ascii="Times New Roman" w:hAnsi="Times New Roman" w:cs="Times New Roman"/>
          <w:sz w:val="24"/>
          <w:szCs w:val="23"/>
        </w:rPr>
        <w:t>Berikut merupakan pilar-pilar dalam Perjanjian Pertanian WTO (AoA-WTO):</w:t>
      </w:r>
    </w:p>
    <w:p w:rsidR="00966713" w:rsidRPr="00966713" w:rsidRDefault="00966713" w:rsidP="00966713">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3"/>
        </w:rPr>
      </w:pPr>
      <w:r w:rsidRPr="00966713">
        <w:rPr>
          <w:rFonts w:ascii="Times New Roman" w:hAnsi="Times New Roman" w:cs="Times New Roman"/>
          <w:b/>
          <w:sz w:val="24"/>
          <w:szCs w:val="23"/>
        </w:rPr>
        <w:t>Akses Pasar</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Akses Pasar adalah konsep paling mendasar dalam perdagangan internasional. Pilar ini ditujukan untuk menciptakan situasi perdagangan tanpa </w:t>
      </w:r>
      <w:r w:rsidRPr="00966713">
        <w:rPr>
          <w:rFonts w:ascii="Times New Roman" w:hAnsi="Times New Roman" w:cs="Times New Roman"/>
          <w:sz w:val="24"/>
          <w:szCs w:val="24"/>
        </w:rPr>
        <w:lastRenderedPageBreak/>
        <w:t>hambatan sehingga setiap komoditi dapat memiliki kesempatan bersaing yang sama disemua negara anggota WTO. Negara anggota diatur untuk membuka pasar dalam negerinya melalui pengimplementasian hambatan baik tarif maupun non-tarif sesuai dengan komitmen dalam AoA. Persetujuan Bidang Pertanian telah menetapkan pengurangan tarif sebesar rata-rata 36% bagi negara maju, dengan tingkat minimum tarif 15% selama 6 tahun. Sedangkan untuk negara-negara berkembang, ditetapkan pengurangan tarif sebesar 24% dengan jumlah pengurangan minimum sebesar 10% yang harus dicapai dalam waktu 10 tahun. Sedangkan negara kurang berkembang dikecualikan untuk melaksanakan komitmen penurunan tarif tersebut.</w:t>
      </w:r>
      <w:r w:rsidRPr="00966713">
        <w:rPr>
          <w:rStyle w:val="FootnoteReference"/>
          <w:rFonts w:ascii="Times New Roman" w:hAnsi="Times New Roman" w:cs="Times New Roman"/>
          <w:sz w:val="24"/>
          <w:szCs w:val="24"/>
        </w:rPr>
        <w:footnoteReference w:id="31"/>
      </w:r>
      <w:r w:rsidRPr="00966713">
        <w:rPr>
          <w:rFonts w:ascii="Times New Roman" w:hAnsi="Times New Roman" w:cs="Times New Roman"/>
          <w:sz w:val="24"/>
          <w:szCs w:val="24"/>
        </w:rPr>
        <w:t xml:space="preserve"> Walaupun presentase penurunan tarif dinegara maju lebih tinggi dibandingkan dengan negara berkembang, akan tetapi tetap tingkat tarif  subsidi dinegara maju setelah diturunkan masih tinggi, karena memang sebelumnya negara maju sudah memberikan subsidi yang tinggi dihampir semua komoditas pertaniannya. </w:t>
      </w:r>
    </w:p>
    <w:p w:rsidR="00966713" w:rsidRPr="00966713" w:rsidRDefault="00966713" w:rsidP="00966713">
      <w:pPr>
        <w:autoSpaceDE w:val="0"/>
        <w:autoSpaceDN w:val="0"/>
        <w:adjustRightInd w:val="0"/>
        <w:spacing w:after="0" w:line="240" w:lineRule="auto"/>
        <w:ind w:left="360"/>
        <w:rPr>
          <w:rFonts w:ascii="TimesNewRomanPSMT" w:hAnsi="TimesNewRomanPSMT" w:cs="TimesNewRomanPSMT"/>
          <w:sz w:val="24"/>
          <w:szCs w:val="24"/>
        </w:rPr>
      </w:pPr>
    </w:p>
    <w:p w:rsidR="00966713" w:rsidRPr="00966713" w:rsidRDefault="00966713" w:rsidP="00966713">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3"/>
        </w:rPr>
      </w:pPr>
      <w:r w:rsidRPr="00966713">
        <w:rPr>
          <w:rFonts w:ascii="Times New Roman" w:hAnsi="Times New Roman" w:cs="Times New Roman"/>
          <w:b/>
          <w:sz w:val="24"/>
          <w:szCs w:val="23"/>
        </w:rPr>
        <w:t xml:space="preserve">Subsidi Domestik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i/>
          <w:iCs/>
          <w:sz w:val="24"/>
          <w:szCs w:val="23"/>
        </w:rPr>
      </w:pPr>
      <w:r w:rsidRPr="00966713">
        <w:rPr>
          <w:rFonts w:ascii="Times New Roman" w:hAnsi="Times New Roman" w:cs="Times New Roman"/>
          <w:sz w:val="24"/>
          <w:szCs w:val="23"/>
        </w:rPr>
        <w:t xml:space="preserve">Subsidi domestik adalah pilar yang diatur oleh AoA. Semua bentuk bantuan domestik yang menguntungkan produsen pertanian adalah subjek dari aturan dalam pilar ini. Dukungan domestik dapat terbagi menjadi dua, yakni dukungan domestik yang masuk dalam komitmen reduksi WTO, dan dukungan domestik yang masih diperbolehkan dan tidak termasuk dalam komitmen reduksi WTO. Untuk mempermudah pengklasifikasian dukungan domestik tersebut, maka dibuatlah istilah yang dikenal dengan </w:t>
      </w:r>
      <w:r w:rsidRPr="00966713">
        <w:rPr>
          <w:rFonts w:ascii="Times New Roman" w:hAnsi="Times New Roman" w:cs="Times New Roman"/>
          <w:i/>
          <w:iCs/>
          <w:sz w:val="24"/>
          <w:szCs w:val="23"/>
        </w:rPr>
        <w:t xml:space="preserve">Amber Box, Blue Box, </w:t>
      </w:r>
      <w:r w:rsidRPr="00966713">
        <w:rPr>
          <w:rFonts w:ascii="Times New Roman" w:hAnsi="Times New Roman" w:cs="Times New Roman"/>
          <w:sz w:val="24"/>
          <w:szCs w:val="23"/>
        </w:rPr>
        <w:t xml:space="preserve">dan </w:t>
      </w:r>
      <w:r w:rsidRPr="00966713">
        <w:rPr>
          <w:rFonts w:ascii="Times New Roman" w:hAnsi="Times New Roman" w:cs="Times New Roman"/>
          <w:i/>
          <w:iCs/>
          <w:sz w:val="24"/>
          <w:szCs w:val="23"/>
        </w:rPr>
        <w:t>Green Box.</w:t>
      </w:r>
    </w:p>
    <w:p w:rsidR="00966713" w:rsidRPr="00966713" w:rsidRDefault="00966713" w:rsidP="00966713">
      <w:pPr>
        <w:autoSpaceDE w:val="0"/>
        <w:autoSpaceDN w:val="0"/>
        <w:adjustRightInd w:val="0"/>
        <w:spacing w:after="0"/>
        <w:jc w:val="center"/>
        <w:rPr>
          <w:rFonts w:ascii="Times New Roman" w:hAnsi="Times New Roman" w:cs="Times New Roman"/>
          <w:b/>
          <w:iCs/>
          <w:sz w:val="24"/>
          <w:szCs w:val="23"/>
        </w:rPr>
      </w:pPr>
      <w:r w:rsidRPr="00966713">
        <w:rPr>
          <w:rFonts w:ascii="Times New Roman" w:hAnsi="Times New Roman" w:cs="Times New Roman"/>
          <w:b/>
          <w:iCs/>
          <w:sz w:val="24"/>
          <w:szCs w:val="23"/>
        </w:rPr>
        <w:lastRenderedPageBreak/>
        <w:t>Tabel 3</w:t>
      </w:r>
    </w:p>
    <w:p w:rsidR="00966713" w:rsidRPr="00966713" w:rsidRDefault="00966713" w:rsidP="00966713">
      <w:pPr>
        <w:autoSpaceDE w:val="0"/>
        <w:autoSpaceDN w:val="0"/>
        <w:adjustRightInd w:val="0"/>
        <w:spacing w:after="0"/>
        <w:jc w:val="center"/>
        <w:rPr>
          <w:rFonts w:ascii="Times New Roman" w:hAnsi="Times New Roman" w:cs="Times New Roman"/>
          <w:b/>
          <w:iCs/>
          <w:sz w:val="24"/>
          <w:szCs w:val="23"/>
        </w:rPr>
      </w:pPr>
      <w:r w:rsidRPr="00966713">
        <w:rPr>
          <w:rFonts w:ascii="Times New Roman" w:hAnsi="Times New Roman" w:cs="Times New Roman"/>
          <w:b/>
          <w:iCs/>
          <w:sz w:val="24"/>
          <w:szCs w:val="23"/>
        </w:rPr>
        <w:t>Subsidi Domestik dalam Sektor Pertanian</w:t>
      </w:r>
    </w:p>
    <w:tbl>
      <w:tblPr>
        <w:tblStyle w:val="TableGrid"/>
        <w:tblW w:w="0" w:type="auto"/>
        <w:tblLook w:val="04A0" w:firstRow="1" w:lastRow="0" w:firstColumn="1" w:lastColumn="0" w:noHBand="0" w:noVBand="1"/>
      </w:tblPr>
      <w:tblGrid>
        <w:gridCol w:w="2717"/>
        <w:gridCol w:w="5329"/>
      </w:tblGrid>
      <w:tr w:rsidR="00966713" w:rsidRPr="00966713" w:rsidTr="00E0554D">
        <w:tc>
          <w:tcPr>
            <w:tcW w:w="2717" w:type="dxa"/>
          </w:tcPr>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p>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r w:rsidRPr="00966713">
              <w:rPr>
                <w:rFonts w:ascii="Times New Roman" w:hAnsi="Times New Roman" w:cs="Times New Roman"/>
                <w:iCs/>
                <w:sz w:val="24"/>
                <w:szCs w:val="23"/>
              </w:rPr>
              <w:t>Amber Box (Kotak Kuning)</w:t>
            </w:r>
          </w:p>
        </w:tc>
        <w:tc>
          <w:tcPr>
            <w:tcW w:w="5329" w:type="dxa"/>
          </w:tcPr>
          <w:p w:rsidR="00966713" w:rsidRPr="00966713" w:rsidRDefault="00966713" w:rsidP="00E0554D">
            <w:pPr>
              <w:autoSpaceDE w:val="0"/>
              <w:autoSpaceDN w:val="0"/>
              <w:adjustRightInd w:val="0"/>
              <w:spacing w:line="480" w:lineRule="auto"/>
              <w:jc w:val="both"/>
              <w:rPr>
                <w:rFonts w:ascii="Times New Roman" w:hAnsi="Times New Roman" w:cs="Times New Roman"/>
                <w:iCs/>
                <w:sz w:val="24"/>
                <w:szCs w:val="23"/>
              </w:rPr>
            </w:pPr>
            <w:r w:rsidRPr="00966713">
              <w:rPr>
                <w:rFonts w:ascii="Times New Roman" w:hAnsi="Times New Roman" w:cs="Times New Roman"/>
                <w:iCs/>
                <w:sz w:val="24"/>
                <w:szCs w:val="23"/>
              </w:rPr>
              <w:t>Merupakan subsidi atau bantuan yang mempunyai dampak terhadap perdagangan dan produksi seperti subsidi input dan dukungan harga (</w:t>
            </w:r>
            <w:r w:rsidRPr="00966713">
              <w:rPr>
                <w:rFonts w:ascii="Times New Roman" w:hAnsi="Times New Roman" w:cs="Times New Roman"/>
                <w:i/>
                <w:iCs/>
                <w:sz w:val="24"/>
                <w:szCs w:val="23"/>
              </w:rPr>
              <w:t>price support</w:t>
            </w:r>
            <w:r w:rsidRPr="00966713">
              <w:rPr>
                <w:rFonts w:ascii="Times New Roman" w:hAnsi="Times New Roman" w:cs="Times New Roman"/>
                <w:iCs/>
                <w:sz w:val="24"/>
                <w:szCs w:val="23"/>
              </w:rPr>
              <w:t>), (Pasal 6 PP)</w:t>
            </w:r>
          </w:p>
        </w:tc>
      </w:tr>
      <w:tr w:rsidR="00966713" w:rsidRPr="00966713" w:rsidTr="00E0554D">
        <w:tc>
          <w:tcPr>
            <w:tcW w:w="2717" w:type="dxa"/>
          </w:tcPr>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p>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r w:rsidRPr="00966713">
              <w:rPr>
                <w:rFonts w:ascii="Times New Roman" w:hAnsi="Times New Roman" w:cs="Times New Roman"/>
                <w:iCs/>
                <w:sz w:val="24"/>
                <w:szCs w:val="23"/>
              </w:rPr>
              <w:t>Green Box (Kotak Hijau)</w:t>
            </w:r>
          </w:p>
        </w:tc>
        <w:tc>
          <w:tcPr>
            <w:tcW w:w="5329" w:type="dxa"/>
          </w:tcPr>
          <w:p w:rsidR="00966713" w:rsidRPr="00966713" w:rsidRDefault="00966713" w:rsidP="00E0554D">
            <w:pPr>
              <w:autoSpaceDE w:val="0"/>
              <w:autoSpaceDN w:val="0"/>
              <w:adjustRightInd w:val="0"/>
              <w:spacing w:line="480" w:lineRule="auto"/>
              <w:jc w:val="both"/>
              <w:rPr>
                <w:rFonts w:ascii="Times New Roman" w:hAnsi="Times New Roman" w:cs="Times New Roman"/>
                <w:iCs/>
                <w:sz w:val="24"/>
                <w:szCs w:val="23"/>
              </w:rPr>
            </w:pPr>
            <w:r w:rsidRPr="00966713">
              <w:rPr>
                <w:rFonts w:ascii="Times New Roman" w:hAnsi="Times New Roman" w:cs="Times New Roman"/>
                <w:iCs/>
                <w:sz w:val="24"/>
                <w:szCs w:val="23"/>
              </w:rPr>
              <w:t>Perlakuan yang tidak mengganggu perdagangan dan produksi seperti bantuan untuk penelitian dan pemasaran (annex 2 PP)</w:t>
            </w:r>
          </w:p>
        </w:tc>
      </w:tr>
      <w:tr w:rsidR="00966713" w:rsidRPr="00966713" w:rsidTr="00E0554D">
        <w:tc>
          <w:tcPr>
            <w:tcW w:w="2717" w:type="dxa"/>
          </w:tcPr>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p>
          <w:p w:rsidR="00966713" w:rsidRPr="00966713" w:rsidRDefault="00966713" w:rsidP="00E0554D">
            <w:pPr>
              <w:autoSpaceDE w:val="0"/>
              <w:autoSpaceDN w:val="0"/>
              <w:adjustRightInd w:val="0"/>
              <w:spacing w:line="480" w:lineRule="auto"/>
              <w:jc w:val="center"/>
              <w:rPr>
                <w:rFonts w:ascii="Times New Roman" w:hAnsi="Times New Roman" w:cs="Times New Roman"/>
                <w:iCs/>
                <w:sz w:val="24"/>
                <w:szCs w:val="23"/>
              </w:rPr>
            </w:pPr>
            <w:r w:rsidRPr="00966713">
              <w:rPr>
                <w:rFonts w:ascii="Times New Roman" w:hAnsi="Times New Roman" w:cs="Times New Roman"/>
                <w:iCs/>
                <w:sz w:val="24"/>
                <w:szCs w:val="23"/>
              </w:rPr>
              <w:t>Blue Box (Kotak Biru)</w:t>
            </w:r>
          </w:p>
        </w:tc>
        <w:tc>
          <w:tcPr>
            <w:tcW w:w="5329" w:type="dxa"/>
          </w:tcPr>
          <w:p w:rsidR="00966713" w:rsidRPr="00966713" w:rsidRDefault="00966713" w:rsidP="00E0554D">
            <w:pPr>
              <w:autoSpaceDE w:val="0"/>
              <w:autoSpaceDN w:val="0"/>
              <w:adjustRightInd w:val="0"/>
              <w:spacing w:line="480" w:lineRule="auto"/>
              <w:jc w:val="both"/>
              <w:rPr>
                <w:rFonts w:ascii="Times New Roman" w:hAnsi="Times New Roman" w:cs="Times New Roman"/>
                <w:iCs/>
                <w:sz w:val="24"/>
                <w:szCs w:val="23"/>
              </w:rPr>
            </w:pPr>
            <w:r w:rsidRPr="00966713">
              <w:rPr>
                <w:rFonts w:ascii="Times New Roman" w:hAnsi="Times New Roman" w:cs="Times New Roman"/>
                <w:iCs/>
                <w:sz w:val="24"/>
                <w:szCs w:val="23"/>
              </w:rPr>
              <w:t>Merupakan pembayaran langsung (</w:t>
            </w:r>
            <w:r w:rsidRPr="00966713">
              <w:rPr>
                <w:rFonts w:ascii="Times New Roman" w:hAnsi="Times New Roman" w:cs="Times New Roman"/>
                <w:i/>
                <w:iCs/>
                <w:sz w:val="24"/>
                <w:szCs w:val="23"/>
              </w:rPr>
              <w:t>direct payment</w:t>
            </w:r>
            <w:r w:rsidRPr="00966713">
              <w:rPr>
                <w:rFonts w:ascii="Times New Roman" w:hAnsi="Times New Roman" w:cs="Times New Roman"/>
                <w:iCs/>
                <w:sz w:val="24"/>
                <w:szCs w:val="23"/>
              </w:rPr>
              <w:t xml:space="preserve"> kepada petani sebagai kompensasi dalam program pembatasan produksi (Pasal 6:5 PP)</w:t>
            </w:r>
          </w:p>
        </w:tc>
      </w:tr>
    </w:tbl>
    <w:p w:rsidR="00966713" w:rsidRPr="00966713" w:rsidRDefault="00966713" w:rsidP="00966713">
      <w:pPr>
        <w:autoSpaceDE w:val="0"/>
        <w:autoSpaceDN w:val="0"/>
        <w:adjustRightInd w:val="0"/>
        <w:spacing w:after="0" w:line="240" w:lineRule="auto"/>
        <w:rPr>
          <w:rFonts w:ascii="Times New Roman" w:hAnsi="Times New Roman" w:cs="Times New Roman"/>
          <w:sz w:val="24"/>
          <w:szCs w:val="24"/>
        </w:rPr>
      </w:pPr>
    </w:p>
    <w:p w:rsidR="00966713" w:rsidRPr="00966713" w:rsidRDefault="00966713" w:rsidP="00966713">
      <w:pPr>
        <w:pStyle w:val="ListParagraph"/>
        <w:numPr>
          <w:ilvl w:val="0"/>
          <w:numId w:val="4"/>
        </w:numPr>
        <w:autoSpaceDE w:val="0"/>
        <w:autoSpaceDN w:val="0"/>
        <w:adjustRightInd w:val="0"/>
        <w:spacing w:after="0" w:line="240" w:lineRule="auto"/>
        <w:rPr>
          <w:rFonts w:ascii="Times New Roman" w:hAnsi="Times New Roman" w:cs="Times New Roman"/>
          <w:sz w:val="24"/>
          <w:szCs w:val="23"/>
        </w:rPr>
      </w:pPr>
      <w:r w:rsidRPr="00966713">
        <w:rPr>
          <w:rFonts w:ascii="Times New Roman" w:hAnsi="Times New Roman" w:cs="Times New Roman"/>
          <w:sz w:val="24"/>
          <w:szCs w:val="23"/>
        </w:rPr>
        <w:t xml:space="preserve"> </w:t>
      </w:r>
      <w:r w:rsidRPr="00966713">
        <w:rPr>
          <w:rFonts w:ascii="Times New Roman" w:hAnsi="Times New Roman" w:cs="Times New Roman"/>
          <w:i/>
          <w:iCs/>
          <w:sz w:val="24"/>
          <w:szCs w:val="23"/>
        </w:rPr>
        <w:t xml:space="preserve">Amber Box </w:t>
      </w:r>
    </w:p>
    <w:p w:rsidR="00966713" w:rsidRPr="00966713" w:rsidRDefault="00966713" w:rsidP="00966713">
      <w:pPr>
        <w:pStyle w:val="ListParagraph"/>
        <w:autoSpaceDE w:val="0"/>
        <w:autoSpaceDN w:val="0"/>
        <w:adjustRightInd w:val="0"/>
        <w:spacing w:after="0" w:line="240" w:lineRule="auto"/>
        <w:rPr>
          <w:rFonts w:ascii="Times New Roman" w:hAnsi="Times New Roman" w:cs="Times New Roman"/>
          <w:sz w:val="24"/>
          <w:szCs w:val="23"/>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i/>
          <w:iCs/>
          <w:sz w:val="24"/>
          <w:szCs w:val="23"/>
        </w:rPr>
      </w:pPr>
      <w:r w:rsidRPr="00966713">
        <w:rPr>
          <w:rFonts w:ascii="Times New Roman" w:hAnsi="Times New Roman" w:cs="Times New Roman"/>
          <w:i/>
          <w:iCs/>
          <w:sz w:val="24"/>
          <w:szCs w:val="23"/>
        </w:rPr>
        <w:t xml:space="preserve">Amber </w:t>
      </w:r>
      <w:r w:rsidRPr="00966713">
        <w:rPr>
          <w:rFonts w:ascii="Times New Roman" w:hAnsi="Times New Roman" w:cs="Times New Roman"/>
          <w:sz w:val="24"/>
          <w:szCs w:val="23"/>
        </w:rPr>
        <w:t xml:space="preserve">menandakan bahwa subsidi harus dikurangi. Yang termasuk dalam klasifikasi </w:t>
      </w:r>
      <w:r w:rsidRPr="00966713">
        <w:rPr>
          <w:rFonts w:ascii="Times New Roman" w:hAnsi="Times New Roman" w:cs="Times New Roman"/>
          <w:i/>
          <w:iCs/>
          <w:sz w:val="24"/>
          <w:szCs w:val="23"/>
        </w:rPr>
        <w:t xml:space="preserve">Amber Box </w:t>
      </w:r>
      <w:r w:rsidRPr="00966713">
        <w:rPr>
          <w:rFonts w:ascii="Times New Roman" w:hAnsi="Times New Roman" w:cs="Times New Roman"/>
          <w:sz w:val="24"/>
          <w:szCs w:val="23"/>
        </w:rPr>
        <w:t xml:space="preserve">adalah semua bentuk subsidi domestik, seperti </w:t>
      </w:r>
      <w:r w:rsidRPr="00966713">
        <w:rPr>
          <w:rFonts w:ascii="Times New Roman" w:hAnsi="Times New Roman" w:cs="Times New Roman"/>
          <w:i/>
          <w:iCs/>
          <w:sz w:val="24"/>
          <w:szCs w:val="23"/>
        </w:rPr>
        <w:t>market price support</w:t>
      </w:r>
      <w:r w:rsidRPr="00966713">
        <w:rPr>
          <w:rFonts w:ascii="Times New Roman" w:hAnsi="Times New Roman" w:cs="Times New Roman"/>
          <w:sz w:val="24"/>
          <w:szCs w:val="23"/>
        </w:rPr>
        <w:t>, yang dinilai dapat mendistorsi proses produksi dan perdagangan</w:t>
      </w:r>
      <w:r w:rsidRPr="00966713">
        <w:rPr>
          <w:rFonts w:ascii="Times New Roman" w:hAnsi="Times New Roman" w:cs="Times New Roman"/>
          <w:i/>
          <w:iCs/>
          <w:sz w:val="24"/>
          <w:szCs w:val="23"/>
        </w:rPr>
        <w:t xml:space="preserve">. Amber box </w:t>
      </w:r>
      <w:r w:rsidRPr="00966713">
        <w:rPr>
          <w:rFonts w:ascii="Times New Roman" w:hAnsi="Times New Roman" w:cs="Times New Roman"/>
          <w:sz w:val="24"/>
          <w:szCs w:val="23"/>
        </w:rPr>
        <w:t xml:space="preserve">mengatur intervensi dan subsidi yang menjadi target utama dari kesepakatan atau aturan AoA. Bantuan pada kategori ini diukur dan dikalkulasi melalui </w:t>
      </w:r>
      <w:r w:rsidRPr="00966713">
        <w:rPr>
          <w:rFonts w:ascii="Times New Roman" w:hAnsi="Times New Roman" w:cs="Times New Roman"/>
          <w:i/>
          <w:iCs/>
          <w:sz w:val="24"/>
          <w:szCs w:val="23"/>
        </w:rPr>
        <w:t xml:space="preserve">Aggregate Measurement of Support </w:t>
      </w:r>
      <w:r w:rsidRPr="00966713">
        <w:rPr>
          <w:rFonts w:ascii="Times New Roman" w:hAnsi="Times New Roman" w:cs="Times New Roman"/>
          <w:iCs/>
          <w:sz w:val="24"/>
          <w:szCs w:val="23"/>
        </w:rPr>
        <w:t>(AMS)</w:t>
      </w:r>
      <w:r w:rsidRPr="00966713">
        <w:rPr>
          <w:rFonts w:ascii="Times New Roman" w:hAnsi="Times New Roman" w:cs="Times New Roman"/>
          <w:i/>
          <w:iCs/>
          <w:sz w:val="24"/>
          <w:szCs w:val="23"/>
        </w:rPr>
        <w:t xml:space="preserve"> </w:t>
      </w:r>
      <w:r w:rsidRPr="00966713">
        <w:rPr>
          <w:rFonts w:ascii="Times New Roman" w:hAnsi="Times New Roman" w:cs="Times New Roman"/>
          <w:sz w:val="24"/>
          <w:szCs w:val="23"/>
        </w:rPr>
        <w:t>untuk setiap produk (</w:t>
      </w:r>
      <w:r w:rsidRPr="00966713">
        <w:rPr>
          <w:rFonts w:ascii="Times New Roman" w:hAnsi="Times New Roman" w:cs="Times New Roman"/>
          <w:i/>
          <w:iCs/>
          <w:sz w:val="24"/>
          <w:szCs w:val="23"/>
        </w:rPr>
        <w:t>product-specific AMS</w:t>
      </w:r>
      <w:r w:rsidRPr="00966713">
        <w:rPr>
          <w:rFonts w:ascii="Times New Roman" w:hAnsi="Times New Roman" w:cs="Times New Roman"/>
          <w:sz w:val="24"/>
          <w:szCs w:val="23"/>
        </w:rPr>
        <w:t>) dan terpisah dari total bantuan untuk produsen pertanian secara general (</w:t>
      </w:r>
      <w:r w:rsidRPr="00966713">
        <w:rPr>
          <w:rFonts w:ascii="Times New Roman" w:hAnsi="Times New Roman" w:cs="Times New Roman"/>
          <w:i/>
          <w:iCs/>
          <w:sz w:val="24"/>
          <w:szCs w:val="23"/>
        </w:rPr>
        <w:t>non-product-specific AMS</w:t>
      </w:r>
      <w:r w:rsidRPr="00966713">
        <w:rPr>
          <w:rFonts w:ascii="Times New Roman" w:hAnsi="Times New Roman" w:cs="Times New Roman"/>
          <w:sz w:val="24"/>
          <w:szCs w:val="23"/>
        </w:rPr>
        <w:t xml:space="preserve">). Adapun AMS kemudian diukur secara keseluruhan dengan </w:t>
      </w:r>
      <w:r w:rsidRPr="00966713">
        <w:rPr>
          <w:rFonts w:ascii="Times New Roman" w:hAnsi="Times New Roman" w:cs="Times New Roman"/>
          <w:i/>
          <w:iCs/>
          <w:sz w:val="24"/>
          <w:szCs w:val="23"/>
        </w:rPr>
        <w:t xml:space="preserve">Total Aggregate Measurement of Support </w:t>
      </w:r>
      <w:r w:rsidRPr="00966713">
        <w:rPr>
          <w:rFonts w:ascii="Times New Roman" w:hAnsi="Times New Roman" w:cs="Times New Roman"/>
          <w:sz w:val="24"/>
          <w:szCs w:val="23"/>
        </w:rPr>
        <w:t xml:space="preserve">(Total AMS), yang meliputi jumlah semua bantuan berupa subsidi domestik yang diberikan pada sektor pertanian, baik ditujukan kepada </w:t>
      </w:r>
      <w:r w:rsidRPr="00966713">
        <w:rPr>
          <w:rFonts w:ascii="Times New Roman" w:hAnsi="Times New Roman" w:cs="Times New Roman"/>
          <w:i/>
          <w:iCs/>
          <w:sz w:val="24"/>
          <w:szCs w:val="23"/>
        </w:rPr>
        <w:t xml:space="preserve">basic agricultural products </w:t>
      </w:r>
      <w:r w:rsidRPr="00966713">
        <w:rPr>
          <w:rFonts w:ascii="Times New Roman" w:hAnsi="Times New Roman" w:cs="Times New Roman"/>
          <w:sz w:val="24"/>
          <w:szCs w:val="23"/>
        </w:rPr>
        <w:t xml:space="preserve">maupun </w:t>
      </w:r>
      <w:r w:rsidRPr="00966713">
        <w:rPr>
          <w:rFonts w:ascii="Times New Roman" w:hAnsi="Times New Roman" w:cs="Times New Roman"/>
          <w:i/>
          <w:iCs/>
          <w:sz w:val="24"/>
          <w:szCs w:val="23"/>
        </w:rPr>
        <w:t>non-product specific</w:t>
      </w:r>
      <w:r w:rsidRPr="00966713">
        <w:rPr>
          <w:rFonts w:ascii="Times New Roman" w:hAnsi="Times New Roman" w:cs="Times New Roman"/>
          <w:sz w:val="24"/>
          <w:szCs w:val="23"/>
        </w:rPr>
        <w:t xml:space="preserve">. Selain Total AMS, komitmen reduksi pada klasifikasi ini juga dapat </w:t>
      </w:r>
      <w:r w:rsidRPr="00966713">
        <w:rPr>
          <w:rFonts w:ascii="Times New Roman" w:hAnsi="Times New Roman" w:cs="Times New Roman"/>
          <w:sz w:val="24"/>
          <w:szCs w:val="23"/>
        </w:rPr>
        <w:lastRenderedPageBreak/>
        <w:t xml:space="preserve">terlihat atau diukur melalui </w:t>
      </w:r>
      <w:r w:rsidRPr="00966713">
        <w:rPr>
          <w:rFonts w:ascii="Times New Roman" w:hAnsi="Times New Roman" w:cs="Times New Roman"/>
          <w:i/>
          <w:iCs/>
          <w:sz w:val="24"/>
          <w:szCs w:val="23"/>
        </w:rPr>
        <w:t xml:space="preserve">Annual and Final Bound Commitment Levels. </w:t>
      </w:r>
      <w:r w:rsidRPr="00966713">
        <w:rPr>
          <w:rFonts w:ascii="Times New Roman" w:hAnsi="Times New Roman" w:cs="Times New Roman"/>
          <w:sz w:val="24"/>
          <w:szCs w:val="23"/>
        </w:rPr>
        <w:t xml:space="preserve">Subsidi pada kategori ini termasuk dalam subjek komitmen reduksi WTO. Bahkan hanya </w:t>
      </w:r>
      <w:r w:rsidRPr="00966713">
        <w:rPr>
          <w:rFonts w:ascii="Times New Roman" w:hAnsi="Times New Roman" w:cs="Times New Roman"/>
          <w:i/>
          <w:iCs/>
          <w:sz w:val="24"/>
          <w:szCs w:val="23"/>
        </w:rPr>
        <w:t xml:space="preserve">Amber Box </w:t>
      </w:r>
      <w:r w:rsidRPr="00966713">
        <w:rPr>
          <w:rFonts w:ascii="Times New Roman" w:hAnsi="Times New Roman" w:cs="Times New Roman"/>
          <w:sz w:val="24"/>
          <w:szCs w:val="23"/>
        </w:rPr>
        <w:t xml:space="preserve">yang menjadi subjek dari komitmen reduksi tersebut, sementara </w:t>
      </w:r>
      <w:r w:rsidRPr="00966713">
        <w:rPr>
          <w:rFonts w:ascii="Times New Roman" w:hAnsi="Times New Roman" w:cs="Times New Roman"/>
          <w:i/>
          <w:iCs/>
          <w:sz w:val="24"/>
          <w:szCs w:val="23"/>
        </w:rPr>
        <w:t xml:space="preserve">Blue </w:t>
      </w:r>
      <w:r w:rsidRPr="00966713">
        <w:rPr>
          <w:rFonts w:ascii="Times New Roman" w:hAnsi="Times New Roman" w:cs="Times New Roman"/>
          <w:sz w:val="24"/>
          <w:szCs w:val="23"/>
        </w:rPr>
        <w:t xml:space="preserve">dan </w:t>
      </w:r>
      <w:r w:rsidRPr="00966713">
        <w:rPr>
          <w:rFonts w:ascii="Times New Roman" w:hAnsi="Times New Roman" w:cs="Times New Roman"/>
          <w:i/>
          <w:iCs/>
          <w:sz w:val="24"/>
          <w:szCs w:val="23"/>
        </w:rPr>
        <w:t xml:space="preserve">Green Box </w:t>
      </w:r>
      <w:r w:rsidRPr="00966713">
        <w:rPr>
          <w:rFonts w:ascii="Times New Roman" w:hAnsi="Times New Roman" w:cs="Times New Roman"/>
          <w:sz w:val="24"/>
          <w:szCs w:val="23"/>
        </w:rPr>
        <w:t xml:space="preserve">merupakan bentuk pengecualian dari komitmen reduksi yang ada. Dalam hal komitmen reduksi, terdapat perlakuan yang berbeda kepada negara maju dan berkembang. Dukungan subsidi domestik masih tetap diperbolehkan hanya sampai </w:t>
      </w:r>
      <w:r w:rsidRPr="00966713">
        <w:rPr>
          <w:rFonts w:ascii="Times New Roman" w:hAnsi="Times New Roman" w:cs="Times New Roman"/>
          <w:i/>
          <w:iCs/>
          <w:sz w:val="24"/>
          <w:szCs w:val="23"/>
        </w:rPr>
        <w:t xml:space="preserve">minimal support, </w:t>
      </w:r>
      <w:r w:rsidRPr="00966713">
        <w:rPr>
          <w:rFonts w:ascii="Times New Roman" w:hAnsi="Times New Roman" w:cs="Times New Roman"/>
          <w:sz w:val="24"/>
          <w:szCs w:val="23"/>
        </w:rPr>
        <w:t xml:space="preserve">yang dikenal dengan istilah </w:t>
      </w:r>
      <w:r w:rsidRPr="00966713">
        <w:rPr>
          <w:rFonts w:ascii="Times New Roman" w:hAnsi="Times New Roman" w:cs="Times New Roman"/>
          <w:i/>
          <w:iCs/>
          <w:sz w:val="24"/>
          <w:szCs w:val="23"/>
        </w:rPr>
        <w:t xml:space="preserve">de minimis. </w:t>
      </w:r>
      <w:r w:rsidRPr="00966713">
        <w:rPr>
          <w:rFonts w:ascii="Times New Roman" w:hAnsi="Times New Roman" w:cs="Times New Roman"/>
          <w:sz w:val="24"/>
          <w:szCs w:val="23"/>
        </w:rPr>
        <w:t xml:space="preserve">Untuk negara maju </w:t>
      </w:r>
      <w:r w:rsidRPr="00966713">
        <w:rPr>
          <w:rFonts w:ascii="Times New Roman" w:hAnsi="Times New Roman" w:cs="Times New Roman"/>
          <w:i/>
          <w:iCs/>
          <w:sz w:val="24"/>
          <w:szCs w:val="23"/>
        </w:rPr>
        <w:t xml:space="preserve">de minimis </w:t>
      </w:r>
      <w:r w:rsidRPr="00966713">
        <w:rPr>
          <w:rFonts w:ascii="Times New Roman" w:hAnsi="Times New Roman" w:cs="Times New Roman"/>
          <w:sz w:val="24"/>
          <w:szCs w:val="23"/>
        </w:rPr>
        <w:t>berkisar pada 5% dari produksi pertanian, dan 10% untuk negara berkembang.</w:t>
      </w:r>
      <w:r w:rsidRPr="00966713">
        <w:rPr>
          <w:rStyle w:val="FootnoteReference"/>
          <w:rFonts w:ascii="Times New Roman" w:hAnsi="Times New Roman" w:cs="Times New Roman"/>
          <w:sz w:val="24"/>
          <w:szCs w:val="23"/>
        </w:rPr>
        <w:footnoteReference w:id="32"/>
      </w:r>
    </w:p>
    <w:p w:rsidR="00966713" w:rsidRPr="00966713" w:rsidRDefault="00966713" w:rsidP="00966713">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Blue Box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i/>
          <w:iCs/>
          <w:sz w:val="24"/>
          <w:szCs w:val="24"/>
        </w:rPr>
        <w:t xml:space="preserve">Blue box </w:t>
      </w:r>
      <w:r w:rsidRPr="00966713">
        <w:rPr>
          <w:rFonts w:ascii="Times New Roman" w:hAnsi="Times New Roman" w:cs="Times New Roman"/>
          <w:sz w:val="24"/>
          <w:szCs w:val="24"/>
        </w:rPr>
        <w:t xml:space="preserve">hampir serupa dengan </w:t>
      </w:r>
      <w:r w:rsidRPr="00966713">
        <w:rPr>
          <w:rFonts w:ascii="Times New Roman" w:hAnsi="Times New Roman" w:cs="Times New Roman"/>
          <w:i/>
          <w:iCs/>
          <w:sz w:val="24"/>
          <w:szCs w:val="24"/>
        </w:rPr>
        <w:t xml:space="preserve">Amber box, </w:t>
      </w:r>
      <w:r w:rsidRPr="00966713">
        <w:rPr>
          <w:rFonts w:ascii="Times New Roman" w:hAnsi="Times New Roman" w:cs="Times New Roman"/>
          <w:sz w:val="24"/>
          <w:szCs w:val="24"/>
        </w:rPr>
        <w:t xml:space="preserve">hanya saja </w:t>
      </w:r>
      <w:r w:rsidRPr="00966713">
        <w:rPr>
          <w:rFonts w:ascii="Times New Roman" w:hAnsi="Times New Roman" w:cs="Times New Roman"/>
          <w:i/>
          <w:iCs/>
          <w:sz w:val="24"/>
          <w:szCs w:val="24"/>
        </w:rPr>
        <w:t xml:space="preserve">blue box </w:t>
      </w:r>
      <w:r w:rsidRPr="00966713">
        <w:rPr>
          <w:rFonts w:ascii="Times New Roman" w:hAnsi="Times New Roman" w:cs="Times New Roman"/>
          <w:sz w:val="24"/>
          <w:szCs w:val="24"/>
        </w:rPr>
        <w:t>merupakan subsidi domestik berupa bantuan langsung (</w:t>
      </w:r>
      <w:r w:rsidRPr="00966713">
        <w:rPr>
          <w:rFonts w:ascii="Times New Roman" w:hAnsi="Times New Roman" w:cs="Times New Roman"/>
          <w:i/>
          <w:iCs/>
          <w:sz w:val="24"/>
          <w:szCs w:val="24"/>
        </w:rPr>
        <w:t>direct payment</w:t>
      </w:r>
      <w:r w:rsidRPr="00966713">
        <w:rPr>
          <w:rFonts w:ascii="Times New Roman" w:hAnsi="Times New Roman" w:cs="Times New Roman"/>
          <w:sz w:val="24"/>
          <w:szCs w:val="24"/>
        </w:rPr>
        <w:t xml:space="preserve">) yang diberikan kepada produsen sebagai bentuk ganti rugi akibat pengurangan produksi. Sesuai dengan pasal 6 ayat 5 AoA, subsidi domestik pada </w:t>
      </w:r>
      <w:r w:rsidRPr="00966713">
        <w:rPr>
          <w:rFonts w:ascii="Times New Roman" w:hAnsi="Times New Roman" w:cs="Times New Roman"/>
          <w:i/>
          <w:iCs/>
          <w:sz w:val="24"/>
          <w:szCs w:val="24"/>
        </w:rPr>
        <w:t xml:space="preserve">blue box </w:t>
      </w:r>
      <w:r w:rsidRPr="00966713">
        <w:rPr>
          <w:rFonts w:ascii="Times New Roman" w:hAnsi="Times New Roman" w:cs="Times New Roman"/>
          <w:sz w:val="24"/>
          <w:szCs w:val="24"/>
        </w:rPr>
        <w:t xml:space="preserve">dianggap tidak merusak harga pasar dan mendistorsi perdagangan. Oleh karenanya subsidi ini tidak termasuk dalam komitmen reduksi WTO. Adapun bantuan langsung tersebut berhubungan dengan luas tanah dan peternakan, dan diberikan sebesar 85% atau kurang dari </w:t>
      </w:r>
      <w:r w:rsidRPr="00966713">
        <w:rPr>
          <w:rFonts w:ascii="Times New Roman" w:hAnsi="Times New Roman" w:cs="Times New Roman"/>
          <w:i/>
          <w:iCs/>
          <w:sz w:val="24"/>
          <w:szCs w:val="24"/>
        </w:rPr>
        <w:t xml:space="preserve">base level of production </w:t>
      </w:r>
      <w:r w:rsidRPr="00966713">
        <w:rPr>
          <w:rFonts w:ascii="Times New Roman" w:hAnsi="Times New Roman" w:cs="Times New Roman"/>
          <w:sz w:val="24"/>
          <w:szCs w:val="24"/>
        </w:rPr>
        <w:t>sebuah negara.</w:t>
      </w:r>
      <w:r w:rsidRPr="00966713">
        <w:rPr>
          <w:rStyle w:val="FootnoteReference"/>
          <w:rFonts w:ascii="Times New Roman" w:hAnsi="Times New Roman" w:cs="Times New Roman"/>
          <w:sz w:val="24"/>
          <w:szCs w:val="24"/>
        </w:rPr>
        <w:footnoteReference w:id="33"/>
      </w:r>
    </w:p>
    <w:p w:rsidR="00966713" w:rsidRPr="00966713" w:rsidRDefault="00966713" w:rsidP="00966713">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Green Box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Bantuan domestik pada kategori ini tidak termasuk dalam komitmen reduksi WTO, dengan syarat fundamental tidak memiliki efek distorsi perdagangan. Adapun jika memiliki efek distorsi perdagangan, maka efek yang ditimbulkan harus sangat minim. Untuk bisa dikategorikan dalam pengecualian </w:t>
      </w:r>
      <w:r w:rsidRPr="00966713">
        <w:rPr>
          <w:rFonts w:ascii="Times New Roman" w:hAnsi="Times New Roman" w:cs="Times New Roman"/>
          <w:sz w:val="24"/>
          <w:szCs w:val="24"/>
        </w:rPr>
        <w:lastRenderedPageBreak/>
        <w:t xml:space="preserve">komitmen reduksi, bantuan subsidi yang diberikan haruslah memenuhi kriteria sesuai yang tertera pada </w:t>
      </w:r>
      <w:r w:rsidRPr="00966713">
        <w:rPr>
          <w:rFonts w:ascii="Times New Roman" w:hAnsi="Times New Roman" w:cs="Times New Roman"/>
          <w:i/>
          <w:iCs/>
          <w:sz w:val="24"/>
          <w:szCs w:val="24"/>
        </w:rPr>
        <w:t xml:space="preserve">Annex 2 AoA, </w:t>
      </w:r>
      <w:r w:rsidRPr="00966713">
        <w:rPr>
          <w:rFonts w:ascii="Times New Roman" w:hAnsi="Times New Roman" w:cs="Times New Roman"/>
          <w:sz w:val="24"/>
          <w:szCs w:val="24"/>
        </w:rPr>
        <w:t>yakni sebagai berikut:</w:t>
      </w:r>
      <w:r w:rsidRPr="00966713">
        <w:rPr>
          <w:rStyle w:val="FootnoteReference"/>
          <w:rFonts w:ascii="Times New Roman" w:hAnsi="Times New Roman" w:cs="Times New Roman"/>
          <w:sz w:val="24"/>
          <w:szCs w:val="24"/>
        </w:rPr>
        <w:footnoteReference w:id="34"/>
      </w:r>
    </w:p>
    <w:p w:rsidR="00966713" w:rsidRPr="00966713" w:rsidRDefault="00966713" w:rsidP="00966713">
      <w:pPr>
        <w:pStyle w:val="ListParagraph"/>
        <w:numPr>
          <w:ilvl w:val="0"/>
          <w:numId w:val="9"/>
        </w:numPr>
        <w:autoSpaceDE w:val="0"/>
        <w:autoSpaceDN w:val="0"/>
        <w:adjustRightInd w:val="0"/>
        <w:spacing w:after="304" w:line="480" w:lineRule="auto"/>
        <w:jc w:val="both"/>
        <w:rPr>
          <w:rFonts w:ascii="Times New Roman" w:hAnsi="Times New Roman" w:cs="Times New Roman"/>
          <w:sz w:val="24"/>
          <w:szCs w:val="24"/>
        </w:rPr>
      </w:pPr>
      <w:r w:rsidRPr="00966713">
        <w:rPr>
          <w:rFonts w:ascii="Times New Roman" w:hAnsi="Times New Roman" w:cs="Times New Roman"/>
          <w:sz w:val="24"/>
          <w:szCs w:val="24"/>
        </w:rPr>
        <w:t>Pembiayaan untuk kategori subsidi domestik ini dibebankan pada anggaran belanja pemerintah (termasuk pajak), dan tidak boleh melibatkan atau ditanggung oleh masyarakat konsumen.</w:t>
      </w:r>
    </w:p>
    <w:p w:rsidR="00966713" w:rsidRPr="00966713" w:rsidRDefault="00966713" w:rsidP="00966713">
      <w:pPr>
        <w:pStyle w:val="ListParagraph"/>
        <w:numPr>
          <w:ilvl w:val="0"/>
          <w:numId w:val="9"/>
        </w:numPr>
        <w:autoSpaceDE w:val="0"/>
        <w:autoSpaceDN w:val="0"/>
        <w:adjustRightInd w:val="0"/>
        <w:spacing w:after="304" w:line="480" w:lineRule="auto"/>
        <w:jc w:val="both"/>
        <w:rPr>
          <w:rFonts w:ascii="Times New Roman" w:hAnsi="Times New Roman" w:cs="Times New Roman"/>
          <w:sz w:val="24"/>
          <w:szCs w:val="24"/>
        </w:rPr>
      </w:pPr>
      <w:r w:rsidRPr="00966713">
        <w:rPr>
          <w:rFonts w:ascii="Times New Roman" w:hAnsi="Times New Roman" w:cs="Times New Roman"/>
          <w:sz w:val="24"/>
          <w:szCs w:val="24"/>
        </w:rPr>
        <w:t xml:space="preserve">Pembiayaan untuk kategori subsidi domestik harus dipisahkan, dan tidak memiliki pengaruh terhadap pembayaran langsung yang berkaitan dengan produksi. </w:t>
      </w:r>
    </w:p>
    <w:p w:rsidR="00966713" w:rsidRPr="00966713" w:rsidRDefault="00966713" w:rsidP="00966713">
      <w:pPr>
        <w:autoSpaceDE w:val="0"/>
        <w:autoSpaceDN w:val="0"/>
        <w:adjustRightInd w:val="0"/>
        <w:spacing w:after="304"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Selain daripada dua kriteria di atas, berdasarkan </w:t>
      </w:r>
      <w:r w:rsidRPr="00966713">
        <w:rPr>
          <w:rFonts w:ascii="Times New Roman" w:hAnsi="Times New Roman" w:cs="Times New Roman"/>
          <w:i/>
          <w:iCs/>
          <w:sz w:val="24"/>
          <w:szCs w:val="24"/>
        </w:rPr>
        <w:t xml:space="preserve">Annex 2 AoA </w:t>
      </w:r>
      <w:r w:rsidRPr="00966713">
        <w:rPr>
          <w:rFonts w:ascii="Times New Roman" w:hAnsi="Times New Roman" w:cs="Times New Roman"/>
          <w:sz w:val="24"/>
          <w:szCs w:val="24"/>
        </w:rPr>
        <w:t>terdapat beberapa kriteria dan aturan yang lebih mengarah pada bentuk kebijakan</w:t>
      </w:r>
      <w:r w:rsidRPr="00966713">
        <w:rPr>
          <w:rFonts w:ascii="Times New Roman" w:hAnsi="Times New Roman" w:cs="Times New Roman"/>
          <w:i/>
          <w:iCs/>
          <w:sz w:val="24"/>
          <w:szCs w:val="24"/>
        </w:rPr>
        <w:t xml:space="preserve">, </w:t>
      </w:r>
      <w:r w:rsidRPr="00966713">
        <w:rPr>
          <w:rFonts w:ascii="Times New Roman" w:hAnsi="Times New Roman" w:cs="Times New Roman"/>
          <w:sz w:val="24"/>
          <w:szCs w:val="24"/>
        </w:rPr>
        <w:t>di mana subsidi domestik diperbolehkan. Kriteria-kriteria tersebut antara lain:</w:t>
      </w: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General Services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Kebijakan pada kategori ini melibatkan pengeluaran (termasuk pajak) untuk program yang berkaitan dengan jasa atau manfaat untuk pertanian dan komunitas pedesaan. Kebijakan tersebut tidak boleh melibatkan bantuan langsung (</w:t>
      </w:r>
      <w:r w:rsidRPr="00966713">
        <w:rPr>
          <w:rFonts w:ascii="Times New Roman" w:hAnsi="Times New Roman" w:cs="Times New Roman"/>
          <w:i/>
          <w:iCs/>
          <w:sz w:val="24"/>
          <w:szCs w:val="24"/>
        </w:rPr>
        <w:t>direct payment</w:t>
      </w:r>
      <w:r w:rsidRPr="00966713">
        <w:rPr>
          <w:rFonts w:ascii="Times New Roman" w:hAnsi="Times New Roman" w:cs="Times New Roman"/>
          <w:sz w:val="24"/>
          <w:szCs w:val="24"/>
        </w:rPr>
        <w:t>) untuk produsen maupun pengolah (</w:t>
      </w:r>
      <w:r w:rsidRPr="00966713">
        <w:rPr>
          <w:rFonts w:ascii="Times New Roman" w:hAnsi="Times New Roman" w:cs="Times New Roman"/>
          <w:i/>
          <w:iCs/>
          <w:sz w:val="24"/>
          <w:szCs w:val="24"/>
        </w:rPr>
        <w:t>processor</w:t>
      </w:r>
      <w:r w:rsidRPr="00966713">
        <w:rPr>
          <w:rFonts w:ascii="Times New Roman" w:hAnsi="Times New Roman" w:cs="Times New Roman"/>
          <w:sz w:val="24"/>
          <w:szCs w:val="24"/>
        </w:rPr>
        <w:t xml:space="preserve">). Yang termasuk dalam kriteria ini antara lain pembiayaan untuk penelitian yang berhubungan dengan program lingkungan, hama dan penyakit, pelatihan jasa, pelayanan inspeksi kesehatan dan keamanan, pelayanan </w:t>
      </w:r>
      <w:r w:rsidRPr="00966713">
        <w:rPr>
          <w:rFonts w:ascii="Times New Roman" w:hAnsi="Times New Roman" w:cs="Times New Roman"/>
          <w:i/>
          <w:iCs/>
          <w:sz w:val="24"/>
          <w:szCs w:val="24"/>
        </w:rPr>
        <w:t xml:space="preserve">marketing </w:t>
      </w:r>
      <w:r w:rsidRPr="00966713">
        <w:rPr>
          <w:rFonts w:ascii="Times New Roman" w:hAnsi="Times New Roman" w:cs="Times New Roman"/>
          <w:sz w:val="24"/>
          <w:szCs w:val="24"/>
        </w:rPr>
        <w:t xml:space="preserve">dan promosi, serta layanan yang berkaitan dengan infrastruktur.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lastRenderedPageBreak/>
        <w:t xml:space="preserve">Public Stockholding for Food Security Purposes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Akumulasi dan penyimpanan stok produk-produk agrikultur yang merupakan bagian dari upaya ketahanan pangan diperbolehkan, dengan aturan bahwa pembelian produk pertanian oleh pemerintah harus sesuai dengan tren harga pasar. </w:t>
      </w: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Domestic Food Aid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Berkaitan dengan bantuan pangan domestik untuk kebutuhan populasi, di mana pembelanjaan pangan oleh pemerintah harus sesuai dengan harga pasar yang berlaku dan pembiayaan serta administrasi haruslah transparan. </w:t>
      </w: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Relief from Natural Disasters </w:t>
      </w:r>
    </w:p>
    <w:p w:rsidR="00966713" w:rsidRPr="00966713" w:rsidRDefault="00966713" w:rsidP="00966713">
      <w:pPr>
        <w:pStyle w:val="Default"/>
        <w:spacing w:line="480" w:lineRule="auto"/>
        <w:ind w:firstLine="720"/>
        <w:jc w:val="both"/>
        <w:rPr>
          <w:rFonts w:ascii="Times New Roman" w:hAnsi="Times New Roman" w:cs="Times New Roman"/>
          <w:color w:val="auto"/>
        </w:rPr>
      </w:pPr>
      <w:r w:rsidRPr="00966713">
        <w:rPr>
          <w:rFonts w:ascii="Times New Roman" w:hAnsi="Times New Roman" w:cs="Times New Roman"/>
          <w:color w:val="auto"/>
        </w:rPr>
        <w:t xml:space="preserve">Dana yang diberikan untuk </w:t>
      </w:r>
      <w:r w:rsidRPr="00966713">
        <w:rPr>
          <w:rFonts w:ascii="Times New Roman" w:hAnsi="Times New Roman" w:cs="Times New Roman"/>
          <w:i/>
          <w:iCs/>
          <w:color w:val="auto"/>
        </w:rPr>
        <w:t xml:space="preserve">perbaikan </w:t>
      </w:r>
      <w:r w:rsidRPr="00966713">
        <w:rPr>
          <w:rFonts w:ascii="Times New Roman" w:hAnsi="Times New Roman" w:cs="Times New Roman"/>
          <w:color w:val="auto"/>
        </w:rPr>
        <w:t xml:space="preserve">dari bencana alam memiliki aturan yakni terlebih dahulu mendapat pengakuan formal dari pemerintah yang berwenang bahwa bencana alam telah atau sedang terjadi. Hal tersebut ditentukan dengan seberapa besar kerugian yang ditimbulkan, yakni melebihi 30% total produksi dalam periode 3 tahun. </w:t>
      </w:r>
    </w:p>
    <w:p w:rsidR="00966713" w:rsidRPr="00966713" w:rsidRDefault="00966713" w:rsidP="00966713">
      <w:pPr>
        <w:pStyle w:val="Default"/>
        <w:numPr>
          <w:ilvl w:val="0"/>
          <w:numId w:val="10"/>
        </w:numPr>
        <w:spacing w:line="480" w:lineRule="auto"/>
        <w:jc w:val="both"/>
        <w:rPr>
          <w:rFonts w:ascii="Times New Roman" w:hAnsi="Times New Roman" w:cs="Times New Roman"/>
          <w:color w:val="auto"/>
        </w:rPr>
      </w:pPr>
      <w:r w:rsidRPr="00966713">
        <w:rPr>
          <w:rFonts w:ascii="Times New Roman" w:hAnsi="Times New Roman" w:cs="Times New Roman"/>
          <w:i/>
          <w:iCs/>
          <w:color w:val="auto"/>
        </w:rPr>
        <w:t xml:space="preserve">Government Income Insurance and Income Safety-Net Programmes </w:t>
      </w:r>
      <w:r w:rsidRPr="00966713">
        <w:rPr>
          <w:rFonts w:ascii="Times New Roman" w:hAnsi="Times New Roman" w:cs="Times New Roman"/>
          <w:i/>
          <w:iCs/>
          <w:color w:val="auto"/>
        </w:rPr>
        <w:tab/>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Pemberian dana dilakukan berdasarkan </w:t>
      </w:r>
      <w:r w:rsidRPr="00966713">
        <w:rPr>
          <w:rFonts w:ascii="Times New Roman" w:hAnsi="Times New Roman" w:cs="Times New Roman"/>
          <w:bCs/>
          <w:iCs/>
          <w:sz w:val="24"/>
          <w:szCs w:val="24"/>
        </w:rPr>
        <w:t>kerugian</w:t>
      </w:r>
      <w:r w:rsidRPr="00966713">
        <w:rPr>
          <w:rFonts w:ascii="Times New Roman" w:hAnsi="Times New Roman" w:cs="Times New Roman"/>
          <w:bCs/>
          <w:i/>
          <w:iCs/>
          <w:sz w:val="24"/>
          <w:szCs w:val="24"/>
        </w:rPr>
        <w:t xml:space="preserve"> </w:t>
      </w:r>
      <w:r w:rsidRPr="00966713">
        <w:rPr>
          <w:rFonts w:ascii="Times New Roman" w:hAnsi="Times New Roman" w:cs="Times New Roman"/>
          <w:sz w:val="24"/>
          <w:szCs w:val="24"/>
        </w:rPr>
        <w:t xml:space="preserve">pemasukan khusus dalam sektor pertanian. Produsen dapat menerima bantuan dana jika melebihi 30% dari nilai pemasukan kotor yang </w:t>
      </w:r>
      <w:r w:rsidRPr="00966713">
        <w:rPr>
          <w:rFonts w:ascii="Times New Roman" w:hAnsi="Times New Roman" w:cs="Times New Roman"/>
          <w:bCs/>
          <w:iCs/>
          <w:sz w:val="24"/>
          <w:szCs w:val="24"/>
        </w:rPr>
        <w:t>hilang</w:t>
      </w:r>
      <w:r w:rsidRPr="00966713">
        <w:rPr>
          <w:rFonts w:ascii="Times New Roman" w:hAnsi="Times New Roman" w:cs="Times New Roman"/>
          <w:b/>
          <w:bCs/>
          <w:i/>
          <w:iCs/>
          <w:sz w:val="24"/>
          <w:szCs w:val="24"/>
        </w:rPr>
        <w:t xml:space="preserve"> </w:t>
      </w:r>
      <w:r w:rsidRPr="00966713">
        <w:rPr>
          <w:rFonts w:ascii="Times New Roman" w:hAnsi="Times New Roman" w:cs="Times New Roman"/>
          <w:sz w:val="24"/>
          <w:szCs w:val="24"/>
        </w:rPr>
        <w:t xml:space="preserve">dalam periode 3 tahun. Kisaran dana bantuan yang diberikan hanya berkaitan dengan pemasukan, dan tidak berkaitan dengan volume produksi. </w:t>
      </w: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Producer and Resource Retirement Programmes </w:t>
      </w:r>
    </w:p>
    <w:p w:rsidR="00966713" w:rsidRPr="00966713" w:rsidRDefault="00966713" w:rsidP="0096671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66713">
        <w:rPr>
          <w:rFonts w:ascii="Times New Roman" w:hAnsi="Times New Roman" w:cs="Times New Roman"/>
          <w:sz w:val="24"/>
          <w:szCs w:val="24"/>
        </w:rPr>
        <w:lastRenderedPageBreak/>
        <w:t xml:space="preserve">Pemberian dana bantuan untuk para pensiunan yang terlibat dalam sektor </w:t>
      </w:r>
      <w:r w:rsidRPr="00966713">
        <w:rPr>
          <w:rFonts w:ascii="Times New Roman" w:hAnsi="Times New Roman" w:cs="Times New Roman"/>
          <w:i/>
          <w:iCs/>
          <w:sz w:val="24"/>
          <w:szCs w:val="24"/>
        </w:rPr>
        <w:t xml:space="preserve">marketable </w:t>
      </w:r>
      <w:r w:rsidRPr="00966713">
        <w:rPr>
          <w:rFonts w:ascii="Times New Roman" w:hAnsi="Times New Roman" w:cs="Times New Roman"/>
          <w:sz w:val="24"/>
          <w:szCs w:val="24"/>
        </w:rPr>
        <w:t xml:space="preserve">pertanian atau yang bergerak di aktivitas non-pertanian. Pemberian dana dikondisikan oleh total dan permanen pensiunan dari resipien. </w:t>
      </w:r>
    </w:p>
    <w:p w:rsidR="00966713" w:rsidRPr="00966713" w:rsidRDefault="00966713" w:rsidP="00966713">
      <w:pPr>
        <w:pStyle w:val="ListParagraph"/>
        <w:numPr>
          <w:ilvl w:val="0"/>
          <w:numId w:val="10"/>
        </w:numPr>
        <w:autoSpaceDE w:val="0"/>
        <w:autoSpaceDN w:val="0"/>
        <w:adjustRightInd w:val="0"/>
        <w:spacing w:after="304" w:line="480" w:lineRule="auto"/>
        <w:jc w:val="both"/>
        <w:rPr>
          <w:rFonts w:ascii="Times New Roman" w:hAnsi="Times New Roman" w:cs="Times New Roman"/>
          <w:sz w:val="24"/>
          <w:szCs w:val="24"/>
        </w:rPr>
      </w:pPr>
      <w:r w:rsidRPr="00966713">
        <w:rPr>
          <w:rFonts w:ascii="Times New Roman" w:hAnsi="Times New Roman" w:cs="Times New Roman"/>
          <w:i/>
          <w:iCs/>
          <w:sz w:val="24"/>
          <w:szCs w:val="24"/>
        </w:rPr>
        <w:t xml:space="preserve">Adjustment Support during Agricultural Land Privatization </w:t>
      </w:r>
    </w:p>
    <w:p w:rsidR="00966713" w:rsidRPr="00966713" w:rsidRDefault="00966713" w:rsidP="00966713">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 xml:space="preserve"> </w:t>
      </w:r>
      <w:r w:rsidRPr="00966713">
        <w:rPr>
          <w:rFonts w:ascii="Times New Roman" w:hAnsi="Times New Roman" w:cs="Times New Roman"/>
          <w:i/>
          <w:iCs/>
          <w:sz w:val="24"/>
          <w:szCs w:val="24"/>
        </w:rPr>
        <w:t xml:space="preserve">Assistance Programmes Limited to Producers in Disadvantaged Regions. </w:t>
      </w:r>
    </w:p>
    <w:p w:rsidR="00966713" w:rsidRPr="00966713" w:rsidRDefault="00966713" w:rsidP="00966713">
      <w:pPr>
        <w:autoSpaceDE w:val="0"/>
        <w:autoSpaceDN w:val="0"/>
        <w:adjustRightInd w:val="0"/>
        <w:spacing w:after="304" w:line="480" w:lineRule="auto"/>
        <w:ind w:firstLine="720"/>
        <w:jc w:val="both"/>
        <w:rPr>
          <w:rFonts w:ascii="Times New Roman" w:hAnsi="Times New Roman" w:cs="Times New Roman"/>
          <w:i/>
          <w:iCs/>
          <w:sz w:val="24"/>
          <w:szCs w:val="24"/>
        </w:rPr>
      </w:pPr>
    </w:p>
    <w:p w:rsidR="00966713" w:rsidRPr="00966713" w:rsidRDefault="00966713" w:rsidP="00966713">
      <w:pPr>
        <w:autoSpaceDE w:val="0"/>
        <w:autoSpaceDN w:val="0"/>
        <w:adjustRightInd w:val="0"/>
        <w:spacing w:after="304" w:line="480" w:lineRule="auto"/>
        <w:ind w:firstLine="720"/>
        <w:jc w:val="both"/>
        <w:rPr>
          <w:rFonts w:ascii="Times New Roman" w:hAnsi="Times New Roman" w:cs="Times New Roman"/>
          <w:sz w:val="24"/>
          <w:szCs w:val="24"/>
        </w:rPr>
      </w:pPr>
      <w:r w:rsidRPr="00966713">
        <w:rPr>
          <w:rFonts w:ascii="Times New Roman" w:hAnsi="Times New Roman" w:cs="Times New Roman"/>
          <w:i/>
          <w:iCs/>
          <w:sz w:val="24"/>
          <w:szCs w:val="24"/>
        </w:rPr>
        <w:t xml:space="preserve">Blue Box </w:t>
      </w:r>
      <w:r w:rsidRPr="00966713">
        <w:rPr>
          <w:rFonts w:ascii="Times New Roman" w:hAnsi="Times New Roman" w:cs="Times New Roman"/>
          <w:sz w:val="24"/>
          <w:szCs w:val="24"/>
        </w:rPr>
        <w:t xml:space="preserve">merupakan aturan subsidi yang dijadikan sebagai pengecualian dari tanggung jawab atau komitmen reduksi subsidi. </w:t>
      </w:r>
      <w:r w:rsidRPr="00966713">
        <w:rPr>
          <w:rFonts w:ascii="Times New Roman" w:hAnsi="Times New Roman" w:cs="Times New Roman"/>
          <w:i/>
          <w:iCs/>
          <w:sz w:val="24"/>
          <w:szCs w:val="24"/>
        </w:rPr>
        <w:t xml:space="preserve">Blue box </w:t>
      </w:r>
      <w:r w:rsidRPr="00966713">
        <w:rPr>
          <w:rFonts w:ascii="Times New Roman" w:hAnsi="Times New Roman" w:cs="Times New Roman"/>
          <w:sz w:val="24"/>
          <w:szCs w:val="24"/>
        </w:rPr>
        <w:t>sendiri merupakan subisidi yang hanya berkaitan secara parsial dengan proses produksi.</w:t>
      </w:r>
      <w:r w:rsidRPr="00966713">
        <w:rPr>
          <w:rStyle w:val="FootnoteReference"/>
          <w:rFonts w:ascii="Times New Roman" w:hAnsi="Times New Roman" w:cs="Times New Roman"/>
          <w:sz w:val="24"/>
          <w:szCs w:val="24"/>
        </w:rPr>
        <w:footnoteReference w:id="35"/>
      </w:r>
      <w:r w:rsidRPr="00966713">
        <w:rPr>
          <w:rFonts w:ascii="Times New Roman" w:hAnsi="Times New Roman" w:cs="Times New Roman"/>
          <w:sz w:val="24"/>
          <w:szCs w:val="24"/>
        </w:rPr>
        <w:t xml:space="preserve"> Ini merupakan pengecualian pertama dalam AoA.</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Pengecualian kedua ialah </w:t>
      </w:r>
      <w:r w:rsidRPr="00966713">
        <w:rPr>
          <w:rFonts w:ascii="Times New Roman" w:hAnsi="Times New Roman" w:cs="Times New Roman"/>
          <w:i/>
          <w:iCs/>
          <w:sz w:val="24"/>
          <w:szCs w:val="24"/>
        </w:rPr>
        <w:t xml:space="preserve">de minimis level or support. </w:t>
      </w:r>
      <w:r w:rsidRPr="00966713">
        <w:rPr>
          <w:rFonts w:ascii="Times New Roman" w:hAnsi="Times New Roman" w:cs="Times New Roman"/>
          <w:sz w:val="24"/>
          <w:szCs w:val="24"/>
        </w:rPr>
        <w:t xml:space="preserve">Untuk negara maju, ini mengecualikan </w:t>
      </w:r>
      <w:r w:rsidRPr="00966713">
        <w:rPr>
          <w:rFonts w:ascii="Times New Roman" w:hAnsi="Times New Roman" w:cs="Times New Roman"/>
          <w:i/>
          <w:iCs/>
          <w:sz w:val="24"/>
          <w:szCs w:val="24"/>
        </w:rPr>
        <w:t xml:space="preserve">market price support </w:t>
      </w:r>
      <w:r w:rsidRPr="00966713">
        <w:rPr>
          <w:rFonts w:ascii="Times New Roman" w:hAnsi="Times New Roman" w:cs="Times New Roman"/>
          <w:sz w:val="24"/>
          <w:szCs w:val="24"/>
        </w:rPr>
        <w:t xml:space="preserve">jika dalam suatu waktu, </w:t>
      </w:r>
      <w:r w:rsidRPr="00966713">
        <w:rPr>
          <w:rFonts w:ascii="Times New Roman" w:hAnsi="Times New Roman" w:cs="Times New Roman"/>
          <w:i/>
          <w:iCs/>
          <w:sz w:val="24"/>
          <w:szCs w:val="24"/>
        </w:rPr>
        <w:t xml:space="preserve">aggregate value </w:t>
      </w:r>
      <w:r w:rsidRPr="00966713">
        <w:rPr>
          <w:rFonts w:ascii="Times New Roman" w:hAnsi="Times New Roman" w:cs="Times New Roman"/>
          <w:sz w:val="24"/>
          <w:szCs w:val="24"/>
        </w:rPr>
        <w:t xml:space="preserve">dari dukungan ini tidak melebihi 5% dari nilai total produksi atau produk tersebut. Ini juga menjadikan adanya pengecualian bagi dukungan domestik pada </w:t>
      </w:r>
      <w:r w:rsidRPr="00966713">
        <w:rPr>
          <w:rFonts w:ascii="Times New Roman" w:hAnsi="Times New Roman" w:cs="Times New Roman"/>
          <w:i/>
          <w:iCs/>
          <w:sz w:val="24"/>
          <w:szCs w:val="24"/>
        </w:rPr>
        <w:t xml:space="preserve">non-product specific, </w:t>
      </w:r>
      <w:r w:rsidRPr="00966713">
        <w:rPr>
          <w:rFonts w:ascii="Times New Roman" w:hAnsi="Times New Roman" w:cs="Times New Roman"/>
          <w:sz w:val="24"/>
          <w:szCs w:val="24"/>
        </w:rPr>
        <w:t xml:space="preserve">seperti subsidi input, jika nilainya kurang dari 5% dari nilai total produksi pertanian. Untuk negara berkembang, level </w:t>
      </w:r>
      <w:r w:rsidRPr="00966713">
        <w:rPr>
          <w:rFonts w:ascii="Times New Roman" w:hAnsi="Times New Roman" w:cs="Times New Roman"/>
          <w:i/>
          <w:iCs/>
          <w:sz w:val="24"/>
          <w:szCs w:val="24"/>
        </w:rPr>
        <w:t xml:space="preserve">de minimis </w:t>
      </w:r>
      <w:r w:rsidRPr="00966713">
        <w:rPr>
          <w:rFonts w:ascii="Times New Roman" w:hAnsi="Times New Roman" w:cs="Times New Roman"/>
          <w:sz w:val="24"/>
          <w:szCs w:val="24"/>
        </w:rPr>
        <w:t>berada pada 10%.</w:t>
      </w:r>
      <w:r w:rsidRPr="00966713">
        <w:rPr>
          <w:rStyle w:val="FootnoteReference"/>
          <w:rFonts w:ascii="Times New Roman" w:hAnsi="Times New Roman" w:cs="Times New Roman"/>
          <w:sz w:val="24"/>
          <w:szCs w:val="24"/>
        </w:rPr>
        <w:footnoteReference w:id="36"/>
      </w:r>
    </w:p>
    <w:p w:rsidR="00966713" w:rsidRPr="00966713" w:rsidRDefault="00966713" w:rsidP="00966713">
      <w:pPr>
        <w:autoSpaceDE w:val="0"/>
        <w:autoSpaceDN w:val="0"/>
        <w:adjustRightInd w:val="0"/>
        <w:spacing w:after="304" w:line="480" w:lineRule="auto"/>
        <w:ind w:firstLine="720"/>
        <w:jc w:val="both"/>
        <w:rPr>
          <w:rFonts w:ascii="Times New Roman" w:hAnsi="Times New Roman" w:cs="Times New Roman"/>
          <w:sz w:val="23"/>
          <w:szCs w:val="23"/>
        </w:rPr>
      </w:pPr>
      <w:r w:rsidRPr="00966713">
        <w:rPr>
          <w:rFonts w:ascii="Times New Roman" w:hAnsi="Times New Roman" w:cs="Times New Roman"/>
          <w:sz w:val="24"/>
          <w:szCs w:val="24"/>
        </w:rPr>
        <w:t>Pengecualian ketiga, yakni berkaitan dengan subsidi dengan tujuan pengembangan pada negara-negara berkembang. Pengecualian ini ada pada program pendampingan baik secara langsung maupun tidak</w:t>
      </w:r>
      <w:r w:rsidRPr="00966713">
        <w:rPr>
          <w:rFonts w:ascii="Times New Roman" w:hAnsi="Times New Roman" w:cs="Times New Roman"/>
          <w:sz w:val="23"/>
          <w:szCs w:val="23"/>
        </w:rPr>
        <w:t xml:space="preserve"> langsung, dalam rangka mendukung pengembangan pertanian dan pedesaan.</w:t>
      </w:r>
      <w:r w:rsidRPr="00966713">
        <w:rPr>
          <w:rStyle w:val="FootnoteReference"/>
          <w:rFonts w:ascii="Times New Roman" w:hAnsi="Times New Roman" w:cs="Times New Roman"/>
          <w:sz w:val="23"/>
          <w:szCs w:val="23"/>
        </w:rPr>
        <w:footnoteReference w:id="37"/>
      </w:r>
      <w:r w:rsidRPr="00966713">
        <w:rPr>
          <w:rFonts w:ascii="Times New Roman" w:hAnsi="Times New Roman" w:cs="Times New Roman"/>
          <w:sz w:val="23"/>
          <w:szCs w:val="23"/>
        </w:rPr>
        <w:t xml:space="preserve"> Dan yang t</w:t>
      </w:r>
      <w:r w:rsidRPr="00966713">
        <w:rPr>
          <w:rFonts w:ascii="Times New Roman" w:hAnsi="Times New Roman" w:cs="Times New Roman"/>
          <w:sz w:val="24"/>
          <w:szCs w:val="24"/>
        </w:rPr>
        <w:t xml:space="preserve">erakhir </w:t>
      </w:r>
      <w:r w:rsidRPr="00966713">
        <w:rPr>
          <w:rFonts w:ascii="Times New Roman" w:hAnsi="Times New Roman" w:cs="Times New Roman"/>
          <w:sz w:val="24"/>
          <w:szCs w:val="24"/>
        </w:rPr>
        <w:lastRenderedPageBreak/>
        <w:t xml:space="preserve">adalah pengecualian yang berada dalam </w:t>
      </w:r>
      <w:r w:rsidRPr="00966713">
        <w:rPr>
          <w:rFonts w:ascii="Times New Roman" w:hAnsi="Times New Roman" w:cs="Times New Roman"/>
          <w:i/>
          <w:iCs/>
          <w:sz w:val="24"/>
          <w:szCs w:val="24"/>
        </w:rPr>
        <w:t>Green Box.</w:t>
      </w:r>
      <w:r w:rsidRPr="00966713">
        <w:rPr>
          <w:rStyle w:val="FootnoteReference"/>
          <w:rFonts w:ascii="Times New Roman" w:hAnsi="Times New Roman" w:cs="Times New Roman"/>
          <w:i/>
          <w:iCs/>
          <w:sz w:val="24"/>
          <w:szCs w:val="24"/>
        </w:rPr>
        <w:footnoteReference w:id="38"/>
      </w:r>
      <w:r w:rsidRPr="00966713">
        <w:rPr>
          <w:rFonts w:ascii="Times New Roman" w:hAnsi="Times New Roman" w:cs="Times New Roman"/>
          <w:i/>
          <w:iCs/>
          <w:sz w:val="24"/>
          <w:szCs w:val="24"/>
        </w:rPr>
        <w:t xml:space="preserve"> </w:t>
      </w:r>
      <w:r w:rsidRPr="00966713">
        <w:rPr>
          <w:rFonts w:ascii="Times New Roman" w:hAnsi="Times New Roman" w:cs="Times New Roman"/>
          <w:sz w:val="24"/>
          <w:szCs w:val="24"/>
        </w:rPr>
        <w:t xml:space="preserve">Ini memberikan kesempatan kepada subsidi yang tidak, atau minim efek </w:t>
      </w:r>
      <w:r w:rsidRPr="00966713">
        <w:rPr>
          <w:rFonts w:ascii="Times New Roman" w:hAnsi="Times New Roman" w:cs="Times New Roman"/>
          <w:i/>
          <w:iCs/>
          <w:sz w:val="24"/>
          <w:szCs w:val="24"/>
        </w:rPr>
        <w:t>trade-distorting</w:t>
      </w:r>
      <w:r w:rsidRPr="00966713">
        <w:rPr>
          <w:rFonts w:ascii="Times New Roman" w:hAnsi="Times New Roman" w:cs="Times New Roman"/>
          <w:sz w:val="24"/>
          <w:szCs w:val="24"/>
        </w:rPr>
        <w:t>.</w:t>
      </w:r>
    </w:p>
    <w:p w:rsidR="00966713" w:rsidRPr="00966713" w:rsidRDefault="00966713" w:rsidP="00966713">
      <w:pPr>
        <w:pStyle w:val="ListParagraph"/>
        <w:numPr>
          <w:ilvl w:val="0"/>
          <w:numId w:val="3"/>
        </w:numPr>
        <w:autoSpaceDE w:val="0"/>
        <w:autoSpaceDN w:val="0"/>
        <w:adjustRightInd w:val="0"/>
        <w:spacing w:after="304" w:line="480" w:lineRule="auto"/>
        <w:jc w:val="both"/>
        <w:rPr>
          <w:rFonts w:ascii="Times New Roman" w:hAnsi="Times New Roman" w:cs="Times New Roman"/>
          <w:b/>
          <w:sz w:val="24"/>
          <w:szCs w:val="24"/>
        </w:rPr>
      </w:pPr>
      <w:r w:rsidRPr="00966713">
        <w:rPr>
          <w:rFonts w:ascii="Times New Roman" w:hAnsi="Times New Roman" w:cs="Times New Roman"/>
          <w:b/>
          <w:sz w:val="24"/>
          <w:szCs w:val="24"/>
        </w:rPr>
        <w:t>Subdisi Ekspor</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Subsidi ekspor adalah bantuan pemerintah suatu negera yang diberikan kepada eksportir atau produsen yang melaksanakan ekspor produk tertentu. Dengan bantuan itu, para eksportir atau produsen penerima subsidi akan lebih mampu bersaing dalam merebut pasar ekspor. Komitmen yang dilakukan dalam </w:t>
      </w:r>
      <w:r w:rsidRPr="00966713">
        <w:rPr>
          <w:rFonts w:ascii="Times New Roman" w:hAnsi="Times New Roman" w:cs="Times New Roman"/>
          <w:i/>
          <w:iCs/>
          <w:sz w:val="24"/>
          <w:szCs w:val="24"/>
        </w:rPr>
        <w:t xml:space="preserve">Export Subsidy </w:t>
      </w:r>
      <w:r w:rsidRPr="00966713">
        <w:rPr>
          <w:rFonts w:ascii="Times New Roman" w:hAnsi="Times New Roman" w:cs="Times New Roman"/>
          <w:sz w:val="24"/>
          <w:szCs w:val="24"/>
        </w:rPr>
        <w:t>dimaksudkan untuk mendisiplinkan kebijakan dan tindakan pemerintah yang menyalurkan bantuan terhadap ekspor dalam bentuk subsidi ekspor. Pengurangan subsidi ekspor dilaksanakan pada target volume komoditas yang diekspor maupun dalam bentuk nilai (</w:t>
      </w:r>
      <w:r w:rsidRPr="00966713">
        <w:rPr>
          <w:rFonts w:ascii="Times New Roman" w:hAnsi="Times New Roman" w:cs="Times New Roman"/>
          <w:i/>
          <w:iCs/>
          <w:sz w:val="24"/>
          <w:szCs w:val="24"/>
        </w:rPr>
        <w:t>budgetary</w:t>
      </w:r>
      <w:r w:rsidRPr="00966713">
        <w:rPr>
          <w:rFonts w:ascii="Times New Roman" w:hAnsi="Times New Roman" w:cs="Times New Roman"/>
          <w:sz w:val="24"/>
          <w:szCs w:val="24"/>
        </w:rPr>
        <w:t>). Pengurangan subsidi ekspor bertujuan untuk mengurangi distorsi dipasar internasional, karena kebijakan subsidi ekspor dianggap dapat memancing  persaingan yang tidak sehat antara negara pemberi subsidi dan negara pengimpor. Sejauh ini, sejumlah negara memang telah menyediakan dana subsidi ekspor. Dan biasanya, langkah ini dilakukan untuk menciptakan, memperluas, dan mempertahankan pasar ekspor yang tersebar di pelbagai negara. Subsidi ekspor untuk komoditas pertanian primer dibatasi sesuai dengan disiplin yang telah ditetapkan. Dalam ketentuan Persertujuan Bidang Pertanian tahun 1995, negara-negara maju diharuskan mengurangi subsidi ekspor sebesar 36 % dari total budget (</w:t>
      </w:r>
      <w:r w:rsidRPr="00966713">
        <w:rPr>
          <w:rFonts w:ascii="Times New Roman" w:hAnsi="Times New Roman" w:cs="Times New Roman"/>
          <w:i/>
          <w:iCs/>
          <w:sz w:val="24"/>
          <w:szCs w:val="24"/>
        </w:rPr>
        <w:t>budgetary outlays</w:t>
      </w:r>
      <w:r w:rsidRPr="00966713">
        <w:rPr>
          <w:rFonts w:ascii="Times New Roman" w:hAnsi="Times New Roman" w:cs="Times New Roman"/>
          <w:sz w:val="24"/>
          <w:szCs w:val="24"/>
        </w:rPr>
        <w:t xml:space="preserve">) dan penurunan volume sebesar 21 % dalam kurun waktu 6 tahun. Untuk negara </w:t>
      </w:r>
      <w:r w:rsidRPr="00966713">
        <w:rPr>
          <w:rFonts w:ascii="Times New Roman" w:hAnsi="Times New Roman" w:cs="Times New Roman"/>
          <w:sz w:val="24"/>
          <w:szCs w:val="24"/>
        </w:rPr>
        <w:lastRenderedPageBreak/>
        <w:t>berkembang masing-masing sebesar 24 persen dan 14 % dalam kurun waktu 10 tahun.</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szCs w:val="24"/>
        </w:rPr>
      </w:pPr>
      <w:r w:rsidRPr="00966713">
        <w:rPr>
          <w:rFonts w:ascii="Times New Roman" w:hAnsi="Times New Roman" w:cs="Times New Roman"/>
          <w:sz w:val="24"/>
          <w:szCs w:val="24"/>
        </w:rPr>
        <w:t xml:space="preserve">Oleh karena itu terdapat 4 ketentuan yang berlaku dalam pengurangan subsidi ekspor: </w:t>
      </w:r>
    </w:p>
    <w:p w:rsidR="00966713" w:rsidRPr="00966713" w:rsidRDefault="00966713" w:rsidP="009667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Subsidi ekspor untuk produk spesifik tertentu harus dikurangi sesuai dengan komitmen</w:t>
      </w:r>
    </w:p>
    <w:p w:rsidR="00966713" w:rsidRPr="00966713" w:rsidRDefault="00966713" w:rsidP="009667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Setiap kelebihan pengeluaran pemerintah untuk keperluan itu harus dibatasi sesuai dengan yang telah disepakati</w:t>
      </w:r>
    </w:p>
    <w:p w:rsidR="00966713" w:rsidRPr="00966713" w:rsidRDefault="00966713" w:rsidP="009667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 xml:space="preserve">Subsidi ekspor untuk Negara berkembang dianggap konsisten dengan </w:t>
      </w:r>
      <w:r w:rsidRPr="00966713">
        <w:rPr>
          <w:rFonts w:ascii="Times New Roman" w:hAnsi="Times New Roman" w:cs="Times New Roman"/>
          <w:i/>
          <w:iCs/>
          <w:sz w:val="24"/>
          <w:szCs w:val="24"/>
        </w:rPr>
        <w:t xml:space="preserve">special and differential treatment </w:t>
      </w:r>
      <w:r w:rsidRPr="00966713">
        <w:rPr>
          <w:rFonts w:ascii="Times New Roman" w:hAnsi="Times New Roman" w:cs="Times New Roman"/>
          <w:sz w:val="24"/>
          <w:szCs w:val="24"/>
        </w:rPr>
        <w:t>(SDT)</w:t>
      </w:r>
    </w:p>
    <w:p w:rsidR="00966713" w:rsidRPr="00966713" w:rsidRDefault="00966713" w:rsidP="00966713">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966713">
        <w:rPr>
          <w:rFonts w:ascii="Times New Roman" w:hAnsi="Times New Roman" w:cs="Times New Roman"/>
          <w:sz w:val="24"/>
          <w:szCs w:val="24"/>
        </w:rPr>
        <w:t>Subsidi ekspor selain dari yang harus dikurangi itu, bila dilakukan maka harus diberitahukan terlebih dahulu. Karenanya, menurut ketentuan WTO hampir semua jenis subsidi ekspor komoditas pertanian sebenarnya dilarang.</w:t>
      </w:r>
      <w:r w:rsidRPr="00966713">
        <w:rPr>
          <w:rStyle w:val="FootnoteReference"/>
          <w:rFonts w:ascii="Times New Roman" w:hAnsi="Times New Roman" w:cs="Times New Roman"/>
          <w:sz w:val="24"/>
          <w:szCs w:val="24"/>
        </w:rPr>
        <w:footnoteReference w:id="39"/>
      </w:r>
    </w:p>
    <w:p w:rsidR="00966713" w:rsidRPr="00966713" w:rsidRDefault="00966713" w:rsidP="00966713">
      <w:pPr>
        <w:autoSpaceDE w:val="0"/>
        <w:autoSpaceDN w:val="0"/>
        <w:adjustRightInd w:val="0"/>
        <w:spacing w:after="0" w:line="480" w:lineRule="auto"/>
        <w:ind w:left="720"/>
        <w:jc w:val="both"/>
        <w:rPr>
          <w:rFonts w:ascii="Times New Roman" w:hAnsi="Times New Roman" w:cs="Times New Roman"/>
          <w:sz w:val="24"/>
          <w:szCs w:val="24"/>
        </w:rPr>
      </w:pP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rPr>
      </w:pPr>
      <w:r w:rsidRPr="00966713">
        <w:rPr>
          <w:rFonts w:ascii="Times New Roman" w:hAnsi="Times New Roman" w:cs="Times New Roman"/>
          <w:sz w:val="24"/>
        </w:rPr>
        <w:t xml:space="preserve">Dari 21 negara-anggota WTO yang mempunyai hak untuk menggunakan subsidi ekspor, ada 9 negara yang biasa menggunakannya. Dari negara-negara tersebut, Uni Eropa paling menonjol. Uni Eropa menguasai 90 persen nilai subsidi ekspor yang dicatat WTO. Setelah Uni Eropa, menyusul Swiss dengan 5,3 persen, Norwegia dan AS yang masing-masing sebesar 1,4 persen. Penggunaan subsidi ekspor telah menurun, dari 7,5 milyar dollar menjadi kurang dari 3 milyar dollar. Dengan total sekitar 3 milyar dollar, jumlah ini masih sangat kecil bila kita </w:t>
      </w:r>
      <w:r w:rsidRPr="00966713">
        <w:rPr>
          <w:rFonts w:ascii="Times New Roman" w:hAnsi="Times New Roman" w:cs="Times New Roman"/>
          <w:sz w:val="24"/>
        </w:rPr>
        <w:lastRenderedPageBreak/>
        <w:t>bandingkan dengan bantuan domestik yang mencapai 200 milyar di tahun yang sama.</w:t>
      </w:r>
      <w:r w:rsidRPr="00966713">
        <w:rPr>
          <w:rStyle w:val="FootnoteReference"/>
          <w:rFonts w:ascii="Times New Roman" w:hAnsi="Times New Roman" w:cs="Times New Roman"/>
          <w:sz w:val="24"/>
        </w:rPr>
        <w:footnoteReference w:id="40"/>
      </w:r>
      <w:r w:rsidRPr="00966713">
        <w:rPr>
          <w:rFonts w:ascii="Times New Roman" w:hAnsi="Times New Roman" w:cs="Times New Roman"/>
          <w:sz w:val="24"/>
        </w:rPr>
        <w:t xml:space="preserve"> </w:t>
      </w:r>
    </w:p>
    <w:p w:rsidR="00966713" w:rsidRPr="00966713" w:rsidRDefault="00966713" w:rsidP="00966713">
      <w:pPr>
        <w:autoSpaceDE w:val="0"/>
        <w:autoSpaceDN w:val="0"/>
        <w:adjustRightInd w:val="0"/>
        <w:spacing w:after="0" w:line="480" w:lineRule="auto"/>
        <w:ind w:firstLine="720"/>
        <w:jc w:val="both"/>
        <w:rPr>
          <w:rFonts w:ascii="Times New Roman" w:hAnsi="Times New Roman" w:cs="Times New Roman"/>
          <w:sz w:val="24"/>
        </w:rPr>
      </w:pPr>
      <w:r w:rsidRPr="00966713">
        <w:rPr>
          <w:rFonts w:ascii="Times New Roman" w:hAnsi="Times New Roman" w:cs="Times New Roman"/>
          <w:sz w:val="24"/>
          <w:szCs w:val="24"/>
        </w:rPr>
        <w:t>Indonesia juga telah menunjukkan komitmennya dengan mulai menerapkan pilar-pilar yang saling terkait dalam kebijakan pertanian nasionalnya. Karena perjanjian pertanian WTO ini mengikat para negara anggota yang telah menyepakati dan meratifikasinya. Seperti pada pilar subsidi ekspor, ketika Indonesia masih swasembada pangan pada tahun 1986-1990, Indonesia juga mencatatkan komitmennya untuk melakukan subsidi ekspor untuk komoditi beras. Pada periode itu, Indonesia melakukan ekspor beras bersubsidi rata-rata 299.750 ton dengan nilai subsidi pemerintah sebesar US$ 28,248,230.13 Dalam kasus subsidi ekspor, pemerintah Indonesia memang memberikan subsidi ekspor untuk beras yang memungkinkan pemerintah mengatur surplus cadangan. Tetapi sejak implementasi WTO AoA, Indonesia tidak lagi melakukan subsidi ekspor beras.</w:t>
      </w:r>
      <w:r w:rsidRPr="00966713">
        <w:rPr>
          <w:rStyle w:val="FootnoteReference"/>
          <w:rFonts w:ascii="Times New Roman" w:hAnsi="Times New Roman" w:cs="Times New Roman"/>
          <w:sz w:val="24"/>
          <w:szCs w:val="24"/>
        </w:rPr>
        <w:footnoteReference w:id="41"/>
      </w:r>
    </w:p>
    <w:p w:rsidR="00F81F07" w:rsidRPr="00966713" w:rsidRDefault="00F81F07">
      <w:pPr>
        <w:rPr>
          <w:rFonts w:ascii="Times New Roman" w:hAnsi="Times New Roman" w:cs="Times New Roman"/>
          <w:sz w:val="24"/>
        </w:rPr>
      </w:pPr>
    </w:p>
    <w:sectPr w:rsidR="00F81F07" w:rsidRPr="00966713" w:rsidSect="0096671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713" w:rsidRDefault="00966713" w:rsidP="00966713">
      <w:pPr>
        <w:spacing w:after="0" w:line="240" w:lineRule="auto"/>
      </w:pPr>
      <w:r>
        <w:separator/>
      </w:r>
    </w:p>
  </w:endnote>
  <w:endnote w:type="continuationSeparator" w:id="0">
    <w:p w:rsidR="00966713" w:rsidRDefault="00966713" w:rsidP="0096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713" w:rsidRDefault="00966713" w:rsidP="00966713">
      <w:pPr>
        <w:spacing w:after="0" w:line="240" w:lineRule="auto"/>
      </w:pPr>
      <w:r>
        <w:separator/>
      </w:r>
    </w:p>
  </w:footnote>
  <w:footnote w:type="continuationSeparator" w:id="0">
    <w:p w:rsidR="00966713" w:rsidRDefault="00966713" w:rsidP="00966713">
      <w:pPr>
        <w:spacing w:after="0" w:line="240" w:lineRule="auto"/>
      </w:pPr>
      <w:r>
        <w:continuationSeparator/>
      </w:r>
    </w:p>
  </w:footnote>
  <w:footnote w:id="1">
    <w:p w:rsidR="00966713" w:rsidRPr="00966713" w:rsidRDefault="00966713" w:rsidP="00966713">
      <w:pPr>
        <w:pStyle w:val="FootnoteText"/>
        <w:ind w:firstLine="720"/>
        <w:rPr>
          <w:rFonts w:ascii="Times New Roman" w:hAnsi="Times New Roman" w:cs="Times New Roman"/>
        </w:rPr>
      </w:pPr>
      <w:r w:rsidRPr="00F33E63">
        <w:rPr>
          <w:rStyle w:val="FootnoteReference"/>
          <w:rFonts w:ascii="Times New Roman" w:hAnsi="Times New Roman" w:cs="Times New Roman"/>
        </w:rPr>
        <w:footnoteRef/>
      </w:r>
      <w:r w:rsidRPr="00F33E63">
        <w:rPr>
          <w:rFonts w:ascii="Times New Roman" w:hAnsi="Times New Roman" w:cs="Times New Roman"/>
        </w:rPr>
        <w:t xml:space="preserve"> </w:t>
      </w:r>
      <w:r w:rsidRPr="00627605">
        <w:rPr>
          <w:rFonts w:ascii="Times New Roman" w:hAnsi="Times New Roman" w:cs="Times New Roman"/>
          <w:i/>
        </w:rPr>
        <w:t>Annual Report WTO</w:t>
      </w:r>
      <w:r w:rsidRPr="00F33E63">
        <w:rPr>
          <w:rFonts w:ascii="Times New Roman" w:hAnsi="Times New Roman" w:cs="Times New Roman"/>
        </w:rPr>
        <w:t xml:space="preserve"> 2016 </w:t>
      </w:r>
    </w:p>
  </w:footnote>
  <w:footnote w:id="2">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Tulus Tambunan, Op. Cit, hlm 253</w:t>
      </w:r>
    </w:p>
  </w:footnote>
  <w:footnote w:id="3">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Mochamad </w:t>
      </w:r>
      <w:r w:rsidRPr="00966713">
        <w:rPr>
          <w:rFonts w:ascii="Times New Roman" w:hAnsi="Times New Roman" w:cs="Times New Roman"/>
        </w:rPr>
        <w:t xml:space="preserve">Slamet Hidayat, </w:t>
      </w:r>
      <w:r w:rsidRPr="00966713">
        <w:rPr>
          <w:rFonts w:ascii="Times New Roman" w:hAnsi="Times New Roman" w:cs="Times New Roman"/>
          <w:i/>
          <w:iCs/>
        </w:rPr>
        <w:t>et.al.</w:t>
      </w:r>
      <w:r w:rsidRPr="00966713">
        <w:rPr>
          <w:rFonts w:ascii="Times New Roman" w:hAnsi="Times New Roman" w:cs="Times New Roman"/>
        </w:rPr>
        <w:t>, “Sekilas WTO (</w:t>
      </w:r>
      <w:r w:rsidRPr="00966713">
        <w:rPr>
          <w:rFonts w:ascii="Times New Roman" w:hAnsi="Times New Roman" w:cs="Times New Roman"/>
          <w:i/>
          <w:iCs/>
        </w:rPr>
        <w:t>World Trade Organization</w:t>
      </w:r>
      <w:r w:rsidRPr="00966713">
        <w:rPr>
          <w:rFonts w:ascii="Times New Roman" w:hAnsi="Times New Roman" w:cs="Times New Roman"/>
        </w:rPr>
        <w:t>)”, Edisi Keempat, (Jakarta: Direktorat Perdagangan, Perindustrian, Investasi dan HKI Direktorat Jenderal Multilateral Departemen Luar Negeri, tanpa tahun), hlm. 6</w:t>
      </w:r>
    </w:p>
  </w:footnote>
  <w:footnote w:id="4">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WTO, </w:t>
      </w:r>
      <w:r w:rsidRPr="00966713">
        <w:rPr>
          <w:rFonts w:ascii="Times New Roman" w:hAnsi="Times New Roman" w:cs="Times New Roman"/>
        </w:rPr>
        <w:t xml:space="preserve">dalam </w:t>
      </w:r>
      <w:hyperlink r:id="rId1" w:history="1">
        <w:r w:rsidRPr="00966713">
          <w:rPr>
            <w:rStyle w:val="Hyperlink"/>
            <w:rFonts w:ascii="Times New Roman" w:hAnsi="Times New Roman" w:cs="Times New Roman"/>
            <w:color w:val="auto"/>
          </w:rPr>
          <w:t>http://www.kemlu.go.id/id/kebijakan/kerjasama-multilateral/Pages/World-Trade-Organization-(WTO).aspx</w:t>
        </w:r>
      </w:hyperlink>
      <w:r w:rsidRPr="00966713">
        <w:rPr>
          <w:rFonts w:ascii="Times New Roman" w:hAnsi="Times New Roman" w:cs="Times New Roman"/>
        </w:rPr>
        <w:t>, Op.Cit diakses 10 Maret 2017</w:t>
      </w:r>
    </w:p>
  </w:footnote>
  <w:footnote w:id="5">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Anak </w:t>
      </w:r>
      <w:r w:rsidRPr="00966713">
        <w:rPr>
          <w:rFonts w:ascii="Times New Roman" w:hAnsi="Times New Roman" w:cs="Times New Roman"/>
        </w:rPr>
        <w:t>Banyu, Op. Cit, hlm 88</w:t>
      </w:r>
    </w:p>
  </w:footnote>
  <w:footnote w:id="6">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hlm 254</w:t>
      </w:r>
    </w:p>
  </w:footnote>
  <w:footnote w:id="7">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Erna </w:t>
      </w:r>
      <w:r w:rsidRPr="00966713">
        <w:rPr>
          <w:rFonts w:ascii="Times New Roman" w:hAnsi="Times New Roman" w:cs="Times New Roman"/>
        </w:rPr>
        <w:t xml:space="preserve">Maria Lokollo, </w:t>
      </w:r>
      <w:r w:rsidRPr="00966713">
        <w:rPr>
          <w:rFonts w:ascii="Times New Roman" w:hAnsi="Times New Roman" w:cs="Times New Roman"/>
          <w:i/>
        </w:rPr>
        <w:t>Dari Konferensi Cancun, Mexico (2003) ke Pertemuan Stocktaking WTO (2010): Perjuangan Panjang Negoisasi Pertanian Negara Berkembang,</w:t>
      </w:r>
      <w:r w:rsidRPr="00966713">
        <w:rPr>
          <w:rFonts w:ascii="Times New Roman" w:hAnsi="Times New Roman" w:cs="Times New Roman"/>
        </w:rPr>
        <w:t xml:space="preserve"> Volume 8 No.2, Juni 2010, hlm 120</w:t>
      </w:r>
    </w:p>
  </w:footnote>
  <w:footnote w:id="8">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Modalitas </w:t>
      </w:r>
      <w:r w:rsidRPr="00966713">
        <w:rPr>
          <w:rFonts w:ascii="Times New Roman" w:hAnsi="Times New Roman" w:cs="Times New Roman"/>
        </w:rPr>
        <w:t xml:space="preserve">merupakan istilah untuk formula dan pendekatan pasar, ketentuan dan bentuk-bentuk larangan dalam bantuan domestik dan subsidi ekspor, serta ketentuan lain yang nantinya akan menjadi produk hukum yang mengikat seluruh anggota WTO.  </w:t>
      </w:r>
    </w:p>
  </w:footnote>
  <w:footnote w:id="9">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Erna </w:t>
      </w:r>
      <w:r w:rsidRPr="00966713">
        <w:rPr>
          <w:rFonts w:ascii="Times New Roman" w:hAnsi="Times New Roman" w:cs="Times New Roman"/>
        </w:rPr>
        <w:t>Maria Lokollo, Loc.Cit, hlm 124</w:t>
      </w:r>
    </w:p>
  </w:footnote>
  <w:footnote w:id="10">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hlm 126</w:t>
      </w:r>
    </w:p>
  </w:footnote>
  <w:footnote w:id="11">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Siaran </w:t>
      </w:r>
      <w:r w:rsidRPr="00966713">
        <w:rPr>
          <w:rFonts w:ascii="Times New Roman" w:hAnsi="Times New Roman" w:cs="Times New Roman"/>
        </w:rPr>
        <w:t xml:space="preserve">Pers Kemterian Perdagangan Republik Indonesia, dalam </w:t>
      </w:r>
      <w:hyperlink r:id="rId2" w:history="1">
        <w:r w:rsidRPr="00966713">
          <w:rPr>
            <w:rStyle w:val="Hyperlink"/>
            <w:rFonts w:ascii="Times New Roman" w:hAnsi="Times New Roman" w:cs="Times New Roman"/>
            <w:color w:val="auto"/>
          </w:rPr>
          <w:t>http://www.kemendag.go.id/files/pdf/2011/12/15/jenewa-konferensi-tingkat-menteri-ke-8-wto-menempatkan-kembali-pembangunan-sebag-id1-1353754106.pdf</w:t>
        </w:r>
      </w:hyperlink>
      <w:r w:rsidRPr="00966713">
        <w:rPr>
          <w:rFonts w:ascii="Times New Roman" w:hAnsi="Times New Roman" w:cs="Times New Roman"/>
        </w:rPr>
        <w:t>, diakses 19 April 2017</w:t>
      </w:r>
    </w:p>
  </w:footnote>
  <w:footnote w:id="12">
    <w:p w:rsidR="00966713" w:rsidRPr="00966713" w:rsidRDefault="00966713" w:rsidP="00966713">
      <w:pPr>
        <w:pStyle w:val="FootnoteText"/>
        <w:ind w:firstLine="720"/>
      </w:pPr>
      <w:r w:rsidRPr="00966713">
        <w:rPr>
          <w:rStyle w:val="FootnoteReference"/>
        </w:rPr>
        <w:footnoteRef/>
      </w:r>
      <w:r w:rsidRPr="00966713">
        <w:t xml:space="preserve"> </w:t>
      </w:r>
      <w:r w:rsidRPr="00966713">
        <w:rPr>
          <w:rStyle w:val="Strong"/>
          <w:rFonts w:ascii="Times New Roman" w:hAnsi="Times New Roman" w:cs="Times New Roman"/>
        </w:rPr>
        <w:t xml:space="preserve">WTO </w:t>
      </w:r>
      <w:r w:rsidRPr="00966713">
        <w:rPr>
          <w:rStyle w:val="Strong"/>
          <w:rFonts w:ascii="Times New Roman" w:hAnsi="Times New Roman" w:cs="Times New Roman"/>
        </w:rPr>
        <w:t>Yang Seimbang dan Inklusif, Op. Cit</w:t>
      </w:r>
    </w:p>
  </w:footnote>
  <w:footnote w:id="13">
    <w:p w:rsidR="00966713" w:rsidRPr="00966713" w:rsidRDefault="00966713" w:rsidP="00966713">
      <w:pPr>
        <w:pStyle w:val="FootnoteText"/>
        <w:ind w:firstLine="720"/>
      </w:pPr>
      <w:r w:rsidRPr="00966713">
        <w:rPr>
          <w:rStyle w:val="FootnoteReference"/>
        </w:rPr>
        <w:footnoteRef/>
      </w:r>
      <w:r w:rsidRPr="00966713">
        <w:t xml:space="preserve"> </w:t>
      </w:r>
      <w:r w:rsidRPr="00966713">
        <w:rPr>
          <w:rFonts w:ascii="Times New Roman" w:hAnsi="Times New Roman" w:cs="Times New Roman"/>
        </w:rPr>
        <w:t xml:space="preserve">Khudori, </w:t>
      </w:r>
      <w:r w:rsidRPr="00966713">
        <w:rPr>
          <w:rFonts w:ascii="Times New Roman" w:hAnsi="Times New Roman" w:cs="Times New Roman"/>
          <w:i/>
        </w:rPr>
        <w:t>Paket Bali dan Sektor Pertanian</w:t>
      </w:r>
      <w:r w:rsidRPr="00966713">
        <w:rPr>
          <w:rFonts w:ascii="Times New Roman" w:hAnsi="Times New Roman" w:cs="Times New Roman"/>
        </w:rPr>
        <w:t xml:space="preserve">, dalam </w:t>
      </w:r>
      <w:hyperlink r:id="rId3" w:history="1">
        <w:r w:rsidRPr="00966713">
          <w:rPr>
            <w:rStyle w:val="Hyperlink"/>
            <w:rFonts w:ascii="Times New Roman" w:hAnsi="Times New Roman" w:cs="Times New Roman"/>
            <w:color w:val="auto"/>
          </w:rPr>
          <w:t>https://nasional.sindonews.com/read/823550/18/paket-bali-dan-sektor-pertanian-1388823196</w:t>
        </w:r>
      </w:hyperlink>
      <w:r w:rsidRPr="00966713">
        <w:rPr>
          <w:rStyle w:val="Hyperlink"/>
          <w:rFonts w:ascii="Times New Roman" w:hAnsi="Times New Roman" w:cs="Times New Roman"/>
          <w:color w:val="auto"/>
        </w:rPr>
        <w:t>, diakses 30 April 2017</w:t>
      </w:r>
    </w:p>
  </w:footnote>
  <w:footnote w:id="14">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WTO </w:t>
      </w:r>
      <w:r w:rsidRPr="00966713">
        <w:rPr>
          <w:rFonts w:ascii="Times New Roman" w:hAnsi="Times New Roman" w:cs="Times New Roman"/>
        </w:rPr>
        <w:t xml:space="preserve">catat sejarah buahkan Paket Bali, dalam </w:t>
      </w:r>
      <w:hyperlink r:id="rId4" w:history="1">
        <w:r w:rsidRPr="00966713">
          <w:rPr>
            <w:rStyle w:val="Hyperlink"/>
            <w:rFonts w:ascii="Times New Roman" w:hAnsi="Times New Roman" w:cs="Times New Roman"/>
            <w:color w:val="auto"/>
          </w:rPr>
          <w:t>http://www.antaranews.com/berita/408470/wto-catat-sejarah-buahkan-paket-bali</w:t>
        </w:r>
      </w:hyperlink>
      <w:r w:rsidRPr="00966713">
        <w:rPr>
          <w:rFonts w:ascii="Times New Roman" w:hAnsi="Times New Roman" w:cs="Times New Roman"/>
        </w:rPr>
        <w:t xml:space="preserve">, diakses 10 Maret 2017 </w:t>
      </w:r>
    </w:p>
  </w:footnote>
  <w:footnote w:id="15">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t xml:space="preserve"> </w:t>
      </w:r>
      <w:r w:rsidRPr="00966713">
        <w:rPr>
          <w:rFonts w:ascii="Times New Roman" w:hAnsi="Times New Roman" w:cs="Times New Roman"/>
        </w:rPr>
        <w:t xml:space="preserve">Gita </w:t>
      </w:r>
      <w:r w:rsidRPr="00966713">
        <w:rPr>
          <w:rFonts w:ascii="Times New Roman" w:hAnsi="Times New Roman" w:cs="Times New Roman"/>
        </w:rPr>
        <w:t>Wirawan. KTM WTO ke-9, Op. Cit.</w:t>
      </w:r>
    </w:p>
  </w:footnote>
  <w:footnote w:id="16">
    <w:p w:rsidR="00966713" w:rsidRPr="00966713" w:rsidRDefault="00966713" w:rsidP="00966713">
      <w:pPr>
        <w:pStyle w:val="Default"/>
        <w:ind w:firstLine="720"/>
        <w:rPr>
          <w:rFonts w:ascii="Times New Roman" w:hAnsi="Times New Roman" w:cs="Times New Roman"/>
          <w:color w:val="auto"/>
          <w:sz w:val="20"/>
          <w:szCs w:val="20"/>
        </w:rPr>
      </w:pPr>
      <w:r w:rsidRPr="00966713">
        <w:rPr>
          <w:rStyle w:val="FootnoteReference"/>
          <w:rFonts w:ascii="Times New Roman" w:hAnsi="Times New Roman" w:cs="Times New Roman"/>
          <w:color w:val="auto"/>
          <w:sz w:val="20"/>
          <w:szCs w:val="20"/>
        </w:rPr>
        <w:footnoteRef/>
      </w:r>
      <w:r w:rsidRPr="00966713">
        <w:rPr>
          <w:rFonts w:ascii="Times New Roman" w:hAnsi="Times New Roman" w:cs="Times New Roman"/>
          <w:color w:val="auto"/>
          <w:sz w:val="20"/>
          <w:szCs w:val="20"/>
        </w:rPr>
        <w:t xml:space="preserve"> </w:t>
      </w:r>
      <w:r w:rsidRPr="00966713">
        <w:rPr>
          <w:rFonts w:ascii="Times New Roman" w:hAnsi="Times New Roman" w:cs="Times New Roman"/>
          <w:bCs/>
          <w:i/>
          <w:color w:val="auto"/>
          <w:sz w:val="20"/>
          <w:szCs w:val="20"/>
        </w:rPr>
        <w:t xml:space="preserve">Analisis </w:t>
      </w:r>
      <w:r w:rsidRPr="00966713">
        <w:rPr>
          <w:rFonts w:ascii="Times New Roman" w:hAnsi="Times New Roman" w:cs="Times New Roman"/>
          <w:bCs/>
          <w:i/>
          <w:color w:val="auto"/>
          <w:sz w:val="20"/>
          <w:szCs w:val="20"/>
        </w:rPr>
        <w:t>Keseimbangan Umum Dampak Paket Bali Terhadap Perekonomian Indonesia dan Tindak Lanjutnya</w:t>
      </w:r>
      <w:r w:rsidRPr="00966713">
        <w:rPr>
          <w:rFonts w:ascii="Times New Roman" w:hAnsi="Times New Roman" w:cs="Times New Roman"/>
          <w:bCs/>
          <w:color w:val="auto"/>
          <w:sz w:val="20"/>
          <w:szCs w:val="20"/>
        </w:rPr>
        <w:t>, Pusat Sosial dan Kebijakan Pertanian Badan Penelitian dan Pengembangan Pertanian Kementrian Pertanian 2014, hlm 7</w:t>
      </w:r>
    </w:p>
  </w:footnote>
  <w:footnote w:id="17">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hlm 8</w:t>
      </w:r>
    </w:p>
  </w:footnote>
  <w:footnote w:id="18">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hlm 10</w:t>
      </w:r>
    </w:p>
  </w:footnote>
  <w:footnote w:id="19">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hlm 9</w:t>
      </w:r>
    </w:p>
  </w:footnote>
  <w:footnote w:id="20">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21">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KTM 9, Op. Cit.</w:t>
      </w:r>
    </w:p>
  </w:footnote>
  <w:footnote w:id="22">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t xml:space="preserve"> </w:t>
      </w:r>
      <w:r w:rsidRPr="00966713">
        <w:rPr>
          <w:rFonts w:ascii="Times New Roman" w:hAnsi="Times New Roman" w:cs="Times New Roman"/>
        </w:rPr>
        <w:t xml:space="preserve"> </w:t>
      </w:r>
      <w:r w:rsidRPr="00966713">
        <w:rPr>
          <w:rFonts w:ascii="Times New Roman" w:hAnsi="Times New Roman" w:cs="Times New Roman"/>
          <w:bCs/>
          <w:i/>
        </w:rPr>
        <w:t xml:space="preserve">Analisis Keseimbangan Umum Dampak Paket Bali Terhadap Perekonomian Indonesia dan Tindak Lanjutnya, </w:t>
      </w:r>
      <w:r w:rsidRPr="00966713">
        <w:rPr>
          <w:rFonts w:ascii="Times New Roman" w:hAnsi="Times New Roman" w:cs="Times New Roman"/>
          <w:bCs/>
        </w:rPr>
        <w:t>Op. Cit., hlm 18</w:t>
      </w:r>
    </w:p>
  </w:footnote>
  <w:footnote w:id="23">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24">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25">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26">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27">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Gita Wirjawan, KTM ke-9 WTO dan Paket Bali, Op. Cit</w:t>
      </w:r>
    </w:p>
  </w:footnote>
  <w:footnote w:id="28">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Analisis, Op. Cit, hlm 24</w:t>
      </w:r>
    </w:p>
  </w:footnote>
  <w:footnote w:id="29">
    <w:p w:rsidR="00966713" w:rsidRPr="00966713" w:rsidRDefault="00966713" w:rsidP="00966713">
      <w:pPr>
        <w:autoSpaceDE w:val="0"/>
        <w:autoSpaceDN w:val="0"/>
        <w:adjustRightInd w:val="0"/>
        <w:spacing w:after="0" w:line="240" w:lineRule="auto"/>
        <w:ind w:firstLine="720"/>
        <w:rPr>
          <w:rFonts w:ascii="Times New Roman" w:hAnsi="Times New Roman" w:cs="Times New Roman"/>
          <w:bCs/>
          <w:sz w:val="20"/>
          <w:szCs w:val="20"/>
        </w:rPr>
      </w:pPr>
      <w:r w:rsidRPr="00966713">
        <w:rPr>
          <w:rStyle w:val="FootnoteReference"/>
        </w:rPr>
        <w:footnoteRef/>
      </w:r>
      <w:r w:rsidRPr="00966713">
        <w:t xml:space="preserve"> </w:t>
      </w:r>
      <w:r w:rsidRPr="00966713">
        <w:rPr>
          <w:rFonts w:ascii="Times New Roman" w:hAnsi="Times New Roman" w:cs="Times New Roman"/>
          <w:sz w:val="20"/>
          <w:szCs w:val="20"/>
        </w:rPr>
        <w:t xml:space="preserve">Yuniarti, </w:t>
      </w:r>
      <w:r w:rsidRPr="00966713">
        <w:rPr>
          <w:rFonts w:ascii="Times New Roman" w:hAnsi="Times New Roman" w:cs="Times New Roman"/>
          <w:bCs/>
          <w:sz w:val="20"/>
          <w:szCs w:val="20"/>
        </w:rPr>
        <w:t>Op. Cit</w:t>
      </w:r>
    </w:p>
  </w:footnote>
  <w:footnote w:id="30">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w:t>
      </w:r>
    </w:p>
  </w:footnote>
  <w:footnote w:id="31">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Ahmad Ibrahim Roni Surya Hasibuan, </w:t>
      </w:r>
      <w:r w:rsidRPr="00966713">
        <w:rPr>
          <w:rFonts w:ascii="Times New Roman" w:hAnsi="Times New Roman" w:cs="Times New Roman"/>
          <w:i/>
        </w:rPr>
        <w:t xml:space="preserve">Kebijakan Pangan Pasca Ratifikasi Agreement on Agliculture (AoA)-WTO, </w:t>
      </w:r>
      <w:r w:rsidRPr="00966713">
        <w:rPr>
          <w:rFonts w:ascii="Times New Roman" w:hAnsi="Times New Roman" w:cs="Times New Roman"/>
        </w:rPr>
        <w:t>Jurnal Kajian Politik dan Masalah Pembangunan, Vol 11 No.01.2015, hlm 1637</w:t>
      </w:r>
    </w:p>
    <w:p w:rsidR="00966713" w:rsidRPr="00966713" w:rsidRDefault="00966713" w:rsidP="00966713">
      <w:pPr>
        <w:pStyle w:val="FootnoteText"/>
        <w:ind w:firstLine="720"/>
      </w:pPr>
    </w:p>
  </w:footnote>
  <w:footnote w:id="32">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p>
  </w:footnote>
  <w:footnote w:id="33">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World Trade Organization</w:t>
      </w:r>
      <w:r w:rsidRPr="00966713">
        <w:rPr>
          <w:rFonts w:ascii="Times New Roman" w:hAnsi="Times New Roman" w:cs="Times New Roman"/>
          <w:i/>
          <w:iCs/>
        </w:rPr>
        <w:t xml:space="preserve">, Article 6 paragraph 5. </w:t>
      </w:r>
      <w:r w:rsidRPr="00966713">
        <w:rPr>
          <w:rFonts w:ascii="Times New Roman" w:hAnsi="Times New Roman" w:cs="Times New Roman"/>
        </w:rPr>
        <w:t xml:space="preserve"> </w:t>
      </w:r>
    </w:p>
  </w:footnote>
  <w:footnote w:id="34">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M. </w:t>
      </w:r>
      <w:r w:rsidRPr="00966713">
        <w:rPr>
          <w:rFonts w:ascii="Times New Roman" w:hAnsi="Times New Roman" w:cs="Times New Roman"/>
        </w:rPr>
        <w:t>Hussein Sawit</w:t>
      </w:r>
      <w:r w:rsidRPr="00966713">
        <w:rPr>
          <w:rFonts w:ascii="Times New Roman" w:hAnsi="Times New Roman" w:cs="Times New Roman"/>
          <w:i/>
        </w:rPr>
        <w:t>, Liberalisasi Pangan: Ambisi dan Reaksi dalam Putaran Doha WTO.</w:t>
      </w:r>
      <w:r w:rsidRPr="00966713">
        <w:rPr>
          <w:rFonts w:ascii="Times New Roman" w:hAnsi="Times New Roman" w:cs="Times New Roman"/>
        </w:rPr>
        <w:t xml:space="preserve"> (Jakarta: Lembaga Penerbit FEUI, 2007), hlm 20</w:t>
      </w:r>
    </w:p>
  </w:footnote>
  <w:footnote w:id="35">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sz w:val="13"/>
          <w:szCs w:val="13"/>
        </w:rPr>
        <w:t xml:space="preserve"> </w:t>
      </w:r>
      <w:r w:rsidRPr="00966713">
        <w:rPr>
          <w:rFonts w:ascii="Times New Roman" w:hAnsi="Times New Roman" w:cs="Times New Roman"/>
        </w:rPr>
        <w:t xml:space="preserve">World </w:t>
      </w:r>
      <w:r w:rsidRPr="00966713">
        <w:rPr>
          <w:rFonts w:ascii="Times New Roman" w:hAnsi="Times New Roman" w:cs="Times New Roman"/>
        </w:rPr>
        <w:t>Trade Organization</w:t>
      </w:r>
      <w:r w:rsidRPr="00966713">
        <w:rPr>
          <w:rFonts w:ascii="Times New Roman" w:hAnsi="Times New Roman" w:cs="Times New Roman"/>
          <w:i/>
          <w:iCs/>
        </w:rPr>
        <w:t xml:space="preserve">, </w:t>
      </w:r>
      <w:r w:rsidRPr="00966713">
        <w:rPr>
          <w:rFonts w:ascii="Times New Roman" w:hAnsi="Times New Roman" w:cs="Times New Roman"/>
          <w:iCs/>
        </w:rPr>
        <w:t xml:space="preserve">Op. Cit. </w:t>
      </w:r>
      <w:r w:rsidRPr="00966713">
        <w:rPr>
          <w:rFonts w:ascii="Times New Roman" w:hAnsi="Times New Roman" w:cs="Times New Roman"/>
        </w:rPr>
        <w:t xml:space="preserve"> </w:t>
      </w:r>
    </w:p>
  </w:footnote>
  <w:footnote w:id="36">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Article 6 paragraph  4</w:t>
      </w:r>
    </w:p>
  </w:footnote>
  <w:footnote w:id="37">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Ibid, Article 6 paragraph  2</w:t>
      </w:r>
    </w:p>
  </w:footnote>
  <w:footnote w:id="38">
    <w:p w:rsidR="00966713" w:rsidRPr="00966713" w:rsidRDefault="00966713" w:rsidP="00966713">
      <w:pPr>
        <w:pStyle w:val="FootnoteText"/>
        <w:ind w:firstLine="720"/>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Ibid, </w:t>
      </w:r>
      <w:r w:rsidRPr="00966713">
        <w:rPr>
          <w:rFonts w:ascii="Times New Roman" w:hAnsi="Times New Roman" w:cs="Times New Roman"/>
        </w:rPr>
        <w:t>Annex 2</w:t>
      </w:r>
    </w:p>
  </w:footnote>
  <w:footnote w:id="39">
    <w:p w:rsidR="00966713" w:rsidRPr="00966713" w:rsidRDefault="00966713" w:rsidP="00966713">
      <w:pPr>
        <w:pStyle w:val="FootnoteText"/>
        <w:ind w:firstLine="720"/>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Yuniarti, </w:t>
      </w:r>
      <w:r w:rsidRPr="00966713">
        <w:rPr>
          <w:rFonts w:ascii="Times New Roman" w:hAnsi="Times New Roman" w:cs="Times New Roman"/>
        </w:rPr>
        <w:t>Op. Cit, hlm 1656</w:t>
      </w:r>
    </w:p>
  </w:footnote>
  <w:footnote w:id="40">
    <w:p w:rsidR="00966713" w:rsidRPr="00966713" w:rsidRDefault="00966713" w:rsidP="00966713">
      <w:pPr>
        <w:pStyle w:val="FootnoteText"/>
        <w:ind w:firstLine="720"/>
        <w:jc w:val="both"/>
        <w:rPr>
          <w:rFonts w:ascii="Times New Roman" w:hAnsi="Times New Roman" w:cs="Times New Roman"/>
        </w:rPr>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Ridha </w:t>
      </w:r>
      <w:r w:rsidRPr="00966713">
        <w:rPr>
          <w:rFonts w:ascii="Times New Roman" w:hAnsi="Times New Roman" w:cs="Times New Roman"/>
        </w:rPr>
        <w:t xml:space="preserve">Amaliyah, </w:t>
      </w:r>
      <w:r w:rsidRPr="00966713">
        <w:rPr>
          <w:rFonts w:ascii="Times New Roman" w:hAnsi="Times New Roman" w:cs="Times New Roman"/>
          <w:i/>
        </w:rPr>
        <w:t>Dampak Penerapan  Agreement on Agliculture terhadap Ketahanan Pangan Indonesia: Kasus Kedelai Impor</w:t>
      </w:r>
      <w:r w:rsidRPr="00966713">
        <w:rPr>
          <w:rFonts w:ascii="Times New Roman" w:hAnsi="Times New Roman" w:cs="Times New Roman"/>
        </w:rPr>
        <w:t xml:space="preserve"> dalam </w:t>
      </w:r>
      <w:hyperlink r:id="rId5" w:history="1">
        <w:r w:rsidRPr="00966713">
          <w:rPr>
            <w:rStyle w:val="Hyperlink"/>
            <w:rFonts w:ascii="Times New Roman" w:hAnsi="Times New Roman" w:cs="Times New Roman"/>
            <w:color w:val="auto"/>
          </w:rPr>
          <w:t>http://journal.unair.ac.id/download-fullpapers-Dampak%20Penerapan%20Agreement%20on%20Agriculture%20terhadap%20Ketahanan%20Pangan%20Indonesia%20-%20Kasus%20Kedelai%20Impor.pdf</w:t>
        </w:r>
      </w:hyperlink>
      <w:r w:rsidRPr="00966713">
        <w:rPr>
          <w:rFonts w:ascii="Times New Roman" w:hAnsi="Times New Roman" w:cs="Times New Roman"/>
        </w:rPr>
        <w:t xml:space="preserve">, diakses 19 April 2017 </w:t>
      </w:r>
    </w:p>
  </w:footnote>
  <w:footnote w:id="41">
    <w:p w:rsidR="00966713" w:rsidRDefault="00966713" w:rsidP="00966713">
      <w:pPr>
        <w:pStyle w:val="FootnoteText"/>
        <w:ind w:firstLine="720"/>
        <w:jc w:val="both"/>
      </w:pPr>
      <w:r w:rsidRPr="00966713">
        <w:rPr>
          <w:rStyle w:val="FootnoteReference"/>
          <w:rFonts w:ascii="Times New Roman" w:hAnsi="Times New Roman" w:cs="Times New Roman"/>
        </w:rPr>
        <w:footnoteRef/>
      </w:r>
      <w:r w:rsidRPr="00966713">
        <w:rPr>
          <w:rFonts w:ascii="Times New Roman" w:hAnsi="Times New Roman" w:cs="Times New Roman"/>
        </w:rPr>
        <w:t xml:space="preserve"> </w:t>
      </w:r>
      <w:r w:rsidRPr="00966713">
        <w:rPr>
          <w:rFonts w:ascii="Times New Roman" w:hAnsi="Times New Roman" w:cs="Times New Roman"/>
        </w:rPr>
        <w:t xml:space="preserve">Yuniarti, </w:t>
      </w:r>
      <w:r w:rsidRPr="00966713">
        <w:rPr>
          <w:rFonts w:ascii="Times New Roman" w:hAnsi="Times New Roman" w:cs="Times New Roman"/>
        </w:rPr>
        <w:t>Loc.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71F"/>
    <w:multiLevelType w:val="hybridMultilevel"/>
    <w:tmpl w:val="1DCA23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A392D"/>
    <w:multiLevelType w:val="hybridMultilevel"/>
    <w:tmpl w:val="668A3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A7B18"/>
    <w:multiLevelType w:val="hybridMultilevel"/>
    <w:tmpl w:val="2FCE369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420E69"/>
    <w:multiLevelType w:val="hybridMultilevel"/>
    <w:tmpl w:val="5CC0B2EC"/>
    <w:lvl w:ilvl="0" w:tplc="7A3E055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EF7D3E"/>
    <w:multiLevelType w:val="hybridMultilevel"/>
    <w:tmpl w:val="F6C80546"/>
    <w:lvl w:ilvl="0" w:tplc="0D3888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B23572"/>
    <w:multiLevelType w:val="hybridMultilevel"/>
    <w:tmpl w:val="77149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D37D50"/>
    <w:multiLevelType w:val="hybridMultilevel"/>
    <w:tmpl w:val="38B49D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6D394D"/>
    <w:multiLevelType w:val="hybridMultilevel"/>
    <w:tmpl w:val="894A523A"/>
    <w:lvl w:ilvl="0" w:tplc="76CCD8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FE46C6E"/>
    <w:multiLevelType w:val="hybridMultilevel"/>
    <w:tmpl w:val="13A88CCE"/>
    <w:lvl w:ilvl="0" w:tplc="B5B45E46">
      <w:start w:val="3"/>
      <w:numFmt w:val="upp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5CA31DB"/>
    <w:multiLevelType w:val="hybridMultilevel"/>
    <w:tmpl w:val="276E2A56"/>
    <w:lvl w:ilvl="0" w:tplc="769817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6"/>
  </w:num>
  <w:num w:numId="5">
    <w:abstractNumId w:val="8"/>
  </w:num>
  <w:num w:numId="6">
    <w:abstractNumId w:val="7"/>
  </w:num>
  <w:num w:numId="7">
    <w:abstractNumId w:val="4"/>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13"/>
    <w:rsid w:val="00966713"/>
    <w:rsid w:val="00F81F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71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966713"/>
    <w:pPr>
      <w:spacing w:after="0" w:line="240" w:lineRule="auto"/>
    </w:pPr>
    <w:rPr>
      <w:sz w:val="20"/>
      <w:szCs w:val="20"/>
    </w:rPr>
  </w:style>
  <w:style w:type="character" w:customStyle="1" w:styleId="FootnoteTextChar">
    <w:name w:val="Footnote Text Char"/>
    <w:basedOn w:val="DefaultParagraphFont"/>
    <w:link w:val="FootnoteText"/>
    <w:uiPriority w:val="99"/>
    <w:rsid w:val="00966713"/>
    <w:rPr>
      <w:sz w:val="20"/>
      <w:szCs w:val="20"/>
    </w:rPr>
  </w:style>
  <w:style w:type="character" w:styleId="FootnoteReference">
    <w:name w:val="footnote reference"/>
    <w:basedOn w:val="DefaultParagraphFont"/>
    <w:uiPriority w:val="99"/>
    <w:semiHidden/>
    <w:unhideWhenUsed/>
    <w:rsid w:val="00966713"/>
    <w:rPr>
      <w:vertAlign w:val="superscript"/>
    </w:rPr>
  </w:style>
  <w:style w:type="character" w:styleId="Hyperlink">
    <w:name w:val="Hyperlink"/>
    <w:basedOn w:val="DefaultParagraphFont"/>
    <w:uiPriority w:val="99"/>
    <w:unhideWhenUsed/>
    <w:rsid w:val="00966713"/>
    <w:rPr>
      <w:color w:val="0000FF" w:themeColor="hyperlink"/>
      <w:u w:val="single"/>
    </w:rPr>
  </w:style>
  <w:style w:type="paragraph" w:styleId="ListParagraph">
    <w:name w:val="List Paragraph"/>
    <w:basedOn w:val="Normal"/>
    <w:uiPriority w:val="34"/>
    <w:qFormat/>
    <w:rsid w:val="00966713"/>
    <w:pPr>
      <w:ind w:left="720"/>
      <w:contextualSpacing/>
    </w:pPr>
  </w:style>
  <w:style w:type="table" w:styleId="TableGrid">
    <w:name w:val="Table Grid"/>
    <w:basedOn w:val="TableNormal"/>
    <w:uiPriority w:val="59"/>
    <w:rsid w:val="0096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6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71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966713"/>
    <w:pPr>
      <w:spacing w:after="0" w:line="240" w:lineRule="auto"/>
    </w:pPr>
    <w:rPr>
      <w:sz w:val="20"/>
      <w:szCs w:val="20"/>
    </w:rPr>
  </w:style>
  <w:style w:type="character" w:customStyle="1" w:styleId="FootnoteTextChar">
    <w:name w:val="Footnote Text Char"/>
    <w:basedOn w:val="DefaultParagraphFont"/>
    <w:link w:val="FootnoteText"/>
    <w:uiPriority w:val="99"/>
    <w:rsid w:val="00966713"/>
    <w:rPr>
      <w:sz w:val="20"/>
      <w:szCs w:val="20"/>
    </w:rPr>
  </w:style>
  <w:style w:type="character" w:styleId="FootnoteReference">
    <w:name w:val="footnote reference"/>
    <w:basedOn w:val="DefaultParagraphFont"/>
    <w:uiPriority w:val="99"/>
    <w:semiHidden/>
    <w:unhideWhenUsed/>
    <w:rsid w:val="00966713"/>
    <w:rPr>
      <w:vertAlign w:val="superscript"/>
    </w:rPr>
  </w:style>
  <w:style w:type="character" w:styleId="Hyperlink">
    <w:name w:val="Hyperlink"/>
    <w:basedOn w:val="DefaultParagraphFont"/>
    <w:uiPriority w:val="99"/>
    <w:unhideWhenUsed/>
    <w:rsid w:val="00966713"/>
    <w:rPr>
      <w:color w:val="0000FF" w:themeColor="hyperlink"/>
      <w:u w:val="single"/>
    </w:rPr>
  </w:style>
  <w:style w:type="paragraph" w:styleId="ListParagraph">
    <w:name w:val="List Paragraph"/>
    <w:basedOn w:val="Normal"/>
    <w:uiPriority w:val="34"/>
    <w:qFormat/>
    <w:rsid w:val="00966713"/>
    <w:pPr>
      <w:ind w:left="720"/>
      <w:contextualSpacing/>
    </w:pPr>
  </w:style>
  <w:style w:type="table" w:styleId="TableGrid">
    <w:name w:val="Table Grid"/>
    <w:basedOn w:val="TableNormal"/>
    <w:uiPriority w:val="59"/>
    <w:rsid w:val="0096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6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asional.sindonews.com/read/823550/18/paket-bali-dan-sektor-pertanian-1388823196" TargetMode="External"/><Relationship Id="rId2" Type="http://schemas.openxmlformats.org/officeDocument/2006/relationships/hyperlink" Target="http://www.kemendag.go.id/files/pdf/2011/12/15/jenewa-konferensi-tingkat-menteri-ke-8-wto-menempatkan-kembali-pembangunan-sebag-id1-1353754106.pdf" TargetMode="External"/><Relationship Id="rId1" Type="http://schemas.openxmlformats.org/officeDocument/2006/relationships/hyperlink" Target="http://www.kemlu.go.id/id/kebijakan/kerjasama-multilateral/Pages/World-Trade-Organization-(WTO).aspx" TargetMode="External"/><Relationship Id="rId5" Type="http://schemas.openxmlformats.org/officeDocument/2006/relationships/hyperlink" Target="http://journal.unair.ac.id/download-fullpapers-Dampak%20Penerapan%20Agreement%20on%20Agriculture%20terhadap%20Ketahanan%20Pangan%20Indonesia%20-%20Kasus%20Kedelai%20Impor.pdf" TargetMode="External"/><Relationship Id="rId4" Type="http://schemas.openxmlformats.org/officeDocument/2006/relationships/hyperlink" Target="http://www.antaranews.com/berita/408470/wto-catat-sejarah-buahkan-paket-b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5844</Words>
  <Characters>33317</Characters>
  <Application>Microsoft Office Word</Application>
  <DocSecurity>0</DocSecurity>
  <Lines>277</Lines>
  <Paragraphs>78</Paragraphs>
  <ScaleCrop>false</ScaleCrop>
  <Company/>
  <LinksUpToDate>false</LinksUpToDate>
  <CharactersWithSpaces>39083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A455L i5</dc:creator>
  <cp:lastModifiedBy>ASUS A455L i5</cp:lastModifiedBy>
  <cp:revision>1</cp:revision>
  <dcterms:created xsi:type="dcterms:W3CDTF">2017-06-11T14:32:00Z</dcterms:created>
  <dcterms:modified xsi:type="dcterms:W3CDTF">2017-06-11T14:34:00Z</dcterms:modified>
</cp:coreProperties>
</file>