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A2" w:rsidRDefault="00DE74A2" w:rsidP="00DE74A2">
      <w:pPr>
        <w:pStyle w:val="Heading1"/>
        <w:spacing w:line="360" w:lineRule="auto"/>
      </w:pPr>
      <w:bookmarkStart w:id="0" w:name="_Toc477491242"/>
      <w:r>
        <w:t>BAB 1</w:t>
      </w:r>
      <w:bookmarkEnd w:id="0"/>
    </w:p>
    <w:p w:rsidR="00DE74A2" w:rsidRDefault="00DE74A2" w:rsidP="00DE74A2">
      <w:pPr>
        <w:spacing w:line="360" w:lineRule="auto"/>
        <w:jc w:val="center"/>
        <w:rPr>
          <w:rFonts w:asciiTheme="majorBidi" w:hAnsiTheme="majorBidi" w:cstheme="majorBidi"/>
          <w:b/>
          <w:bCs/>
          <w:sz w:val="24"/>
          <w:szCs w:val="24"/>
        </w:rPr>
      </w:pPr>
      <w:r w:rsidRPr="000D1395">
        <w:rPr>
          <w:rFonts w:asciiTheme="majorBidi" w:hAnsiTheme="majorBidi" w:cstheme="majorBidi"/>
          <w:b/>
          <w:bCs/>
          <w:sz w:val="24"/>
          <w:szCs w:val="24"/>
        </w:rPr>
        <w:t>PENDAHULUAN</w:t>
      </w:r>
    </w:p>
    <w:p w:rsidR="00DE74A2" w:rsidRPr="000D1395" w:rsidRDefault="00DE74A2" w:rsidP="00DE74A2">
      <w:pPr>
        <w:pStyle w:val="Heading2"/>
        <w:numPr>
          <w:ilvl w:val="0"/>
          <w:numId w:val="3"/>
        </w:numPr>
        <w:spacing w:line="360" w:lineRule="auto"/>
        <w:ind w:left="1077" w:hanging="357"/>
      </w:pPr>
      <w:bookmarkStart w:id="1" w:name="_Toc477491243"/>
      <w:r>
        <w:t>Latar Belakang Masalah</w:t>
      </w:r>
      <w:bookmarkEnd w:id="1"/>
    </w:p>
    <w:p w:rsidR="00DE74A2" w:rsidRDefault="00DE74A2" w:rsidP="00DE74A2">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Jepang adalah salah satu negara yang telah melalui sejarah yang cukup panjang. Ketenaran Jepang di dunia berawal sejak keterlibatan Jepang itu sendiri pada Perang Dunia II. Jepang juga merupakan negara yang kuat semassa pertempuran tersebut. Dan wilayah Hindia–Belanda mampu Jepang kuasai pada sekitar tahun 1942.</w:t>
      </w:r>
      <w:r>
        <w:rPr>
          <w:rStyle w:val="FootnoteReference"/>
          <w:rFonts w:asciiTheme="majorBidi" w:hAnsiTheme="majorBidi" w:cstheme="majorBidi"/>
          <w:sz w:val="20"/>
          <w:szCs w:val="20"/>
        </w:rPr>
        <w:footnoteReference w:id="1"/>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Jepang sendiri sempat menjadi penguasa di Indonesia dan mampu mengalahkan pihak Hindia-Belanda yang secara resmi sejak 1942 sampai 17 Agustus 1945. Dengan masuknya penjajahan Jepang di Indonesia tentunya terdapat dampak negatif yang ditimbulkan,  tetapi selain itu terdapat pula dampak positif diantaranya masyrakat pada saat itu mampu berkomunikasi dengan bahasa Melayu yang kemudian berkembang menjadi Bahasa Indonesia sebagai alat komunikasi nasional, pendirian sekolah dasar, menengah sampai atas,  kemudian pembentukan strata di masyarakat dari paling bawah atau disebut juga dengan Rukun Tetangga (</w:t>
      </w:r>
      <w:r>
        <w:rPr>
          <w:rFonts w:asciiTheme="majorBidi" w:hAnsiTheme="majorBidi" w:cstheme="majorBidi"/>
          <w:i/>
          <w:iCs/>
          <w:sz w:val="24"/>
          <w:szCs w:val="24"/>
        </w:rPr>
        <w:t>Tonarigumi</w:t>
      </w:r>
      <w:r>
        <w:rPr>
          <w:rFonts w:asciiTheme="majorBidi" w:hAnsiTheme="majorBidi" w:cstheme="majorBidi"/>
          <w:sz w:val="24"/>
          <w:szCs w:val="24"/>
        </w:rPr>
        <w:t>) dan lain sebagainya.</w:t>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Seiring berjalannya waktu dan perkembangan zaman, periode kolonialisasi Jepang di Indonesia sendiri akhirnya berakhir. Negara Jepang pun telah merubah </w:t>
      </w:r>
      <w:r>
        <w:rPr>
          <w:rFonts w:asciiTheme="majorBidi" w:hAnsiTheme="majorBidi" w:cstheme="majorBidi"/>
          <w:i/>
          <w:iCs/>
          <w:sz w:val="24"/>
          <w:szCs w:val="24"/>
        </w:rPr>
        <w:t>image</w:t>
      </w:r>
      <w:r>
        <w:rPr>
          <w:rFonts w:asciiTheme="majorBidi" w:hAnsiTheme="majorBidi" w:cstheme="majorBidi"/>
          <w:sz w:val="24"/>
          <w:szCs w:val="24"/>
        </w:rPr>
        <w:t xml:space="preserve"> mereka yang terkenal sebagai penakluk (negara penjajah) menjadi negara yang senang berdamai dan membantu, pasca bom nuklir Nagasaki dan Hiroshima pada 1945. </w:t>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Hubungan Indonesia dan Jepang telah berhasil terjalin secara harmonis. Kontak sosial-ekonomi dari keduanya kali pertama adalah pada pembangunan </w:t>
      </w:r>
      <w:r>
        <w:rPr>
          <w:rFonts w:asciiTheme="majorBidi" w:hAnsiTheme="majorBidi" w:cstheme="majorBidi"/>
          <w:sz w:val="24"/>
          <w:szCs w:val="24"/>
        </w:rPr>
        <w:lastRenderedPageBreak/>
        <w:t>industri elektronik di Indonesia yang bekerjasama dengan Jepang, dibarengi dengan masuknya gelombang migrasi Jepang ke Indonesia.</w:t>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Menurut Dennis Yasutomo bantuan luar negeri dari Jepang terhadap negara-negara di dunia berhubungan dengan konsep, doktrin dan teori selain kebijakan dan ketentuan dari politik luar negeri Jepang itu sendiri.</w:t>
      </w:r>
      <w:r>
        <w:rPr>
          <w:rFonts w:asciiTheme="majorBidi" w:hAnsiTheme="majorBidi" w:cstheme="majorBidi"/>
          <w:sz w:val="20"/>
          <w:szCs w:val="20"/>
          <w:vertAlign w:val="superscript"/>
        </w:rPr>
        <w:footnoteReference w:id="2"/>
      </w:r>
      <w:r>
        <w:rPr>
          <w:rFonts w:asciiTheme="majorBidi" w:hAnsiTheme="majorBidi" w:cstheme="majorBidi"/>
          <w:sz w:val="24"/>
          <w:szCs w:val="24"/>
        </w:rPr>
        <w:t xml:space="preserve"> Penetrasi yang dilakukan Jepang di lingkup Internasional sering kali dihubungkan dengan isu-isu politik keamanan.</w:t>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Pada tahun 1965 Indonesia yang mendapatkan bantuan luar negeri Jepang berada pada posisi perkembangan secara signifikan. Jepang adalah negara Asia dengan peringkat pertama serta mendapat peringkat di dunia ke dua dalam hal bantuan luar negeri, pada saat itu. Terkait bantuan luar negeri dari Jepang yang Indonesia peroleh, dengan total  hampir 231 juta US Dollar dengan rincian 63 juta US Dollar bantuan dengan jangka pendek  serta 168 juta US Dollar bantuan jangka menengah dan panjang. Berbeda  sedikit dengan Uni Seviot dengan jumlah bantuan 990 juta US Dollar, jumlah yang sangat besar.</w:t>
      </w:r>
      <w:r>
        <w:rPr>
          <w:rFonts w:asciiTheme="majorBidi" w:hAnsiTheme="majorBidi" w:cstheme="majorBidi"/>
          <w:sz w:val="20"/>
          <w:szCs w:val="20"/>
          <w:vertAlign w:val="superscript"/>
        </w:rPr>
        <w:footnoteReference w:id="3"/>
      </w:r>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Bantuan luar negeri yang Indonesia peroleh dari Jepang sampai sekitar tahun 1970-an berasal dari lima pencapaian kebijakan dari kerjasama ekonomi (</w:t>
      </w:r>
      <w:r>
        <w:rPr>
          <w:rFonts w:asciiTheme="majorBidi" w:hAnsiTheme="majorBidi" w:cstheme="majorBidi"/>
          <w:i/>
          <w:iCs/>
          <w:sz w:val="24"/>
          <w:szCs w:val="24"/>
        </w:rPr>
        <w:t>economic cooperation policy</w:t>
      </w:r>
      <w:r>
        <w:rPr>
          <w:rFonts w:asciiTheme="majorBidi" w:hAnsiTheme="majorBidi" w:cstheme="majorBidi"/>
          <w:sz w:val="24"/>
          <w:szCs w:val="24"/>
        </w:rPr>
        <w:t>) Jepang, terdiri dari:</w:t>
      </w:r>
      <w:r>
        <w:rPr>
          <w:rFonts w:asciiTheme="majorBidi" w:hAnsiTheme="majorBidi" w:cstheme="majorBidi"/>
          <w:sz w:val="24"/>
          <w:szCs w:val="24"/>
          <w:vertAlign w:val="superscript"/>
        </w:rPr>
        <w:footnoteReference w:id="4"/>
      </w:r>
    </w:p>
    <w:p w:rsidR="00DE74A2" w:rsidRDefault="00DE74A2" w:rsidP="00DE74A2">
      <w:pPr>
        <w:spacing w:after="0" w:line="480" w:lineRule="auto"/>
        <w:rPr>
          <w:rFonts w:asciiTheme="majorBidi" w:hAnsiTheme="majorBidi" w:cstheme="majorBidi"/>
          <w:sz w:val="24"/>
          <w:szCs w:val="24"/>
        </w:rPr>
        <w:sectPr w:rsidR="00DE74A2" w:rsidSect="00506FB5">
          <w:pgSz w:w="11906" w:h="16838"/>
          <w:pgMar w:top="1440" w:right="1440" w:bottom="1440" w:left="1440" w:header="709" w:footer="709" w:gutter="0"/>
          <w:pgNumType w:start="1"/>
          <w:cols w:space="720"/>
          <w:titlePg/>
          <w:docGrid w:linePitch="299"/>
        </w:sectPr>
      </w:pPr>
    </w:p>
    <w:p w:rsidR="00DE74A2" w:rsidRDefault="00DE74A2" w:rsidP="00DE74A2">
      <w:pPr>
        <w:pStyle w:val="ListParagraph"/>
        <w:numPr>
          <w:ilvl w:val="0"/>
          <w:numId w:val="1"/>
        </w:numPr>
        <w:spacing w:line="480" w:lineRule="auto"/>
        <w:ind w:left="1701" w:firstLine="0"/>
        <w:jc w:val="both"/>
        <w:rPr>
          <w:rFonts w:asciiTheme="majorBidi" w:hAnsiTheme="majorBidi" w:cstheme="majorBidi"/>
          <w:sz w:val="24"/>
          <w:szCs w:val="24"/>
        </w:rPr>
      </w:pPr>
      <w:r>
        <w:rPr>
          <w:rFonts w:asciiTheme="majorBidi" w:hAnsiTheme="majorBidi" w:cstheme="majorBidi"/>
          <w:sz w:val="24"/>
          <w:szCs w:val="24"/>
        </w:rPr>
        <w:lastRenderedPageBreak/>
        <w:t>Mempromosikan ekspor, mengamankan suplai bahan baku dan membangun iklim aktifitas bisnis yang kondusif.</w:t>
      </w:r>
    </w:p>
    <w:p w:rsidR="00DE74A2" w:rsidRDefault="00DE74A2" w:rsidP="00DE74A2">
      <w:pPr>
        <w:pStyle w:val="ListParagraph"/>
        <w:numPr>
          <w:ilvl w:val="0"/>
          <w:numId w:val="1"/>
        </w:numPr>
        <w:spacing w:line="480" w:lineRule="auto"/>
        <w:ind w:left="1701" w:firstLine="0"/>
        <w:jc w:val="both"/>
        <w:rPr>
          <w:rFonts w:asciiTheme="majorBidi" w:hAnsiTheme="majorBidi" w:cstheme="majorBidi"/>
          <w:sz w:val="24"/>
          <w:szCs w:val="24"/>
        </w:rPr>
      </w:pPr>
      <w:r>
        <w:rPr>
          <w:rFonts w:asciiTheme="majorBidi" w:hAnsiTheme="majorBidi" w:cstheme="majorBidi"/>
          <w:sz w:val="24"/>
          <w:szCs w:val="24"/>
        </w:rPr>
        <w:t>Mendukung penyelenggaraan hubungan diplomasi yang efektif antara Jepang dan negara-negara Asia lainnya.</w:t>
      </w:r>
    </w:p>
    <w:p w:rsidR="00DE74A2" w:rsidRDefault="00DE74A2" w:rsidP="00DE74A2">
      <w:pPr>
        <w:pStyle w:val="ListParagraph"/>
        <w:numPr>
          <w:ilvl w:val="0"/>
          <w:numId w:val="1"/>
        </w:numPr>
        <w:spacing w:line="480" w:lineRule="auto"/>
        <w:ind w:left="1701" w:firstLine="0"/>
        <w:jc w:val="both"/>
        <w:rPr>
          <w:rFonts w:asciiTheme="majorBidi" w:hAnsiTheme="majorBidi" w:cstheme="majorBidi"/>
          <w:sz w:val="24"/>
          <w:szCs w:val="24"/>
        </w:rPr>
      </w:pPr>
      <w:r>
        <w:rPr>
          <w:rFonts w:asciiTheme="majorBidi" w:hAnsiTheme="majorBidi" w:cstheme="majorBidi"/>
          <w:sz w:val="24"/>
          <w:szCs w:val="24"/>
        </w:rPr>
        <w:t>Memperbaiki stabilitas politik, ekonomi dan sosial melalui bantuan luar negeri Jepang yang memiliki makna penting bagi keamanan sosial dan politik.</w:t>
      </w:r>
    </w:p>
    <w:p w:rsidR="00DE74A2" w:rsidRDefault="00DE74A2" w:rsidP="00DE74A2">
      <w:pPr>
        <w:pStyle w:val="ListParagraph"/>
        <w:numPr>
          <w:ilvl w:val="0"/>
          <w:numId w:val="1"/>
        </w:numPr>
        <w:spacing w:line="480" w:lineRule="auto"/>
        <w:ind w:left="1701" w:firstLine="0"/>
        <w:jc w:val="both"/>
        <w:rPr>
          <w:rFonts w:asciiTheme="majorBidi" w:hAnsiTheme="majorBidi" w:cstheme="majorBidi"/>
          <w:sz w:val="24"/>
          <w:szCs w:val="24"/>
        </w:rPr>
      </w:pPr>
      <w:r>
        <w:rPr>
          <w:rFonts w:asciiTheme="majorBidi" w:hAnsiTheme="majorBidi" w:cstheme="majorBidi"/>
          <w:sz w:val="24"/>
          <w:szCs w:val="24"/>
        </w:rPr>
        <w:t>Mendemonstrasikan itikad baik Jepang sebagai alternatif bantuan luar negeri negara-negara Barat.</w:t>
      </w:r>
    </w:p>
    <w:p w:rsidR="00DE74A2" w:rsidRPr="000D1395" w:rsidRDefault="00DE74A2" w:rsidP="00DE74A2">
      <w:pPr>
        <w:pStyle w:val="ListParagraph"/>
        <w:numPr>
          <w:ilvl w:val="0"/>
          <w:numId w:val="1"/>
        </w:numPr>
        <w:spacing w:line="480" w:lineRule="auto"/>
        <w:ind w:left="1701" w:firstLine="0"/>
        <w:jc w:val="both"/>
        <w:rPr>
          <w:rFonts w:asciiTheme="majorBidi" w:hAnsiTheme="majorBidi" w:cstheme="majorBidi"/>
          <w:sz w:val="24"/>
          <w:szCs w:val="24"/>
        </w:rPr>
      </w:pPr>
      <w:r>
        <w:rPr>
          <w:rFonts w:asciiTheme="majorBidi" w:hAnsiTheme="majorBidi" w:cstheme="majorBidi"/>
          <w:sz w:val="24"/>
          <w:szCs w:val="24"/>
        </w:rPr>
        <w:t>Menyelenggarakan pengaruh (hegemoni) dalam konteks hubungan luar negeri, baik regional ataupun internasional.</w:t>
      </w:r>
    </w:p>
    <w:p w:rsidR="00DE74A2" w:rsidRDefault="00DE74A2" w:rsidP="00DE74A2">
      <w:pPr>
        <w:pStyle w:val="NoSpacing"/>
      </w:pP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Awal abad ke-20 Jepang berkembang menjadi salah satu negara termaju di dunia. Pencapaian Jepang melalui beberapa bidang, diantaranya jasa, perindustrian, pertanian dan perikanan yang menjadikan negara ini sebagai terbesar ketiga sebagai negara potensial bagi pasar bebas, setelah Amerika Seikat dan Tiongkok.</w:t>
      </w:r>
      <w:r>
        <w:rPr>
          <w:rStyle w:val="FootnoteReference"/>
          <w:rFonts w:asciiTheme="majorBidi" w:hAnsiTheme="majorBidi" w:cstheme="majorBidi"/>
          <w:sz w:val="21"/>
          <w:szCs w:val="21"/>
        </w:rPr>
        <w:footnoteReference w:id="5"/>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Bantuan luar negeri Jepang disebut ODA (</w:t>
      </w:r>
      <w:r>
        <w:rPr>
          <w:rFonts w:asciiTheme="majorBidi" w:hAnsiTheme="majorBidi" w:cstheme="majorBidi"/>
          <w:i/>
          <w:iCs/>
          <w:sz w:val="24"/>
          <w:szCs w:val="24"/>
        </w:rPr>
        <w:t>Official Development Assistance</w:t>
      </w:r>
      <w:r>
        <w:rPr>
          <w:rFonts w:asciiTheme="majorBidi" w:hAnsiTheme="majorBidi" w:cstheme="majorBidi"/>
          <w:sz w:val="24"/>
          <w:szCs w:val="24"/>
        </w:rPr>
        <w:t>). Tahun 1980 ODA telah menduduki peringkat pertama di dunia sebagai bantuan luar negeri terbesar. Biasanya ODA pertahun sekitar 0,32 dari total GNP (</w:t>
      </w:r>
      <w:r>
        <w:rPr>
          <w:rFonts w:asciiTheme="majorBidi" w:hAnsiTheme="majorBidi" w:cstheme="majorBidi"/>
          <w:i/>
          <w:iCs/>
          <w:sz w:val="24"/>
          <w:szCs w:val="24"/>
        </w:rPr>
        <w:t>Gross National Product</w:t>
      </w:r>
      <w:r>
        <w:rPr>
          <w:rFonts w:asciiTheme="majorBidi" w:hAnsiTheme="majorBidi" w:cstheme="majorBidi"/>
          <w:sz w:val="24"/>
          <w:szCs w:val="24"/>
        </w:rPr>
        <w:t>) Jepang.</w:t>
      </w:r>
      <w:r>
        <w:rPr>
          <w:rFonts w:asciiTheme="majorBidi" w:hAnsiTheme="majorBidi" w:cstheme="majorBidi"/>
          <w:sz w:val="20"/>
          <w:szCs w:val="20"/>
          <w:vertAlign w:val="superscript"/>
        </w:rPr>
        <w:footnoteReference w:id="6"/>
      </w:r>
      <w:r>
        <w:rPr>
          <w:rFonts w:asciiTheme="majorBidi" w:hAnsiTheme="majorBidi" w:cstheme="majorBidi"/>
          <w:sz w:val="24"/>
          <w:szCs w:val="24"/>
        </w:rPr>
        <w:t xml:space="preserve"> ODA Jepang tidak semata-mata lepas dari aspek historis dimana bantuan-bantuan luar negeri besar ini ditujukan sebagai bentuk kompensasi negara-negara yang telah rusak akibat invasi yang dilakukan Jepang di era Perang Dunia II. Pendonoran bantuan luar negeri Jepang yang dibagi dalam persenan adalah sebagai </w:t>
      </w:r>
      <w:r>
        <w:rPr>
          <w:rFonts w:asciiTheme="majorBidi" w:hAnsiTheme="majorBidi" w:cstheme="majorBidi"/>
          <w:sz w:val="24"/>
          <w:szCs w:val="24"/>
        </w:rPr>
        <w:lastRenderedPageBreak/>
        <w:t xml:space="preserve">berikut, untuk negara-negara Asia 59 %, Afrika 11 %, Timur-Tengah 10%, dan Amerika Latin 8%. </w:t>
      </w:r>
      <w:r>
        <w:rPr>
          <w:rFonts w:asciiTheme="majorBidi" w:hAnsiTheme="majorBidi" w:cstheme="majorBidi"/>
          <w:sz w:val="21"/>
          <w:szCs w:val="21"/>
          <w:vertAlign w:val="superscript"/>
        </w:rPr>
        <w:footnoteReference w:id="7"/>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Pada dekade ini jalinan hubungan antara Jepang dan Indonesia telah berjalan dengan baik. Kerjasama yang telah dilakukan bukan hanya kerjasama ekonomi saja, namun bidang-bidang lainnya seperti aspek sosial-kemanusiaan. Tetapi, dengan fakta bahwa wujud dari hubungan Indonesia-Jepang mulai tidak berimbang dengan perbandingan bahwa Jepang lebih mendominasi dibandingkan Indonesia dalam kerjasama tersebut. Secara teknis maupun dengan anggaran Jepang tentu lebih unggul.</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Kementerian luar negeri Jepang (MOFA, </w:t>
      </w:r>
      <w:r>
        <w:rPr>
          <w:rFonts w:asciiTheme="majorBidi" w:hAnsiTheme="majorBidi" w:cstheme="majorBidi"/>
          <w:i/>
          <w:iCs/>
          <w:sz w:val="24"/>
          <w:szCs w:val="24"/>
        </w:rPr>
        <w:t>Minister of Foreign Affairs</w:t>
      </w:r>
      <w:r>
        <w:rPr>
          <w:rFonts w:asciiTheme="majorBidi" w:hAnsiTheme="majorBidi" w:cstheme="majorBidi"/>
          <w:sz w:val="24"/>
          <w:szCs w:val="24"/>
        </w:rPr>
        <w:t>) di bulan Juni 2008 di Tokyo telah mempublikasikan laporan yang menyatakan, bantuan luar negeri Jepang sempat mengalami paradigma yang signifikan, tergambar pada tiga aspek, yaitu:</w:t>
      </w:r>
      <w:r>
        <w:rPr>
          <w:rFonts w:asciiTheme="majorBidi" w:hAnsiTheme="majorBidi" w:cstheme="majorBidi"/>
          <w:sz w:val="21"/>
          <w:szCs w:val="21"/>
          <w:vertAlign w:val="superscript"/>
        </w:rPr>
        <w:footnoteReference w:id="8"/>
      </w:r>
    </w:p>
    <w:p w:rsidR="00DE74A2" w:rsidRDefault="00DE74A2" w:rsidP="00DE74A2">
      <w:pPr>
        <w:pStyle w:val="ListParagraph"/>
        <w:numPr>
          <w:ilvl w:val="0"/>
          <w:numId w:val="2"/>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rPr>
        <w:t>Aspek pemanfaatan, dimana bantuan luar negeri haruslah dapat memberikan manfaat yang besar untuk negara-negara berkembang.</w:t>
      </w:r>
    </w:p>
    <w:p w:rsidR="00DE74A2" w:rsidRDefault="00DE74A2" w:rsidP="00DE74A2">
      <w:pPr>
        <w:pStyle w:val="ListParagraph"/>
        <w:numPr>
          <w:ilvl w:val="0"/>
          <w:numId w:val="2"/>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rPr>
        <w:t>Aspek pelepasan dari perubahan kontradiksi politik internasional.</w:t>
      </w:r>
    </w:p>
    <w:p w:rsidR="00DE74A2" w:rsidRDefault="00DE74A2" w:rsidP="00DE74A2">
      <w:pPr>
        <w:pStyle w:val="ListParagraph"/>
        <w:numPr>
          <w:ilvl w:val="0"/>
          <w:numId w:val="2"/>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rPr>
        <w:t>Aspek pemanfaatan peran swasta Jepang dan organisasi donor (JICA) sebagai perpanjangan tangan dari pemerintah Jepang.</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Indonesia merupakan negara peringkat pertama yang menerima ODA Jepang, kemudian disusul oleh Tiongkok, Thailand, Filipina dan Bangladesh. ODA Jepang difasilitasi oleh lembaga terkait, diantaranya JEXIM (</w:t>
      </w:r>
      <w:r>
        <w:rPr>
          <w:rFonts w:asciiTheme="majorBidi" w:hAnsiTheme="majorBidi" w:cstheme="majorBidi"/>
          <w:i/>
          <w:iCs/>
          <w:sz w:val="24"/>
          <w:szCs w:val="24"/>
        </w:rPr>
        <w:t>Japan Export-Import Bank</w:t>
      </w:r>
      <w:r>
        <w:rPr>
          <w:rFonts w:asciiTheme="majorBidi" w:hAnsiTheme="majorBidi" w:cstheme="majorBidi"/>
          <w:sz w:val="24"/>
          <w:szCs w:val="24"/>
        </w:rPr>
        <w:t>), OECF (</w:t>
      </w:r>
      <w:r>
        <w:rPr>
          <w:rFonts w:asciiTheme="majorBidi" w:hAnsiTheme="majorBidi" w:cstheme="majorBidi"/>
          <w:i/>
          <w:iCs/>
          <w:sz w:val="24"/>
          <w:szCs w:val="24"/>
        </w:rPr>
        <w:t>Overseas Economic Cooperation Fund</w:t>
      </w:r>
      <w:r>
        <w:rPr>
          <w:rFonts w:asciiTheme="majorBidi" w:hAnsiTheme="majorBidi" w:cstheme="majorBidi"/>
          <w:sz w:val="24"/>
          <w:szCs w:val="24"/>
        </w:rPr>
        <w:t>) dan JICA (</w:t>
      </w:r>
      <w:r>
        <w:rPr>
          <w:rFonts w:asciiTheme="majorBidi" w:hAnsiTheme="majorBidi" w:cstheme="majorBidi"/>
          <w:i/>
          <w:iCs/>
          <w:sz w:val="24"/>
          <w:szCs w:val="24"/>
        </w:rPr>
        <w:t>Japan International Cooperation Agency</w:t>
      </w:r>
      <w:r>
        <w:rPr>
          <w:rFonts w:asciiTheme="majorBidi" w:hAnsiTheme="majorBidi" w:cstheme="majorBidi"/>
          <w:sz w:val="24"/>
          <w:szCs w:val="24"/>
        </w:rPr>
        <w:t>).</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lastRenderedPageBreak/>
        <w:t>JICA yang merupakan salah satu lembaga terkait, dalam proses pembentukan JICA itu sendiri rupanya tidak lepas dari peranan pemerintah Jepang guna mengurangi friksi, pertentangan ataupun ketegangan dengan negara-negara penerima bantuan ODA Jepang. John White memaparkan dalam “</w:t>
      </w:r>
      <w:r w:rsidRPr="000D1395">
        <w:rPr>
          <w:rFonts w:asciiTheme="majorBidi" w:hAnsiTheme="majorBidi" w:cstheme="majorBidi"/>
          <w:sz w:val="24"/>
          <w:szCs w:val="24"/>
        </w:rPr>
        <w:t>The Politic of Foreign Aid</w:t>
      </w:r>
      <w:r>
        <w:rPr>
          <w:rFonts w:asciiTheme="majorBidi" w:hAnsiTheme="majorBidi" w:cstheme="majorBidi"/>
          <w:sz w:val="24"/>
          <w:szCs w:val="24"/>
        </w:rPr>
        <w:t xml:space="preserve">” bahwa dalam struktur bantuan luar negeri Jepang biasa saja. Dengan adanya pengaruh politik juga sejarah di massa lalu membuat negara-negara donor menjadi sangat hati-hati terhadap negara-negara penerima bantuan, agar itikad baik mereka tak mengalami pertentangan dan kepentingan nasional negara pendonor dapat tercapai. </w:t>
      </w:r>
      <w:r w:rsidRPr="000D1395">
        <w:rPr>
          <w:rFonts w:asciiTheme="majorBidi" w:hAnsiTheme="majorBidi" w:cstheme="majorBidi"/>
          <w:sz w:val="24"/>
          <w:szCs w:val="24"/>
        </w:rPr>
        <w:footnoteReference w:id="9"/>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Pada periode 2005-2010 keberadaan JICA (</w:t>
      </w:r>
      <w:r w:rsidRPr="000D1395">
        <w:rPr>
          <w:rFonts w:asciiTheme="majorBidi" w:hAnsiTheme="majorBidi" w:cstheme="majorBidi"/>
          <w:sz w:val="24"/>
          <w:szCs w:val="24"/>
        </w:rPr>
        <w:t>Japan International Coopration Agecy</w:t>
      </w:r>
      <w:r>
        <w:rPr>
          <w:rFonts w:asciiTheme="majorBidi" w:hAnsiTheme="majorBidi" w:cstheme="majorBidi"/>
          <w:sz w:val="24"/>
          <w:szCs w:val="24"/>
        </w:rPr>
        <w:t xml:space="preserve">) berperan penting sebagai </w:t>
      </w:r>
      <w:r w:rsidRPr="000D1395">
        <w:rPr>
          <w:rFonts w:asciiTheme="majorBidi" w:hAnsiTheme="majorBidi" w:cstheme="majorBidi"/>
          <w:sz w:val="24"/>
          <w:szCs w:val="24"/>
        </w:rPr>
        <w:t>secondhand</w:t>
      </w:r>
      <w:r>
        <w:rPr>
          <w:rFonts w:asciiTheme="majorBidi" w:hAnsiTheme="majorBidi" w:cstheme="majorBidi"/>
          <w:sz w:val="24"/>
          <w:szCs w:val="24"/>
        </w:rPr>
        <w:t xml:space="preserve"> agen kerjasama internasional pemerintah Jepang. JICA memiliki kantor cabang lebih dari 64 negara perwakilan dunia, salah satunya Indonesia.</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Indonesia berperan penting terhadap dinamika kebijakan luar negeri bagi Jepang. Pada era kepemimpinan Shigeru Yoshida perdana menteri Jepang, Indonesia termasuk kedalam prioritas bantuan luar negeri Jepang, sebab Jepang ingin membangun negara-negara yang pernah dijajahnya.</w:t>
      </w:r>
      <w:r w:rsidRPr="000D1395">
        <w:rPr>
          <w:rFonts w:asciiTheme="majorBidi" w:hAnsiTheme="majorBidi" w:cstheme="majorBidi"/>
          <w:sz w:val="24"/>
          <w:szCs w:val="24"/>
        </w:rPr>
        <w:footnoteReference w:id="10"/>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Pernyataan dari Shigeru Yoshida pada Juli 1951 adalah beberapa tahun setelah kalahnya Jepang pada Perang Dunia II. Pernyataan tersebut dijadikan tolak ukur bahwa Jepang akan mewujudkan tanggung-jawabnya sebagai negara yang pernah berkuasa. Tentunya hal ini berlaku juga untuk Indonesia, karena Indonesia sendiri merasakan kerugian atas tindakan penjajahan Jepang di massa lalu. Maka hal ini yang mendasari adanya ODA di Indonesia.</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lastRenderedPageBreak/>
        <w:t>JICA merupakan salah satu lembaga kerjasama Jepang yang memiliki peran dalam proses pembangunan infrastruktur di Indonesia. Orgnisasi tersebut dibentuk pada 1 Oktober 2003 dan pembentukannya sendiri tak terlepas dari Badan Tindakan pada tahun 2002. Badan Tindakan tersebut sudah ada sejak 1974 di bawah yuridiksi dari Departemen Luar Negeri Jepang.</w:t>
      </w:r>
      <w:r w:rsidRPr="000D1395">
        <w:rPr>
          <w:rFonts w:asciiTheme="majorBidi" w:hAnsiTheme="majorBidi" w:cstheme="majorBidi"/>
          <w:sz w:val="24"/>
          <w:szCs w:val="24"/>
        </w:rPr>
        <w:footnoteReference w:id="11"/>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Pada 2008 JICA menjalankan marger bersama Bank Jepang yang bertujuan memberi bantuan-bantuan kepada negara-negara yang tengah berkembang.</w:t>
      </w:r>
      <w:r w:rsidRPr="000D1395">
        <w:rPr>
          <w:rFonts w:asciiTheme="majorBidi" w:hAnsiTheme="majorBidi" w:cstheme="majorBidi"/>
          <w:sz w:val="24"/>
          <w:szCs w:val="24"/>
        </w:rPr>
        <w:footnoteReference w:id="12"/>
      </w:r>
      <w:r>
        <w:rPr>
          <w:rFonts w:asciiTheme="majorBidi" w:hAnsiTheme="majorBidi" w:cstheme="majorBidi"/>
          <w:sz w:val="24"/>
          <w:szCs w:val="24"/>
        </w:rPr>
        <w:t xml:space="preserve"> Dan pada bulan Oktober ditahun yang sama JICA menjadi salah satu lembaga pembangunan terbesar di dunia. Organisasi tersebut memiliki anggaran besar, 1 triliun Yen atau setara dengan 8,5 US Dollar. Cakupan proyek JICA juga luas, proyek tersebut berada di lebih dari 150 negara di dunia. Kerjasama tersebut didukung pula oleh sukarelawan Jepang dengan kerjasama luar negeri dan pemuda yang Nikkei.</w:t>
      </w:r>
      <w:r w:rsidRPr="000D1395">
        <w:rPr>
          <w:rFonts w:asciiTheme="majorBidi" w:hAnsiTheme="majorBidi" w:cstheme="majorBidi"/>
          <w:sz w:val="24"/>
          <w:szCs w:val="24"/>
        </w:rPr>
        <w:footnoteReference w:id="13"/>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Sejarah JICA di Indonesia dimulai tahun 1954, saat dimulainya program pelatihan di Jepang. Hal ini kemudian ditindaklanjut i dengan dimulainya penugasan tenaga ahli di Indonesia oleh pemerintah Jepang pada tahun 1957. Realisasi ODA pertama kali sebagai cika  bakal JICA di Indonesia terealisasi pada tahun 1961 melalui pembentukan Dana Kerjasama Ekonomi Luar Negeri (OECF/ </w:t>
      </w:r>
      <w:r w:rsidRPr="000D1395">
        <w:rPr>
          <w:rFonts w:asciiTheme="majorBidi" w:hAnsiTheme="majorBidi" w:cstheme="majorBidi"/>
          <w:sz w:val="24"/>
          <w:szCs w:val="24"/>
        </w:rPr>
        <w:t>Overseas Economic Cooperation Fund</w:t>
      </w:r>
      <w:r>
        <w:rPr>
          <w:rFonts w:asciiTheme="majorBidi" w:hAnsiTheme="majorBidi" w:cstheme="majorBidi"/>
          <w:sz w:val="24"/>
          <w:szCs w:val="24"/>
        </w:rPr>
        <w:t>) yang dimulai dengan pinjaman swasta luar negeri Jepang terhadap Indonesia.</w:t>
      </w:r>
      <w:r w:rsidRPr="000D1395">
        <w:rPr>
          <w:rFonts w:asciiTheme="majorBidi" w:hAnsiTheme="majorBidi" w:cstheme="majorBidi"/>
          <w:sz w:val="24"/>
          <w:szCs w:val="24"/>
        </w:rPr>
        <w:footnoteReference w:id="14"/>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Sebagai organisasi pendukung pembangunan infrastruktur, JICA telah banyak memberikan kontribusi-kontribusi berupa bantuan teknis dan peminjaman dana. Seperti dalam proyek MRT Jakarta misalnya. JICA telah merekomendasikan serta berkoordinasi dengan Pemprov DKI Jakarta dan membuat mekanisme dalam proses </w:t>
      </w:r>
      <w:r>
        <w:rPr>
          <w:rFonts w:asciiTheme="majorBidi" w:hAnsiTheme="majorBidi" w:cstheme="majorBidi"/>
          <w:sz w:val="24"/>
          <w:szCs w:val="24"/>
        </w:rPr>
        <w:lastRenderedPageBreak/>
        <w:t xml:space="preserve">pembangunan dan penyelesaian proyek MRT. Proyek </w:t>
      </w:r>
      <w:r w:rsidRPr="000D1395">
        <w:rPr>
          <w:rFonts w:asciiTheme="majorBidi" w:hAnsiTheme="majorBidi" w:cstheme="majorBidi"/>
          <w:sz w:val="24"/>
          <w:szCs w:val="24"/>
        </w:rPr>
        <w:t>Mass Rapid Transit</w:t>
      </w:r>
      <w:r>
        <w:rPr>
          <w:rFonts w:asciiTheme="majorBidi" w:hAnsiTheme="majorBidi" w:cstheme="majorBidi"/>
          <w:sz w:val="24"/>
          <w:szCs w:val="24"/>
        </w:rPr>
        <w:t xml:space="preserve"> (MRT) ini ditaksir akan menghabiskan anggaran yang besar, jumlahnya mencapai 144 milyar Yen pada pembangunan awal.</w:t>
      </w:r>
      <w:r w:rsidRPr="000D1395">
        <w:rPr>
          <w:rFonts w:asciiTheme="majorBidi" w:hAnsiTheme="majorBidi" w:cstheme="majorBidi"/>
          <w:sz w:val="24"/>
          <w:szCs w:val="24"/>
        </w:rPr>
        <w:footnoteReference w:id="15"/>
      </w:r>
      <w:r>
        <w:rPr>
          <w:rFonts w:asciiTheme="majorBidi" w:hAnsiTheme="majorBidi" w:cstheme="majorBidi"/>
          <w:sz w:val="24"/>
          <w:szCs w:val="24"/>
        </w:rPr>
        <w:t xml:space="preserve"> Dana tersebut diperoleh dengan pinjaman sebasar 125.237.000.000 Yen dan sisanya akan menggunakan dana APBD DKI Jakarta.</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 xml:space="preserve">Proyek MRT ini sejak awal tahun 2013 hingga menjelang akhir tahun sudah menjadi perbincangan hangat, pro dan kontra yang terjadi tersebut membuatnya semakin banyak dibicarakan. Pengamat-pengamat dan sebagian masyarakat yang awam berasumsi bahwa progam tersebut ditakutkan tidak akan terealisasi seperti proyek pada rezim sebelumnya, proyek monorel misalnya. </w:t>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Disisi lain proses pembangunan MRT ini mendesak dan harus segera dilakukan mengingat tingkat kepadatan penduduk di Jakarta yang terus meningkat. Dimulai pada tingkat mobilitas migrasi yang semakin tinggi pula. Sedangkan ditingkat pembangunan jalan raya sebagai sarana untuk lalu lintas nyaris tak ada perkembangan. Dari data Dinas Perhubungan DKI Jakarta pertumbuhan jalan di Jakarta kurang dari 1% jika dibandingkan dengan pertumbuhan kendaraan bermotor yang 1000 kali lipat setiap harinya.</w:t>
      </w:r>
      <w:r w:rsidRPr="000D1395">
        <w:rPr>
          <w:sz w:val="24"/>
          <w:szCs w:val="24"/>
        </w:rPr>
        <w:footnoteReference w:id="16"/>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Ketakutan dari pemerintah Jakarta sendiri akan kemungkinan kemacetan permanen ditanggapi secara serius, mengingat bahwa Jakarta merupakan Ibukota Indonesia juga sebagai pusat dari perekonomian Indonesia. Pertumbuhan kendaraan bermotor tersebut diperkirakan akan macet total pada 2020 menurut SITRAMP II (</w:t>
      </w:r>
      <w:r w:rsidRPr="000D1395">
        <w:rPr>
          <w:rFonts w:asciiTheme="majorBidi" w:hAnsiTheme="majorBidi" w:cstheme="majorBidi"/>
          <w:sz w:val="24"/>
          <w:szCs w:val="24"/>
        </w:rPr>
        <w:t>Study on Integrated Transportation Master Plan</w:t>
      </w:r>
      <w:r>
        <w:rPr>
          <w:rFonts w:asciiTheme="majorBidi" w:hAnsiTheme="majorBidi" w:cstheme="majorBidi"/>
          <w:sz w:val="24"/>
          <w:szCs w:val="24"/>
        </w:rPr>
        <w:t xml:space="preserve">) akibat kendaraan bermotor yang memadati jalan-jalan ibukota. Rata-rata orang menghabiskan total waktunya selama 2 </w:t>
      </w:r>
      <w:r>
        <w:rPr>
          <w:rFonts w:asciiTheme="majorBidi" w:hAnsiTheme="majorBidi" w:cstheme="majorBidi"/>
          <w:sz w:val="24"/>
          <w:szCs w:val="24"/>
        </w:rPr>
        <w:lastRenderedPageBreak/>
        <w:t>bulan di jalan dan 12,8 triliun pertahun dengan akumulasi waktu, biaya dan bahan bakar. SITRAMP II menghimbau agar dilakukan perbaikan dalam sarana transportasi bila di tahun 2020 tidak mau mengalami kemacetan total.</w:t>
      </w:r>
      <w:r w:rsidRPr="000D1395">
        <w:rPr>
          <w:rFonts w:asciiTheme="majorBidi" w:hAnsiTheme="majorBidi" w:cstheme="majorBidi"/>
          <w:sz w:val="24"/>
          <w:szCs w:val="24"/>
        </w:rPr>
        <w:footnoteReference w:id="17"/>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Pembangunan MRT Jakarta diharapkan akan menjadi salah satu solusi untuk kemacetan di Indonesia. Selain itu sarana umum yang merupakan idola sebagian masyarakat adalah kereta.</w:t>
      </w:r>
      <w:r w:rsidRPr="000D1395">
        <w:rPr>
          <w:rFonts w:asciiTheme="majorBidi" w:hAnsiTheme="majorBidi" w:cstheme="majorBidi"/>
          <w:sz w:val="24"/>
          <w:szCs w:val="24"/>
        </w:rPr>
        <w:footnoteReference w:id="18"/>
      </w:r>
      <w:r>
        <w:rPr>
          <w:rFonts w:asciiTheme="majorBidi" w:hAnsiTheme="majorBidi" w:cstheme="majorBidi"/>
          <w:sz w:val="24"/>
          <w:szCs w:val="24"/>
        </w:rPr>
        <w:t xml:space="preserve"> Kereta yang memiliki trek dan aturan sendiri menjadikan sarana yang memiliki nilai edukasi, ini tentunya lebih baik jika dibandingkan dengan angkutan umum lainnya yang cenderung tidak teratur bahkan berbahaya.</w:t>
      </w:r>
      <w:r w:rsidRPr="000D1395">
        <w:rPr>
          <w:rFonts w:asciiTheme="majorBidi" w:hAnsiTheme="majorBidi" w:cstheme="majorBidi"/>
          <w:sz w:val="24"/>
          <w:szCs w:val="24"/>
        </w:rPr>
        <w:footnoteReference w:id="19"/>
      </w:r>
    </w:p>
    <w:p w:rsidR="00DE74A2" w:rsidRDefault="00DE74A2" w:rsidP="00DE74A2">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sz w:val="24"/>
          <w:szCs w:val="24"/>
        </w:rPr>
        <w:t>Secara resmi kerjasama yang terlajin antara JICA dan pemprov DKI Jakarta mengenai pinjaman anggaran untuk proyek MRT terjalin pada 31 maret 2009. Saat ini proyek MRT Jakarta masih berlangsung (</w:t>
      </w:r>
      <w:r w:rsidRPr="000D1395">
        <w:rPr>
          <w:rFonts w:asciiTheme="majorBidi" w:hAnsiTheme="majorBidi" w:cstheme="majorBidi"/>
          <w:sz w:val="24"/>
          <w:szCs w:val="24"/>
        </w:rPr>
        <w:t>on going</w:t>
      </w:r>
      <w:r>
        <w:rPr>
          <w:rFonts w:asciiTheme="majorBidi" w:hAnsiTheme="majorBidi" w:cstheme="majorBidi"/>
          <w:sz w:val="24"/>
          <w:szCs w:val="24"/>
        </w:rPr>
        <w:t xml:space="preserve">), proyek tersebut resmi dibangun pada 2013 dan diperkirakan akan selesai pada akhir 2018 serta ditargetkan awal 2019 sudah bisa dioperasikan. Proyek pembangunan MRT di Jakarta juga sebagai bagian dari serangkai peranan JICA dalam mendukung proses pembangunan infratruktur di Indonesia. Langkah tersebut tentunya dijalankan dengan penuh pertimbangan baik secara makro politik yang melibatkan berbagai aktor, diantaranya pemerintah Indonesia beserta </w:t>
      </w:r>
      <w:r w:rsidRPr="000D1395">
        <w:rPr>
          <w:rFonts w:asciiTheme="majorBidi" w:hAnsiTheme="majorBidi" w:cstheme="majorBidi"/>
          <w:sz w:val="24"/>
          <w:szCs w:val="24"/>
        </w:rPr>
        <w:t>stakeholder</w:t>
      </w:r>
      <w:r>
        <w:rPr>
          <w:rFonts w:asciiTheme="majorBidi" w:hAnsiTheme="majorBidi" w:cstheme="majorBidi"/>
          <w:sz w:val="24"/>
          <w:szCs w:val="24"/>
        </w:rPr>
        <w:t xml:space="preserve"> lainnya, JICA dan pemerintah Jepang itu sendiri. Inilah yang akan menjadi kajian yang kemudian menjadi objek lebih lanjut dari penelitian.</w:t>
      </w:r>
    </w:p>
    <w:p w:rsidR="00DE74A2" w:rsidRDefault="00DE74A2" w:rsidP="00DE74A2">
      <w:pPr>
        <w:pStyle w:val="Heading2"/>
        <w:numPr>
          <w:ilvl w:val="0"/>
          <w:numId w:val="3"/>
        </w:numPr>
        <w:spacing w:line="360" w:lineRule="auto"/>
        <w:ind w:left="1077" w:hanging="357"/>
      </w:pPr>
      <w:bookmarkStart w:id="2" w:name="_Toc468875016"/>
      <w:bookmarkStart w:id="3" w:name="_Toc477491244"/>
      <w:r>
        <w:t>Identifikasi Masalah</w:t>
      </w:r>
      <w:bookmarkEnd w:id="2"/>
      <w:bookmarkEnd w:id="3"/>
    </w:p>
    <w:p w:rsidR="00DE74A2" w:rsidRDefault="00DE74A2" w:rsidP="00DE74A2">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Berdasarkan Latar Belakang Permasalahan, peneliti menyusun identifikasi masalah sebagai berikut:</w:t>
      </w:r>
    </w:p>
    <w:p w:rsidR="00DE74A2" w:rsidRDefault="00DE74A2" w:rsidP="00DE74A2">
      <w:pPr>
        <w:pStyle w:val="ListParagraph"/>
        <w:numPr>
          <w:ilvl w:val="0"/>
          <w:numId w:val="4"/>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Bagaimana dampak dari dalam pembangunan proyek MRT Jakarta yang disokong oleh JICA?</w:t>
      </w:r>
    </w:p>
    <w:p w:rsidR="00DE74A2" w:rsidRDefault="00DE74A2" w:rsidP="00DE74A2">
      <w:pPr>
        <w:pStyle w:val="ListParagraph"/>
        <w:numPr>
          <w:ilvl w:val="0"/>
          <w:numId w:val="4"/>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lastRenderedPageBreak/>
        <w:t>Bagaimana prospek pemberian bantuan dana JICA dalam proyek MRT Jakarta?</w:t>
      </w:r>
    </w:p>
    <w:p w:rsidR="00DE74A2" w:rsidRDefault="00DE74A2" w:rsidP="00DE74A2">
      <w:pPr>
        <w:pStyle w:val="ListParagraph"/>
        <w:numPr>
          <w:ilvl w:val="0"/>
          <w:numId w:val="4"/>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Bagaimana aktor-aktor dalam negeri Indonesia mengimplementasikan bantuan dari JICA dalam proyek MRT?</w:t>
      </w:r>
    </w:p>
    <w:p w:rsidR="00DE74A2" w:rsidRDefault="00DE74A2" w:rsidP="00DE74A2">
      <w:pPr>
        <w:pStyle w:val="Heading3"/>
        <w:numPr>
          <w:ilvl w:val="3"/>
          <w:numId w:val="4"/>
        </w:numPr>
        <w:spacing w:line="360" w:lineRule="auto"/>
        <w:ind w:left="1418" w:hanging="284"/>
        <w:rPr>
          <w:rFonts w:cs="Times New Roman"/>
        </w:rPr>
      </w:pPr>
      <w:bookmarkStart w:id="4" w:name="_Toc468875017"/>
      <w:bookmarkStart w:id="5" w:name="_Toc477491245"/>
      <w:r>
        <w:t>Pembatasan Masalah</w:t>
      </w:r>
      <w:bookmarkEnd w:id="4"/>
      <w:bookmarkEnd w:id="5"/>
    </w:p>
    <w:p w:rsidR="00DE74A2" w:rsidRDefault="00DE74A2" w:rsidP="00DE74A2">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Untuk memudahkan dalam menganalisa permasalahan diatas dan melihat begitu kompleksnya masalah penelitian, maka penulis melakukan pembatasan masalah dengan menitik beratkan pada, peranan dari JICA dalam proyek MRT Jakarta serta dalam bentuk apa saja bantuan yang diberikan JICA dalam proyek tersebut.</w:t>
      </w:r>
    </w:p>
    <w:p w:rsidR="00DE74A2" w:rsidRDefault="00DE74A2" w:rsidP="00DE74A2">
      <w:pPr>
        <w:pStyle w:val="Heading3"/>
        <w:numPr>
          <w:ilvl w:val="3"/>
          <w:numId w:val="4"/>
        </w:numPr>
        <w:spacing w:line="360" w:lineRule="auto"/>
        <w:ind w:left="1418" w:hanging="284"/>
        <w:rPr>
          <w:rFonts w:cs="Times New Roman"/>
        </w:rPr>
      </w:pPr>
      <w:bookmarkStart w:id="6" w:name="_Toc468875018"/>
      <w:bookmarkStart w:id="7" w:name="_Toc477491246"/>
      <w:r>
        <w:t>Rumusan Masalah</w:t>
      </w:r>
      <w:bookmarkEnd w:id="6"/>
      <w:bookmarkEnd w:id="7"/>
    </w:p>
    <w:p w:rsidR="00DE74A2" w:rsidRDefault="00DE74A2" w:rsidP="00DE74A2">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Adapun perumusan dari masalah ini adalah untuk mencari bagaimana peranan JICA dalam proyek MRT Jakarta, siapa sajakah aktor-aktor yang terlibat serta mengapa bisa munculnya gagasan pembangunan MRT Jakarta, dan apakah pembangunan proyek MRT ini bisa mengatasi promatika kemacetan ibu kota. Selain itu akan dibahas juga sekilas mengenangi sejarah JICA dan apa itu MRT (</w:t>
      </w:r>
      <w:r>
        <w:rPr>
          <w:rFonts w:asciiTheme="majorBidi" w:hAnsiTheme="majorBidi" w:cstheme="majorBidi"/>
          <w:i/>
          <w:iCs/>
          <w:sz w:val="24"/>
          <w:szCs w:val="24"/>
        </w:rPr>
        <w:t>Mass Rapid Transit</w:t>
      </w:r>
      <w:r>
        <w:rPr>
          <w:rFonts w:asciiTheme="majorBidi" w:hAnsiTheme="majorBidi" w:cstheme="majorBidi"/>
          <w:sz w:val="24"/>
          <w:szCs w:val="24"/>
        </w:rPr>
        <w:t>).</w:t>
      </w:r>
    </w:p>
    <w:p w:rsidR="00DE74A2" w:rsidRDefault="00DE74A2" w:rsidP="00DE74A2">
      <w:pPr>
        <w:pStyle w:val="Heading2"/>
        <w:numPr>
          <w:ilvl w:val="0"/>
          <w:numId w:val="3"/>
        </w:numPr>
      </w:pPr>
      <w:bookmarkStart w:id="8" w:name="_Toc468875019"/>
      <w:bookmarkStart w:id="9" w:name="_Toc477491247"/>
      <w:r>
        <w:t>Tujuan Dan Kegunaan Penelitian</w:t>
      </w:r>
      <w:bookmarkEnd w:id="8"/>
      <w:bookmarkEnd w:id="9"/>
    </w:p>
    <w:p w:rsidR="00DE74A2" w:rsidRDefault="00DE74A2" w:rsidP="00DE74A2">
      <w:pPr>
        <w:pStyle w:val="Heading3"/>
        <w:numPr>
          <w:ilvl w:val="6"/>
          <w:numId w:val="4"/>
        </w:numPr>
        <w:ind w:left="1418" w:hanging="284"/>
      </w:pPr>
      <w:bookmarkStart w:id="10" w:name="_Toc468875020"/>
      <w:bookmarkStart w:id="11" w:name="_Toc477491248"/>
      <w:r>
        <w:t>Tujuan Penelitian</w:t>
      </w:r>
      <w:bookmarkEnd w:id="10"/>
      <w:bookmarkEnd w:id="11"/>
    </w:p>
    <w:p w:rsidR="00DE74A2" w:rsidRDefault="00DE74A2" w:rsidP="00DE74A2">
      <w:pPr>
        <w:spacing w:line="480" w:lineRule="auto"/>
        <w:ind w:left="1418" w:firstLine="283"/>
        <w:jc w:val="both"/>
        <w:rPr>
          <w:rFonts w:asciiTheme="majorBidi" w:hAnsiTheme="majorBidi" w:cstheme="majorBidi"/>
          <w:sz w:val="24"/>
          <w:szCs w:val="24"/>
        </w:rPr>
      </w:pPr>
      <w:r>
        <w:rPr>
          <w:rFonts w:asciiTheme="majorBidi" w:hAnsiTheme="majorBidi" w:cstheme="majorBidi"/>
          <w:sz w:val="24"/>
          <w:szCs w:val="24"/>
        </w:rPr>
        <w:t>Dalam penyusunan penelitian ini penulis mempunyai beberapa tujuan yang sangat penting yaitu diantaranya sebagai berikut:</w:t>
      </w:r>
    </w:p>
    <w:p w:rsidR="00DE74A2" w:rsidRDefault="00DE74A2" w:rsidP="00DE74A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bagaimana peranan dampak dari peranan JICA dalam pembangunan proyek MRT Jakarta.</w:t>
      </w:r>
    </w:p>
    <w:p w:rsidR="00DE74A2" w:rsidRDefault="00DE74A2" w:rsidP="00DE74A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bagaimana prospek pemberian bantuan dana JICA dalam proyek MRT Jakarta</w:t>
      </w:r>
    </w:p>
    <w:p w:rsidR="00DE74A2" w:rsidRDefault="00DE74A2" w:rsidP="00DE74A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Untuk mengetahui siapa saja aktor-aktor dalam negeri yang turut mengimplementasikan pinjaman dana dari JICA untuk proyek MRT</w:t>
      </w:r>
    </w:p>
    <w:p w:rsidR="00DE74A2" w:rsidRDefault="00DE74A2" w:rsidP="00DE74A2">
      <w:pPr>
        <w:pStyle w:val="Heading3"/>
        <w:numPr>
          <w:ilvl w:val="6"/>
          <w:numId w:val="4"/>
        </w:numPr>
        <w:ind w:left="1418" w:hanging="284"/>
        <w:rPr>
          <w:rFonts w:cs="Times New Roman"/>
        </w:rPr>
      </w:pPr>
      <w:bookmarkStart w:id="12" w:name="_Toc468875021"/>
      <w:bookmarkStart w:id="13" w:name="_Toc477491249"/>
      <w:r>
        <w:t>Kegunaan Penelitian</w:t>
      </w:r>
      <w:bookmarkEnd w:id="12"/>
      <w:bookmarkEnd w:id="13"/>
    </w:p>
    <w:p w:rsidR="00DE74A2" w:rsidRDefault="00DE74A2" w:rsidP="00DE74A2">
      <w:pPr>
        <w:spacing w:line="480" w:lineRule="auto"/>
        <w:ind w:left="1418" w:firstLine="283"/>
        <w:jc w:val="both"/>
        <w:rPr>
          <w:rFonts w:asciiTheme="majorBidi" w:hAnsiTheme="majorBidi" w:cstheme="majorBidi"/>
          <w:sz w:val="24"/>
          <w:szCs w:val="24"/>
        </w:rPr>
      </w:pPr>
      <w:r>
        <w:rPr>
          <w:rFonts w:asciiTheme="majorBidi" w:hAnsiTheme="majorBidi" w:cstheme="majorBidi"/>
          <w:sz w:val="24"/>
          <w:szCs w:val="24"/>
        </w:rPr>
        <w:t>Adapun penelitian ini diharapkan dapat memberikan manfaat bagi semua elemen masyarakat serta orang-orang yang memiliki kepentingan ataupun yang berminat pada permasalahan yang diteliti oleh penulis sehingga penelitian ini dapat dijadikan sebagai salah satu bahan referensi. Secara khususnya penelitian ini diharapkan bermanfaat sebagai kegunaan akademik. Diharapkan dapat memberikan sumbangsih dan informasi bagi para mahasiswa Hubungan Internasional khususnya pemerhati masalah-masalah internasional pada umumnya mengenai peranan suatu IGOdi beberapa negara.</w:t>
      </w:r>
    </w:p>
    <w:p w:rsidR="00DE74A2" w:rsidRDefault="00DE74A2" w:rsidP="00DE74A2">
      <w:pPr>
        <w:pStyle w:val="Heading2"/>
        <w:numPr>
          <w:ilvl w:val="0"/>
          <w:numId w:val="3"/>
        </w:numPr>
        <w:spacing w:line="360" w:lineRule="auto"/>
        <w:contextualSpacing/>
      </w:pPr>
      <w:bookmarkStart w:id="14" w:name="_Toc468875022"/>
      <w:bookmarkStart w:id="15" w:name="_Toc477491250"/>
      <w:r>
        <w:t>Kerangka Teoritis Dan Hipotesis</w:t>
      </w:r>
      <w:bookmarkEnd w:id="14"/>
      <w:bookmarkEnd w:id="15"/>
    </w:p>
    <w:p w:rsidR="00DE74A2" w:rsidRDefault="00DE74A2" w:rsidP="00DE74A2">
      <w:pPr>
        <w:pStyle w:val="Heading3"/>
        <w:numPr>
          <w:ilvl w:val="3"/>
          <w:numId w:val="5"/>
        </w:numPr>
        <w:spacing w:line="360" w:lineRule="auto"/>
        <w:ind w:left="1276" w:hanging="142"/>
        <w:contextualSpacing/>
      </w:pPr>
      <w:bookmarkStart w:id="16" w:name="_Toc468875023"/>
      <w:bookmarkStart w:id="17" w:name="_Toc477491251"/>
      <w:r>
        <w:t>Kerangka Teori</w:t>
      </w:r>
      <w:bookmarkEnd w:id="16"/>
      <w:bookmarkEnd w:id="17"/>
    </w:p>
    <w:p w:rsidR="00DE74A2" w:rsidRDefault="00DE74A2" w:rsidP="00DE74A2">
      <w:pPr>
        <w:spacing w:line="36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Dalam upaya menjawab pokok-pokok permasalahan serta menarik hipotesa, maka penulis dalam karya penelitian ini akan didukung oleh beberapa pendekatan-pendekatan, konsep dan teori yang relevan dengan tema bahasan penelitian ini. </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Kerjasama yang dilakukan antara Jepang dan Indonesia melalui JICA menandakan adanya hubungan bilateral antar kedua negara tersebut. Menurut Jack C. Plano dan Roy Olton, hubungan bilateral adalah hubungan kerjasama yang terjadi antara dua negara di dunia ini pada dasarnya tidak terlepas dari kepentingan nasional masing-masing negara. Kepentingan nasional merupakan unsur yang sangat vital yang mencakup kelangsungan hidup bangsa dan negara.</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Salah satu karakter politik global yang paling penting pada awal abad kedua puluh ini adalah semakin menjamurnya organisasi internasional di penjuru </w:t>
      </w:r>
      <w:r>
        <w:rPr>
          <w:rFonts w:asciiTheme="majorBidi" w:hAnsiTheme="majorBidi" w:cstheme="majorBidi"/>
          <w:sz w:val="24"/>
          <w:szCs w:val="24"/>
        </w:rPr>
        <w:lastRenderedPageBreak/>
        <w:t>dunia. Organisasi internasional didefinisikan sebagai pola kerjasama yang melintasi batas-batas negara, dengan didasari struktur organisasi yang lengkap dan jelas serta diharapkan atau diproyeksikan untuk berlangsung serta melaksanakan fungsinya secara berkesinambungan dan melembaga guna mengusahakan tercapainya tujuan-tujuan yang diperlukan serta disepakati bersama.</w:t>
      </w:r>
      <w:r w:rsidRPr="009A431A">
        <w:rPr>
          <w:rFonts w:asciiTheme="majorBidi" w:hAnsiTheme="majorBidi" w:cstheme="majorBidi"/>
          <w:sz w:val="24"/>
          <w:szCs w:val="24"/>
        </w:rPr>
        <w:footnoteReference w:id="20"/>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Cheever dan Haviland mendefinisikan organisasi internasional secara sederhana sebagai:</w:t>
      </w:r>
    </w:p>
    <w:p w:rsidR="00DE74A2" w:rsidRDefault="00DE74A2" w:rsidP="00DE74A2">
      <w:pPr>
        <w:spacing w:line="240" w:lineRule="auto"/>
        <w:ind w:left="1985" w:right="1089"/>
        <w:jc w:val="both"/>
        <w:rPr>
          <w:rFonts w:asciiTheme="majorBidi" w:hAnsiTheme="majorBidi" w:cstheme="majorBidi"/>
          <w:b/>
          <w:bCs/>
          <w:sz w:val="24"/>
          <w:szCs w:val="24"/>
        </w:rPr>
      </w:pPr>
      <w:r>
        <w:rPr>
          <w:rFonts w:asciiTheme="majorBidi" w:hAnsiTheme="majorBidi" w:cstheme="majorBidi"/>
          <w:b/>
          <w:bCs/>
          <w:sz w:val="24"/>
          <w:szCs w:val="24"/>
        </w:rPr>
        <w:t>“Any cooperative arrangement instituted among state, usually by a basic agreement, to perform some mutually advantageous functions implemented trough periodic meetings and staff activities”</w:t>
      </w:r>
      <w:r>
        <w:rPr>
          <w:b/>
          <w:bCs/>
          <w:vertAlign w:val="superscript"/>
        </w:rPr>
        <w:footnoteReference w:id="21"/>
      </w:r>
    </w:p>
    <w:p w:rsidR="00DE74A2" w:rsidRDefault="00DE74A2" w:rsidP="00DE74A2">
      <w:pPr>
        <w:spacing w:line="240" w:lineRule="auto"/>
        <w:ind w:left="1985" w:right="1089"/>
        <w:jc w:val="both"/>
        <w:rPr>
          <w:rFonts w:asciiTheme="majorBidi" w:hAnsiTheme="majorBidi" w:cstheme="majorBidi"/>
          <w:b/>
          <w:bCs/>
          <w:sz w:val="24"/>
          <w:szCs w:val="24"/>
        </w:rPr>
      </w:pP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Organisasi internasional digambarkan sebagai pengaturan bentuk kerjasama internasional yang melembaga antara negara-negara, umumnya berdasarkan atas status persetujuan dasar, untuk melaksanakan fungi-fungsi yang memberi manfaat timbal balik yang diejawantahkan melalui pertemuan-pertemuan serta kegiatan-kegiatan staff secara berkala.</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Pembentukan, tujuan dan kelangsungan hidup organisasi-organisasi internasional bergantung pada negara. Organisasi internasional secara umum dibedakan atas dua bentuk, yaitu sebagai berikut : </w:t>
      </w:r>
    </w:p>
    <w:p w:rsidR="00DE74A2" w:rsidRDefault="00DE74A2" w:rsidP="00DE74A2">
      <w:pPr>
        <w:pStyle w:val="ListParagraph"/>
        <w:numPr>
          <w:ilvl w:val="0"/>
          <w:numId w:val="6"/>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 xml:space="preserve">Organisasi internasional antar pemerintah (inter governmental organization) yang sering lazim disingkat menjadi IGO. Anggotanya adalah pemerintah atau wakil istansi yang mewakili pemerintahan </w:t>
      </w:r>
      <w:r>
        <w:rPr>
          <w:rFonts w:asciiTheme="majorBidi" w:hAnsiTheme="majorBidi" w:cstheme="majorBidi"/>
          <w:sz w:val="24"/>
          <w:szCs w:val="24"/>
        </w:rPr>
        <w:lastRenderedPageBreak/>
        <w:t>suatu negara secara resmi. Kegiatan administrasinya diatur berlandaskan hukum publik.</w:t>
      </w:r>
    </w:p>
    <w:p w:rsidR="00DE74A2" w:rsidRDefault="00DE74A2" w:rsidP="00DE74A2">
      <w:pPr>
        <w:pStyle w:val="ListParagraph"/>
        <w:numPr>
          <w:ilvl w:val="0"/>
          <w:numId w:val="6"/>
        </w:numPr>
        <w:spacing w:line="480" w:lineRule="auto"/>
        <w:ind w:left="2127" w:hanging="426"/>
        <w:jc w:val="both"/>
        <w:rPr>
          <w:rFonts w:asciiTheme="majorBidi" w:hAnsiTheme="majorBidi" w:cstheme="majorBidi"/>
          <w:sz w:val="24"/>
          <w:szCs w:val="24"/>
        </w:rPr>
      </w:pPr>
      <w:r>
        <w:rPr>
          <w:rFonts w:asciiTheme="majorBidi" w:hAnsiTheme="majorBidi" w:cstheme="majorBidi"/>
          <w:sz w:val="24"/>
          <w:szCs w:val="24"/>
        </w:rPr>
        <w:t xml:space="preserve">Organisasi internasional  non-pemerintah (non governmental organization) yang sering juga lazim disingkat dengan peristilahan NGO atau INGO (international  non governmental organization). Kegiatan administrasinya biasanya diatur berlandaskan pada hukum perdata. </w:t>
      </w:r>
      <w:r>
        <w:rPr>
          <w:rFonts w:asciiTheme="majorBidi" w:hAnsiTheme="majorBidi" w:cstheme="majorBidi"/>
          <w:sz w:val="24"/>
          <w:szCs w:val="24"/>
          <w:vertAlign w:val="superscript"/>
        </w:rPr>
        <w:footnoteReference w:id="22"/>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Berdasarkan penjelasan di atas, penulis menggolongkan JICA sebagai salah satu bentuk IGO (inter-governmental organization), karena merupakan suatu organisasi perwakilan dan menjadi perpanjangan kepentingan nasional pemerintah Jepang dalam memberikan bantuan bagi negara-negara berkembang di seluruh dunia berdasarkan hubungan bilateral yang dijalin, termasuk Indonesia.</w:t>
      </w:r>
      <w:r w:rsidRPr="009A431A">
        <w:rPr>
          <w:rFonts w:asciiTheme="majorBidi" w:hAnsiTheme="majorBidi" w:cstheme="majorBidi"/>
          <w:sz w:val="24"/>
          <w:szCs w:val="24"/>
        </w:rPr>
        <w:footnoteReference w:id="23"/>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Pendekatan utama dalam menjembatani efektifitas peran dari JICA dalam mendukung pembangunan infrastruktur </w:t>
      </w:r>
      <w:r w:rsidRPr="009A431A">
        <w:rPr>
          <w:rFonts w:asciiTheme="majorBidi" w:hAnsiTheme="majorBidi" w:cstheme="majorBidi"/>
          <w:sz w:val="24"/>
          <w:szCs w:val="24"/>
        </w:rPr>
        <w:t>Mass Rapid Transit</w:t>
      </w:r>
      <w:r>
        <w:rPr>
          <w:rFonts w:asciiTheme="majorBidi" w:hAnsiTheme="majorBidi" w:cstheme="majorBidi"/>
          <w:sz w:val="24"/>
          <w:szCs w:val="24"/>
        </w:rPr>
        <w:t xml:space="preserve"> (MRT) Jakarta adalah teori peran organisasi dalam pendekatan sosial-ekonomi. Teori ini menekankan pada adanya konseptualisasi kerjasama yang terbentuk atas dua elemen yang tidak berimbang (</w:t>
      </w:r>
      <w:r w:rsidRPr="009A431A">
        <w:rPr>
          <w:rFonts w:asciiTheme="majorBidi" w:hAnsiTheme="majorBidi" w:cstheme="majorBidi"/>
          <w:sz w:val="24"/>
          <w:szCs w:val="24"/>
        </w:rPr>
        <w:t>in-balance role cooperation</w:t>
      </w:r>
      <w:r>
        <w:rPr>
          <w:rFonts w:asciiTheme="majorBidi" w:hAnsiTheme="majorBidi" w:cstheme="majorBidi"/>
          <w:sz w:val="24"/>
          <w:szCs w:val="24"/>
        </w:rPr>
        <w:t>), artinya meskipun ada sebuah mekanisme tawar-menawar maka ini di kondisikan pada salah satu kekuatan yang relatif lemah atau dianggap lemah.</w:t>
      </w:r>
      <w:r w:rsidRPr="009A431A">
        <w:rPr>
          <w:rFonts w:asciiTheme="majorBidi" w:hAnsiTheme="majorBidi" w:cstheme="majorBidi"/>
          <w:sz w:val="24"/>
          <w:szCs w:val="24"/>
        </w:rPr>
        <w:footnoteReference w:id="24"/>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 Ketika membahas mengenai kerjasama, baik itu bilateral maupun multilateral, maka tidak hanya unsur ekonomi saja yang berperan di dalamnya, </w:t>
      </w:r>
      <w:r>
        <w:rPr>
          <w:rFonts w:asciiTheme="majorBidi" w:hAnsiTheme="majorBidi" w:cstheme="majorBidi"/>
          <w:sz w:val="24"/>
          <w:szCs w:val="24"/>
        </w:rPr>
        <w:lastRenderedPageBreak/>
        <w:t>tetapi juga unsur politik seperti kekuasaan. Begitu pula dengan hubungan internasional pada masa kini dimana tidak semata-mata berbicara mengenai penyelesaian masalah-masalah dunia yang hanya berkaitan dengan konflik dan kesiagaan militer saja, namun juga telah melibatkan dimensi ekonomi dalam proses pelaksanaan hubungan antar aktor internasional. Pada saat ini pula, politik dunia tidak bisa di pahami lagi hanya sebatas melalui satu perpekstif saja, studi hubungan internasional tidak cukup bila hanya membahas soal politik tanpa mempelajari ekonomi. Maka dari itu, dikarenakan keterkaitanantara ekonomi (kesejahteraan) dan politik (kekuasaan) inilah sehingga dikenal dalam hubungan internasional sebagai ekonomi politik internasional.</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Ekonomi Politik Internasional (EPI) menurut Mochtar Mas’oed didefinisikan sebagai studi tentang saling hubungan antara ekonomi dan politik dalam arena internasional.</w:t>
      </w:r>
      <w:r w:rsidRPr="009A431A">
        <w:rPr>
          <w:rFonts w:asciiTheme="majorBidi" w:hAnsiTheme="majorBidi" w:cstheme="majorBidi"/>
          <w:sz w:val="24"/>
          <w:szCs w:val="24"/>
        </w:rPr>
        <w:footnoteReference w:id="25"/>
      </w:r>
      <w:r>
        <w:rPr>
          <w:rFonts w:asciiTheme="majorBidi" w:hAnsiTheme="majorBidi" w:cstheme="majorBidi"/>
          <w:sz w:val="24"/>
          <w:szCs w:val="24"/>
        </w:rPr>
        <w:t xml:space="preserve"> Salah satu jenis dari pelaksanaan ekonomi politik internasional yaitu pemberian bantuan asing.</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Bantuan asing digunakan aktor-aktor internasional dalam melakukan kerjasama. Secara umum, Holsti mendefinisikan bantuan asing sebagai pemindahan dana, barang, atau nasehat teknis dari satu negara donor kepada negara penerima yang merupakan sarana kebijakan yang  telah digunakan dalam hubungan luar negeri. Hanya negara-negara besar yang dapat menggunakan bantuan asing sebagai sarana kebijaksanaan yang efektif untuk menopang diplomasi mereka, dan hal inipun tidak menyalurkan bantuan dalam jumlah besar kepada semua negara yang masih kurang maju.</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lastRenderedPageBreak/>
        <w:t>Lebih lanjut, Holsti membagi empat macam tipe utama bantuan asing, yaitu:</w:t>
      </w:r>
    </w:p>
    <w:p w:rsidR="00DE74A2" w:rsidRDefault="00DE74A2" w:rsidP="00DE74A2">
      <w:pPr>
        <w:spacing w:line="360" w:lineRule="auto"/>
        <w:ind w:left="1134" w:firstLine="567"/>
        <w:jc w:val="both"/>
        <w:rPr>
          <w:rFonts w:asciiTheme="majorBidi" w:hAnsiTheme="majorBidi" w:cstheme="majorBidi"/>
          <w:sz w:val="24"/>
          <w:szCs w:val="24"/>
        </w:rPr>
      </w:pPr>
      <w:r>
        <w:rPr>
          <w:rFonts w:asciiTheme="majorBidi" w:hAnsiTheme="majorBidi" w:cstheme="majorBidi"/>
          <w:b/>
          <w:bCs/>
          <w:color w:val="403152" w:themeColor="accent4" w:themeShade="80"/>
          <w:sz w:val="24"/>
          <w:szCs w:val="24"/>
        </w:rPr>
        <w:t xml:space="preserve">1.  </w:t>
      </w:r>
      <w:r>
        <w:rPr>
          <w:rFonts w:asciiTheme="majorBidi" w:hAnsiTheme="majorBidi" w:cstheme="majorBidi"/>
          <w:sz w:val="24"/>
          <w:szCs w:val="24"/>
        </w:rPr>
        <w:t>Bantuan Militer;</w:t>
      </w:r>
    </w:p>
    <w:p w:rsidR="00DE74A2" w:rsidRDefault="00DE74A2" w:rsidP="00DE74A2">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2.  Bantuan Teknik;</w:t>
      </w:r>
    </w:p>
    <w:p w:rsidR="00DE74A2" w:rsidRDefault="00DE74A2" w:rsidP="00DE74A2">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3.  Grants (Hibah Dan Program Impor Komoditi);</w:t>
      </w:r>
    </w:p>
    <w:p w:rsidR="00DE74A2" w:rsidRDefault="00DE74A2" w:rsidP="00DE74A2">
      <w:pPr>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4.  Pinjaman Pembangunan. </w:t>
      </w:r>
      <w:r>
        <w:rPr>
          <w:vertAlign w:val="superscript"/>
        </w:rPr>
        <w:footnoteReference w:id="26"/>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Dalam </w:t>
      </w:r>
      <w:r>
        <w:rPr>
          <w:rFonts w:asciiTheme="majorBidi" w:hAnsiTheme="majorBidi" w:cstheme="majorBidi"/>
          <w:i/>
          <w:iCs/>
          <w:sz w:val="24"/>
          <w:szCs w:val="24"/>
        </w:rPr>
        <w:t xml:space="preserve">setting </w:t>
      </w:r>
      <w:r>
        <w:rPr>
          <w:rFonts w:asciiTheme="majorBidi" w:hAnsiTheme="majorBidi" w:cstheme="majorBidi"/>
          <w:sz w:val="24"/>
          <w:szCs w:val="24"/>
        </w:rPr>
        <w:t>seperti ini, bantuan internasional/bantuan luar negeri (</w:t>
      </w:r>
      <w:r>
        <w:rPr>
          <w:rFonts w:asciiTheme="majorBidi" w:hAnsiTheme="majorBidi" w:cstheme="majorBidi"/>
          <w:i/>
          <w:iCs/>
          <w:sz w:val="24"/>
          <w:szCs w:val="24"/>
        </w:rPr>
        <w:t>foreign  aid</w:t>
      </w:r>
      <w:r>
        <w:rPr>
          <w:rFonts w:asciiTheme="majorBidi" w:hAnsiTheme="majorBidi" w:cstheme="majorBidi"/>
          <w:sz w:val="24"/>
          <w:szCs w:val="24"/>
        </w:rPr>
        <w:t xml:space="preserve">) praktis hanya menjadi sebuah alat kebijakan untuk mencapai kepentingan nasional. Alat kebijakan ini dalam pandangan realis dilihat sebagai sebuah hasil dari perang yang digunakan dalam kompetisi diantara kekuatan </w:t>
      </w:r>
      <w:r>
        <w:rPr>
          <w:rFonts w:asciiTheme="majorBidi" w:hAnsiTheme="majorBidi" w:cstheme="majorBidi"/>
          <w:i/>
          <w:iCs/>
          <w:sz w:val="24"/>
          <w:szCs w:val="24"/>
        </w:rPr>
        <w:t>great power</w:t>
      </w:r>
      <w:r>
        <w:rPr>
          <w:rFonts w:asciiTheme="majorBidi" w:hAnsiTheme="majorBidi" w:cstheme="majorBidi"/>
          <w:sz w:val="24"/>
          <w:szCs w:val="24"/>
        </w:rPr>
        <w:t xml:space="preserve">. Bantuan internasional di pandang sebagai sebuah senjata kunci dalam Perang Dingin untuk memperbesar kemungkinan beraliansinya negara-negara dunia ketiga kedalam salah satu kubu </w:t>
      </w:r>
      <w:r>
        <w:rPr>
          <w:rFonts w:asciiTheme="majorBidi" w:hAnsiTheme="majorBidi" w:cstheme="majorBidi"/>
          <w:i/>
          <w:iCs/>
          <w:sz w:val="24"/>
          <w:szCs w:val="24"/>
        </w:rPr>
        <w:t>great power</w:t>
      </w:r>
      <w:r>
        <w:rPr>
          <w:rFonts w:asciiTheme="majorBidi" w:hAnsiTheme="majorBidi" w:cstheme="majorBidi"/>
          <w:sz w:val="24"/>
          <w:szCs w:val="24"/>
        </w:rPr>
        <w:t>. Motivasi politik itulah yang menurut Morghentau menjadi hal yang di pertimbangkan oleh donor saat memberikan bantuan luar negeri.</w:t>
      </w:r>
      <w:r>
        <w:rPr>
          <w:rStyle w:val="FootnoteReference"/>
          <w:rFonts w:asciiTheme="majorBidi" w:hAnsiTheme="majorBidi" w:cstheme="majorBidi"/>
        </w:rPr>
        <w:footnoteReference w:id="27"/>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Dalam konteks pembangunan ekonomi, bantuan internasional seringkali kurang sukses. Namun bagi para pendukungnya kesuksesan bantuan internasional tidak hanya berdasarkan pada hal-hal yang secara tegas berhubungan dengan ekonomi, namun lebih kepada prakondisi intelektual, moral dan politik yang secara langsung tidak berhubungan dengan manupulasi ekonomi, jikapun berhubungan hanya pada bagian kulit manipulasi ekonominya saja. Hal penting yang coba di katakan oleh realis adalah </w:t>
      </w:r>
      <w:r>
        <w:rPr>
          <w:rFonts w:asciiTheme="majorBidi" w:hAnsiTheme="majorBidi" w:cstheme="majorBidi"/>
          <w:sz w:val="24"/>
          <w:szCs w:val="24"/>
        </w:rPr>
        <w:lastRenderedPageBreak/>
        <w:t>bagaimana pengaruh praktek bantuan internasional terhadap penipisan konsep kedaulatan.</w:t>
      </w:r>
      <w:r w:rsidRPr="009A431A">
        <w:rPr>
          <w:sz w:val="24"/>
          <w:szCs w:val="24"/>
        </w:rPr>
        <w:footnoteReference w:id="28"/>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Bantuan luar negeri akan tetap menjadi masalah yang mengundang pro kotra apabila hanya bergerak pada ranah teknis/ekonomi dalam prakteknya. Yang di butuhkan adalah integrasi dari </w:t>
      </w:r>
      <w:r w:rsidRPr="009A431A">
        <w:rPr>
          <w:rFonts w:asciiTheme="majorBidi" w:hAnsiTheme="majorBidi" w:cstheme="majorBidi"/>
          <w:sz w:val="24"/>
          <w:szCs w:val="24"/>
        </w:rPr>
        <w:t>foreign aid</w:t>
      </w:r>
      <w:r>
        <w:rPr>
          <w:rFonts w:asciiTheme="majorBidi" w:hAnsiTheme="majorBidi" w:cstheme="majorBidi"/>
          <w:sz w:val="24"/>
          <w:szCs w:val="24"/>
        </w:rPr>
        <w:t xml:space="preserve"> ke dalam kebijakan negara penerima bantuan (</w:t>
      </w:r>
      <w:r w:rsidRPr="009A431A">
        <w:rPr>
          <w:rFonts w:asciiTheme="majorBidi" w:hAnsiTheme="majorBidi" w:cstheme="majorBidi"/>
          <w:sz w:val="24"/>
          <w:szCs w:val="24"/>
        </w:rPr>
        <w:t>recipient country</w:t>
      </w:r>
      <w:r>
        <w:rPr>
          <w:rFonts w:asciiTheme="majorBidi" w:hAnsiTheme="majorBidi" w:cstheme="majorBidi"/>
          <w:sz w:val="24"/>
          <w:szCs w:val="24"/>
        </w:rPr>
        <w:t>) dan dalam waktu yang sama di jaga oleh kondisi politik. Di luar itu, kebijakan bantuan luar negeri tidak ada bedanya dengan dengan kebijakan diplomatik atau propaganda. Semuanya  adalah senjata politik bagi sebuah negara.</w:t>
      </w:r>
      <w:r w:rsidRPr="009A431A">
        <w:rPr>
          <w:sz w:val="24"/>
          <w:szCs w:val="24"/>
        </w:rPr>
        <w:footnoteReference w:id="29"/>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Seperti yang telah dipaparkan sebelumnya, bahwa JICA bertugas untuk memperkuat SDM, transfer teknologi dan pembangunan infrastruktur di negara-negara penerima bantuan. Tipe bantuan yang diberikan baik melalui kerjasama teknis, pinjaman maupun hibah disesuaikan dengan kepentingan masing-masing negara.</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Adapun motif pelaksanaan pemberian bantuan luar negeri adalah tidak terlepas juga dari motivasi para pemberi bantuan asing (negara donor). Terdapat 4 motivasi negara donor, yaitu:</w:t>
      </w:r>
    </w:p>
    <w:p w:rsidR="00DE74A2" w:rsidRDefault="00DE74A2" w:rsidP="00DE74A2">
      <w:pPr>
        <w:spacing w:line="360" w:lineRule="auto"/>
        <w:ind w:left="1701"/>
        <w:jc w:val="both"/>
        <w:rPr>
          <w:rFonts w:asciiTheme="majorBidi" w:hAnsiTheme="majorBidi" w:cstheme="majorBidi"/>
          <w:sz w:val="24"/>
          <w:szCs w:val="24"/>
        </w:rPr>
      </w:pPr>
      <w:r>
        <w:rPr>
          <w:rFonts w:asciiTheme="majorBidi" w:hAnsiTheme="majorBidi" w:cstheme="majorBidi"/>
          <w:color w:val="215868" w:themeColor="accent5" w:themeShade="80"/>
          <w:sz w:val="24"/>
          <w:szCs w:val="24"/>
        </w:rPr>
        <w:t xml:space="preserve">1. </w:t>
      </w:r>
      <w:r>
        <w:rPr>
          <w:rFonts w:asciiTheme="majorBidi" w:hAnsiTheme="majorBidi" w:cstheme="majorBidi"/>
          <w:sz w:val="24"/>
          <w:szCs w:val="24"/>
        </w:rPr>
        <w:t>Motif kemanusiaan, yang bertujuan untuk mengurangi kemiskinan di negara dunia ketiga melalui dukungan kerjasama ekonomi.</w:t>
      </w:r>
    </w:p>
    <w:p w:rsidR="00DE74A2" w:rsidRDefault="00DE74A2" w:rsidP="00DE74A2">
      <w:pPr>
        <w:spacing w:line="360" w:lineRule="auto"/>
        <w:ind w:left="1701"/>
        <w:jc w:val="both"/>
        <w:rPr>
          <w:rFonts w:asciiTheme="majorBidi" w:hAnsiTheme="majorBidi" w:cstheme="majorBidi"/>
          <w:sz w:val="24"/>
          <w:szCs w:val="24"/>
        </w:rPr>
      </w:pPr>
      <w:r>
        <w:rPr>
          <w:rFonts w:asciiTheme="majorBidi" w:hAnsiTheme="majorBidi" w:cstheme="majorBidi"/>
          <w:sz w:val="24"/>
          <w:szCs w:val="24"/>
        </w:rPr>
        <w:t>2. Motif politik, yang memusatkan tujuan untuk meningkatkan image negara donor. Peraihan pujian menjadi tujuan dari pemberian bantuan luar negeri baik dari politik domestic dan hubungan luar negeri donor.</w:t>
      </w:r>
    </w:p>
    <w:p w:rsidR="00DE74A2" w:rsidRDefault="00DE74A2" w:rsidP="00DE74A2">
      <w:pPr>
        <w:spacing w:line="36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3. Motif keamanan nasional, yang mendasarkan pada asumsi bahwa bantuan luar negeri dapat  menghasilkan pertumbuhan ekonomi yang akan mendorong stabilitas politik dan akan memberikan keuntungan pada kepentingan negara donor. Dengan kata lain, motif keamanan memiliki sisi ekonomi.</w:t>
      </w:r>
    </w:p>
    <w:p w:rsidR="00DE74A2" w:rsidRDefault="00DE74A2" w:rsidP="00DE74A2">
      <w:pPr>
        <w:spacing w:line="360" w:lineRule="auto"/>
        <w:ind w:left="1701"/>
        <w:jc w:val="both"/>
        <w:rPr>
          <w:rFonts w:asciiTheme="majorBidi" w:hAnsiTheme="majorBidi" w:cstheme="majorBidi"/>
          <w:color w:val="215868" w:themeColor="accent5" w:themeShade="80"/>
          <w:sz w:val="24"/>
          <w:szCs w:val="24"/>
        </w:rPr>
      </w:pPr>
      <w:r>
        <w:rPr>
          <w:rFonts w:asciiTheme="majorBidi" w:hAnsiTheme="majorBidi" w:cstheme="majorBidi"/>
          <w:sz w:val="24"/>
          <w:szCs w:val="24"/>
        </w:rPr>
        <w:t xml:space="preserve">4. Motif yang berkaitan dengan kepentingan nasional negara donor. </w:t>
      </w:r>
      <w:r>
        <w:rPr>
          <w:vertAlign w:val="superscript"/>
        </w:rPr>
        <w:footnoteReference w:id="30"/>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Bantuan asing umumnya tidak ditujukan untuk kepentingan politik jangka pendek melainkan untuk prinsip-prinsip kemanusiaan atau pembangunan ekonomi jangka panjang. Dalam jangka panjang bantuan asing dimaksudkan untuk membantu menjamin beberapa tujuan politik negara donor yang tidak dapat dicapai hanya melalui diplomasi, propaganda atau kebijakan publik semata. Akan tetapi, pada umumnya negara donor mengatasnamakan motivasi moral, kemanusiaan dan perdamaian dunia dalam melaksanakan misinya.</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Preposisi yang telah diungkapkan di atas menyebabkan alokasi ODA tentunya tidak hanya menekankan pada partisipasi salah satu pihak  saja,  namun juga negara donor. Inilah yang nantinya akan menjadi pertimbangan negara donor tentang apa yang seharusnya diberikan, apakah bantuan teknis, bantuan kredit lunak ataupun hibah. Ini sekaligus menunjukkan bahwa implementasi ODA tidak lepas dari pilihan rasional (</w:t>
      </w:r>
      <w:r w:rsidRPr="009A431A">
        <w:rPr>
          <w:rFonts w:asciiTheme="majorBidi" w:hAnsiTheme="majorBidi" w:cstheme="majorBidi"/>
          <w:sz w:val="24"/>
          <w:szCs w:val="24"/>
        </w:rPr>
        <w:t>rational choice</w:t>
      </w:r>
      <w:r>
        <w:rPr>
          <w:rFonts w:asciiTheme="majorBidi" w:hAnsiTheme="majorBidi" w:cstheme="majorBidi"/>
          <w:sz w:val="24"/>
          <w:szCs w:val="24"/>
        </w:rPr>
        <w:t>) dan adanya sikap politik (</w:t>
      </w:r>
      <w:r w:rsidRPr="009A431A">
        <w:rPr>
          <w:rFonts w:asciiTheme="majorBidi" w:hAnsiTheme="majorBidi" w:cstheme="majorBidi"/>
          <w:sz w:val="24"/>
          <w:szCs w:val="24"/>
        </w:rPr>
        <w:t>political will</w:t>
      </w:r>
      <w:r>
        <w:rPr>
          <w:rFonts w:asciiTheme="majorBidi" w:hAnsiTheme="majorBidi" w:cstheme="majorBidi"/>
          <w:sz w:val="24"/>
          <w:szCs w:val="24"/>
        </w:rPr>
        <w:t>).</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Thomas Oatley menyatakan bahwa pilihan rasional suatu negara atau organisasi dalam mengimplementasikan ODA ternyata diwujudkan dengan terlebih dulu tahu bagaimana interaksi yang terjadi antara kelompok-kelompok kepentingan dan institusi-institusi politik yang terlibat didalamnya. Untuk itu </w:t>
      </w:r>
      <w:r>
        <w:rPr>
          <w:rFonts w:asciiTheme="majorBidi" w:hAnsiTheme="majorBidi" w:cstheme="majorBidi"/>
          <w:sz w:val="24"/>
          <w:szCs w:val="24"/>
        </w:rPr>
        <w:lastRenderedPageBreak/>
        <w:t>kita perlu memahami dua  aspek politik yang terkait, pertama, kita perlu memahami dimana letak kepentingan atau preferensi kelompok kepentingan tersebut berasal dan yang kedua, kita butuh untuk melihat lebih jauh bagaimana institusi politik mengagregasi, merekonsiliasi dan merubah berbagai kepentingan yang saling bersaing dalam kebijakan tersebut.</w:t>
      </w:r>
      <w:r w:rsidRPr="009A431A">
        <w:rPr>
          <w:sz w:val="24"/>
          <w:szCs w:val="24"/>
        </w:rPr>
        <w:footnoteReference w:id="31"/>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Preposisi yang dikemukakan oleh Otaley di atas merupakan bagian dari dinamika ekonomi politik terkini. Dengan demikian munculnya lembaga-lembaga bantuan luar negeri merupakan konsekuensi atas munculnya persoalan negara-negara dunia ketiga yang  kekurangan sumber daya pembangunan, sedangkan negara-negara baju telah </w:t>
      </w:r>
      <w:r w:rsidRPr="009A431A">
        <w:rPr>
          <w:rFonts w:asciiTheme="majorBidi" w:hAnsiTheme="majorBidi" w:cstheme="majorBidi"/>
          <w:sz w:val="24"/>
          <w:szCs w:val="24"/>
        </w:rPr>
        <w:t>over suplay</w:t>
      </w:r>
      <w:r>
        <w:rPr>
          <w:rFonts w:asciiTheme="majorBidi" w:hAnsiTheme="majorBidi" w:cstheme="majorBidi"/>
          <w:sz w:val="24"/>
          <w:szCs w:val="24"/>
        </w:rPr>
        <w:t xml:space="preserve"> dalam mengelola sumber daya yang dimilikinya, namun tentunya tidak ada yang cuma-cuma dalam dinamika ekonomi-politik internasional.</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Pada pendekatan/konsep selanjutnya yang dikemukakanoleh John E Carroll  bahwa terdapat keterkaitan (</w:t>
      </w:r>
      <w:r w:rsidRPr="009A431A">
        <w:rPr>
          <w:rFonts w:asciiTheme="majorBidi" w:hAnsiTheme="majorBidi" w:cstheme="majorBidi"/>
          <w:sz w:val="24"/>
          <w:szCs w:val="24"/>
        </w:rPr>
        <w:t>interdependensi</w:t>
      </w:r>
      <w:r>
        <w:rPr>
          <w:rFonts w:asciiTheme="majorBidi" w:hAnsiTheme="majorBidi" w:cstheme="majorBidi"/>
          <w:sz w:val="24"/>
          <w:szCs w:val="24"/>
        </w:rPr>
        <w:t>) antara kepentingan negara berkembang dengan kapasitas peran bantuan luar negeri negara-negara adikuasa. Bagaimanapun juga kekuatan negara industri memiliki beberapa bagian yang relatif rapuh, sehingga dominasinya pada kelompok negara berkembang memiliki relevansi untuk mewujudkan kepentingan pada jangka panjang.</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lastRenderedPageBreak/>
        <w:t xml:space="preserve">Kepentingan/motivasi sebagai tendensi negara-negara industri maju terhadap kelompok negara dunia ketiga umumnya berkaitan dengan tiga hal, yaitu: </w:t>
      </w:r>
      <w:r w:rsidRPr="009A431A">
        <w:rPr>
          <w:sz w:val="24"/>
          <w:szCs w:val="24"/>
        </w:rPr>
        <w:footnoteReference w:id="32"/>
      </w:r>
    </w:p>
    <w:p w:rsidR="00DE74A2" w:rsidRDefault="00DE74A2" w:rsidP="00DE74A2">
      <w:pPr>
        <w:pStyle w:val="ListParagraph"/>
        <w:numPr>
          <w:ilvl w:val="0"/>
          <w:numId w:val="7"/>
        </w:numPr>
        <w:spacing w:line="360" w:lineRule="auto"/>
        <w:ind w:left="1560" w:firstLine="0"/>
        <w:rPr>
          <w:rFonts w:asciiTheme="majorBidi" w:hAnsiTheme="majorBidi" w:cstheme="majorBidi"/>
          <w:sz w:val="24"/>
          <w:szCs w:val="24"/>
        </w:rPr>
      </w:pPr>
      <w:r>
        <w:rPr>
          <w:rFonts w:asciiTheme="majorBidi" w:hAnsiTheme="majorBidi" w:cstheme="majorBidi"/>
          <w:sz w:val="24"/>
          <w:szCs w:val="24"/>
        </w:rPr>
        <w:t>Diwujudkan dalam pembangunan infrastrktur.</w:t>
      </w:r>
    </w:p>
    <w:p w:rsidR="00DE74A2" w:rsidRDefault="00DE74A2" w:rsidP="00DE74A2">
      <w:pPr>
        <w:pStyle w:val="ListParagraph"/>
        <w:numPr>
          <w:ilvl w:val="0"/>
          <w:numId w:val="7"/>
        </w:numPr>
        <w:spacing w:line="360" w:lineRule="auto"/>
        <w:ind w:left="1560" w:firstLine="0"/>
        <w:rPr>
          <w:rFonts w:asciiTheme="majorBidi" w:hAnsiTheme="majorBidi" w:cstheme="majorBidi"/>
          <w:sz w:val="24"/>
          <w:szCs w:val="24"/>
        </w:rPr>
      </w:pPr>
      <w:r>
        <w:rPr>
          <w:rFonts w:asciiTheme="majorBidi" w:hAnsiTheme="majorBidi" w:cstheme="majorBidi"/>
          <w:sz w:val="24"/>
          <w:szCs w:val="24"/>
        </w:rPr>
        <w:t>Diwujudkan dalam pembangunan bantuan kemanusiaan.</w:t>
      </w:r>
    </w:p>
    <w:p w:rsidR="00DE74A2" w:rsidRDefault="00DE74A2" w:rsidP="00DE74A2">
      <w:pPr>
        <w:pStyle w:val="ListParagraph"/>
        <w:numPr>
          <w:ilvl w:val="0"/>
          <w:numId w:val="7"/>
        </w:numPr>
        <w:spacing w:line="360" w:lineRule="auto"/>
        <w:ind w:left="1560"/>
        <w:rPr>
          <w:rFonts w:asciiTheme="majorBidi" w:hAnsiTheme="majorBidi" w:cstheme="majorBidi"/>
          <w:sz w:val="24"/>
          <w:szCs w:val="24"/>
        </w:rPr>
      </w:pPr>
      <w:r>
        <w:rPr>
          <w:rFonts w:asciiTheme="majorBidi" w:hAnsiTheme="majorBidi" w:cstheme="majorBidi"/>
          <w:sz w:val="24"/>
          <w:szCs w:val="24"/>
        </w:rPr>
        <w:t>Diwujudkan  dalam  pembangunan  program  bantuan  kredit lunak jangka panjang.</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Dengan demikian maka dapat diketahui dalam dinamika ekonomi-politik internasional terkini sangat sulit untuk melepaskan dinamika ekonomi dengan politik. Artinya selalu ada tendesi atau kepentingan praktis baik secara langsung atau secara terselubung yang sebenarnya tidak terintegrasi dengan kegiatan ekonomi antar negara. Pada akhirnya ini akan menyebabkan kondisi ketergantungan yang begitu besar oleh negara berkembang atas negara maju dan ini akan menyulitkan realisasi tahapan-tahapan selanjutnya karena negara berkembang semakin sulit dalam memperoleh pilihan ataupun melepaskan diri dari dominasidominasi pembuatan keputusan.</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Implementasi ODA ternyata juga berhubungan dengan munculnya kelompok-kelompok kepentingan (</w:t>
      </w:r>
      <w:r w:rsidRPr="009A431A">
        <w:rPr>
          <w:rFonts w:asciiTheme="majorBidi" w:hAnsiTheme="majorBidi" w:cstheme="majorBidi"/>
          <w:sz w:val="24"/>
          <w:szCs w:val="24"/>
        </w:rPr>
        <w:t>interest group</w:t>
      </w:r>
      <w:r>
        <w:rPr>
          <w:rFonts w:asciiTheme="majorBidi" w:hAnsiTheme="majorBidi" w:cstheme="majorBidi"/>
          <w:sz w:val="24"/>
          <w:szCs w:val="24"/>
        </w:rPr>
        <w:t xml:space="preserve">). Mancur Olson menyebutkan bahwa jika diasumsikan bahwa setiap individu atau kelompok kepentingan berupaya mendapatkan keuntungan sebesar-besarnya dari upaya yang sekecil-kecilnya dari sebuah kegiatan perekonomian, maka secara logis seluruh sumber daya akan dikerahkan untuk mencapai tujuan itu, termasuk dalam kegiatan lobby. Pada titik itu, Olson mempertanyatakan bagaimana jika efek proses lobby itu berlangsung secara kolosal, sehingga mengakibatkan </w:t>
      </w:r>
      <w:r>
        <w:rPr>
          <w:rFonts w:asciiTheme="majorBidi" w:hAnsiTheme="majorBidi" w:cstheme="majorBidi"/>
          <w:sz w:val="24"/>
          <w:szCs w:val="24"/>
        </w:rPr>
        <w:lastRenderedPageBreak/>
        <w:t>proses pengambilan keputusan berjalan sangat lambat dan ekonomi pada akhirnya tidak bisa merespon dengan cepat perubahan dan teknologi baru.</w:t>
      </w:r>
      <w:r w:rsidRPr="009A431A">
        <w:rPr>
          <w:sz w:val="24"/>
          <w:szCs w:val="24"/>
        </w:rPr>
        <w:footnoteReference w:id="33"/>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Berdasar pada teori ODA di atas maka dapat dielaborasikan bahwa implementasi bantuan luar negeri yang digulirkan oleh JICA ternyata tidak lepas dari perpanjangan dari pemerintah Jepang. Jika dikaitkan dengan preposisi yang dikemukakan Mancur Olson maka sebenarnya posisi JICA tidak lepas dari faktor </w:t>
      </w:r>
      <w:r w:rsidRPr="009A431A">
        <w:rPr>
          <w:rFonts w:asciiTheme="majorBidi" w:hAnsiTheme="majorBidi" w:cstheme="majorBidi"/>
          <w:sz w:val="24"/>
          <w:szCs w:val="24"/>
        </w:rPr>
        <w:t>organization setting</w:t>
      </w:r>
      <w:r>
        <w:rPr>
          <w:rFonts w:asciiTheme="majorBidi" w:hAnsiTheme="majorBidi" w:cstheme="majorBidi"/>
          <w:sz w:val="24"/>
          <w:szCs w:val="24"/>
        </w:rPr>
        <w:t>, dimana organisasi ini dibentuk sebagai organisasi penghubung atau organisasi mediasi, antara negara penerima donor dengan pemerintah Jepang.</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Salah satu bentuk kerangka kerja JICA dalam implementasi ODA adalah modalitas  bantuan utama, bantuan teknis, termasuk hibah dan pinjaman. Beberapa bentuk yang termasuk di dalamnya, yaitu kapasitas dan pengembangan kelembagaan, serta studi kelayakan dan rencana induk. Kasus ini secara implisit menunjukkan bahwa JICA posisi begitu mendominasi dalam implementasi ODA. Sehingga dapat diasumsikan bahwa bagaimana bantuan itu terealisasi, maka JICA-lah yang memiliki peranan yang dominan.</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Dengan demikian melalui paparan teori dan aplikasi kasus di atas maka dapat diketahui bahwa pelaksanaan program-program bantuan lua  negeri (ODA) yang terbagi atas bantuan anggaran dan teknis yang memposisikan JICA sebagai perpanjangan tangan (</w:t>
      </w:r>
      <w:r w:rsidRPr="009A431A">
        <w:rPr>
          <w:rFonts w:asciiTheme="majorBidi" w:hAnsiTheme="majorBidi" w:cstheme="majorBidi"/>
          <w:sz w:val="24"/>
          <w:szCs w:val="24"/>
        </w:rPr>
        <w:t>second hand</w:t>
      </w:r>
      <w:r>
        <w:rPr>
          <w:rFonts w:asciiTheme="majorBidi" w:hAnsiTheme="majorBidi" w:cstheme="majorBidi"/>
          <w:sz w:val="24"/>
          <w:szCs w:val="24"/>
        </w:rPr>
        <w:t>) dari pemerintah Jepang, serta sebagai konselor pemerintah Indonesia dalam bidang pembangunan infrastruktur. Artinya implementasi dari peran JICA yang berbentuk bantuan teknis, anggaran ataupun hibah (</w:t>
      </w:r>
      <w:r w:rsidRPr="009A431A">
        <w:rPr>
          <w:rFonts w:asciiTheme="majorBidi" w:hAnsiTheme="majorBidi" w:cstheme="majorBidi"/>
          <w:sz w:val="24"/>
          <w:szCs w:val="24"/>
        </w:rPr>
        <w:t>grant</w:t>
      </w:r>
      <w:r>
        <w:rPr>
          <w:rFonts w:asciiTheme="majorBidi" w:hAnsiTheme="majorBidi" w:cstheme="majorBidi"/>
          <w:sz w:val="24"/>
          <w:szCs w:val="24"/>
        </w:rPr>
        <w:t xml:space="preserve">) memiliki karakter masing-masing pada </w:t>
      </w:r>
      <w:r>
        <w:rPr>
          <w:rFonts w:asciiTheme="majorBidi" w:hAnsiTheme="majorBidi" w:cstheme="majorBidi"/>
          <w:sz w:val="24"/>
          <w:szCs w:val="24"/>
        </w:rPr>
        <w:lastRenderedPageBreak/>
        <w:t>penerapan pembangunan infrastruktur, dimana posisi JICA menjadi begitu penting bukan hanya bagi pemerintah Jepang, namun juga Indonesia.</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 xml:space="preserve">Pada kasus pembangunan  MRT Jakarta dijalankan melalui koordinasi terpadu  dengan para </w:t>
      </w:r>
      <w:r w:rsidRPr="009A431A">
        <w:rPr>
          <w:rFonts w:asciiTheme="majorBidi" w:hAnsiTheme="majorBidi" w:cstheme="majorBidi"/>
          <w:sz w:val="24"/>
          <w:szCs w:val="24"/>
        </w:rPr>
        <w:t>stakeholder</w:t>
      </w:r>
      <w:r>
        <w:rPr>
          <w:rFonts w:asciiTheme="majorBidi" w:hAnsiTheme="majorBidi" w:cstheme="majorBidi"/>
          <w:sz w:val="24"/>
          <w:szCs w:val="24"/>
        </w:rPr>
        <w:t xml:space="preserve"> daerah dan pusat di Indonesia baikpada tahapan </w:t>
      </w:r>
      <w:r w:rsidRPr="009A431A">
        <w:rPr>
          <w:rFonts w:asciiTheme="majorBidi" w:hAnsiTheme="majorBidi" w:cstheme="majorBidi"/>
          <w:sz w:val="24"/>
          <w:szCs w:val="24"/>
        </w:rPr>
        <w:t>survey</w:t>
      </w:r>
      <w:r>
        <w:rPr>
          <w:rFonts w:asciiTheme="majorBidi" w:hAnsiTheme="majorBidi" w:cstheme="majorBidi"/>
          <w:sz w:val="24"/>
          <w:szCs w:val="24"/>
        </w:rPr>
        <w:t>, investigasi, desain, konstruksi, operasional dan pemeliharaan (</w:t>
      </w:r>
      <w:r w:rsidRPr="009A431A">
        <w:rPr>
          <w:rFonts w:asciiTheme="majorBidi" w:hAnsiTheme="majorBidi" w:cstheme="majorBidi"/>
          <w:sz w:val="24"/>
          <w:szCs w:val="24"/>
        </w:rPr>
        <w:t>maintenance</w:t>
      </w:r>
      <w:r>
        <w:rPr>
          <w:rFonts w:asciiTheme="majorBidi" w:hAnsiTheme="majorBidi" w:cstheme="majorBidi"/>
          <w:sz w:val="24"/>
          <w:szCs w:val="24"/>
        </w:rPr>
        <w:t xml:space="preserve">). Hal ini didasarkan pada fakta bahwa meskipun karakteristik pembangunan infrastruktur ini hampir sama, namun secara non-teknis, misalnya aspek sosial-kultural, </w:t>
      </w:r>
      <w:r w:rsidRPr="009A431A">
        <w:rPr>
          <w:rFonts w:asciiTheme="majorBidi" w:hAnsiTheme="majorBidi" w:cstheme="majorBidi"/>
          <w:sz w:val="24"/>
          <w:szCs w:val="24"/>
        </w:rPr>
        <w:t>political will</w:t>
      </w:r>
      <w:r>
        <w:rPr>
          <w:rFonts w:asciiTheme="majorBidi" w:hAnsiTheme="majorBidi" w:cstheme="majorBidi"/>
          <w:sz w:val="24"/>
          <w:szCs w:val="24"/>
        </w:rPr>
        <w:t xml:space="preserve"> para </w:t>
      </w:r>
      <w:r w:rsidRPr="009A431A">
        <w:rPr>
          <w:rFonts w:asciiTheme="majorBidi" w:hAnsiTheme="majorBidi" w:cstheme="majorBidi"/>
          <w:sz w:val="24"/>
          <w:szCs w:val="24"/>
        </w:rPr>
        <w:t>stakeholder</w:t>
      </w:r>
      <w:r>
        <w:rPr>
          <w:rFonts w:asciiTheme="majorBidi" w:hAnsiTheme="majorBidi" w:cstheme="majorBidi"/>
          <w:sz w:val="24"/>
          <w:szCs w:val="24"/>
        </w:rPr>
        <w:t xml:space="preserve"> daerah dan lain-lainnya akan turut juga memberikan pengaruh.</w:t>
      </w:r>
    </w:p>
    <w:p w:rsidR="00DE74A2" w:rsidRDefault="00DE74A2" w:rsidP="00DE74A2">
      <w:pPr>
        <w:pStyle w:val="Heading3"/>
        <w:numPr>
          <w:ilvl w:val="3"/>
          <w:numId w:val="5"/>
        </w:numPr>
        <w:spacing w:line="360" w:lineRule="auto"/>
        <w:ind w:left="1276" w:hanging="142"/>
      </w:pPr>
      <w:bookmarkStart w:id="18" w:name="_Toc468875024"/>
      <w:bookmarkStart w:id="19" w:name="_Toc477491252"/>
      <w:r>
        <w:t>Hipotesis</w:t>
      </w:r>
      <w:bookmarkEnd w:id="18"/>
      <w:bookmarkEnd w:id="19"/>
    </w:p>
    <w:p w:rsidR="00DE74A2" w:rsidRDefault="00DE74A2" w:rsidP="00DE74A2">
      <w:pPr>
        <w:spacing w:line="360" w:lineRule="auto"/>
        <w:ind w:left="1440" w:firstLine="261"/>
        <w:jc w:val="both"/>
        <w:rPr>
          <w:rFonts w:asciiTheme="majorBidi" w:hAnsiTheme="majorBidi" w:cstheme="majorBidi"/>
          <w:sz w:val="24"/>
          <w:szCs w:val="24"/>
        </w:rPr>
      </w:pPr>
      <w:r>
        <w:rPr>
          <w:rFonts w:asciiTheme="majorBidi" w:hAnsiTheme="majorBidi" w:cstheme="majorBidi"/>
          <w:sz w:val="24"/>
          <w:szCs w:val="24"/>
        </w:rPr>
        <w:t>Berdasarkan pada perumusan masalah, kerangka teori dan asumsi yang di kemukakan diatas yang merupakan suatu landasan berfikir, maka penulis dapat menarik suatu hipotesis sebagai berikut:</w:t>
      </w:r>
    </w:p>
    <w:p w:rsidR="00DE74A2" w:rsidRDefault="00DE74A2" w:rsidP="00DE74A2">
      <w:pPr>
        <w:spacing w:line="360" w:lineRule="auto"/>
        <w:ind w:left="1418" w:firstLine="283"/>
        <w:jc w:val="both"/>
        <w:rPr>
          <w:rFonts w:asciiTheme="majorBidi" w:hAnsiTheme="majorBidi" w:cstheme="majorBidi"/>
          <w:b/>
          <w:bCs/>
          <w:sz w:val="24"/>
          <w:szCs w:val="24"/>
        </w:rPr>
      </w:pPr>
      <w:r>
        <w:rPr>
          <w:rFonts w:asciiTheme="majorBidi" w:hAnsiTheme="majorBidi" w:cstheme="majorBidi"/>
          <w:b/>
          <w:bCs/>
          <w:sz w:val="24"/>
          <w:szCs w:val="24"/>
        </w:rPr>
        <w:t>“Apabila JICA menjalankan programnya berupa, memberi pinjaman dana pembangunan proyek MRT Jakarta maka proyek pembangunan MRT Jakarta dapat teralisasi dan berdampak teruainya kemacetan Ibukota Indonesia, Jakarta”.</w:t>
      </w: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spacing w:line="360" w:lineRule="auto"/>
        <w:jc w:val="both"/>
        <w:rPr>
          <w:rFonts w:asciiTheme="majorBidi" w:hAnsiTheme="majorBidi" w:cstheme="majorBidi"/>
          <w:b/>
          <w:bCs/>
          <w:sz w:val="24"/>
          <w:szCs w:val="24"/>
        </w:rPr>
      </w:pPr>
    </w:p>
    <w:p w:rsidR="00DE74A2" w:rsidRDefault="00DE74A2" w:rsidP="00DE74A2">
      <w:pPr>
        <w:pStyle w:val="Heading3"/>
        <w:numPr>
          <w:ilvl w:val="3"/>
          <w:numId w:val="5"/>
        </w:numPr>
        <w:spacing w:line="360" w:lineRule="auto"/>
        <w:ind w:left="1276" w:hanging="142"/>
      </w:pPr>
      <w:bookmarkStart w:id="20" w:name="_Toc468875025"/>
      <w:bookmarkStart w:id="21" w:name="_Toc477491253"/>
      <w:r>
        <w:lastRenderedPageBreak/>
        <w:t>Operasionalisasi Variabel Dan Indikator</w:t>
      </w:r>
      <w:bookmarkEnd w:id="20"/>
      <w:bookmarkEnd w:id="21"/>
    </w:p>
    <w:p w:rsidR="00DE74A2" w:rsidRPr="00A02A5F" w:rsidRDefault="00DE74A2" w:rsidP="00DE74A2">
      <w:pPr>
        <w:pStyle w:val="ListParagraph"/>
        <w:ind w:left="2061"/>
        <w:jc w:val="center"/>
        <w:rPr>
          <w:rFonts w:asciiTheme="majorBidi" w:hAnsiTheme="majorBidi" w:cstheme="majorBidi"/>
          <w:b/>
          <w:bCs/>
          <w:sz w:val="24"/>
          <w:szCs w:val="24"/>
        </w:rPr>
      </w:pPr>
      <w:r w:rsidRPr="00A02A5F">
        <w:rPr>
          <w:rFonts w:asciiTheme="majorBidi" w:hAnsiTheme="majorBidi" w:cstheme="majorBidi"/>
          <w:b/>
          <w:bCs/>
          <w:sz w:val="24"/>
          <w:szCs w:val="24"/>
        </w:rPr>
        <w:t>TABEL I</w:t>
      </w:r>
    </w:p>
    <w:p w:rsidR="00DE74A2" w:rsidRPr="00A02A5F" w:rsidRDefault="00DE74A2" w:rsidP="00DE74A2">
      <w:pPr>
        <w:pStyle w:val="ListParagraph"/>
        <w:ind w:left="2061"/>
        <w:jc w:val="center"/>
        <w:rPr>
          <w:rFonts w:asciiTheme="majorBidi" w:hAnsiTheme="majorBidi" w:cstheme="majorBidi"/>
          <w:b/>
          <w:bCs/>
          <w:sz w:val="24"/>
          <w:szCs w:val="24"/>
        </w:rPr>
      </w:pPr>
      <w:r w:rsidRPr="00A02A5F">
        <w:rPr>
          <w:rFonts w:asciiTheme="majorBidi" w:hAnsiTheme="majorBidi" w:cstheme="majorBidi"/>
          <w:b/>
          <w:bCs/>
          <w:sz w:val="24"/>
          <w:szCs w:val="24"/>
        </w:rPr>
        <w:t>Tabel operasional dan indikator</w:t>
      </w:r>
    </w:p>
    <w:tbl>
      <w:tblPr>
        <w:tblStyle w:val="TableGrid"/>
        <w:tblpPr w:leftFromText="180" w:rightFromText="180" w:vertAnchor="text" w:horzAnchor="page" w:tblpX="2931" w:tblpY="-25"/>
        <w:tblW w:w="0" w:type="auto"/>
        <w:tblLook w:val="04A0" w:firstRow="1" w:lastRow="0" w:firstColumn="1" w:lastColumn="0" w:noHBand="0" w:noVBand="1"/>
      </w:tblPr>
      <w:tblGrid>
        <w:gridCol w:w="2475"/>
        <w:gridCol w:w="3010"/>
        <w:gridCol w:w="2442"/>
      </w:tblGrid>
      <w:tr w:rsidR="00DE74A2" w:rsidTr="000242D1">
        <w:tc>
          <w:tcPr>
            <w:tcW w:w="2475"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Variabel Dalam Hipotesis</w:t>
            </w:r>
          </w:p>
        </w:tc>
        <w:tc>
          <w:tcPr>
            <w:tcW w:w="3010"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Indikator (Empirik)</w:t>
            </w:r>
          </w:p>
        </w:tc>
        <w:tc>
          <w:tcPr>
            <w:tcW w:w="2442"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Verifikasi (Analisis)</w:t>
            </w:r>
          </w:p>
        </w:tc>
      </w:tr>
      <w:tr w:rsidR="00DE74A2" w:rsidTr="000242D1">
        <w:tc>
          <w:tcPr>
            <w:tcW w:w="2475" w:type="dxa"/>
            <w:vMerge w:val="restart"/>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Variabel bebas: </w:t>
            </w:r>
          </w:p>
          <w:p w:rsidR="00DE74A2" w:rsidRDefault="00DE74A2" w:rsidP="000242D1">
            <w:pPr>
              <w:spacing w:line="360" w:lineRule="auto"/>
              <w:rPr>
                <w:rFonts w:asciiTheme="majorBidi" w:hAnsiTheme="majorBidi" w:cstheme="majorBidi"/>
                <w:sz w:val="24"/>
                <w:szCs w:val="24"/>
              </w:rPr>
            </w:pPr>
            <w:r>
              <w:rPr>
                <w:rFonts w:asciiTheme="majorBidi" w:hAnsiTheme="majorBidi" w:cstheme="majorBidi"/>
                <w:sz w:val="24"/>
                <w:szCs w:val="24"/>
              </w:rPr>
              <w:t>Jika JICA dapat menjalankan programnya berupa, memberi pinjaman dana pembangunan proyek MRT dan memberikan bantuan secara teknis</w:t>
            </w:r>
          </w:p>
        </w:tc>
        <w:tc>
          <w:tcPr>
            <w:tcW w:w="3010" w:type="dxa"/>
            <w:tcBorders>
              <w:top w:val="single" w:sz="4" w:space="0" w:color="auto"/>
              <w:left w:val="single" w:sz="4" w:space="0" w:color="auto"/>
              <w:bottom w:val="single" w:sz="4" w:space="0" w:color="auto"/>
              <w:right w:val="single" w:sz="4" w:space="0" w:color="auto"/>
            </w:tcBorders>
          </w:tcPr>
          <w:p w:rsidR="00DE74A2" w:rsidRDefault="00DE74A2" w:rsidP="00DE74A2">
            <w:pPr>
              <w:pStyle w:val="ListParagraph"/>
              <w:numPr>
                <w:ilvl w:val="0"/>
                <w:numId w:val="8"/>
              </w:numPr>
              <w:spacing w:after="0" w:line="360" w:lineRule="auto"/>
              <w:ind w:left="322"/>
              <w:jc w:val="both"/>
              <w:rPr>
                <w:rFonts w:asciiTheme="majorBidi" w:hAnsiTheme="majorBidi" w:cstheme="majorBidi"/>
                <w:sz w:val="24"/>
                <w:szCs w:val="24"/>
              </w:rPr>
            </w:pPr>
            <w:r>
              <w:rPr>
                <w:rFonts w:asciiTheme="majorBidi" w:hAnsiTheme="majorBidi" w:cstheme="majorBidi"/>
                <w:sz w:val="24"/>
                <w:szCs w:val="24"/>
              </w:rPr>
              <w:t>Adanya komitmen JICA dan Pemprov DKI Jakarta dalam penyelesaian proyek MRT Jakarta.</w:t>
            </w:r>
          </w:p>
          <w:p w:rsidR="00DE74A2" w:rsidRDefault="00DE74A2" w:rsidP="000242D1">
            <w:pPr>
              <w:spacing w:line="360" w:lineRule="auto"/>
              <w:ind w:left="-38"/>
              <w:jc w:val="both"/>
              <w:rPr>
                <w:rFonts w:asciiTheme="majorBidi" w:hAnsiTheme="majorBidi" w:cstheme="majorBidi"/>
                <w:sz w:val="24"/>
                <w:szCs w:val="24"/>
              </w:rPr>
            </w:pPr>
          </w:p>
        </w:tc>
        <w:tc>
          <w:tcPr>
            <w:tcW w:w="2442"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rPr>
                <w:rFonts w:asciiTheme="majorBidi" w:hAnsiTheme="majorBidi" w:cstheme="majorBidi"/>
                <w:sz w:val="24"/>
                <w:szCs w:val="24"/>
              </w:rPr>
            </w:pPr>
            <w:r>
              <w:rPr>
                <w:rFonts w:asciiTheme="majorBidi" w:hAnsiTheme="majorBidi" w:cstheme="majorBidi"/>
                <w:sz w:val="24"/>
                <w:szCs w:val="24"/>
              </w:rPr>
              <w:t>Data (</w:t>
            </w:r>
            <w:r>
              <w:rPr>
                <w:rFonts w:asciiTheme="majorBidi" w:hAnsiTheme="majorBidi" w:cstheme="majorBidi"/>
                <w:b/>
                <w:bCs/>
                <w:sz w:val="24"/>
                <w:szCs w:val="24"/>
              </w:rPr>
              <w:t>fakta</w:t>
            </w:r>
            <w:r>
              <w:rPr>
                <w:rFonts w:asciiTheme="majorBidi" w:hAnsiTheme="majorBidi" w:cstheme="majorBidi"/>
                <w:sz w:val="24"/>
                <w:szCs w:val="24"/>
              </w:rPr>
              <w:t>) Adanya kerjasama yang terlajin antara JICA dan pemprov DKI Jakarta tentang pinjaman anggara untuk proyek MRT pada 31 maret 2009</w:t>
            </w:r>
          </w:p>
        </w:tc>
      </w:tr>
      <w:tr w:rsidR="00DE74A2" w:rsidTr="000242D1">
        <w:tc>
          <w:tcPr>
            <w:tcW w:w="0" w:type="auto"/>
            <w:vMerge/>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240" w:lineRule="auto"/>
              <w:rPr>
                <w:rFonts w:asciiTheme="majorBidi" w:hAnsiTheme="majorBidi" w:cstheme="majorBidi"/>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DE74A2" w:rsidRDefault="00DE74A2" w:rsidP="00DE74A2">
            <w:pPr>
              <w:pStyle w:val="ListParagraph"/>
              <w:numPr>
                <w:ilvl w:val="0"/>
                <w:numId w:val="8"/>
              </w:numPr>
              <w:spacing w:after="0" w:line="360" w:lineRule="auto"/>
              <w:ind w:left="322" w:hanging="284"/>
              <w:jc w:val="both"/>
              <w:rPr>
                <w:rFonts w:asciiTheme="majorBidi" w:hAnsiTheme="majorBidi" w:cstheme="majorBidi"/>
                <w:sz w:val="24"/>
                <w:szCs w:val="24"/>
              </w:rPr>
            </w:pPr>
            <w:r>
              <w:rPr>
                <w:rFonts w:asciiTheme="majorBidi" w:hAnsiTheme="majorBidi" w:cstheme="majorBidi"/>
                <w:sz w:val="24"/>
                <w:szCs w:val="24"/>
              </w:rPr>
              <w:t>Proyek MRT ini ditaksir akan menghabiskan anggaran yang besar, jumlahnya mencapai 144 milyar Yen pada pembangunan awal.</w:t>
            </w:r>
          </w:p>
        </w:tc>
        <w:tc>
          <w:tcPr>
            <w:tcW w:w="2442"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rPr>
                <w:rFonts w:asciiTheme="majorBidi" w:hAnsiTheme="majorBidi" w:cstheme="majorBidi"/>
                <w:sz w:val="24"/>
                <w:szCs w:val="24"/>
              </w:rPr>
            </w:pPr>
            <w:r>
              <w:rPr>
                <w:rFonts w:asciiTheme="majorBidi" w:hAnsiTheme="majorBidi" w:cstheme="majorBidi"/>
                <w:sz w:val="24"/>
                <w:szCs w:val="24"/>
              </w:rPr>
              <w:t>Data (</w:t>
            </w:r>
            <w:r>
              <w:rPr>
                <w:rFonts w:asciiTheme="majorBidi" w:hAnsiTheme="majorBidi" w:cstheme="majorBidi"/>
                <w:b/>
                <w:bCs/>
                <w:sz w:val="24"/>
                <w:szCs w:val="24"/>
              </w:rPr>
              <w:t>fakta</w:t>
            </w:r>
            <w:r>
              <w:rPr>
                <w:rFonts w:asciiTheme="majorBidi" w:hAnsiTheme="majorBidi" w:cstheme="majorBidi"/>
                <w:sz w:val="24"/>
                <w:szCs w:val="24"/>
              </w:rPr>
              <w:t>) JICA telah meberikan pinjaman dana sebesar 120 milyar Yen untuk MRT pada pembangunan tahap 1.</w:t>
            </w:r>
          </w:p>
        </w:tc>
      </w:tr>
      <w:tr w:rsidR="00DE74A2" w:rsidTr="000242D1">
        <w:tc>
          <w:tcPr>
            <w:tcW w:w="2475"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rPr>
                <w:rFonts w:asciiTheme="majorBidi" w:hAnsiTheme="majorBidi" w:cstheme="majorBidi"/>
                <w:sz w:val="24"/>
                <w:szCs w:val="24"/>
              </w:rPr>
            </w:pPr>
            <w:r>
              <w:rPr>
                <w:rFonts w:asciiTheme="majorBidi" w:hAnsiTheme="majorBidi" w:cstheme="majorBidi"/>
                <w:b/>
                <w:bCs/>
                <w:sz w:val="24"/>
                <w:szCs w:val="24"/>
              </w:rPr>
              <w:t>Variabel terikat :</w:t>
            </w:r>
          </w:p>
          <w:p w:rsidR="00DE74A2" w:rsidRDefault="00DE74A2" w:rsidP="000242D1">
            <w:pPr>
              <w:spacing w:line="360" w:lineRule="auto"/>
              <w:rPr>
                <w:rFonts w:asciiTheme="majorBidi" w:hAnsiTheme="majorBidi" w:cstheme="majorBidi"/>
                <w:sz w:val="24"/>
                <w:szCs w:val="24"/>
              </w:rPr>
            </w:pPr>
            <w:r>
              <w:rPr>
                <w:rFonts w:asciiTheme="majorBidi" w:hAnsiTheme="majorBidi" w:cstheme="majorBidi"/>
                <w:sz w:val="24"/>
                <w:szCs w:val="24"/>
              </w:rPr>
              <w:t>maka proyek pembangunan MRT akan teralisasi dan akan mengurai kemacetan di Ibukota</w:t>
            </w:r>
          </w:p>
        </w:tc>
        <w:tc>
          <w:tcPr>
            <w:tcW w:w="3010" w:type="dxa"/>
            <w:tcBorders>
              <w:top w:val="single" w:sz="4" w:space="0" w:color="auto"/>
              <w:left w:val="single" w:sz="4" w:space="0" w:color="auto"/>
              <w:bottom w:val="single" w:sz="4" w:space="0" w:color="auto"/>
              <w:right w:val="single" w:sz="4" w:space="0" w:color="auto"/>
            </w:tcBorders>
            <w:hideMark/>
          </w:tcPr>
          <w:p w:rsidR="00DE74A2" w:rsidRDefault="00DE74A2" w:rsidP="00DE74A2">
            <w:pPr>
              <w:pStyle w:val="ListParagraph"/>
              <w:numPr>
                <w:ilvl w:val="0"/>
                <w:numId w:val="8"/>
              </w:numPr>
              <w:spacing w:after="0" w:line="360" w:lineRule="auto"/>
              <w:rPr>
                <w:rFonts w:asciiTheme="majorBidi" w:hAnsiTheme="majorBidi" w:cstheme="majorBidi"/>
                <w:sz w:val="24"/>
                <w:szCs w:val="24"/>
              </w:rPr>
            </w:pPr>
            <w:r>
              <w:rPr>
                <w:rFonts w:asciiTheme="majorBidi" w:hAnsiTheme="majorBidi" w:cstheme="majorBidi"/>
                <w:sz w:val="24"/>
                <w:szCs w:val="24"/>
              </w:rPr>
              <w:t>Proyek MRT Jakarta diharapkan mampu membantu mengurai kemacetan di ibukota.</w:t>
            </w:r>
          </w:p>
        </w:tc>
        <w:tc>
          <w:tcPr>
            <w:tcW w:w="2442"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360" w:lineRule="auto"/>
              <w:rPr>
                <w:rFonts w:asciiTheme="majorBidi" w:hAnsiTheme="majorBidi" w:cstheme="majorBidi"/>
                <w:sz w:val="24"/>
                <w:szCs w:val="24"/>
              </w:rPr>
            </w:pPr>
            <w:r>
              <w:rPr>
                <w:rFonts w:asciiTheme="majorBidi" w:hAnsiTheme="majorBidi" w:cstheme="majorBidi"/>
                <w:sz w:val="24"/>
                <w:szCs w:val="24"/>
              </w:rPr>
              <w:t>Data (</w:t>
            </w:r>
            <w:r>
              <w:rPr>
                <w:rFonts w:asciiTheme="majorBidi" w:hAnsiTheme="majorBidi" w:cstheme="majorBidi"/>
                <w:b/>
                <w:bCs/>
                <w:sz w:val="24"/>
                <w:szCs w:val="24"/>
              </w:rPr>
              <w:t>fakta</w:t>
            </w:r>
            <w:r>
              <w:rPr>
                <w:rFonts w:asciiTheme="majorBidi" w:hAnsiTheme="majorBidi" w:cstheme="majorBidi"/>
                <w:sz w:val="24"/>
                <w:szCs w:val="24"/>
              </w:rPr>
              <w:t>) kota Jakarta yang merupakan ibukota Indonesia memiliki tingkat mobilas migrasi yang sangat tinggi.</w:t>
            </w:r>
          </w:p>
        </w:tc>
      </w:tr>
    </w:tbl>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Pr="00962EA0" w:rsidRDefault="00DE74A2" w:rsidP="00DE74A2"/>
    <w:p w:rsidR="00DE74A2" w:rsidRDefault="00DE74A2" w:rsidP="00DE74A2"/>
    <w:p w:rsidR="00DE74A2" w:rsidRDefault="00DE74A2" w:rsidP="00DE74A2"/>
    <w:p w:rsidR="00DE74A2" w:rsidRDefault="00DE74A2" w:rsidP="00DE74A2"/>
    <w:p w:rsidR="00DE74A2" w:rsidRDefault="00DE74A2" w:rsidP="00DE74A2">
      <w:bookmarkStart w:id="22" w:name="_GoBack"/>
      <w:bookmarkEnd w:id="22"/>
    </w:p>
    <w:p w:rsidR="00DE74A2" w:rsidRPr="00E238F3" w:rsidRDefault="00DE74A2" w:rsidP="00DE74A2"/>
    <w:p w:rsidR="00DE74A2" w:rsidRDefault="00DE74A2" w:rsidP="00DE74A2">
      <w:pPr>
        <w:pStyle w:val="Heading3"/>
        <w:numPr>
          <w:ilvl w:val="3"/>
          <w:numId w:val="5"/>
        </w:numPr>
        <w:spacing w:line="360" w:lineRule="auto"/>
        <w:ind w:left="1276" w:hanging="142"/>
      </w:pPr>
      <w:bookmarkStart w:id="23" w:name="_Toc477491254"/>
      <w:r>
        <w:t>Skema Karangka Teoritis</w:t>
      </w:r>
      <w:bookmarkEnd w:id="23"/>
    </w:p>
    <w:p w:rsidR="00DE74A2" w:rsidRDefault="00DE74A2" w:rsidP="00DE74A2">
      <w:r>
        <w:rPr>
          <w:noProof/>
          <w:lang w:eastAsia="id-ID"/>
        </w:rPr>
        <mc:AlternateContent>
          <mc:Choice Requires="wps">
            <w:drawing>
              <wp:anchor distT="0" distB="0" distL="114300" distR="114300" simplePos="0" relativeHeight="251659264" behindDoc="0" locked="0" layoutInCell="1" allowOverlap="1" wp14:anchorId="7032AA6C" wp14:editId="62C0F33C">
                <wp:simplePos x="0" y="0"/>
                <wp:positionH relativeFrom="column">
                  <wp:posOffset>666750</wp:posOffset>
                </wp:positionH>
                <wp:positionV relativeFrom="paragraph">
                  <wp:posOffset>238125</wp:posOffset>
                </wp:positionV>
                <wp:extent cx="1520190" cy="541655"/>
                <wp:effectExtent l="0" t="0" r="22860" b="10795"/>
                <wp:wrapNone/>
                <wp:docPr id="18" name="Flowchart: Process 18"/>
                <wp:cNvGraphicFramePr/>
                <a:graphic xmlns:a="http://schemas.openxmlformats.org/drawingml/2006/main">
                  <a:graphicData uri="http://schemas.microsoft.com/office/word/2010/wordprocessingShape">
                    <wps:wsp>
                      <wps:cNvSpPr/>
                      <wps:spPr>
                        <a:xfrm>
                          <a:off x="0" y="0"/>
                          <a:ext cx="1520190" cy="54165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4A2" w:rsidRDefault="00DE74A2" w:rsidP="00DE74A2">
                            <w:pPr>
                              <w:jc w:val="cente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8" o:spid="_x0000_s1026" type="#_x0000_t109" style="position:absolute;margin-left:52.5pt;margin-top:18.75pt;width:119.7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" fillcolor="white [3201]" strokecolor="black [3213]" strokeweight="2pt">
                <v:textbox>
                  <w:txbxContent>
                    <w:p w:rsidR="00DE74A2" w:rsidRDefault="00DE74A2" w:rsidP="00DE74A2">
                      <w:pPr>
                        <w:jc w:val="center"/>
                        <w:rPr>
                          <w:rFonts w:asciiTheme="majorBidi" w:hAnsiTheme="majorBidi" w:cstheme="majorBidi"/>
                        </w:rPr>
                      </w:pP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1F402455" wp14:editId="7ABE9B0E">
                <wp:simplePos x="0" y="0"/>
                <wp:positionH relativeFrom="column">
                  <wp:posOffset>2016760</wp:posOffset>
                </wp:positionH>
                <wp:positionV relativeFrom="paragraph">
                  <wp:posOffset>2518410</wp:posOffset>
                </wp:positionV>
                <wp:extent cx="1520190" cy="807720"/>
                <wp:effectExtent l="0" t="0" r="22860" b="11430"/>
                <wp:wrapNone/>
                <wp:docPr id="17" name="Flowchart: Process 17"/>
                <wp:cNvGraphicFramePr/>
                <a:graphic xmlns:a="http://schemas.openxmlformats.org/drawingml/2006/main">
                  <a:graphicData uri="http://schemas.microsoft.com/office/word/2010/wordprocessingShape">
                    <wps:wsp>
                      <wps:cNvSpPr/>
                      <wps:spPr>
                        <a:xfrm>
                          <a:off x="0" y="0"/>
                          <a:ext cx="1520190" cy="8077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4A2" w:rsidRDefault="00DE74A2" w:rsidP="00DE74A2">
                            <w:pPr>
                              <w:jc w:val="center"/>
                              <w:rPr>
                                <w:rFonts w:asciiTheme="majorBidi" w:hAnsiTheme="majorBidi" w:cstheme="majorBidi"/>
                              </w:rPr>
                            </w:pPr>
                            <w:r>
                              <w:rPr>
                                <w:rFonts w:asciiTheme="majorBidi" w:hAnsiTheme="majorBidi" w:cstheme="majorBidi"/>
                              </w:rPr>
                              <w:t xml:space="preserve">Pembangunan Proyek </w:t>
                            </w:r>
                            <w:r>
                              <w:rPr>
                                <w:rFonts w:asciiTheme="majorBidi" w:hAnsiTheme="majorBidi" w:cstheme="majorBidi"/>
                                <w:i/>
                                <w:iCs/>
                              </w:rPr>
                              <w:t xml:space="preserve">Mass Rapid Transit </w:t>
                            </w:r>
                            <w:r>
                              <w:rPr>
                                <w:rFonts w:asciiTheme="majorBidi" w:hAnsiTheme="majorBidi" w:cstheme="majorBidi"/>
                              </w:rPr>
                              <w:t>(MRT) Jakarta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7" o:spid="_x0000_s1027" type="#_x0000_t109" style="position:absolute;margin-left:158.8pt;margin-top:198.3pt;width:119.7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" fillcolor="white [3201]" strokecolor="black [3213]" strokeweight="2pt">
                <v:textbox>
                  <w:txbxContent>
                    <w:p w:rsidR="00DE74A2" w:rsidRDefault="00DE74A2" w:rsidP="00DE74A2">
                      <w:pPr>
                        <w:jc w:val="center"/>
                        <w:rPr>
                          <w:rFonts w:asciiTheme="majorBidi" w:hAnsiTheme="majorBidi" w:cstheme="majorBidi"/>
                        </w:rPr>
                      </w:pPr>
                      <w:r>
                        <w:rPr>
                          <w:rFonts w:asciiTheme="majorBidi" w:hAnsiTheme="majorBidi" w:cstheme="majorBidi"/>
                        </w:rPr>
                        <w:t xml:space="preserve">Pembangunan Proyek </w:t>
                      </w:r>
                      <w:r>
                        <w:rPr>
                          <w:rFonts w:asciiTheme="majorBidi" w:hAnsiTheme="majorBidi" w:cstheme="majorBidi"/>
                          <w:i/>
                          <w:iCs/>
                        </w:rPr>
                        <w:t xml:space="preserve">Mass Rapid Transit </w:t>
                      </w:r>
                      <w:r>
                        <w:rPr>
                          <w:rFonts w:asciiTheme="majorBidi" w:hAnsiTheme="majorBidi" w:cstheme="majorBidi"/>
                        </w:rPr>
                        <w:t>(MRT) Jakarta</w:t>
                      </w: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14:anchorId="7D4F618B" wp14:editId="695DFC44">
                <wp:simplePos x="0" y="0"/>
                <wp:positionH relativeFrom="column">
                  <wp:posOffset>3642995</wp:posOffset>
                </wp:positionH>
                <wp:positionV relativeFrom="paragraph">
                  <wp:posOffset>227330</wp:posOffset>
                </wp:positionV>
                <wp:extent cx="1520190" cy="541655"/>
                <wp:effectExtent l="0" t="0" r="22860" b="10795"/>
                <wp:wrapNone/>
                <wp:docPr id="16" name="Flowchart: Process 16"/>
                <wp:cNvGraphicFramePr/>
                <a:graphic xmlns:a="http://schemas.openxmlformats.org/drawingml/2006/main">
                  <a:graphicData uri="http://schemas.microsoft.com/office/word/2010/wordprocessingShape">
                    <wps:wsp>
                      <wps:cNvSpPr/>
                      <wps:spPr>
                        <a:xfrm>
                          <a:off x="0" y="0"/>
                          <a:ext cx="1520190" cy="54165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4A2" w:rsidRDefault="00DE74A2" w:rsidP="00DE74A2">
                            <w:pPr>
                              <w:jc w:val="center"/>
                              <w:rPr>
                                <w:rFonts w:asciiTheme="majorBidi" w:hAnsiTheme="majorBidi" w:cstheme="majorBidi"/>
                              </w:rPr>
                            </w:pPr>
                            <w:r>
                              <w:rPr>
                                <w:rFonts w:asciiTheme="majorBidi" w:hAnsiTheme="majorBidi" w:cstheme="majorBidi"/>
                              </w:rPr>
                              <w:t>PREMPROV</w:t>
                            </w:r>
                          </w:p>
                          <w:p w:rsidR="00DE74A2" w:rsidRDefault="00DE74A2" w:rsidP="00DE74A2">
                            <w:pPr>
                              <w:jc w:val="center"/>
                              <w:rPr>
                                <w:rFonts w:asciiTheme="majorBidi" w:hAnsiTheme="majorBidi" w:cstheme="majorBidi"/>
                              </w:rPr>
                            </w:pPr>
                            <w:r>
                              <w:rPr>
                                <w:rFonts w:asciiTheme="majorBidi" w:hAnsiTheme="majorBidi" w:cstheme="majorBidi"/>
                              </w:rPr>
                              <w:t>DKI JAKARTA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6" o:spid="_x0000_s1028" type="#_x0000_t109" style="position:absolute;margin-left:286.85pt;margin-top:17.9pt;width:119.7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" fillcolor="white [3201]" strokecolor="black [3213]" strokeweight="2pt">
                <v:textbox>
                  <w:txbxContent>
                    <w:p w:rsidR="00DE74A2" w:rsidRDefault="00DE74A2" w:rsidP="00DE74A2">
                      <w:pPr>
                        <w:jc w:val="center"/>
                        <w:rPr>
                          <w:rFonts w:asciiTheme="majorBidi" w:hAnsiTheme="majorBidi" w:cstheme="majorBidi"/>
                        </w:rPr>
                      </w:pPr>
                      <w:r>
                        <w:rPr>
                          <w:rFonts w:asciiTheme="majorBidi" w:hAnsiTheme="majorBidi" w:cstheme="majorBidi"/>
                        </w:rPr>
                        <w:t>PREMPROV</w:t>
                      </w:r>
                    </w:p>
                    <w:p w:rsidR="00DE74A2" w:rsidRDefault="00DE74A2" w:rsidP="00DE74A2">
                      <w:pPr>
                        <w:jc w:val="center"/>
                        <w:rPr>
                          <w:rFonts w:asciiTheme="majorBidi" w:hAnsiTheme="majorBidi" w:cstheme="majorBidi"/>
                        </w:rPr>
                      </w:pPr>
                      <w:r>
                        <w:rPr>
                          <w:rFonts w:asciiTheme="majorBidi" w:hAnsiTheme="majorBidi" w:cstheme="majorBidi"/>
                        </w:rPr>
                        <w:t>DKI JAKARTA</w:t>
                      </w:r>
                    </w:p>
                  </w:txbxContent>
                </v:textbox>
              </v:shape>
            </w:pict>
          </mc:Fallback>
        </mc:AlternateContent>
      </w:r>
      <w:r>
        <w:rPr>
          <w:noProof/>
          <w:lang w:eastAsia="id-ID"/>
        </w:rPr>
        <mc:AlternateContent>
          <mc:Choice Requires="wps">
            <w:drawing>
              <wp:anchor distT="0" distB="0" distL="114300" distR="114300" simplePos="0" relativeHeight="251662336" behindDoc="0" locked="0" layoutInCell="1" allowOverlap="1" wp14:anchorId="55A3B6C3" wp14:editId="04A72C90">
                <wp:simplePos x="0" y="0"/>
                <wp:positionH relativeFrom="column">
                  <wp:posOffset>659130</wp:posOffset>
                </wp:positionH>
                <wp:positionV relativeFrom="paragraph">
                  <wp:posOffset>1393825</wp:posOffset>
                </wp:positionV>
                <wp:extent cx="1520190" cy="935355"/>
                <wp:effectExtent l="0" t="0" r="22860" b="17145"/>
                <wp:wrapNone/>
                <wp:docPr id="15" name="Flowchart: Process 15"/>
                <wp:cNvGraphicFramePr/>
                <a:graphic xmlns:a="http://schemas.openxmlformats.org/drawingml/2006/main">
                  <a:graphicData uri="http://schemas.microsoft.com/office/word/2010/wordprocessingShape">
                    <wps:wsp>
                      <wps:cNvSpPr/>
                      <wps:spPr>
                        <a:xfrm>
                          <a:off x="0" y="0"/>
                          <a:ext cx="1520190" cy="93535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4A2" w:rsidRDefault="00DE74A2" w:rsidP="00DE74A2">
                            <w:pPr>
                              <w:jc w:val="center"/>
                            </w:pPr>
                            <w:r>
                              <w:rPr>
                                <w:rFonts w:asciiTheme="majorBidi" w:hAnsiTheme="majorBidi" w:cstheme="majorBidi"/>
                              </w:rPr>
                              <w:t xml:space="preserve">Menyediakan </w:t>
                            </w:r>
                            <w:r>
                              <w:rPr>
                                <w:rFonts w:asciiTheme="majorBidi" w:hAnsiTheme="majorBidi" w:cstheme="majorBidi"/>
                              </w:rPr>
                              <w:t>bantuan pinjaman dana dan bantuan teknis lainya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5" o:spid="_x0000_s1029" type="#_x0000_t109" style="position:absolute;margin-left:51.9pt;margin-top:109.75pt;width:119.7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" fillcolor="white [3201]" strokecolor="black [3213]" strokeweight="2pt">
                <v:textbox>
                  <w:txbxContent>
                    <w:p w:rsidR="00DE74A2" w:rsidRDefault="00DE74A2" w:rsidP="00DE74A2">
                      <w:pPr>
                        <w:jc w:val="center"/>
                      </w:pPr>
                      <w:r>
                        <w:rPr>
                          <w:rFonts w:asciiTheme="majorBidi" w:hAnsiTheme="majorBidi" w:cstheme="majorBidi"/>
                        </w:rPr>
                        <w:t xml:space="preserve">Menyediakan </w:t>
                      </w:r>
                      <w:r>
                        <w:rPr>
                          <w:rFonts w:asciiTheme="majorBidi" w:hAnsiTheme="majorBidi" w:cstheme="majorBidi"/>
                        </w:rPr>
                        <w:t>bantuan pinjaman dana dan bantuan teknis lainya</w:t>
                      </w:r>
                      <w:r>
                        <w:t>.</w:t>
                      </w:r>
                    </w:p>
                  </w:txbxContent>
                </v:textbox>
              </v:shape>
            </w:pict>
          </mc:Fallback>
        </mc:AlternateContent>
      </w:r>
      <w:r>
        <w:rPr>
          <w:noProof/>
          <w:lang w:eastAsia="id-ID"/>
        </w:rPr>
        <mc:AlternateContent>
          <mc:Choice Requires="wps">
            <w:drawing>
              <wp:anchor distT="0" distB="0" distL="114300" distR="114300" simplePos="0" relativeHeight="251663360" behindDoc="0" locked="0" layoutInCell="1" allowOverlap="1" wp14:anchorId="1C653C00" wp14:editId="72BB7B80">
                <wp:simplePos x="0" y="0"/>
                <wp:positionH relativeFrom="margin">
                  <wp:posOffset>3735705</wp:posOffset>
                </wp:positionH>
                <wp:positionV relativeFrom="paragraph">
                  <wp:posOffset>1435735</wp:posOffset>
                </wp:positionV>
                <wp:extent cx="1520190" cy="712470"/>
                <wp:effectExtent l="0" t="0" r="22860" b="11430"/>
                <wp:wrapNone/>
                <wp:docPr id="14" name="Flowchart: Process 14"/>
                <wp:cNvGraphicFramePr/>
                <a:graphic xmlns:a="http://schemas.openxmlformats.org/drawingml/2006/main">
                  <a:graphicData uri="http://schemas.microsoft.com/office/word/2010/wordprocessingShape">
                    <wps:wsp>
                      <wps:cNvSpPr/>
                      <wps:spPr>
                        <a:xfrm>
                          <a:off x="0" y="0"/>
                          <a:ext cx="1520190" cy="71183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4A2" w:rsidRDefault="00DE74A2" w:rsidP="00DE74A2">
                            <w:pPr>
                              <w:jc w:val="center"/>
                              <w:rPr>
                                <w:rFonts w:asciiTheme="majorBidi" w:hAnsiTheme="majorBidi" w:cstheme="majorBidi"/>
                              </w:rPr>
                            </w:pPr>
                            <w:r>
                              <w:rPr>
                                <w:rFonts w:asciiTheme="majorBidi" w:hAnsiTheme="majorBidi" w:cstheme="majorBidi"/>
                              </w:rPr>
                              <w:t>Menyediakan anggaran dari APBD DKI Jakarta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4" o:spid="_x0000_s1030" type="#_x0000_t109" style="position:absolute;margin-left:294.15pt;margin-top:113.05pt;width:119.7pt;height:5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" fillcolor="white [3201]" strokecolor="black [3213]" strokeweight="2pt">
                <v:textbox>
                  <w:txbxContent>
                    <w:p w:rsidR="00DE74A2" w:rsidRDefault="00DE74A2" w:rsidP="00DE74A2">
                      <w:pPr>
                        <w:jc w:val="center"/>
                        <w:rPr>
                          <w:rFonts w:asciiTheme="majorBidi" w:hAnsiTheme="majorBidi" w:cstheme="majorBidi"/>
                        </w:rPr>
                      </w:pPr>
                      <w:r>
                        <w:rPr>
                          <w:rFonts w:asciiTheme="majorBidi" w:hAnsiTheme="majorBidi" w:cstheme="majorBidi"/>
                        </w:rPr>
                        <w:t>Menyediakan anggaran dari APBD DKI Jakarta</w:t>
                      </w:r>
                    </w:p>
                  </w:txbxContent>
                </v:textbox>
                <w10:wrap anchorx="margin"/>
              </v:shape>
            </w:pict>
          </mc:Fallback>
        </mc:AlternateContent>
      </w:r>
      <w:r>
        <w:rPr>
          <w:noProof/>
          <w:lang w:eastAsia="id-ID"/>
        </w:rPr>
        <mc:AlternateContent>
          <mc:Choice Requires="wps">
            <w:drawing>
              <wp:anchor distT="0" distB="0" distL="114300" distR="114300" simplePos="0" relativeHeight="251664384" behindDoc="0" locked="0" layoutInCell="1" allowOverlap="1" wp14:anchorId="1D7DE3D9" wp14:editId="019AC989">
                <wp:simplePos x="0" y="0"/>
                <wp:positionH relativeFrom="column">
                  <wp:posOffset>2159635</wp:posOffset>
                </wp:positionH>
                <wp:positionV relativeFrom="paragraph">
                  <wp:posOffset>236220</wp:posOffset>
                </wp:positionV>
                <wp:extent cx="1477645" cy="520065"/>
                <wp:effectExtent l="38100" t="76200" r="65405" b="89535"/>
                <wp:wrapNone/>
                <wp:docPr id="13" name="Connector: Elbow 13"/>
                <wp:cNvGraphicFramePr/>
                <a:graphic xmlns:a="http://schemas.openxmlformats.org/drawingml/2006/main">
                  <a:graphicData uri="http://schemas.microsoft.com/office/word/2010/wordprocessingShape">
                    <wps:wsp>
                      <wps:cNvCnPr/>
                      <wps:spPr>
                        <a:xfrm>
                          <a:off x="0" y="0"/>
                          <a:ext cx="1477645" cy="520065"/>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170.05pt;margin-top:18.6pt;width:116.3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" strokecolor="black [3040]">
                <v:stroke startarrow="block" endarrow="block"/>
              </v:shape>
            </w:pict>
          </mc:Fallback>
        </mc:AlternateContent>
      </w:r>
      <w:r>
        <w:rPr>
          <w:noProof/>
          <w:lang w:eastAsia="id-ID"/>
        </w:rPr>
        <mc:AlternateContent>
          <mc:Choice Requires="wps">
            <w:drawing>
              <wp:anchor distT="0" distB="0" distL="114300" distR="114300" simplePos="0" relativeHeight="251665408" behindDoc="0" locked="0" layoutInCell="1" allowOverlap="1" wp14:anchorId="2A324E1C" wp14:editId="66EB4AA2">
                <wp:simplePos x="0" y="0"/>
                <wp:positionH relativeFrom="column">
                  <wp:posOffset>1424940</wp:posOffset>
                </wp:positionH>
                <wp:positionV relativeFrom="paragraph">
                  <wp:posOffset>798830</wp:posOffset>
                </wp:positionV>
                <wp:extent cx="10160" cy="552450"/>
                <wp:effectExtent l="38100" t="0" r="66040" b="57150"/>
                <wp:wrapNone/>
                <wp:docPr id="12" name="Straight Arrow Connector 12"/>
                <wp:cNvGraphicFramePr/>
                <a:graphic xmlns:a="http://schemas.openxmlformats.org/drawingml/2006/main">
                  <a:graphicData uri="http://schemas.microsoft.com/office/word/2010/wordprocessingShape">
                    <wps:wsp>
                      <wps:cNvCnPr/>
                      <wps:spPr>
                        <a:xfrm>
                          <a:off x="0" y="0"/>
                          <a:ext cx="1016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12.2pt;margin-top:62.9pt;width:.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" strokecolor="black [3040]">
                <v:stroke endarrow="block"/>
              </v:shape>
            </w:pict>
          </mc:Fallback>
        </mc:AlternateContent>
      </w:r>
      <w:r>
        <w:rPr>
          <w:noProof/>
          <w:lang w:eastAsia="id-ID"/>
        </w:rPr>
        <mc:AlternateContent>
          <mc:Choice Requires="wps">
            <w:drawing>
              <wp:anchor distT="0" distB="0" distL="114300" distR="114300" simplePos="0" relativeHeight="251666432" behindDoc="0" locked="0" layoutInCell="1" allowOverlap="1" wp14:anchorId="6B9B129C" wp14:editId="3725E674">
                <wp:simplePos x="0" y="0"/>
                <wp:positionH relativeFrom="column">
                  <wp:posOffset>4521200</wp:posOffset>
                </wp:positionH>
                <wp:positionV relativeFrom="paragraph">
                  <wp:posOffset>776605</wp:posOffset>
                </wp:positionV>
                <wp:extent cx="10160" cy="659765"/>
                <wp:effectExtent l="57150" t="0" r="66040" b="64135"/>
                <wp:wrapNone/>
                <wp:docPr id="11" name="Straight Arrow Connector 11"/>
                <wp:cNvGraphicFramePr/>
                <a:graphic xmlns:a="http://schemas.openxmlformats.org/drawingml/2006/main">
                  <a:graphicData uri="http://schemas.microsoft.com/office/word/2010/wordprocessingShape">
                    <wps:wsp>
                      <wps:cNvCnPr/>
                      <wps:spPr>
                        <a:xfrm>
                          <a:off x="0" y="0"/>
                          <a:ext cx="10160" cy="659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6pt;margin-top:61.15pt;width:.8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" strokecolor="black [3040]">
                <v:stroke endarrow="block"/>
              </v:shape>
            </w:pict>
          </mc:Fallback>
        </mc:AlternateContent>
      </w:r>
      <w:r>
        <w:rPr>
          <w:noProof/>
          <w:lang w:eastAsia="id-ID"/>
        </w:rPr>
        <mc:AlternateContent>
          <mc:Choice Requires="wps">
            <w:drawing>
              <wp:anchor distT="0" distB="0" distL="114300" distR="114300" simplePos="0" relativeHeight="251667456" behindDoc="0" locked="0" layoutInCell="1" allowOverlap="1" wp14:anchorId="4406CCAD" wp14:editId="53E6EF33">
                <wp:simplePos x="0" y="0"/>
                <wp:positionH relativeFrom="column">
                  <wp:posOffset>1036955</wp:posOffset>
                </wp:positionH>
                <wp:positionV relativeFrom="paragraph">
                  <wp:posOffset>2338070</wp:posOffset>
                </wp:positionV>
                <wp:extent cx="988695" cy="520700"/>
                <wp:effectExtent l="0" t="0" r="78105" b="88900"/>
                <wp:wrapNone/>
                <wp:docPr id="6" name="Connector: Elbow 6"/>
                <wp:cNvGraphicFramePr/>
                <a:graphic xmlns:a="http://schemas.openxmlformats.org/drawingml/2006/main">
                  <a:graphicData uri="http://schemas.microsoft.com/office/word/2010/wordprocessingShape">
                    <wps:wsp>
                      <wps:cNvCnPr/>
                      <wps:spPr>
                        <a:xfrm>
                          <a:off x="0" y="0"/>
                          <a:ext cx="988695" cy="520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or: Elbow 6" o:spid="_x0000_s1026" type="#_x0000_t34" style="position:absolute;margin-left:81.65pt;margin-top:184.1pt;width:77.8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" strokecolor="black [3040]">
                <v:stroke endarrow="block"/>
              </v:shape>
            </w:pict>
          </mc:Fallback>
        </mc:AlternateContent>
      </w:r>
      <w:r>
        <w:rPr>
          <w:noProof/>
          <w:lang w:eastAsia="id-ID"/>
        </w:rPr>
        <mc:AlternateContent>
          <mc:Choice Requires="wps">
            <w:drawing>
              <wp:anchor distT="0" distB="0" distL="114300" distR="114300" simplePos="0" relativeHeight="251668480" behindDoc="0" locked="0" layoutInCell="1" allowOverlap="1" wp14:anchorId="5D735603" wp14:editId="2CB78CCE">
                <wp:simplePos x="0" y="0"/>
                <wp:positionH relativeFrom="column">
                  <wp:posOffset>3558540</wp:posOffset>
                </wp:positionH>
                <wp:positionV relativeFrom="paragraph">
                  <wp:posOffset>2157095</wp:posOffset>
                </wp:positionV>
                <wp:extent cx="1223010" cy="542290"/>
                <wp:effectExtent l="38100" t="0" r="15240" b="86360"/>
                <wp:wrapNone/>
                <wp:docPr id="5" name="Connector: Elbow 5"/>
                <wp:cNvGraphicFramePr/>
                <a:graphic xmlns:a="http://schemas.openxmlformats.org/drawingml/2006/main">
                  <a:graphicData uri="http://schemas.microsoft.com/office/word/2010/wordprocessingShape">
                    <wps:wsp>
                      <wps:cNvCnPr/>
                      <wps:spPr>
                        <a:xfrm flipH="1">
                          <a:off x="0" y="0"/>
                          <a:ext cx="1222375" cy="54165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or: Elbow 5" o:spid="_x0000_s1026" type="#_x0000_t34" style="position:absolute;margin-left:280.2pt;margin-top:169.85pt;width:96.3pt;height:4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" strokecolor="black [3040]">
                <v:stroke endarrow="block"/>
              </v:shape>
            </w:pict>
          </mc:Fallback>
        </mc:AlternateContent>
      </w:r>
    </w:p>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 w:rsidR="00DE74A2" w:rsidRDefault="00DE74A2" w:rsidP="00DE74A2">
      <w:pPr>
        <w:spacing w:line="360" w:lineRule="auto"/>
        <w:ind w:left="1418" w:firstLine="283"/>
        <w:jc w:val="both"/>
        <w:rPr>
          <w:rFonts w:asciiTheme="majorBidi" w:hAnsiTheme="majorBidi" w:cstheme="majorBidi"/>
          <w:b/>
          <w:bCs/>
          <w:sz w:val="24"/>
          <w:szCs w:val="24"/>
        </w:rPr>
      </w:pPr>
    </w:p>
    <w:p w:rsidR="00DE74A2" w:rsidRDefault="00DE74A2" w:rsidP="00DE74A2">
      <w:pPr>
        <w:pStyle w:val="Heading2"/>
        <w:numPr>
          <w:ilvl w:val="0"/>
          <w:numId w:val="3"/>
        </w:numPr>
        <w:spacing w:line="360" w:lineRule="auto"/>
        <w:contextualSpacing/>
      </w:pPr>
      <w:bookmarkStart w:id="24" w:name="_Toc468875027"/>
      <w:bookmarkStart w:id="25" w:name="_Toc477491255"/>
      <w:r>
        <w:t>Metode Penelitian</w:t>
      </w:r>
      <w:bookmarkEnd w:id="24"/>
      <w:bookmarkEnd w:id="25"/>
    </w:p>
    <w:p w:rsidR="00DE74A2" w:rsidRDefault="00DE74A2" w:rsidP="00DE74A2">
      <w:pPr>
        <w:pStyle w:val="Heading3"/>
        <w:numPr>
          <w:ilvl w:val="6"/>
          <w:numId w:val="5"/>
        </w:numPr>
        <w:spacing w:line="360" w:lineRule="auto"/>
        <w:ind w:left="1276" w:hanging="142"/>
      </w:pPr>
      <w:bookmarkStart w:id="26" w:name="_Toc468875028"/>
      <w:bookmarkStart w:id="27" w:name="_Toc477491256"/>
      <w:r>
        <w:t>Tingkat Analisis</w:t>
      </w:r>
      <w:bookmarkEnd w:id="26"/>
      <w:bookmarkEnd w:id="27"/>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Tingkat analisis yang digunakan penulis untuk memudahkan penulis dalam memilah-milah masalah yang paling layak ditekankan atau dianalisis, serta untuk menghindari kemungkinan kesalahan metodologis. Dalam penelitian ini penulis menggunakan tingkat analisa induksionis.</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Analisa induksionis merupakan sebuah unit analisa dimana unit eksplanasinya berada pada tingkatan yang lebih tinggi daripada unit analisanya. Dimana disini penulis akan menempatkan variabel bebas yaitu peran dari JICA sebagai NGO sebagai unit analisa yang lebih tinggi dan menempatkan variabel terikat yaitu pengaruhnya terhadap suatu proyek infrastruktur yaitu proyek MRT Jakarta sebagai unit eksplanasi dari variabel bebas.</w:t>
      </w:r>
    </w:p>
    <w:p w:rsidR="00DE74A2" w:rsidRDefault="00DE74A2" w:rsidP="00DE74A2">
      <w:pPr>
        <w:pStyle w:val="Heading3"/>
        <w:numPr>
          <w:ilvl w:val="6"/>
          <w:numId w:val="5"/>
        </w:numPr>
        <w:spacing w:line="360" w:lineRule="auto"/>
        <w:ind w:left="1276" w:hanging="142"/>
        <w:rPr>
          <w:rFonts w:cs="Times New Roman"/>
        </w:rPr>
      </w:pPr>
      <w:bookmarkStart w:id="28" w:name="_Toc468875029"/>
      <w:bookmarkStart w:id="29" w:name="_Toc477491257"/>
      <w:r>
        <w:lastRenderedPageBreak/>
        <w:t>Metode Penelitian</w:t>
      </w:r>
      <w:bookmarkEnd w:id="28"/>
      <w:bookmarkEnd w:id="29"/>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Untuk melengkapi penelitian ini agar tujuan dapat lebih terarah dan dapat dipertanggungjawabkan secara ilmiah, maka metode penelitian yang digunakan adalah sebagai berikut:</w:t>
      </w:r>
    </w:p>
    <w:p w:rsidR="00DE74A2" w:rsidRDefault="00DE74A2" w:rsidP="00DE74A2">
      <w:pPr>
        <w:spacing w:line="480" w:lineRule="auto"/>
        <w:ind w:left="1440" w:firstLine="261"/>
        <w:jc w:val="both"/>
        <w:rPr>
          <w:rFonts w:asciiTheme="majorBidi" w:hAnsiTheme="majorBidi" w:cstheme="majorBidi"/>
          <w:sz w:val="24"/>
          <w:szCs w:val="24"/>
        </w:rPr>
      </w:pPr>
      <w:r>
        <w:rPr>
          <w:rFonts w:asciiTheme="majorBidi" w:hAnsiTheme="majorBidi" w:cstheme="majorBidi"/>
          <w:sz w:val="24"/>
          <w:szCs w:val="24"/>
        </w:rPr>
        <w:t>Dalam meneliti masalah ini, peneliti menggunakan metode penelitian deskriptif, dimana metode deskriptif ini adalah metode yang berusaha mengumpulkan, menyusun, menginterpretasikan data yang kemudian diajukan dengan menganalisa data tersebut atau menganalisa fenomena tersebut serta suatu metode dalam meneliti status kelompok manusia, suatu objek, suatu set kondisi, suatu sistem pemekiran atau suatu kelas peristiwa pada masa sekarang. Dalam metode deskriptif dipelajari masalah-masalah yang berlalu dalam masyarakat termasuk tentang hubungan, kegiatan-kegiatan, sikap-sikap, pandangan-pandangan, serta proses-proses yang sedang berlangsung dan pengaruh-pengaruh dari suatu fenomena. Dengan metode ini dapat diselidiki kedudukannya (status) fenomena atau faktor dan melihat hubungan antara satu faktor dengan faktor lain. selain itu juga menerangkan hubungan, menguji hipotesi-hipotesa, membuat prediksi serta mendapatkan makna dan implikasi dari suatu masalah yang dipecahkan.</w:t>
      </w:r>
      <w:r w:rsidRPr="00962EA0">
        <w:footnoteReference w:id="34"/>
      </w:r>
    </w:p>
    <w:p w:rsidR="00DE74A2" w:rsidRDefault="00DE74A2" w:rsidP="00DE74A2">
      <w:pPr>
        <w:pStyle w:val="Heading3"/>
        <w:numPr>
          <w:ilvl w:val="6"/>
          <w:numId w:val="5"/>
        </w:numPr>
        <w:spacing w:line="360" w:lineRule="auto"/>
        <w:ind w:left="1276" w:hanging="142"/>
        <w:rPr>
          <w:rFonts w:cs="Times New Roman"/>
        </w:rPr>
      </w:pPr>
      <w:bookmarkStart w:id="30" w:name="_Toc468875030"/>
      <w:bookmarkStart w:id="31" w:name="_Toc477491258"/>
      <w:r>
        <w:t>Teknik Pengumpulan Data</w:t>
      </w:r>
      <w:bookmarkEnd w:id="30"/>
      <w:bookmarkEnd w:id="31"/>
    </w:p>
    <w:p w:rsidR="00DE74A2" w:rsidRPr="00962EA0" w:rsidRDefault="00DE74A2" w:rsidP="00DE74A2">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Teknik pengumpulan data serta informasi didalam penulisan skripsi ini, penulis mengumpulkan data melalui cara, yakni penelitian kepustakaan (</w:t>
      </w:r>
      <w:r>
        <w:rPr>
          <w:rFonts w:asciiTheme="majorBidi" w:hAnsiTheme="majorBidi" w:cstheme="majorBidi"/>
          <w:i/>
          <w:iCs/>
          <w:sz w:val="24"/>
          <w:szCs w:val="24"/>
        </w:rPr>
        <w:t>library research)</w:t>
      </w:r>
      <w:r>
        <w:rPr>
          <w:rFonts w:asciiTheme="majorBidi" w:hAnsiTheme="majorBidi" w:cstheme="majorBidi"/>
          <w:sz w:val="24"/>
          <w:szCs w:val="24"/>
        </w:rPr>
        <w:t xml:space="preserve">, yaitu penelusuran data-data yang bersumber dari bahan-bahan tulisan, baik dari artikel ilmiah, dokumen-dokumen, media massa elektronik dan cetak, dan bahan-bahan tulisan lainnya seperti jurnal yang </w:t>
      </w:r>
      <w:r>
        <w:rPr>
          <w:rFonts w:asciiTheme="majorBidi" w:hAnsiTheme="majorBidi" w:cstheme="majorBidi"/>
          <w:sz w:val="24"/>
          <w:szCs w:val="24"/>
        </w:rPr>
        <w:lastRenderedPageBreak/>
        <w:t>dapat menjadi pegangan dalam dasar-dasar teori yang berhubungan dengan masalah tersebut.</w:t>
      </w:r>
    </w:p>
    <w:p w:rsidR="00DE74A2" w:rsidRDefault="00DE74A2" w:rsidP="00DE74A2">
      <w:pPr>
        <w:pStyle w:val="Heading2"/>
        <w:numPr>
          <w:ilvl w:val="0"/>
          <w:numId w:val="3"/>
        </w:numPr>
        <w:spacing w:line="360" w:lineRule="auto"/>
      </w:pPr>
      <w:bookmarkStart w:id="32" w:name="_Toc468875031"/>
      <w:bookmarkStart w:id="33" w:name="_Toc477491259"/>
      <w:r>
        <w:t>Lokasi Dan Lamanya Penelitian</w:t>
      </w:r>
      <w:bookmarkEnd w:id="32"/>
      <w:bookmarkEnd w:id="33"/>
    </w:p>
    <w:p w:rsidR="00DE74A2" w:rsidRDefault="00DE74A2" w:rsidP="00DE74A2">
      <w:pPr>
        <w:pStyle w:val="Heading3"/>
        <w:numPr>
          <w:ilvl w:val="0"/>
          <w:numId w:val="9"/>
        </w:numPr>
        <w:spacing w:line="360" w:lineRule="auto"/>
        <w:ind w:firstLine="414"/>
      </w:pPr>
      <w:bookmarkStart w:id="34" w:name="_Toc468875032"/>
      <w:bookmarkStart w:id="35" w:name="_Toc477491260"/>
      <w:r>
        <w:t>Lokasi Penelitian</w:t>
      </w:r>
      <w:bookmarkEnd w:id="34"/>
      <w:bookmarkEnd w:id="35"/>
    </w:p>
    <w:p w:rsidR="00DE74A2" w:rsidRDefault="00DE74A2" w:rsidP="00DE74A2">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penelitian ini, penulis melakukan di beberapa tempat yang dianggap membantu dalam proses penyusunan penelitian ini. Berdasarkan penjelasan tentang lokasi penelitian di atas dan untuk memperoleh data yang diperlukan guna menunjang penelitian ini, penulis memilih beberapa lokasi yang dianggap mampu menyediakan bahan ataupun data yang berguna bagi penelitian ini.</w:t>
      </w:r>
    </w:p>
    <w:p w:rsidR="00DE74A2" w:rsidRDefault="00DE74A2" w:rsidP="00DE74A2">
      <w:pPr>
        <w:spacing w:line="480" w:lineRule="auto"/>
        <w:ind w:left="426" w:firstLine="1701"/>
        <w:jc w:val="both"/>
        <w:rPr>
          <w:rFonts w:asciiTheme="majorBidi" w:hAnsiTheme="majorBidi" w:cstheme="majorBidi"/>
          <w:sz w:val="24"/>
          <w:szCs w:val="24"/>
        </w:rPr>
      </w:pPr>
      <w:r>
        <w:rPr>
          <w:rFonts w:asciiTheme="majorBidi" w:hAnsiTheme="majorBidi" w:cstheme="majorBidi"/>
          <w:sz w:val="24"/>
          <w:szCs w:val="24"/>
        </w:rPr>
        <w:t>Adapun lokasi penelitiannya adalah sebagai berikut:</w:t>
      </w:r>
    </w:p>
    <w:p w:rsidR="00DE74A2" w:rsidRDefault="00DE74A2" w:rsidP="00DE74A2">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Perpustakaan Universitas Pasundan.</w:t>
      </w:r>
    </w:p>
    <w:p w:rsidR="00DE74A2" w:rsidRDefault="00DE74A2" w:rsidP="00DE74A2">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Jl. Lengkong Besar No.68, Kota Bandung </w:t>
      </w:r>
    </w:p>
    <w:p w:rsidR="00DE74A2" w:rsidRDefault="00DE74A2" w:rsidP="00DE74A2">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Perpustakaan Universitas Parahyangan.</w:t>
      </w:r>
    </w:p>
    <w:p w:rsidR="00DE74A2" w:rsidRDefault="00DE74A2" w:rsidP="00DE74A2">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Jl. Ciumbuleuit No.94, Kota Bandung.</w:t>
      </w:r>
    </w:p>
    <w:p w:rsidR="00DE74A2" w:rsidRPr="00962EA0" w:rsidRDefault="00DE74A2" w:rsidP="00DE74A2">
      <w:pPr>
        <w:pStyle w:val="Heading3"/>
        <w:numPr>
          <w:ilvl w:val="0"/>
          <w:numId w:val="9"/>
        </w:numPr>
        <w:spacing w:line="360" w:lineRule="auto"/>
        <w:ind w:firstLine="414"/>
      </w:pPr>
      <w:bookmarkStart w:id="36" w:name="_Toc468875033"/>
      <w:bookmarkStart w:id="37" w:name="_Toc477491261"/>
      <w:r w:rsidRPr="00962EA0">
        <w:t>Lamanya Penelitian</w:t>
      </w:r>
      <w:bookmarkEnd w:id="36"/>
      <w:bookmarkEnd w:id="37"/>
    </w:p>
    <w:p w:rsidR="00DE74A2" w:rsidRDefault="00DE74A2" w:rsidP="00DE74A2">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Secaara keseluruhan proses penyusunan penelitian ini memerlukan waktu sejak bulan Nopember 2016 sampai dengan bulan April 2017. Adapun tahapan yang lebih rinci dapat dilihat pada tabel berikut:</w:t>
      </w:r>
    </w:p>
    <w:p w:rsidR="00DE74A2" w:rsidRDefault="00DE74A2" w:rsidP="00DE74A2">
      <w:pPr>
        <w:spacing w:after="0" w:line="480" w:lineRule="auto"/>
        <w:rPr>
          <w:rFonts w:asciiTheme="majorBidi" w:hAnsiTheme="majorBidi" w:cstheme="majorBidi"/>
          <w:sz w:val="24"/>
          <w:szCs w:val="24"/>
        </w:rPr>
        <w:sectPr w:rsidR="00DE74A2" w:rsidSect="00506FB5">
          <w:pgSz w:w="11906" w:h="16838"/>
          <w:pgMar w:top="1440" w:right="1440" w:bottom="1440" w:left="1440" w:header="708" w:footer="708" w:gutter="0"/>
          <w:cols w:space="720"/>
          <w:docGrid w:linePitch="299"/>
        </w:sectPr>
      </w:pPr>
    </w:p>
    <w:tbl>
      <w:tblPr>
        <w:tblStyle w:val="TableGrid"/>
        <w:tblW w:w="0" w:type="auto"/>
        <w:tblLook w:val="04A0" w:firstRow="1" w:lastRow="0" w:firstColumn="1" w:lastColumn="0" w:noHBand="0" w:noVBand="1"/>
      </w:tblPr>
      <w:tblGrid>
        <w:gridCol w:w="510"/>
        <w:gridCol w:w="2775"/>
        <w:gridCol w:w="1394"/>
        <w:gridCol w:w="465"/>
        <w:gridCol w:w="465"/>
        <w:gridCol w:w="465"/>
        <w:gridCol w:w="466"/>
        <w:gridCol w:w="466"/>
        <w:gridCol w:w="466"/>
        <w:gridCol w:w="466"/>
        <w:gridCol w:w="466"/>
        <w:gridCol w:w="466"/>
        <w:gridCol w:w="466"/>
        <w:gridCol w:w="466"/>
        <w:gridCol w:w="466"/>
        <w:gridCol w:w="466"/>
        <w:gridCol w:w="466"/>
        <w:gridCol w:w="466"/>
        <w:gridCol w:w="466"/>
        <w:gridCol w:w="466"/>
        <w:gridCol w:w="466"/>
        <w:gridCol w:w="466"/>
        <w:gridCol w:w="466"/>
      </w:tblGrid>
      <w:tr w:rsidR="00DE74A2" w:rsidTr="000242D1">
        <w:trPr>
          <w:trHeight w:val="454"/>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No</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Kegiatan</w:t>
            </w:r>
          </w:p>
        </w:tc>
        <w:tc>
          <w:tcPr>
            <w:tcW w:w="1394"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Tahun</w:t>
            </w:r>
          </w:p>
        </w:tc>
        <w:tc>
          <w:tcPr>
            <w:tcW w:w="9317" w:type="dxa"/>
            <w:gridSpan w:val="20"/>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2016-2017</w:t>
            </w:r>
          </w:p>
        </w:tc>
      </w:tr>
      <w:tr w:rsidR="00DE74A2" w:rsidTr="000242D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240" w:lineRule="auto"/>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240" w:lineRule="auto"/>
              <w:rPr>
                <w:rFonts w:asciiTheme="majorBidi" w:hAnsiTheme="majorBidi" w:cstheme="majorBidi"/>
                <w:b/>
                <w:bCs/>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Bulan</w:t>
            </w:r>
          </w:p>
        </w:tc>
        <w:tc>
          <w:tcPr>
            <w:tcW w:w="1861" w:type="dxa"/>
            <w:gridSpan w:val="4"/>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Desember</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januari</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pebruari</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maret</w:t>
            </w:r>
          </w:p>
        </w:tc>
        <w:tc>
          <w:tcPr>
            <w:tcW w:w="1864" w:type="dxa"/>
            <w:gridSpan w:val="4"/>
            <w:tcBorders>
              <w:top w:val="single" w:sz="4" w:space="0" w:color="auto"/>
              <w:left w:val="single" w:sz="4" w:space="0" w:color="auto"/>
              <w:bottom w:val="single" w:sz="4" w:space="0" w:color="auto"/>
              <w:right w:val="single" w:sz="4" w:space="0" w:color="auto"/>
            </w:tcBorders>
            <w:vAlign w:val="bottom"/>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April</w:t>
            </w:r>
          </w:p>
        </w:tc>
      </w:tr>
      <w:tr w:rsidR="00DE74A2" w:rsidTr="000242D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240" w:lineRule="auto"/>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240" w:lineRule="auto"/>
              <w:rPr>
                <w:rFonts w:asciiTheme="majorBidi" w:hAnsiTheme="majorBidi" w:cstheme="majorBidi"/>
                <w:b/>
                <w:bCs/>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Minggu</w:t>
            </w:r>
          </w:p>
        </w:tc>
        <w:tc>
          <w:tcPr>
            <w:tcW w:w="465"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5"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4</w:t>
            </w: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TAHAP PERSIAPAN</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0"/>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Pengajuan judul</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color w:val="000000" w:themeColor="text1"/>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0"/>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Perizinan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0"/>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Penjajagan</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0"/>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Studi pustaka</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0"/>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Seminar outline</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center"/>
              <w:rPr>
                <w:rFonts w:asciiTheme="majorBidi" w:hAnsiTheme="majorBidi" w:cstheme="majorBidi"/>
                <w:sz w:val="24"/>
                <w:szCs w:val="24"/>
              </w:rPr>
            </w:pPr>
            <w:r>
              <w:rPr>
                <w:rFonts w:asciiTheme="majorBidi" w:hAnsiTheme="majorBidi" w:cstheme="majorBidi"/>
                <w:b/>
                <w:bCs/>
                <w:sz w:val="24"/>
                <w:szCs w:val="24"/>
              </w:rPr>
              <w:t>TAHAP PELAKSANAAN</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1"/>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Observasi</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1"/>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Wawancara</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1"/>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Pengumpulan data</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0242D1">
            <w:pPr>
              <w:spacing w:line="480" w:lineRule="auto"/>
              <w:jc w:val="center"/>
              <w:rPr>
                <w:rFonts w:asciiTheme="majorBidi" w:hAnsiTheme="majorBidi" w:cstheme="majorBidi"/>
                <w:sz w:val="24"/>
                <w:szCs w:val="24"/>
              </w:rPr>
            </w:pPr>
            <w:r>
              <w:rPr>
                <w:rFonts w:asciiTheme="majorBidi" w:hAnsiTheme="majorBidi" w:cstheme="majorBidi"/>
                <w:b/>
                <w:bCs/>
                <w:sz w:val="24"/>
                <w:szCs w:val="24"/>
              </w:rPr>
              <w:t>TAHAP PELAPORAN</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2"/>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Pengolahan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2"/>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Pembimbingan</w:t>
            </w: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2"/>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Perbaikan</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r>
      <w:tr w:rsidR="00DE74A2" w:rsidTr="000242D1">
        <w:trPr>
          <w:trHeight w:hRule="exact" w:val="454"/>
        </w:trPr>
        <w:tc>
          <w:tcPr>
            <w:tcW w:w="462"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DE74A2" w:rsidRDefault="00DE74A2" w:rsidP="00DE74A2">
            <w:pPr>
              <w:pStyle w:val="ListParagraph"/>
              <w:numPr>
                <w:ilvl w:val="0"/>
                <w:numId w:val="12"/>
              </w:numPr>
              <w:spacing w:after="0" w:line="480" w:lineRule="auto"/>
              <w:ind w:left="375"/>
              <w:jc w:val="both"/>
              <w:rPr>
                <w:rFonts w:asciiTheme="majorBidi" w:hAnsiTheme="majorBidi" w:cstheme="majorBidi"/>
                <w:sz w:val="24"/>
                <w:szCs w:val="24"/>
              </w:rPr>
            </w:pPr>
            <w:r>
              <w:rPr>
                <w:rFonts w:asciiTheme="majorBidi" w:hAnsiTheme="majorBidi" w:cstheme="majorBidi"/>
                <w:sz w:val="24"/>
                <w:szCs w:val="24"/>
              </w:rPr>
              <w:t>Sidang skripsi</w:t>
            </w: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E74A2" w:rsidRDefault="00DE74A2" w:rsidP="000242D1">
            <w:pPr>
              <w:spacing w:line="480" w:lineRule="auto"/>
              <w:jc w:val="both"/>
              <w:rPr>
                <w:rFonts w:asciiTheme="majorBidi" w:hAnsiTheme="majorBidi" w:cstheme="majorBidi"/>
                <w:sz w:val="24"/>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E74A2" w:rsidRDefault="00DE74A2" w:rsidP="000242D1">
            <w:pPr>
              <w:spacing w:line="480" w:lineRule="auto"/>
              <w:jc w:val="both"/>
              <w:rPr>
                <w:rFonts w:asciiTheme="majorBidi" w:hAnsiTheme="majorBidi" w:cstheme="majorBidi"/>
                <w:sz w:val="24"/>
                <w:szCs w:val="24"/>
              </w:rPr>
            </w:pPr>
          </w:p>
        </w:tc>
      </w:tr>
    </w:tbl>
    <w:p w:rsidR="00DE74A2" w:rsidRDefault="00DE74A2" w:rsidP="00DE74A2">
      <w:pPr>
        <w:spacing w:after="0" w:line="480" w:lineRule="auto"/>
        <w:rPr>
          <w:rFonts w:asciiTheme="majorBidi" w:hAnsiTheme="majorBidi" w:cstheme="majorBidi"/>
          <w:sz w:val="24"/>
          <w:szCs w:val="24"/>
        </w:rPr>
        <w:sectPr w:rsidR="00DE74A2" w:rsidSect="00962EA0">
          <w:pgSz w:w="16838" w:h="11906" w:orient="landscape"/>
          <w:pgMar w:top="1440" w:right="1440" w:bottom="1440" w:left="1440" w:header="708" w:footer="708" w:gutter="0"/>
          <w:cols w:space="720"/>
          <w:docGrid w:linePitch="299"/>
        </w:sectPr>
      </w:pPr>
    </w:p>
    <w:p w:rsidR="00DE74A2" w:rsidRDefault="00DE74A2" w:rsidP="00DE74A2">
      <w:pPr>
        <w:pStyle w:val="Heading2"/>
        <w:numPr>
          <w:ilvl w:val="0"/>
          <w:numId w:val="3"/>
        </w:numPr>
        <w:spacing w:line="360" w:lineRule="auto"/>
        <w:ind w:left="1077" w:hanging="357"/>
      </w:pPr>
      <w:bookmarkStart w:id="38" w:name="_Toc477491262"/>
      <w:r>
        <w:lastRenderedPageBreak/>
        <w:t>Sistem Matika Penulisan</w:t>
      </w:r>
      <w:bookmarkEnd w:id="38"/>
    </w:p>
    <w:p w:rsidR="00DE74A2" w:rsidRDefault="00DE74A2" w:rsidP="00DE74A2">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BAB I PENDAHULUAN</w:t>
      </w:r>
    </w:p>
    <w:p w:rsidR="00DE74A2" w:rsidRPr="00962EA0" w:rsidRDefault="00DE74A2" w:rsidP="00DE74A2">
      <w:pPr>
        <w:spacing w:line="480" w:lineRule="auto"/>
        <w:jc w:val="both"/>
        <w:rPr>
          <w:rFonts w:asciiTheme="majorBidi" w:hAnsiTheme="majorBidi" w:cstheme="majorBidi"/>
          <w:b/>
          <w:bCs/>
          <w:sz w:val="24"/>
          <w:szCs w:val="24"/>
        </w:rPr>
      </w:pPr>
      <w:r>
        <w:rPr>
          <w:rFonts w:asciiTheme="majorBidi" w:hAnsiTheme="majorBidi" w:cstheme="majorBidi"/>
          <w:sz w:val="24"/>
          <w:szCs w:val="24"/>
        </w:rPr>
        <w:t>Bab ini menjelaskan hal-hal yang memuat latar belakang penelitian, identifikasi masalah, pembatasan masalah, perumasan masalah, tujuan penelitian, kegunaan penelitian, kerangka toritis, hipotesis, definisi operasional, metodologi dan teknik pengumpulan data, lokasi dan waktu penelitian, dan sistematika penulisan.</w:t>
      </w:r>
    </w:p>
    <w:p w:rsidR="00DE74A2" w:rsidRDefault="00DE74A2" w:rsidP="00DE74A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II OBYEK VARIABLE BEBAS</w:t>
      </w:r>
    </w:p>
    <w:p w:rsidR="00DE74A2" w:rsidRDefault="00DE74A2" w:rsidP="00DE74A2">
      <w:pPr>
        <w:spacing w:line="480" w:lineRule="auto"/>
        <w:jc w:val="both"/>
        <w:rPr>
          <w:rFonts w:asciiTheme="majorBidi" w:hAnsiTheme="majorBidi" w:cstheme="majorBidi"/>
          <w:sz w:val="24"/>
          <w:szCs w:val="24"/>
        </w:rPr>
      </w:pPr>
      <w:r>
        <w:rPr>
          <w:rFonts w:asciiTheme="majorBidi" w:hAnsiTheme="majorBidi" w:cstheme="majorBidi"/>
          <w:sz w:val="24"/>
          <w:szCs w:val="24"/>
        </w:rPr>
        <w:t>Dalam bab ini berisi uraian awal mengenai tema atau masalah yang jadikan variable bebas suatu variable yang mempengaruhi atau variable penjelas.</w:t>
      </w:r>
    </w:p>
    <w:p w:rsidR="00DE74A2" w:rsidRDefault="00DE74A2" w:rsidP="00DE74A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III OBYEK VARIABLE TERIKAT</w:t>
      </w:r>
      <w:r>
        <w:rPr>
          <w:rFonts w:asciiTheme="majorBidi" w:hAnsiTheme="majorBidi" w:cstheme="majorBidi"/>
          <w:b/>
          <w:bCs/>
          <w:sz w:val="24"/>
          <w:szCs w:val="24"/>
        </w:rPr>
        <w:tab/>
      </w:r>
    </w:p>
    <w:p w:rsidR="00DE74A2" w:rsidRDefault="00DE74A2" w:rsidP="00DE74A2">
      <w:pPr>
        <w:spacing w:line="480" w:lineRule="auto"/>
        <w:jc w:val="both"/>
        <w:rPr>
          <w:rFonts w:asciiTheme="majorBidi" w:hAnsiTheme="majorBidi" w:cstheme="majorBidi"/>
          <w:sz w:val="24"/>
          <w:szCs w:val="24"/>
        </w:rPr>
      </w:pPr>
      <w:r>
        <w:rPr>
          <w:rFonts w:asciiTheme="majorBidi" w:hAnsiTheme="majorBidi" w:cstheme="majorBidi"/>
          <w:sz w:val="24"/>
          <w:szCs w:val="24"/>
        </w:rPr>
        <w:t>Dalam bab ini penulis memaparkan variable yang dipengaruhi yaitu berisi uraian atau informasi umum atau hal mengenai tema atau masalah  yang dijadikan variable terikat.</w:t>
      </w:r>
    </w:p>
    <w:p w:rsidR="00DE74A2" w:rsidRDefault="00DE74A2" w:rsidP="00DE74A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IV VERIFIKASI DATA</w:t>
      </w:r>
    </w:p>
    <w:p w:rsidR="00DE74A2" w:rsidRDefault="00DE74A2" w:rsidP="00DE74A2">
      <w:pPr>
        <w:spacing w:line="480" w:lineRule="auto"/>
        <w:jc w:val="both"/>
        <w:rPr>
          <w:rFonts w:asciiTheme="majorBidi" w:hAnsiTheme="majorBidi" w:cstheme="majorBidi"/>
          <w:sz w:val="24"/>
          <w:szCs w:val="24"/>
        </w:rPr>
      </w:pPr>
      <w:r>
        <w:rPr>
          <w:rFonts w:asciiTheme="majorBidi" w:hAnsiTheme="majorBidi" w:cstheme="majorBidi"/>
          <w:sz w:val="24"/>
          <w:szCs w:val="24"/>
        </w:rPr>
        <w:t>Dalam bab ini penulis membahas jawaban terhadap hipotesis dan indikator indikator penelitian (baik indikator variable bebas maupun variable terikat) yang di deskripsikan dalam data, sub judul, dan materi, dalam bab ini berisi uraian data yang meenjawab indikator variable bebas dan variable terikat.</w:t>
      </w:r>
    </w:p>
    <w:p w:rsidR="00DE74A2" w:rsidRDefault="00DE74A2" w:rsidP="00DE74A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V KESIMPULAN</w:t>
      </w:r>
    </w:p>
    <w:p w:rsidR="00075E69" w:rsidRPr="00DE74A2" w:rsidRDefault="00DE74A2" w:rsidP="00DE74A2">
      <w:pPr>
        <w:spacing w:line="480" w:lineRule="auto"/>
        <w:jc w:val="both"/>
        <w:rPr>
          <w:rFonts w:asciiTheme="majorBidi" w:hAnsiTheme="majorBidi" w:cstheme="majorBidi"/>
          <w:sz w:val="24"/>
          <w:szCs w:val="24"/>
        </w:rPr>
      </w:pPr>
      <w:r>
        <w:rPr>
          <w:rFonts w:asciiTheme="majorBidi" w:hAnsiTheme="majorBidi" w:cstheme="majorBidi"/>
          <w:sz w:val="24"/>
          <w:szCs w:val="24"/>
        </w:rPr>
        <w:t>Bab ini berisikan pernyataan akhir dari seluruh proses peneliltian serta pembuktian dari hipoth serta memuat kesimpulan penelitian yang telah diteliti.</w:t>
      </w:r>
    </w:p>
    <w:sectPr w:rsidR="00075E69" w:rsidRPr="00DE74A2" w:rsidSect="00DE74A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53" w:rsidRDefault="00325753" w:rsidP="00DE74A2">
      <w:pPr>
        <w:spacing w:after="0" w:line="240" w:lineRule="auto"/>
      </w:pPr>
      <w:r>
        <w:separator/>
      </w:r>
    </w:p>
  </w:endnote>
  <w:endnote w:type="continuationSeparator" w:id="0">
    <w:p w:rsidR="00325753" w:rsidRDefault="00325753" w:rsidP="00DE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53" w:rsidRDefault="00325753" w:rsidP="00DE74A2">
      <w:pPr>
        <w:spacing w:after="0" w:line="240" w:lineRule="auto"/>
      </w:pPr>
      <w:r>
        <w:separator/>
      </w:r>
    </w:p>
  </w:footnote>
  <w:footnote w:type="continuationSeparator" w:id="0">
    <w:p w:rsidR="00325753" w:rsidRDefault="00325753" w:rsidP="00DE74A2">
      <w:pPr>
        <w:spacing w:after="0" w:line="240" w:lineRule="auto"/>
      </w:pPr>
      <w:r>
        <w:continuationSeparator/>
      </w:r>
    </w:p>
  </w:footnote>
  <w:footnote w:id="1">
    <w:p w:rsidR="00DE74A2" w:rsidRDefault="00DE74A2" w:rsidP="00DE74A2">
      <w:pPr>
        <w:pStyle w:val="FootnoteText"/>
      </w:pPr>
      <w:r>
        <w:rPr>
          <w:rStyle w:val="FootnoteReference"/>
        </w:rPr>
        <w:footnoteRef/>
      </w:r>
      <w:r>
        <w:t xml:space="preserve"> Ikrar Nusa Bakti, </w:t>
      </w:r>
      <w:r>
        <w:rPr>
          <w:i/>
          <w:iCs/>
        </w:rPr>
        <w:t>50 Tahun Indonesia Merdeka</w:t>
      </w:r>
      <w:r>
        <w:t xml:space="preserve"> (Pustaka Sinar Baru, 1996) hal. hal 9.</w:t>
      </w:r>
    </w:p>
  </w:footnote>
  <w:footnote w:id="2">
    <w:p w:rsidR="00DE74A2" w:rsidRDefault="00DE74A2" w:rsidP="00DE74A2">
      <w:pPr>
        <w:pStyle w:val="FootnoteText"/>
      </w:pPr>
      <w:r>
        <w:rPr>
          <w:rStyle w:val="FootnoteReference"/>
        </w:rPr>
        <w:footnoteRef/>
      </w:r>
      <w:r>
        <w:t xml:space="preserve"> </w:t>
      </w:r>
      <w:r>
        <w:t xml:space="preserve">Dennis </w:t>
      </w:r>
      <w:r>
        <w:t xml:space="preserve">Yasutomo, </w:t>
      </w:r>
      <w:r>
        <w:rPr>
          <w:i/>
          <w:iCs/>
        </w:rPr>
        <w:t>The Manner or Giving, Strategic Aid and Japanese Foreign Policy</w:t>
      </w:r>
      <w:r>
        <w:t xml:space="preserve"> dalam Daulah Khoiriati Djaldan, </w:t>
      </w:r>
      <w:r>
        <w:rPr>
          <w:i/>
          <w:iCs/>
        </w:rPr>
        <w:t>Thesis: Japan’s Foreign Aid Policy To Indonesia Its Implication on Japan-Indonesia Relations (</w:t>
      </w:r>
      <w:r>
        <w:t>Tokyo: International University of Japan, 1991) hal. 5.</w:t>
      </w:r>
    </w:p>
  </w:footnote>
  <w:footnote w:id="3">
    <w:p w:rsidR="00DE74A2" w:rsidRDefault="00DE74A2" w:rsidP="00DE74A2">
      <w:pPr>
        <w:pStyle w:val="FootnoteText"/>
      </w:pPr>
      <w:r>
        <w:rPr>
          <w:rStyle w:val="FootnoteReference"/>
        </w:rPr>
        <w:footnoteRef/>
      </w:r>
      <w:r>
        <w:t xml:space="preserve"> </w:t>
      </w:r>
      <w:r>
        <w:rPr>
          <w:i/>
          <w:iCs/>
        </w:rPr>
        <w:t>Ibid</w:t>
      </w:r>
      <w:r>
        <w:t xml:space="preserve">, </w:t>
      </w:r>
      <w:r>
        <w:t>hal. 18.</w:t>
      </w:r>
    </w:p>
  </w:footnote>
  <w:footnote w:id="4">
    <w:p w:rsidR="00DE74A2" w:rsidRDefault="00DE74A2" w:rsidP="00DE74A2">
      <w:pPr>
        <w:pStyle w:val="FootnoteText"/>
      </w:pPr>
      <w:r>
        <w:rPr>
          <w:rStyle w:val="FootnoteReference"/>
        </w:rPr>
        <w:footnoteRef/>
      </w:r>
      <w:r>
        <w:t xml:space="preserve"> </w:t>
      </w:r>
      <w:r>
        <w:rPr>
          <w:i/>
          <w:iCs/>
        </w:rPr>
        <w:t>Ibid</w:t>
      </w:r>
      <w:r>
        <w:t>, hal. 40.</w:t>
      </w:r>
    </w:p>
  </w:footnote>
  <w:footnote w:id="5">
    <w:p w:rsidR="00DE74A2" w:rsidRDefault="00DE74A2" w:rsidP="00DE74A2">
      <w:pPr>
        <w:pStyle w:val="FootnoteText"/>
      </w:pPr>
      <w:r>
        <w:rPr>
          <w:rStyle w:val="FootnoteReference"/>
        </w:rPr>
        <w:footnoteRef/>
      </w:r>
      <w:r>
        <w:t xml:space="preserve"> </w:t>
      </w:r>
      <w:r>
        <w:t xml:space="preserve">“Japan </w:t>
      </w:r>
      <w:r>
        <w:t>: Country Profile” United States Departement of States (</w:t>
      </w:r>
      <w:r>
        <w:rPr>
          <w:i/>
          <w:iCs/>
        </w:rPr>
        <w:t>Online</w:t>
      </w:r>
      <w:r>
        <w:t xml:space="preserve">), dalam </w:t>
      </w:r>
      <w:hyperlink r:id="rId1" w:history="1">
        <w:r>
          <w:rPr>
            <w:rStyle w:val="Hyperlink"/>
          </w:rPr>
          <w:t>https://www.state.gov/p/eap/ci/ja/</w:t>
        </w:r>
      </w:hyperlink>
      <w:r>
        <w:t>, diakses 29 November 2016.</w:t>
      </w:r>
    </w:p>
  </w:footnote>
  <w:footnote w:id="6">
    <w:p w:rsidR="00DE74A2" w:rsidRDefault="00DE74A2" w:rsidP="00DE74A2">
      <w:pPr>
        <w:pStyle w:val="FootnoteText"/>
      </w:pPr>
      <w:r>
        <w:rPr>
          <w:rStyle w:val="FootnoteReference"/>
        </w:rPr>
        <w:footnoteRef/>
      </w:r>
      <w:r>
        <w:t xml:space="preserve"> </w:t>
      </w:r>
      <w:r>
        <w:t xml:space="preserve">“Official </w:t>
      </w:r>
      <w:r>
        <w:t>Development Assistance” Ministry of Foreign Affairs of Japan (</w:t>
      </w:r>
      <w:r>
        <w:rPr>
          <w:i/>
          <w:iCs/>
        </w:rPr>
        <w:t>Online</w:t>
      </w:r>
      <w:r>
        <w:t xml:space="preserve">), dalam </w:t>
      </w:r>
      <w:hyperlink r:id="rId2" w:history="1">
        <w:r>
          <w:rPr>
            <w:rStyle w:val="Hyperlink"/>
          </w:rPr>
          <w:t>http://www.mofa.go.jp/policy/oda/summary/1994/1.html</w:t>
        </w:r>
      </w:hyperlink>
      <w:r>
        <w:rPr>
          <w:rStyle w:val="Hyperlink"/>
        </w:rPr>
        <w:t>,</w:t>
      </w:r>
      <w:r>
        <w:t xml:space="preserve"> diakses 2 Desember 2016.</w:t>
      </w:r>
    </w:p>
  </w:footnote>
  <w:footnote w:id="7">
    <w:p w:rsidR="00DE74A2" w:rsidRDefault="00DE74A2" w:rsidP="00DE74A2">
      <w:pPr>
        <w:pStyle w:val="FootnoteText"/>
      </w:pPr>
      <w:r>
        <w:rPr>
          <w:rStyle w:val="FootnoteReference"/>
        </w:rPr>
        <w:footnoteRef/>
      </w:r>
      <w:r>
        <w:t xml:space="preserve"> </w:t>
      </w:r>
      <w:r>
        <w:rPr>
          <w:i/>
          <w:iCs/>
        </w:rPr>
        <w:t>Ibid.</w:t>
      </w:r>
    </w:p>
  </w:footnote>
  <w:footnote w:id="8">
    <w:p w:rsidR="00DE74A2" w:rsidRDefault="00DE74A2" w:rsidP="00DE74A2">
      <w:pPr>
        <w:pStyle w:val="FootnoteText"/>
        <w:jc w:val="both"/>
      </w:pPr>
      <w:r>
        <w:rPr>
          <w:rStyle w:val="FootnoteReference"/>
        </w:rPr>
        <w:footnoteRef/>
      </w:r>
      <w:r>
        <w:t xml:space="preserve"> </w:t>
      </w:r>
      <w:r>
        <w:t xml:space="preserve">“Diplomatic Bluebook 2008 (Summary)” Ministry of Foreign Affairs of Japan </w:t>
      </w:r>
      <w:r>
        <w:rPr>
          <w:i/>
          <w:iCs/>
        </w:rPr>
        <w:t>(Online)</w:t>
      </w:r>
      <w:r>
        <w:t xml:space="preserve">, dalam </w:t>
      </w:r>
      <w:hyperlink r:id="rId3" w:history="1">
        <w:r>
          <w:rPr>
            <w:rStyle w:val="Hyperlink"/>
          </w:rPr>
          <w:t>http://www.mofa.go.jp/policy/other/bluebook/2008/</w:t>
        </w:r>
      </w:hyperlink>
      <w:r>
        <w:t>, diakses 2 Desember 2016.</w:t>
      </w:r>
    </w:p>
  </w:footnote>
  <w:footnote w:id="9">
    <w:p w:rsidR="00DE74A2" w:rsidRDefault="00DE74A2" w:rsidP="00DE74A2">
      <w:pPr>
        <w:pStyle w:val="FootnoteText"/>
      </w:pPr>
      <w:r>
        <w:rPr>
          <w:rStyle w:val="FootnoteReference"/>
        </w:rPr>
        <w:footnoteRef/>
      </w:r>
      <w:r>
        <w:t xml:space="preserve"> </w:t>
      </w:r>
      <w:r>
        <w:t xml:space="preserve">Alan </w:t>
      </w:r>
      <w:r>
        <w:t xml:space="preserve">Rix, </w:t>
      </w:r>
      <w:r>
        <w:rPr>
          <w:i/>
          <w:iCs/>
        </w:rPr>
        <w:t>Japan’s Economic Aid : Policy Making and Politics</w:t>
      </w:r>
      <w:r>
        <w:t xml:space="preserve"> (Croom Helm London, 1980) hal. 49</w:t>
      </w:r>
    </w:p>
  </w:footnote>
  <w:footnote w:id="10">
    <w:p w:rsidR="00DE74A2" w:rsidRDefault="00DE74A2" w:rsidP="00DE74A2">
      <w:pPr>
        <w:pStyle w:val="FootnoteText"/>
      </w:pPr>
      <w:r>
        <w:rPr>
          <w:rStyle w:val="FootnoteReference"/>
        </w:rPr>
        <w:footnoteRef/>
      </w:r>
      <w:r>
        <w:t xml:space="preserve"> </w:t>
      </w:r>
      <w:r>
        <w:t xml:space="preserve">Kimichi </w:t>
      </w:r>
      <w:r>
        <w:t xml:space="preserve">Sato and Jap de Wilde, </w:t>
      </w:r>
      <w:r>
        <w:rPr>
          <w:i/>
          <w:iCs/>
        </w:rPr>
        <w:t>Japan After Second World War: The Culmination and Foreign Policy</w:t>
      </w:r>
      <w:r>
        <w:t xml:space="preserve">, (London-New York: Palgraff Publishing, 2004) hal. 37-38. </w:t>
      </w:r>
    </w:p>
  </w:footnote>
  <w:footnote w:id="11">
    <w:p w:rsidR="00DE74A2" w:rsidRDefault="00DE74A2" w:rsidP="00DE74A2">
      <w:pPr>
        <w:pStyle w:val="FootnoteText"/>
      </w:pPr>
      <w:r>
        <w:rPr>
          <w:rStyle w:val="FootnoteReference"/>
        </w:rPr>
        <w:footnoteRef/>
      </w:r>
      <w:r>
        <w:t xml:space="preserve"> </w:t>
      </w:r>
      <w:r>
        <w:t xml:space="preserve">“About </w:t>
      </w:r>
      <w:r>
        <w:t>JICA” JICA : Official Website (</w:t>
      </w:r>
      <w:r>
        <w:rPr>
          <w:i/>
          <w:iCs/>
        </w:rPr>
        <w:t>Online</w:t>
      </w:r>
      <w:r>
        <w:t xml:space="preserve">), dalam </w:t>
      </w:r>
      <w:hyperlink r:id="rId4" w:history="1">
        <w:r>
          <w:rPr>
            <w:rStyle w:val="Hyperlink"/>
          </w:rPr>
          <w:t>http://www.jica.go.jp</w:t>
        </w:r>
      </w:hyperlink>
      <w:r>
        <w:t>, diakses 29 Nopember 2016.</w:t>
      </w:r>
    </w:p>
  </w:footnote>
  <w:footnote w:id="12">
    <w:p w:rsidR="00DE74A2" w:rsidRDefault="00DE74A2" w:rsidP="00DE74A2">
      <w:pPr>
        <w:pStyle w:val="FootnoteText"/>
        <w:jc w:val="both"/>
      </w:pPr>
      <w:r>
        <w:rPr>
          <w:rStyle w:val="FootnoteReference"/>
        </w:rPr>
        <w:footnoteRef/>
      </w:r>
      <w:r>
        <w:t xml:space="preserve"> </w:t>
      </w:r>
      <w:r>
        <w:t>I</w:t>
      </w:r>
      <w:r>
        <w:rPr>
          <w:i/>
          <w:iCs/>
        </w:rPr>
        <w:t>bid.</w:t>
      </w:r>
      <w:r>
        <w:t xml:space="preserve"> </w:t>
      </w:r>
    </w:p>
  </w:footnote>
  <w:footnote w:id="13">
    <w:p w:rsidR="00DE74A2" w:rsidRDefault="00DE74A2" w:rsidP="00DE74A2">
      <w:pPr>
        <w:pStyle w:val="FootnoteText"/>
      </w:pPr>
      <w:r>
        <w:rPr>
          <w:rStyle w:val="FootnoteReference"/>
        </w:rPr>
        <w:footnoteRef/>
      </w:r>
      <w:r>
        <w:t xml:space="preserve"> </w:t>
      </w:r>
      <w:r>
        <w:t>I</w:t>
      </w:r>
      <w:r>
        <w:rPr>
          <w:i/>
          <w:iCs/>
        </w:rPr>
        <w:t>bid.</w:t>
      </w:r>
    </w:p>
  </w:footnote>
  <w:footnote w:id="14">
    <w:p w:rsidR="00DE74A2" w:rsidRDefault="00DE74A2" w:rsidP="00DE74A2">
      <w:pPr>
        <w:pStyle w:val="FootnoteText"/>
      </w:pPr>
      <w:r>
        <w:rPr>
          <w:rStyle w:val="FootnoteReference"/>
        </w:rPr>
        <w:footnoteRef/>
      </w:r>
      <w:r>
        <w:t xml:space="preserve"> </w:t>
      </w:r>
      <w:r>
        <w:t xml:space="preserve">“JICA in Indonesia” JICA : Official Website </w:t>
      </w:r>
      <w:r>
        <w:rPr>
          <w:i/>
          <w:iCs/>
        </w:rPr>
        <w:t>(Online)</w:t>
      </w:r>
      <w:r>
        <w:t xml:space="preserve">, dalam </w:t>
      </w:r>
      <w:hyperlink r:id="rId5" w:history="1">
        <w:r>
          <w:rPr>
            <w:rStyle w:val="Hyperlink"/>
          </w:rPr>
          <w:t>https://www.jica.go.jp/indonesia/indonesian/</w:t>
        </w:r>
      </w:hyperlink>
      <w:r>
        <w:t>, 18 Oktober 2016.</w:t>
      </w:r>
    </w:p>
  </w:footnote>
  <w:footnote w:id="15">
    <w:p w:rsidR="00DE74A2" w:rsidRDefault="00DE74A2" w:rsidP="00DE74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color w:val="000000"/>
          <w:sz w:val="20"/>
          <w:szCs w:val="20"/>
        </w:rPr>
      </w:pPr>
      <w:r>
        <w:rPr>
          <w:rStyle w:val="FootnoteReference"/>
        </w:rPr>
        <w:footnoteRef/>
      </w:r>
      <w:r>
        <w:t xml:space="preserve"> </w:t>
      </w:r>
      <w:r>
        <w:rPr>
          <w:rFonts w:eastAsiaTheme="majorEastAsia" w:cs="Segoe Print"/>
          <w:sz w:val="20"/>
          <w:szCs w:val="20"/>
        </w:rPr>
        <w:t>Hertanto</w:t>
      </w:r>
      <w:r>
        <w:rPr>
          <w:rFonts w:cs="Arial"/>
          <w:color w:val="000000"/>
          <w:sz w:val="20"/>
          <w:szCs w:val="20"/>
        </w:rPr>
        <w:t xml:space="preserve"> </w:t>
      </w:r>
      <w:r>
        <w:rPr>
          <w:rFonts w:cs="Arial"/>
          <w:color w:val="000000"/>
          <w:sz w:val="20"/>
          <w:szCs w:val="20"/>
        </w:rPr>
        <w:t>Soebijoto</w:t>
      </w:r>
      <w:r>
        <w:rPr>
          <w:rStyle w:val="apple-converted-space"/>
          <w:rFonts w:cs="Arial"/>
          <w:color w:val="000000"/>
          <w:sz w:val="20"/>
          <w:szCs w:val="20"/>
        </w:rPr>
        <w:t>, “</w:t>
      </w:r>
      <w:r>
        <w:rPr>
          <w:sz w:val="20"/>
          <w:szCs w:val="20"/>
        </w:rPr>
        <w:t>MRT Tahap I Dimulai Tahun Depan”</w:t>
      </w:r>
      <w:r>
        <w:rPr>
          <w:rFonts w:cs="Arial"/>
          <w:color w:val="000000"/>
          <w:sz w:val="20"/>
          <w:szCs w:val="20"/>
        </w:rPr>
        <w:t xml:space="preserve"> Kompas Internasional (</w:t>
      </w:r>
      <w:r>
        <w:rPr>
          <w:rFonts w:cs="Arial"/>
          <w:i/>
          <w:iCs/>
          <w:color w:val="000000"/>
          <w:sz w:val="20"/>
          <w:szCs w:val="20"/>
        </w:rPr>
        <w:t>Online</w:t>
      </w:r>
      <w:r>
        <w:rPr>
          <w:rFonts w:cs="Arial"/>
          <w:color w:val="000000"/>
          <w:sz w:val="20"/>
          <w:szCs w:val="20"/>
        </w:rPr>
        <w:t xml:space="preserve">), dalam </w:t>
      </w:r>
      <w:hyperlink r:id="rId6" w:history="1">
        <w:r>
          <w:rPr>
            <w:rStyle w:val="Hyperlink"/>
            <w:rFonts w:cs="Arial"/>
            <w:sz w:val="20"/>
            <w:szCs w:val="20"/>
          </w:rPr>
          <w:t>http://internasional.kompas.com/amp/read/2010/09/24/1349236/mrt.tahap.i.dimulai.tahun.depan</w:t>
        </w:r>
      </w:hyperlink>
      <w:r>
        <w:rPr>
          <w:rFonts w:cs="Arial"/>
          <w:color w:val="000000"/>
          <w:sz w:val="20"/>
          <w:szCs w:val="20"/>
        </w:rPr>
        <w:t>, diakses 21 Oktober 2016.</w:t>
      </w:r>
    </w:p>
  </w:footnote>
  <w:footnote w:id="16">
    <w:p w:rsidR="00DE74A2" w:rsidRDefault="00DE74A2" w:rsidP="00DE74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Segoe Print"/>
          <w:sz w:val="20"/>
          <w:szCs w:val="20"/>
        </w:rPr>
      </w:pPr>
      <w:r>
        <w:rPr>
          <w:rStyle w:val="FootnoteReference"/>
        </w:rPr>
        <w:footnoteRef/>
      </w:r>
      <w:r>
        <w:t xml:space="preserve"> </w:t>
      </w:r>
      <w:r>
        <w:t>“</w:t>
      </w:r>
      <w:r>
        <w:rPr>
          <w:rFonts w:eastAsiaTheme="majorEastAsia" w:cs="Segoe Print"/>
          <w:sz w:val="20"/>
          <w:szCs w:val="20"/>
        </w:rPr>
        <w:t xml:space="preserve">Retribusi </w:t>
      </w:r>
      <w:r>
        <w:rPr>
          <w:rFonts w:eastAsiaTheme="majorEastAsia" w:cs="Segoe Print"/>
          <w:sz w:val="20"/>
          <w:szCs w:val="20"/>
        </w:rPr>
        <w:t xml:space="preserve">Lalu Lintas Elektronik; Solusi Efektif Kemacetan Jakarta?” KPBB; Electronic Road Pricing (Online), dalam </w:t>
      </w:r>
      <w:hyperlink r:id="rId7" w:history="1">
        <w:r>
          <w:rPr>
            <w:rStyle w:val="Hyperlink"/>
            <w:rFonts w:cs="Arial"/>
            <w:sz w:val="21"/>
            <w:szCs w:val="21"/>
          </w:rPr>
          <w:t>http://www.kpbb.org/news/tdm-erp-factsheet-280111-screen.pdf</w:t>
        </w:r>
      </w:hyperlink>
      <w:r>
        <w:rPr>
          <w:rStyle w:val="Hyperlink"/>
          <w:rFonts w:cs="Arial"/>
          <w:sz w:val="21"/>
          <w:szCs w:val="21"/>
        </w:rPr>
        <w:t xml:space="preserve">, </w:t>
      </w:r>
      <w:r>
        <w:rPr>
          <w:rStyle w:val="Hyperlink"/>
          <w:rFonts w:cs="Arial"/>
          <w:sz w:val="20"/>
          <w:szCs w:val="20"/>
        </w:rPr>
        <w:t>diakses 19 Oktober 2016.</w:t>
      </w:r>
    </w:p>
  </w:footnote>
  <w:footnote w:id="17">
    <w:p w:rsidR="00DE74A2" w:rsidRDefault="00DE74A2" w:rsidP="00DE74A2">
      <w:pPr>
        <w:pStyle w:val="FootnoteText"/>
        <w:rPr>
          <w:rFonts w:eastAsia="Times New Roman" w:cs="Times New Roman"/>
          <w:color w:val="36312D"/>
          <w:bdr w:val="none" w:sz="0" w:space="0" w:color="auto" w:frame="1"/>
        </w:rPr>
      </w:pPr>
      <w:r>
        <w:rPr>
          <w:rStyle w:val="FootnoteReference"/>
        </w:rPr>
        <w:footnoteRef/>
      </w:r>
      <w:r>
        <w:t xml:space="preserve"> </w:t>
      </w:r>
      <w:r>
        <w:t>“</w:t>
      </w:r>
      <w:r>
        <w:rPr>
          <w:rFonts w:eastAsia="Times New Roman" w:cs="Times New Roman"/>
          <w:color w:val="36312D"/>
          <w:bdr w:val="none" w:sz="0" w:space="0" w:color="auto" w:frame="1"/>
        </w:rPr>
        <w:t xml:space="preserve">MRT </w:t>
      </w:r>
      <w:r>
        <w:rPr>
          <w:rFonts w:eastAsia="Times New Roman" w:cs="Times New Roman"/>
          <w:color w:val="36312D"/>
          <w:bdr w:val="none" w:sz="0" w:space="0" w:color="auto" w:frame="1"/>
        </w:rPr>
        <w:t>Jakarta: Increasing Mobility, Improving Life Qualit” Smartcity Jakarta (</w:t>
      </w:r>
      <w:r>
        <w:rPr>
          <w:rFonts w:eastAsia="Times New Roman" w:cs="Times New Roman"/>
          <w:i/>
          <w:iCs/>
          <w:color w:val="36312D"/>
          <w:bdr w:val="none" w:sz="0" w:space="0" w:color="auto" w:frame="1"/>
        </w:rPr>
        <w:t>Online</w:t>
      </w:r>
      <w:r>
        <w:rPr>
          <w:rFonts w:eastAsia="Times New Roman" w:cs="Times New Roman"/>
          <w:color w:val="36312D"/>
          <w:bdr w:val="none" w:sz="0" w:space="0" w:color="auto" w:frame="1"/>
        </w:rPr>
        <w:t xml:space="preserve">), dalam </w:t>
      </w:r>
      <w:hyperlink r:id="rId8" w:history="1">
        <w:r>
          <w:rPr>
            <w:rStyle w:val="Hyperlink"/>
            <w:rFonts w:eastAsia="Times New Roman" w:cs="Times New Roman"/>
            <w:bdr w:val="none" w:sz="0" w:space="0" w:color="auto" w:frame="1"/>
          </w:rPr>
          <w:t>http://smartcity.jakarta.go.id/blog/46/mrt-increasing-mobility-improving-life-quality</w:t>
        </w:r>
      </w:hyperlink>
      <w:r>
        <w:rPr>
          <w:rFonts w:eastAsia="Times New Roman" w:cs="Times New Roman"/>
          <w:i/>
          <w:iCs/>
          <w:color w:val="36312D"/>
          <w:bdr w:val="none" w:sz="0" w:space="0" w:color="auto" w:frame="1"/>
        </w:rPr>
        <w:t xml:space="preserve">, </w:t>
      </w:r>
      <w:r>
        <w:rPr>
          <w:rFonts w:eastAsia="Times New Roman" w:cs="Times New Roman"/>
          <w:color w:val="36312D"/>
          <w:bdr w:val="none" w:sz="0" w:space="0" w:color="auto" w:frame="1"/>
        </w:rPr>
        <w:t>diakses 19 Oktober 2016</w:t>
      </w:r>
    </w:p>
  </w:footnote>
  <w:footnote w:id="18">
    <w:p w:rsidR="00DE74A2" w:rsidRDefault="00DE74A2" w:rsidP="00DE74A2">
      <w:pPr>
        <w:pStyle w:val="FootnoteText"/>
      </w:pPr>
      <w:r>
        <w:rPr>
          <w:rStyle w:val="FootnoteReference"/>
        </w:rPr>
        <w:footnoteRef/>
      </w:r>
      <w:r>
        <w:t xml:space="preserve"> </w:t>
      </w:r>
      <w:r>
        <w:t xml:space="preserve">Edie </w:t>
      </w:r>
      <w:r>
        <w:t xml:space="preserve">Haryoto, </w:t>
      </w:r>
      <w:r>
        <w:rPr>
          <w:i/>
          <w:iCs/>
        </w:rPr>
        <w:t>Transportasi Pro Rakyat</w:t>
      </w:r>
      <w:r>
        <w:t>, (Jakarta: Gramedia Pustaka Utama, 2013)</w:t>
      </w:r>
    </w:p>
  </w:footnote>
  <w:footnote w:id="19">
    <w:p w:rsidR="00DE74A2" w:rsidRDefault="00DE74A2" w:rsidP="00DE74A2">
      <w:pPr>
        <w:pStyle w:val="FootnoteText"/>
        <w:rPr>
          <w:i/>
          <w:iCs/>
        </w:rPr>
      </w:pPr>
      <w:r>
        <w:rPr>
          <w:rStyle w:val="FootnoteReference"/>
        </w:rPr>
        <w:footnoteRef/>
      </w:r>
      <w:r>
        <w:t xml:space="preserve"> </w:t>
      </w:r>
      <w:r>
        <w:rPr>
          <w:i/>
          <w:iCs/>
        </w:rPr>
        <w:t>Ibid.</w:t>
      </w:r>
    </w:p>
  </w:footnote>
  <w:footnote w:id="20">
    <w:p w:rsidR="00DE74A2" w:rsidRDefault="00DE74A2" w:rsidP="00DE74A2">
      <w:pPr>
        <w:pStyle w:val="FootnoteText"/>
      </w:pPr>
      <w:r>
        <w:rPr>
          <w:rStyle w:val="FootnoteReference"/>
        </w:rPr>
        <w:footnoteRef/>
      </w:r>
      <w:r>
        <w:t xml:space="preserve"> </w:t>
      </w:r>
      <w:r>
        <w:t>Teuku May Rudy, 2002, Hukum Internasional 2, Bandung: Refika Aditama, hal. 93.</w:t>
      </w:r>
    </w:p>
  </w:footnote>
  <w:footnote w:id="21">
    <w:p w:rsidR="00DE74A2" w:rsidRDefault="00DE74A2" w:rsidP="00DE74A2">
      <w:pPr>
        <w:pStyle w:val="FootnoteText"/>
      </w:pPr>
      <w:r>
        <w:rPr>
          <w:rStyle w:val="FootnoteReference"/>
        </w:rPr>
        <w:footnoteRef/>
      </w:r>
      <w:r>
        <w:t xml:space="preserve"> </w:t>
      </w:r>
      <w:r>
        <w:t xml:space="preserve">Teuku  </w:t>
      </w:r>
      <w:r>
        <w:t>May  Rudy,  2009,  Teori,  Etika  dan  Kebijakan  Hubungan  Internasional,  Bandung: Angkasa, hal. 2-3.</w:t>
      </w:r>
    </w:p>
  </w:footnote>
  <w:footnote w:id="22">
    <w:p w:rsidR="00DE74A2" w:rsidRDefault="00DE74A2" w:rsidP="00DE74A2">
      <w:pPr>
        <w:pStyle w:val="FootnoteText"/>
      </w:pPr>
      <w:r>
        <w:rPr>
          <w:rStyle w:val="FootnoteReference"/>
        </w:rPr>
        <w:footnoteRef/>
      </w:r>
      <w:r>
        <w:t xml:space="preserve"> </w:t>
      </w:r>
      <w:r>
        <w:t xml:space="preserve">Teuku </w:t>
      </w:r>
      <w:r>
        <w:t>May Rudy, 2002, Op.Cit., hal, 5.</w:t>
      </w:r>
    </w:p>
  </w:footnote>
  <w:footnote w:id="23">
    <w:p w:rsidR="00DE74A2" w:rsidRDefault="00DE74A2" w:rsidP="00DE74A2">
      <w:pPr>
        <w:pStyle w:val="FootnoteText"/>
      </w:pPr>
      <w:r>
        <w:rPr>
          <w:rStyle w:val="FootnoteReference"/>
        </w:rPr>
        <w:footnoteRef/>
      </w:r>
      <w:r>
        <w:t xml:space="preserve"> </w:t>
      </w:r>
      <w:r>
        <w:t xml:space="preserve">About </w:t>
      </w:r>
      <w:r>
        <w:t>JICA Organization diakses melalui http://www.jica.go.jp/english/about/organization/index.html pada 6 Desember 2013.</w:t>
      </w:r>
    </w:p>
  </w:footnote>
  <w:footnote w:id="24">
    <w:p w:rsidR="00DE74A2" w:rsidRDefault="00DE74A2" w:rsidP="00DE74A2">
      <w:pPr>
        <w:spacing w:line="240" w:lineRule="auto"/>
        <w:rPr>
          <w:rFonts w:cstheme="majorBidi"/>
          <w:sz w:val="20"/>
          <w:szCs w:val="20"/>
        </w:rPr>
      </w:pPr>
      <w:r>
        <w:rPr>
          <w:rStyle w:val="FootnoteReference"/>
        </w:rPr>
        <w:footnoteRef/>
      </w:r>
      <w:r>
        <w:rPr>
          <w:sz w:val="20"/>
          <w:szCs w:val="20"/>
        </w:rPr>
        <w:t xml:space="preserve"> </w:t>
      </w:r>
      <w:r>
        <w:rPr>
          <w:rFonts w:cstheme="majorBidi"/>
          <w:sz w:val="20"/>
          <w:szCs w:val="20"/>
        </w:rPr>
        <w:t xml:space="preserve">Anthony  </w:t>
      </w:r>
      <w:r>
        <w:rPr>
          <w:rFonts w:cstheme="majorBidi"/>
          <w:sz w:val="20"/>
          <w:szCs w:val="20"/>
        </w:rPr>
        <w:t xml:space="preserve">Giddens,  </w:t>
      </w:r>
      <w:r>
        <w:rPr>
          <w:rFonts w:cstheme="majorBidi"/>
          <w:i/>
          <w:iCs/>
          <w:sz w:val="20"/>
          <w:szCs w:val="20"/>
        </w:rPr>
        <w:t>Society  and  New  Civilization</w:t>
      </w:r>
      <w:r>
        <w:rPr>
          <w:rFonts w:cstheme="majorBidi"/>
          <w:sz w:val="20"/>
          <w:szCs w:val="20"/>
        </w:rPr>
        <w:t>,  (New Haven: Yale University Press, 1998), hal.29.</w:t>
      </w:r>
    </w:p>
  </w:footnote>
  <w:footnote w:id="25">
    <w:p w:rsidR="00DE74A2" w:rsidRDefault="00DE74A2" w:rsidP="00DE74A2">
      <w:pPr>
        <w:pStyle w:val="FootnoteText"/>
      </w:pPr>
      <w:r>
        <w:rPr>
          <w:rStyle w:val="FootnoteReference"/>
        </w:rPr>
        <w:footnoteRef/>
      </w:r>
      <w:r>
        <w:t xml:space="preserve"> </w:t>
      </w:r>
      <w:r>
        <w:t xml:space="preserve">Mochtar </w:t>
      </w:r>
      <w:r>
        <w:t>Mas‟oed, 2008, Ekonomi Politik Internasional dan Pembangunan,Yogyakarta: Pustaka Pelajar.</w:t>
      </w:r>
    </w:p>
  </w:footnote>
  <w:footnote w:id="26">
    <w:p w:rsidR="00DE74A2" w:rsidRDefault="00DE74A2" w:rsidP="00DE74A2">
      <w:pPr>
        <w:pStyle w:val="FootnoteText"/>
      </w:pPr>
      <w:r>
        <w:rPr>
          <w:rStyle w:val="FootnoteReference"/>
        </w:rPr>
        <w:footnoteRef/>
      </w:r>
      <w:r>
        <w:t xml:space="preserve"> </w:t>
      </w:r>
      <w:r>
        <w:t xml:space="preserve">Agung  </w:t>
      </w:r>
      <w:r>
        <w:t>Banyu  Perwita  dan  Yanyan  Mochammad  Yani,  2005,  Pengantar  Ilmu  Hubungan Internasional, Bandung: Remaja Rosdakarya, hal. 83.</w:t>
      </w:r>
    </w:p>
  </w:footnote>
  <w:footnote w:id="27">
    <w:p w:rsidR="00DE74A2" w:rsidRDefault="00DE74A2" w:rsidP="00DE74A2">
      <w:pPr>
        <w:spacing w:line="240" w:lineRule="auto"/>
        <w:rPr>
          <w:rFonts w:cstheme="majorBidi"/>
          <w:sz w:val="20"/>
          <w:szCs w:val="20"/>
        </w:rPr>
      </w:pPr>
      <w:r>
        <w:rPr>
          <w:rStyle w:val="FootnoteReference"/>
        </w:rPr>
        <w:footnoteRef/>
      </w:r>
      <w:r>
        <w:rPr>
          <w:sz w:val="20"/>
          <w:szCs w:val="20"/>
        </w:rPr>
        <w:t xml:space="preserve"> </w:t>
      </w:r>
      <w:r>
        <w:rPr>
          <w:rFonts w:cstheme="majorBidi"/>
          <w:sz w:val="20"/>
          <w:szCs w:val="20"/>
        </w:rPr>
        <w:t xml:space="preserve">Hans </w:t>
      </w:r>
      <w:r>
        <w:rPr>
          <w:rFonts w:cstheme="majorBidi"/>
          <w:sz w:val="20"/>
          <w:szCs w:val="20"/>
        </w:rPr>
        <w:t xml:space="preserve">J Morgenthau, </w:t>
      </w:r>
      <w:r>
        <w:rPr>
          <w:rFonts w:cstheme="majorBidi"/>
          <w:i/>
          <w:iCs/>
          <w:sz w:val="20"/>
          <w:szCs w:val="20"/>
        </w:rPr>
        <w:t>A  Political  Foreign  Aid</w:t>
      </w:r>
      <w:r>
        <w:rPr>
          <w:rFonts w:cstheme="majorBidi"/>
          <w:sz w:val="20"/>
          <w:szCs w:val="20"/>
        </w:rPr>
        <w:t>, (New York: The American Political Science Review Journal,  1962) hal. 3012.</w:t>
      </w:r>
      <w:r>
        <w:rPr>
          <w:rFonts w:asciiTheme="majorBidi" w:hAnsiTheme="majorBidi" w:cstheme="majorBidi"/>
          <w:sz w:val="20"/>
          <w:szCs w:val="20"/>
        </w:rPr>
        <w:t xml:space="preserve">  </w:t>
      </w:r>
    </w:p>
  </w:footnote>
  <w:footnote w:id="28">
    <w:p w:rsidR="00DE74A2" w:rsidRDefault="00DE74A2" w:rsidP="00DE74A2">
      <w:pPr>
        <w:spacing w:line="240" w:lineRule="auto"/>
        <w:rPr>
          <w:rFonts w:cstheme="majorBidi"/>
          <w:sz w:val="20"/>
          <w:szCs w:val="20"/>
        </w:rPr>
      </w:pPr>
      <w:r>
        <w:rPr>
          <w:rStyle w:val="FootnoteReference"/>
        </w:rPr>
        <w:footnoteRef/>
      </w:r>
      <w:r>
        <w:rPr>
          <w:sz w:val="20"/>
          <w:szCs w:val="20"/>
        </w:rPr>
        <w:t xml:space="preserve"> </w:t>
      </w:r>
      <w:r>
        <w:rPr>
          <w:rFonts w:cstheme="majorBidi"/>
          <w:sz w:val="20"/>
          <w:szCs w:val="20"/>
        </w:rPr>
        <w:t xml:space="preserve">George  </w:t>
      </w:r>
      <w:r>
        <w:rPr>
          <w:rFonts w:cstheme="majorBidi"/>
          <w:sz w:val="20"/>
          <w:szCs w:val="20"/>
        </w:rPr>
        <w:t xml:space="preserve">Sorensen, </w:t>
      </w:r>
      <w:r>
        <w:rPr>
          <w:rFonts w:cstheme="majorBidi"/>
          <w:i/>
          <w:iCs/>
          <w:sz w:val="20"/>
          <w:szCs w:val="20"/>
        </w:rPr>
        <w:t>The Transformation of the State: Beyond The Myth of Retreat</w:t>
      </w:r>
      <w:r>
        <w:rPr>
          <w:rFonts w:cstheme="majorBidi"/>
          <w:sz w:val="20"/>
          <w:szCs w:val="20"/>
        </w:rPr>
        <w:t>, (Hampshire  and New York: Palgrave Mc Millan Publishing, 2004) hal.17.</w:t>
      </w:r>
    </w:p>
  </w:footnote>
  <w:footnote w:id="29">
    <w:p w:rsidR="00DE74A2" w:rsidRDefault="00DE74A2" w:rsidP="00DE74A2">
      <w:pPr>
        <w:pStyle w:val="FootnoteText"/>
      </w:pPr>
      <w:r>
        <w:rPr>
          <w:rStyle w:val="FootnoteReference"/>
        </w:rPr>
        <w:footnoteRef/>
      </w:r>
      <w:r>
        <w:t xml:space="preserve"> </w:t>
      </w:r>
      <w:r>
        <w:rPr>
          <w:i/>
          <w:iCs/>
        </w:rPr>
        <w:t>Ibid.</w:t>
      </w:r>
    </w:p>
  </w:footnote>
  <w:footnote w:id="30">
    <w:p w:rsidR="00DE74A2" w:rsidRDefault="00DE74A2" w:rsidP="00DE74A2">
      <w:pPr>
        <w:pStyle w:val="FootnoteText"/>
      </w:pPr>
      <w:r>
        <w:rPr>
          <w:rStyle w:val="FootnoteReference"/>
        </w:rPr>
        <w:footnoteRef/>
      </w:r>
      <w:r>
        <w:t xml:space="preserve"> </w:t>
      </w:r>
      <w:r>
        <w:t>Alan Rix, 1993, Japan’s Foreign Aid Challenge Policy Reform and Aid Leadership, London and New York: Routledge, hal. 18-19.</w:t>
      </w:r>
    </w:p>
  </w:footnote>
  <w:footnote w:id="31">
    <w:p w:rsidR="00DE74A2" w:rsidRDefault="00DE74A2" w:rsidP="00DE74A2">
      <w:pPr>
        <w:spacing w:line="240" w:lineRule="auto"/>
        <w:rPr>
          <w:rFonts w:cstheme="majorBidi"/>
          <w:sz w:val="21"/>
          <w:szCs w:val="21"/>
        </w:rPr>
      </w:pPr>
      <w:r>
        <w:rPr>
          <w:rStyle w:val="FootnoteReference"/>
          <w:sz w:val="21"/>
          <w:szCs w:val="21"/>
        </w:rPr>
        <w:footnoteRef/>
      </w:r>
      <w:r>
        <w:rPr>
          <w:sz w:val="21"/>
          <w:szCs w:val="21"/>
        </w:rPr>
        <w:t xml:space="preserve"> </w:t>
      </w:r>
      <w:r>
        <w:rPr>
          <w:rFonts w:cstheme="majorBidi"/>
          <w:sz w:val="21"/>
          <w:szCs w:val="21"/>
        </w:rPr>
        <w:t xml:space="preserve">Thomas </w:t>
      </w:r>
      <w:r>
        <w:rPr>
          <w:rFonts w:cstheme="majorBidi"/>
          <w:sz w:val="21"/>
          <w:szCs w:val="21"/>
        </w:rPr>
        <w:t>Oatley, International Political Economy: Interest &amp; Institution in The Global Economy, Person Education Institute, Pearson-Longman, 2006, hal.11.</w:t>
      </w:r>
    </w:p>
  </w:footnote>
  <w:footnote w:id="32">
    <w:p w:rsidR="00DE74A2" w:rsidRDefault="00DE74A2" w:rsidP="00DE74A2">
      <w:pPr>
        <w:spacing w:line="240" w:lineRule="auto"/>
        <w:rPr>
          <w:rFonts w:cstheme="majorBidi"/>
          <w:sz w:val="21"/>
          <w:szCs w:val="21"/>
        </w:rPr>
      </w:pPr>
      <w:r>
        <w:rPr>
          <w:rStyle w:val="FootnoteReference"/>
        </w:rPr>
        <w:footnoteRef/>
      </w:r>
      <w:r>
        <w:t xml:space="preserve"> </w:t>
      </w:r>
      <w:r>
        <w:rPr>
          <w:rFonts w:cstheme="majorBidi"/>
          <w:sz w:val="21"/>
          <w:szCs w:val="21"/>
        </w:rPr>
        <w:t xml:space="preserve">John </w:t>
      </w:r>
      <w:r>
        <w:rPr>
          <w:rFonts w:cstheme="majorBidi"/>
          <w:sz w:val="21"/>
          <w:szCs w:val="21"/>
        </w:rPr>
        <w:t>E Carroll and Rachel Sarson, International Environmnt Diplomacy: The Management and Resolution After Conflict: Third Editions, University of Cambridge, Cambridge, 2002, hal.51.</w:t>
      </w:r>
    </w:p>
  </w:footnote>
  <w:footnote w:id="33">
    <w:p w:rsidR="00DE74A2" w:rsidRDefault="00DE74A2" w:rsidP="00DE74A2">
      <w:pPr>
        <w:spacing w:line="240" w:lineRule="auto"/>
        <w:rPr>
          <w:rFonts w:cstheme="majorBidi"/>
          <w:sz w:val="21"/>
          <w:szCs w:val="21"/>
        </w:rPr>
      </w:pPr>
      <w:r>
        <w:rPr>
          <w:rStyle w:val="FootnoteReference"/>
        </w:rPr>
        <w:footnoteRef/>
      </w:r>
      <w:r>
        <w:t xml:space="preserve"> </w:t>
      </w:r>
      <w:r>
        <w:rPr>
          <w:rFonts w:cstheme="majorBidi"/>
          <w:sz w:val="21"/>
          <w:szCs w:val="21"/>
        </w:rPr>
        <w:t xml:space="preserve">Mancur </w:t>
      </w:r>
      <w:r>
        <w:rPr>
          <w:rFonts w:cstheme="majorBidi"/>
          <w:sz w:val="21"/>
          <w:szCs w:val="21"/>
        </w:rPr>
        <w:t xml:space="preserve">Olson, The Logic of Collective Action: A Public Goods and The Theory of Group: 12th Printed, Harvard University Press, 2002, hal.37.  </w:t>
      </w:r>
    </w:p>
  </w:footnote>
  <w:footnote w:id="34">
    <w:p w:rsidR="00DE74A2" w:rsidRDefault="00DE74A2" w:rsidP="00DE74A2">
      <w:pPr>
        <w:pStyle w:val="FootnoteText"/>
        <w:rPr>
          <w:sz w:val="21"/>
          <w:szCs w:val="21"/>
        </w:rPr>
      </w:pPr>
      <w:r>
        <w:rPr>
          <w:rStyle w:val="FootnoteReference"/>
        </w:rPr>
        <w:footnoteRef/>
      </w:r>
      <w:r>
        <w:t xml:space="preserve"> </w:t>
      </w:r>
      <w:r>
        <w:rPr>
          <w:sz w:val="21"/>
          <w:szCs w:val="21"/>
        </w:rPr>
        <w:t xml:space="preserve">Muhammad </w:t>
      </w:r>
      <w:r>
        <w:rPr>
          <w:sz w:val="21"/>
          <w:szCs w:val="21"/>
        </w:rPr>
        <w:t>Nazir, Metode Penelitian, Jakarta, Ghalla Indonesia, 1998, Hal. Bab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FB6"/>
    <w:multiLevelType w:val="hybridMultilevel"/>
    <w:tmpl w:val="EE003D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4BD0CCB"/>
    <w:multiLevelType w:val="hybridMultilevel"/>
    <w:tmpl w:val="31365546"/>
    <w:lvl w:ilvl="0" w:tplc="F0BAD1F8">
      <w:start w:val="1"/>
      <w:numFmt w:val="decimal"/>
      <w:lvlText w:val="%1."/>
      <w:lvlJc w:val="left"/>
      <w:pPr>
        <w:ind w:left="1069" w:hanging="360"/>
      </w:pPr>
      <w:rPr>
        <w:rFonts w:asciiTheme="majorBidi" w:eastAsiaTheme="minorEastAsia" w:hAnsiTheme="majorBidi" w:cstheme="majorBidi"/>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nsid w:val="37DC3408"/>
    <w:multiLevelType w:val="hybridMultilevel"/>
    <w:tmpl w:val="722223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99F399A"/>
    <w:multiLevelType w:val="hybridMultilevel"/>
    <w:tmpl w:val="7F401AEC"/>
    <w:lvl w:ilvl="0" w:tplc="ECB0D434">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4">
    <w:nsid w:val="3F8B0060"/>
    <w:multiLevelType w:val="hybridMultilevel"/>
    <w:tmpl w:val="A82ACD44"/>
    <w:lvl w:ilvl="0" w:tplc="83F83F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3B255F5"/>
    <w:multiLevelType w:val="hybridMultilevel"/>
    <w:tmpl w:val="43E06A24"/>
    <w:lvl w:ilvl="0" w:tplc="C3DC6BD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48152432"/>
    <w:multiLevelType w:val="hybridMultilevel"/>
    <w:tmpl w:val="95987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D669C7"/>
    <w:multiLevelType w:val="hybridMultilevel"/>
    <w:tmpl w:val="CBE463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BF16C29"/>
    <w:multiLevelType w:val="hybridMultilevel"/>
    <w:tmpl w:val="6B5899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90A64F3"/>
    <w:multiLevelType w:val="hybridMultilevel"/>
    <w:tmpl w:val="AC28F688"/>
    <w:lvl w:ilvl="0" w:tplc="5EC4F5FA">
      <w:start w:val="1"/>
      <w:numFmt w:val="decimal"/>
      <w:lvlText w:val="%1."/>
      <w:lvlJc w:val="left"/>
      <w:pPr>
        <w:ind w:left="1080" w:hanging="360"/>
      </w:pPr>
      <w:rPr>
        <w:rFonts w:asciiTheme="majorBidi" w:eastAsiaTheme="minorEastAsia" w:hAnsiTheme="majorBidi" w:cstheme="majorBid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6B753647"/>
    <w:multiLevelType w:val="hybridMultilevel"/>
    <w:tmpl w:val="9F5070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DCE1742"/>
    <w:multiLevelType w:val="hybridMultilevel"/>
    <w:tmpl w:val="39C0DBEA"/>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2"/>
    <w:rsid w:val="00325753"/>
    <w:rsid w:val="00942A7C"/>
    <w:rsid w:val="00946139"/>
    <w:rsid w:val="00DE74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2"/>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DE74A2"/>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2"/>
    <w:basedOn w:val="Normal"/>
    <w:next w:val="Normal"/>
    <w:link w:val="Heading2Char"/>
    <w:uiPriority w:val="9"/>
    <w:unhideWhenUsed/>
    <w:qFormat/>
    <w:rsid w:val="00DE74A2"/>
    <w:pPr>
      <w:spacing w:after="0" w:line="240" w:lineRule="auto"/>
      <w:ind w:firstLine="720"/>
      <w:outlineLvl w:val="1"/>
    </w:pPr>
    <w:rPr>
      <w:rFonts w:ascii="Times New Roman" w:hAnsi="Times New Roman" w:cs="Times New Roman"/>
      <w:b/>
      <w:sz w:val="24"/>
      <w:szCs w:val="28"/>
    </w:rPr>
  </w:style>
  <w:style w:type="paragraph" w:styleId="Heading3">
    <w:name w:val="heading 3"/>
    <w:aliases w:val="3"/>
    <w:basedOn w:val="Normal"/>
    <w:next w:val="Normal"/>
    <w:link w:val="Heading3Char"/>
    <w:uiPriority w:val="9"/>
    <w:unhideWhenUsed/>
    <w:qFormat/>
    <w:rsid w:val="00DE74A2"/>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DE74A2"/>
    <w:rPr>
      <w:rFonts w:ascii="Times New Roman" w:eastAsiaTheme="majorEastAsia" w:hAnsi="Times New Roman" w:cstheme="majorBidi"/>
      <w:b/>
      <w:sz w:val="24"/>
      <w:szCs w:val="32"/>
      <w:lang w:eastAsia="ja-JP"/>
    </w:rPr>
  </w:style>
  <w:style w:type="character" w:customStyle="1" w:styleId="Heading2Char">
    <w:name w:val="Heading 2 Char"/>
    <w:aliases w:val="2 Char"/>
    <w:basedOn w:val="DefaultParagraphFont"/>
    <w:link w:val="Heading2"/>
    <w:uiPriority w:val="9"/>
    <w:rsid w:val="00DE74A2"/>
    <w:rPr>
      <w:rFonts w:ascii="Times New Roman" w:eastAsiaTheme="minorEastAsia" w:hAnsi="Times New Roman" w:cs="Times New Roman"/>
      <w:b/>
      <w:sz w:val="24"/>
      <w:szCs w:val="28"/>
      <w:lang w:eastAsia="ja-JP"/>
    </w:rPr>
  </w:style>
  <w:style w:type="character" w:customStyle="1" w:styleId="Heading3Char">
    <w:name w:val="Heading 3 Char"/>
    <w:aliases w:val="3 Char"/>
    <w:basedOn w:val="DefaultParagraphFont"/>
    <w:link w:val="Heading3"/>
    <w:uiPriority w:val="9"/>
    <w:rsid w:val="00DE74A2"/>
    <w:rPr>
      <w:rFonts w:ascii="Times New Roman" w:eastAsiaTheme="majorEastAsia" w:hAnsi="Times New Roman" w:cstheme="majorBidi"/>
      <w:b/>
      <w:sz w:val="24"/>
      <w:szCs w:val="24"/>
      <w:lang w:eastAsia="ja-JP"/>
    </w:rPr>
  </w:style>
  <w:style w:type="table" w:styleId="TableGrid">
    <w:name w:val="Table Grid"/>
    <w:basedOn w:val="TableNormal"/>
    <w:uiPriority w:val="39"/>
    <w:rsid w:val="00DE74A2"/>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4A2"/>
    <w:pPr>
      <w:ind w:left="720"/>
      <w:contextualSpacing/>
    </w:pPr>
    <w:rPr>
      <w:rFonts w:eastAsiaTheme="minorHAnsi"/>
      <w:lang w:eastAsia="en-US"/>
    </w:rPr>
  </w:style>
  <w:style w:type="character" w:styleId="Hyperlink">
    <w:name w:val="Hyperlink"/>
    <w:basedOn w:val="DefaultParagraphFont"/>
    <w:uiPriority w:val="99"/>
    <w:unhideWhenUsed/>
    <w:rsid w:val="00DE74A2"/>
    <w:rPr>
      <w:color w:val="0000FF" w:themeColor="hyperlink"/>
      <w:u w:val="single"/>
    </w:rPr>
  </w:style>
  <w:style w:type="paragraph" w:styleId="FootnoteText">
    <w:name w:val="footnote text"/>
    <w:basedOn w:val="Normal"/>
    <w:link w:val="FootnoteTextChar"/>
    <w:uiPriority w:val="99"/>
    <w:unhideWhenUsed/>
    <w:rsid w:val="00DE74A2"/>
    <w:pPr>
      <w:spacing w:after="0" w:line="240" w:lineRule="auto"/>
    </w:pPr>
    <w:rPr>
      <w:sz w:val="20"/>
      <w:szCs w:val="20"/>
    </w:rPr>
  </w:style>
  <w:style w:type="character" w:customStyle="1" w:styleId="FootnoteTextChar">
    <w:name w:val="Footnote Text Char"/>
    <w:basedOn w:val="DefaultParagraphFont"/>
    <w:link w:val="FootnoteText"/>
    <w:uiPriority w:val="99"/>
    <w:rsid w:val="00DE74A2"/>
    <w:rPr>
      <w:rFonts w:eastAsiaTheme="minorEastAsia"/>
      <w:sz w:val="20"/>
      <w:szCs w:val="20"/>
      <w:lang w:eastAsia="ja-JP"/>
    </w:rPr>
  </w:style>
  <w:style w:type="paragraph" w:styleId="NoSpacing">
    <w:name w:val="No Spacing"/>
    <w:uiPriority w:val="1"/>
    <w:qFormat/>
    <w:rsid w:val="00DE74A2"/>
    <w:pPr>
      <w:spacing w:after="0" w:line="240" w:lineRule="auto"/>
    </w:pPr>
    <w:rPr>
      <w:rFonts w:eastAsiaTheme="minorEastAsia"/>
      <w:lang w:eastAsia="ja-JP"/>
    </w:rPr>
  </w:style>
  <w:style w:type="character" w:styleId="FootnoteReference">
    <w:name w:val="footnote reference"/>
    <w:basedOn w:val="DefaultParagraphFont"/>
    <w:semiHidden/>
    <w:unhideWhenUsed/>
    <w:rsid w:val="00DE74A2"/>
    <w:rPr>
      <w:vertAlign w:val="superscript"/>
    </w:rPr>
  </w:style>
  <w:style w:type="character" w:customStyle="1" w:styleId="apple-converted-space">
    <w:name w:val="apple-converted-space"/>
    <w:basedOn w:val="DefaultParagraphFont"/>
    <w:rsid w:val="00DE7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2"/>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DE74A2"/>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2"/>
    <w:basedOn w:val="Normal"/>
    <w:next w:val="Normal"/>
    <w:link w:val="Heading2Char"/>
    <w:uiPriority w:val="9"/>
    <w:unhideWhenUsed/>
    <w:qFormat/>
    <w:rsid w:val="00DE74A2"/>
    <w:pPr>
      <w:spacing w:after="0" w:line="240" w:lineRule="auto"/>
      <w:ind w:firstLine="720"/>
      <w:outlineLvl w:val="1"/>
    </w:pPr>
    <w:rPr>
      <w:rFonts w:ascii="Times New Roman" w:hAnsi="Times New Roman" w:cs="Times New Roman"/>
      <w:b/>
      <w:sz w:val="24"/>
      <w:szCs w:val="28"/>
    </w:rPr>
  </w:style>
  <w:style w:type="paragraph" w:styleId="Heading3">
    <w:name w:val="heading 3"/>
    <w:aliases w:val="3"/>
    <w:basedOn w:val="Normal"/>
    <w:next w:val="Normal"/>
    <w:link w:val="Heading3Char"/>
    <w:uiPriority w:val="9"/>
    <w:unhideWhenUsed/>
    <w:qFormat/>
    <w:rsid w:val="00DE74A2"/>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DE74A2"/>
    <w:rPr>
      <w:rFonts w:ascii="Times New Roman" w:eastAsiaTheme="majorEastAsia" w:hAnsi="Times New Roman" w:cstheme="majorBidi"/>
      <w:b/>
      <w:sz w:val="24"/>
      <w:szCs w:val="32"/>
      <w:lang w:eastAsia="ja-JP"/>
    </w:rPr>
  </w:style>
  <w:style w:type="character" w:customStyle="1" w:styleId="Heading2Char">
    <w:name w:val="Heading 2 Char"/>
    <w:aliases w:val="2 Char"/>
    <w:basedOn w:val="DefaultParagraphFont"/>
    <w:link w:val="Heading2"/>
    <w:uiPriority w:val="9"/>
    <w:rsid w:val="00DE74A2"/>
    <w:rPr>
      <w:rFonts w:ascii="Times New Roman" w:eastAsiaTheme="minorEastAsia" w:hAnsi="Times New Roman" w:cs="Times New Roman"/>
      <w:b/>
      <w:sz w:val="24"/>
      <w:szCs w:val="28"/>
      <w:lang w:eastAsia="ja-JP"/>
    </w:rPr>
  </w:style>
  <w:style w:type="character" w:customStyle="1" w:styleId="Heading3Char">
    <w:name w:val="Heading 3 Char"/>
    <w:aliases w:val="3 Char"/>
    <w:basedOn w:val="DefaultParagraphFont"/>
    <w:link w:val="Heading3"/>
    <w:uiPriority w:val="9"/>
    <w:rsid w:val="00DE74A2"/>
    <w:rPr>
      <w:rFonts w:ascii="Times New Roman" w:eastAsiaTheme="majorEastAsia" w:hAnsi="Times New Roman" w:cstheme="majorBidi"/>
      <w:b/>
      <w:sz w:val="24"/>
      <w:szCs w:val="24"/>
      <w:lang w:eastAsia="ja-JP"/>
    </w:rPr>
  </w:style>
  <w:style w:type="table" w:styleId="TableGrid">
    <w:name w:val="Table Grid"/>
    <w:basedOn w:val="TableNormal"/>
    <w:uiPriority w:val="39"/>
    <w:rsid w:val="00DE74A2"/>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4A2"/>
    <w:pPr>
      <w:ind w:left="720"/>
      <w:contextualSpacing/>
    </w:pPr>
    <w:rPr>
      <w:rFonts w:eastAsiaTheme="minorHAnsi"/>
      <w:lang w:eastAsia="en-US"/>
    </w:rPr>
  </w:style>
  <w:style w:type="character" w:styleId="Hyperlink">
    <w:name w:val="Hyperlink"/>
    <w:basedOn w:val="DefaultParagraphFont"/>
    <w:uiPriority w:val="99"/>
    <w:unhideWhenUsed/>
    <w:rsid w:val="00DE74A2"/>
    <w:rPr>
      <w:color w:val="0000FF" w:themeColor="hyperlink"/>
      <w:u w:val="single"/>
    </w:rPr>
  </w:style>
  <w:style w:type="paragraph" w:styleId="FootnoteText">
    <w:name w:val="footnote text"/>
    <w:basedOn w:val="Normal"/>
    <w:link w:val="FootnoteTextChar"/>
    <w:uiPriority w:val="99"/>
    <w:unhideWhenUsed/>
    <w:rsid w:val="00DE74A2"/>
    <w:pPr>
      <w:spacing w:after="0" w:line="240" w:lineRule="auto"/>
    </w:pPr>
    <w:rPr>
      <w:sz w:val="20"/>
      <w:szCs w:val="20"/>
    </w:rPr>
  </w:style>
  <w:style w:type="character" w:customStyle="1" w:styleId="FootnoteTextChar">
    <w:name w:val="Footnote Text Char"/>
    <w:basedOn w:val="DefaultParagraphFont"/>
    <w:link w:val="FootnoteText"/>
    <w:uiPriority w:val="99"/>
    <w:rsid w:val="00DE74A2"/>
    <w:rPr>
      <w:rFonts w:eastAsiaTheme="minorEastAsia"/>
      <w:sz w:val="20"/>
      <w:szCs w:val="20"/>
      <w:lang w:eastAsia="ja-JP"/>
    </w:rPr>
  </w:style>
  <w:style w:type="paragraph" w:styleId="NoSpacing">
    <w:name w:val="No Spacing"/>
    <w:uiPriority w:val="1"/>
    <w:qFormat/>
    <w:rsid w:val="00DE74A2"/>
    <w:pPr>
      <w:spacing w:after="0" w:line="240" w:lineRule="auto"/>
    </w:pPr>
    <w:rPr>
      <w:rFonts w:eastAsiaTheme="minorEastAsia"/>
      <w:lang w:eastAsia="ja-JP"/>
    </w:rPr>
  </w:style>
  <w:style w:type="character" w:styleId="FootnoteReference">
    <w:name w:val="footnote reference"/>
    <w:basedOn w:val="DefaultParagraphFont"/>
    <w:semiHidden/>
    <w:unhideWhenUsed/>
    <w:rsid w:val="00DE74A2"/>
    <w:rPr>
      <w:vertAlign w:val="superscript"/>
    </w:rPr>
  </w:style>
  <w:style w:type="character" w:customStyle="1" w:styleId="apple-converted-space">
    <w:name w:val="apple-converted-space"/>
    <w:basedOn w:val="DefaultParagraphFont"/>
    <w:rsid w:val="00DE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rtcity.jakarta.go.id/blog/46/mrt-increasing-mobility-improving-life-quality" TargetMode="External"/><Relationship Id="rId3" Type="http://schemas.openxmlformats.org/officeDocument/2006/relationships/hyperlink" Target="http://www.mofa.go.jp/policy/other/bluebook/2008/" TargetMode="External"/><Relationship Id="rId7" Type="http://schemas.openxmlformats.org/officeDocument/2006/relationships/hyperlink" Target="http://www.kpbb.org/news/tdm-erp-factsheet-280111-screen.pdf" TargetMode="External"/><Relationship Id="rId2" Type="http://schemas.openxmlformats.org/officeDocument/2006/relationships/hyperlink" Target="http://www.mofa.go.jp/policy/oda/summary/1994/1.html" TargetMode="External"/><Relationship Id="rId1" Type="http://schemas.openxmlformats.org/officeDocument/2006/relationships/hyperlink" Target="https://www.state.gov/p/eap/ci/ja/" TargetMode="External"/><Relationship Id="rId6" Type="http://schemas.openxmlformats.org/officeDocument/2006/relationships/hyperlink" Target="http://internasional.kompas.com/amp/read/2010/09/24/1349236/mrt.tahap.i.dimulai.tahun.depan" TargetMode="External"/><Relationship Id="rId5" Type="http://schemas.openxmlformats.org/officeDocument/2006/relationships/hyperlink" Target="https://www.jica.go.jp/indonesia/indonesian/" TargetMode="External"/><Relationship Id="rId4" Type="http://schemas.openxmlformats.org/officeDocument/2006/relationships/hyperlink" Target="http://www.jica.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5224</Words>
  <Characters>29782</Characters>
  <Application>Microsoft Office Word</Application>
  <DocSecurity>0</DocSecurity>
  <Lines>248</Lines>
  <Paragraphs>69</Paragraphs>
  <ScaleCrop>false</ScaleCrop>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2017-06-08T04:16:00Z</dcterms:created>
  <dcterms:modified xsi:type="dcterms:W3CDTF">2017-06-08T04:17:00Z</dcterms:modified>
</cp:coreProperties>
</file>