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FC7" w:rsidRPr="0039770C" w:rsidRDefault="009B0FC7" w:rsidP="009B0FC7">
      <w:pPr>
        <w:spacing w:line="360" w:lineRule="auto"/>
        <w:jc w:val="center"/>
        <w:rPr>
          <w:rFonts w:ascii="Times New Roman" w:hAnsi="Times New Roman" w:cs="Times New Roman"/>
          <w:b/>
          <w:color w:val="1D1B11" w:themeColor="background2" w:themeShade="1A"/>
          <w:sz w:val="28"/>
          <w:szCs w:val="28"/>
        </w:rPr>
      </w:pPr>
      <w:r w:rsidRPr="0039770C">
        <w:rPr>
          <w:rFonts w:ascii="Times New Roman" w:hAnsi="Times New Roman" w:cs="Times New Roman"/>
          <w:b/>
          <w:color w:val="1D1B11" w:themeColor="background2" w:themeShade="1A"/>
          <w:sz w:val="28"/>
          <w:szCs w:val="28"/>
        </w:rPr>
        <w:t>BAB II</w:t>
      </w:r>
    </w:p>
    <w:p w:rsidR="009B0FC7" w:rsidRPr="0039770C" w:rsidRDefault="009B0FC7" w:rsidP="009B0FC7">
      <w:pPr>
        <w:spacing w:line="360" w:lineRule="auto"/>
        <w:jc w:val="center"/>
        <w:rPr>
          <w:rFonts w:ascii="Times New Roman" w:hAnsi="Times New Roman" w:cs="Times New Roman"/>
          <w:b/>
          <w:color w:val="1D1B11" w:themeColor="background2" w:themeShade="1A"/>
          <w:sz w:val="28"/>
          <w:szCs w:val="28"/>
        </w:rPr>
      </w:pPr>
      <w:r w:rsidRPr="0039770C">
        <w:rPr>
          <w:rFonts w:ascii="Times New Roman" w:hAnsi="Times New Roman" w:cs="Times New Roman"/>
          <w:b/>
          <w:color w:val="1D1B11" w:themeColor="background2" w:themeShade="1A"/>
          <w:sz w:val="28"/>
          <w:szCs w:val="28"/>
        </w:rPr>
        <w:t>TINJAUAN TENTANG KEBIJAKAN BEBAS VISA KUNJUNGAN SEMENTARA DI INDONESIA</w:t>
      </w:r>
    </w:p>
    <w:p w:rsidR="009B0FC7" w:rsidRPr="0039770C" w:rsidRDefault="009B0FC7" w:rsidP="009B0FC7">
      <w:pPr>
        <w:spacing w:line="480" w:lineRule="auto"/>
        <w:rPr>
          <w:rFonts w:ascii="Times New Roman" w:hAnsi="Times New Roman" w:cs="Times New Roman"/>
          <w:b/>
          <w:color w:val="1D1B11" w:themeColor="background2" w:themeShade="1A"/>
          <w:sz w:val="24"/>
          <w:szCs w:val="24"/>
        </w:rPr>
      </w:pPr>
      <w:r w:rsidRPr="0039770C">
        <w:rPr>
          <w:rFonts w:ascii="Times New Roman" w:hAnsi="Times New Roman" w:cs="Times New Roman"/>
          <w:b/>
          <w:color w:val="1D1B11" w:themeColor="background2" w:themeShade="1A"/>
          <w:sz w:val="24"/>
          <w:szCs w:val="24"/>
        </w:rPr>
        <w:t xml:space="preserve">2.1 Kebijakan Bebas Visa Kunjungan Sementara </w:t>
      </w:r>
    </w:p>
    <w:p w:rsidR="009B0FC7" w:rsidRPr="0039770C" w:rsidRDefault="009B0FC7" w:rsidP="009B0FC7">
      <w:pPr>
        <w:spacing w:line="480" w:lineRule="auto"/>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 xml:space="preserve">       2.1.1 Pengertian Visa</w:t>
      </w:r>
      <w:r w:rsidRPr="0039770C">
        <w:rPr>
          <w:rFonts w:ascii="Times New Roman" w:hAnsi="Times New Roman" w:cs="Times New Roman"/>
          <w:color w:val="1D1B11" w:themeColor="background2" w:themeShade="1A"/>
          <w:sz w:val="24"/>
          <w:szCs w:val="24"/>
        </w:rPr>
        <w:tab/>
      </w:r>
    </w:p>
    <w:p w:rsidR="009B0FC7" w:rsidRPr="0039770C" w:rsidRDefault="009B0FC7" w:rsidP="009B0FC7">
      <w:pPr>
        <w:pStyle w:val="Default"/>
        <w:spacing w:line="480" w:lineRule="auto"/>
        <w:ind w:firstLine="720"/>
        <w:rPr>
          <w:iCs/>
          <w:color w:val="1D1B11" w:themeColor="background2" w:themeShade="1A"/>
        </w:rPr>
      </w:pPr>
      <w:r w:rsidRPr="0039770C">
        <w:rPr>
          <w:color w:val="1D1B11" w:themeColor="background2" w:themeShade="1A"/>
        </w:rPr>
        <w:t xml:space="preserve"> </w:t>
      </w:r>
      <w:r w:rsidRPr="0039770C">
        <w:rPr>
          <w:iCs/>
          <w:color w:val="1D1B11" w:themeColor="background2" w:themeShade="1A"/>
        </w:rPr>
        <w:t xml:space="preserve">Visa menurut etimologi katanya berasal dari bahasa Latin yakni </w:t>
      </w:r>
      <w:r w:rsidRPr="0039770C">
        <w:rPr>
          <w:i/>
          <w:iCs/>
          <w:color w:val="1D1B11" w:themeColor="background2" w:themeShade="1A"/>
        </w:rPr>
        <w:t>carta vīsa</w:t>
      </w:r>
      <w:r w:rsidRPr="0039770C">
        <w:rPr>
          <w:iCs/>
          <w:color w:val="1D1B11" w:themeColor="background2" w:themeShade="1A"/>
        </w:rPr>
        <w:t xml:space="preserve"> yang secara lengkap dapat dijabarkan sebagai berikut : </w:t>
      </w:r>
      <w:r w:rsidRPr="0039770C">
        <w:rPr>
          <w:i/>
          <w:iCs/>
          <w:color w:val="1D1B11" w:themeColor="background2" w:themeShade="1A"/>
        </w:rPr>
        <w:t>from Modern Latin charta visa ‘verified paper’ , literally ‘paper that has been seen’,  past participle of Latin videre ‘to see’ (see).</w:t>
      </w:r>
      <w:r w:rsidRPr="0039770C">
        <w:rPr>
          <w:rStyle w:val="FootnoteReference"/>
          <w:i/>
          <w:iCs/>
          <w:color w:val="1D1B11" w:themeColor="background2" w:themeShade="1A"/>
        </w:rPr>
        <w:footnoteReference w:id="2"/>
      </w:r>
    </w:p>
    <w:p w:rsidR="009B0FC7" w:rsidRPr="0039770C" w:rsidRDefault="009B0FC7" w:rsidP="009B0FC7">
      <w:pPr>
        <w:pStyle w:val="Default"/>
        <w:spacing w:line="480" w:lineRule="auto"/>
        <w:ind w:firstLine="720"/>
        <w:rPr>
          <w:color w:val="1D1B11" w:themeColor="background2" w:themeShade="1A"/>
        </w:rPr>
      </w:pPr>
      <w:r w:rsidRPr="0039770C">
        <w:rPr>
          <w:color w:val="1D1B11" w:themeColor="background2" w:themeShade="1A"/>
        </w:rPr>
        <w:t xml:space="preserve"> Sedangkan beberapa pengertian lain tentang visa yang diperoleh sebagai berikut : </w:t>
      </w:r>
      <w:r w:rsidRPr="0039770C">
        <w:rPr>
          <w:i/>
          <w:iCs/>
          <w:color w:val="1D1B11" w:themeColor="background2" w:themeShade="1A"/>
        </w:rPr>
        <w:t>‘A stamp or mark put in your passport by officials of a foreign country that gives you permission to enter, pass through or leave their country’.</w:t>
      </w:r>
      <w:r w:rsidRPr="0039770C">
        <w:rPr>
          <w:rStyle w:val="FootnoteReference"/>
          <w:i/>
          <w:iCs/>
          <w:color w:val="1D1B11" w:themeColor="background2" w:themeShade="1A"/>
        </w:rPr>
        <w:footnoteReference w:id="3"/>
      </w:r>
      <w:r w:rsidRPr="0039770C">
        <w:rPr>
          <w:i/>
          <w:iCs/>
          <w:color w:val="1D1B11" w:themeColor="background2" w:themeShade="1A"/>
        </w:rPr>
        <w:t xml:space="preserve"> ‘The visa is a document issued in the country of origin (or residence) of the individual by the authorities of the state to which he or she wishes to go’.</w:t>
      </w:r>
      <w:r w:rsidRPr="0039770C">
        <w:rPr>
          <w:rStyle w:val="FootnoteReference"/>
          <w:i/>
          <w:iCs/>
          <w:color w:val="1D1B11" w:themeColor="background2" w:themeShade="1A"/>
        </w:rPr>
        <w:footnoteReference w:id="4"/>
      </w:r>
    </w:p>
    <w:p w:rsidR="009B0FC7" w:rsidRPr="0039770C" w:rsidRDefault="009B0FC7" w:rsidP="009B0FC7">
      <w:pPr>
        <w:spacing w:line="480" w:lineRule="auto"/>
        <w:ind w:firstLine="720"/>
        <w:jc w:val="both"/>
        <w:rPr>
          <w:rFonts w:ascii="Times New Roman" w:hAnsi="Times New Roman" w:cs="Times New Roman"/>
          <w:b/>
          <w:color w:val="1D1B11" w:themeColor="background2" w:themeShade="1A"/>
          <w:sz w:val="24"/>
          <w:szCs w:val="24"/>
        </w:rPr>
      </w:pPr>
      <w:r w:rsidRPr="0039770C">
        <w:rPr>
          <w:rFonts w:ascii="Times New Roman" w:hAnsi="Times New Roman" w:cs="Times New Roman"/>
          <w:color w:val="1D1B11" w:themeColor="background2" w:themeShade="1A"/>
          <w:sz w:val="24"/>
          <w:szCs w:val="24"/>
        </w:rPr>
        <w:t xml:space="preserve">Undang-undang tentang Keimigrasian Indonesia juga memberikan pengertian tentang Visa Republik Indonesia yang selanjutnya disebut visa yaitu, keterangan tertulis yang diberikan oleh pejabat yang berwenang di Perwakilan Republik Indonesia atau di tempat lain yang ditetapkan oleh Pemerintah Republik Indonesia yang memuat persetujuan bagi Orang Asing untuk melakukan perjalanan ke Wilayah Indonesia dan menjadi dasar untuk pemberian Izin </w:t>
      </w:r>
      <w:r w:rsidRPr="0039770C">
        <w:rPr>
          <w:rFonts w:ascii="Times New Roman" w:hAnsi="Times New Roman" w:cs="Times New Roman"/>
          <w:color w:val="1D1B11" w:themeColor="background2" w:themeShade="1A"/>
          <w:sz w:val="24"/>
          <w:szCs w:val="24"/>
        </w:rPr>
        <w:lastRenderedPageBreak/>
        <w:t>Tinggal.</w:t>
      </w:r>
      <w:r w:rsidRPr="0039770C">
        <w:rPr>
          <w:rStyle w:val="FootnoteReference"/>
          <w:rFonts w:ascii="Times New Roman" w:hAnsi="Times New Roman" w:cs="Times New Roman"/>
          <w:color w:val="1D1B11" w:themeColor="background2" w:themeShade="1A"/>
          <w:sz w:val="24"/>
          <w:szCs w:val="24"/>
        </w:rPr>
        <w:footnoteReference w:id="5"/>
      </w:r>
      <w:r w:rsidRPr="0039770C">
        <w:rPr>
          <w:rFonts w:ascii="Times New Roman" w:hAnsi="Times New Roman" w:cs="Times New Roman"/>
          <w:color w:val="1D1B11" w:themeColor="background2" w:themeShade="1A"/>
          <w:sz w:val="24"/>
          <w:szCs w:val="24"/>
        </w:rPr>
        <w:t xml:space="preserve"> Terdapat banyak definisi mengenai visa yang diperoleh dari bahasa asing, karena umumnya mereka telah terlebih dahulu mengenal dan menerapkan penggunaan visa dalam lalu-lintas antar negara mereka.</w:t>
      </w:r>
    </w:p>
    <w:p w:rsidR="009B0FC7" w:rsidRPr="0039770C" w:rsidRDefault="009B0FC7" w:rsidP="009B0FC7">
      <w:pPr>
        <w:pStyle w:val="FootnoteText"/>
        <w:rPr>
          <w:rFonts w:ascii="Times New Roman" w:hAnsi="Times New Roman" w:cs="Times New Roman"/>
          <w:color w:val="1D1B11" w:themeColor="background2" w:themeShade="1A"/>
          <w:sz w:val="24"/>
          <w:szCs w:val="24"/>
        </w:rPr>
      </w:pPr>
    </w:p>
    <w:p w:rsidR="009B0FC7" w:rsidRPr="0039770C" w:rsidRDefault="009B0FC7" w:rsidP="009B0FC7">
      <w:pPr>
        <w:pStyle w:val="FootnoteText"/>
        <w:spacing w:line="480" w:lineRule="auto"/>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 xml:space="preserve">         2.1.2 Sejarah Penggunaan Visa dalam Lingkup Internasional</w:t>
      </w:r>
    </w:p>
    <w:p w:rsidR="009B0FC7" w:rsidRPr="0039770C" w:rsidRDefault="009B0FC7" w:rsidP="009B0FC7">
      <w:pPr>
        <w:pStyle w:val="FootnoteText"/>
        <w:spacing w:line="480"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ab/>
        <w:t xml:space="preserve">Sejarah penggunaan dokumen perjalanan pada masa lampau melahirkan apa yang kemudian disebut dengan paspor dan visa yang wajib dimiliki oleh seseorang ketika akan memasuki wilayah negara selain dari negara asalnya. Beberapa rujukan menyatakan bahwa penggunaan pertama sekali surat maupun dokumen tertulis lainnya yang dibawa oleh seseorang dalam melakukan perjalanannya memasuki wilayah kekuasaan penguasa lain telah ada pada tahun sekitar 450SM. Dalam kisah tersebut dinyatakan bahwa Nehemiah, seorang pejabat kerajaan dari Kerajaan Persia Kuno, memohon izin untuk pergi ke Judah. Raja Artaxerxes yang merupakan Raja Persia Kuno tersebut menyetujui permohonannya dan memberikan sebuah surat </w:t>
      </w:r>
      <w:r w:rsidRPr="0039770C">
        <w:rPr>
          <w:rFonts w:ascii="Times New Roman" w:hAnsi="Times New Roman" w:cs="Times New Roman"/>
          <w:i/>
          <w:iCs/>
          <w:color w:val="1D1B11" w:themeColor="background2" w:themeShade="1A"/>
          <w:sz w:val="24"/>
          <w:szCs w:val="24"/>
        </w:rPr>
        <w:t xml:space="preserve">“to the governors of the province beyond the river” </w:t>
      </w:r>
      <w:r w:rsidRPr="0039770C">
        <w:rPr>
          <w:rFonts w:ascii="Times New Roman" w:hAnsi="Times New Roman" w:cs="Times New Roman"/>
          <w:color w:val="1D1B11" w:themeColor="background2" w:themeShade="1A"/>
          <w:sz w:val="24"/>
          <w:szCs w:val="24"/>
        </w:rPr>
        <w:t>yang berisi permintaan untuk menjamin keamanan Nehemiah ketika melakukan perjalanan ke daerah dibawah kekuasaan penguasa tersebut.</w:t>
      </w:r>
      <w:r w:rsidRPr="0039770C">
        <w:rPr>
          <w:rStyle w:val="FootnoteReference"/>
          <w:rFonts w:ascii="Times New Roman" w:hAnsi="Times New Roman" w:cs="Times New Roman"/>
          <w:color w:val="1D1B11" w:themeColor="background2" w:themeShade="1A"/>
          <w:sz w:val="24"/>
          <w:szCs w:val="24"/>
        </w:rPr>
        <w:footnoteReference w:id="6"/>
      </w:r>
    </w:p>
    <w:p w:rsidR="009B0FC7" w:rsidRPr="0039770C" w:rsidRDefault="009B0FC7" w:rsidP="009B0FC7">
      <w:pPr>
        <w:pStyle w:val="FootnoteText"/>
        <w:spacing w:line="480" w:lineRule="auto"/>
        <w:ind w:firstLine="720"/>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 xml:space="preserve">Hal lain yang mendorong penggunaan paspor dan atau visa adalah meningkatnya popularitas melakukan perjalanan dengan kereta api pada pertengahan abad ke-19, sehingga memberikan pengaruh terhadap meningkatnya pariwisata di Eropa. Hal ini mengakibatkan sebuah masalah yakni kerumitan sistem paspor dan visa di negara Eropa. Untuk menjawab krisis tersebut, Prancis </w:t>
      </w:r>
      <w:r w:rsidRPr="0039770C">
        <w:rPr>
          <w:rFonts w:ascii="Times New Roman" w:hAnsi="Times New Roman" w:cs="Times New Roman"/>
          <w:color w:val="1D1B11" w:themeColor="background2" w:themeShade="1A"/>
          <w:sz w:val="24"/>
          <w:szCs w:val="24"/>
        </w:rPr>
        <w:lastRenderedPageBreak/>
        <w:t>kemudian menghapuskan penggunaan paspor dan visa pada tahun 1861.</w:t>
      </w:r>
      <w:r w:rsidRPr="0039770C">
        <w:rPr>
          <w:rStyle w:val="FootnoteReference"/>
          <w:rFonts w:ascii="Times New Roman" w:hAnsi="Times New Roman" w:cs="Times New Roman"/>
          <w:color w:val="1D1B11" w:themeColor="background2" w:themeShade="1A"/>
          <w:sz w:val="24"/>
          <w:szCs w:val="24"/>
        </w:rPr>
        <w:footnoteReference w:id="7"/>
      </w:r>
      <w:r w:rsidRPr="0039770C">
        <w:rPr>
          <w:rFonts w:ascii="Times New Roman" w:hAnsi="Times New Roman" w:cs="Times New Roman"/>
          <w:color w:val="1D1B11" w:themeColor="background2" w:themeShade="1A"/>
          <w:sz w:val="24"/>
          <w:szCs w:val="24"/>
        </w:rPr>
        <w:t xml:space="preserve"> Banyak negara eropa lain yang mengikuti langkah Prancis ini, dan pada tahun 1914 paspor dihilangkan dalam prakteknya di setiap tempat manapun di Eropa sebagai persyaratan memasuki negara lain. Namun akibat terjadinya Perang Dunia I membawa perubahan terkait keamanan internasional, sehingga paspor dan visa kembali lagi menjadi syarat yang diperlukan untuk bepergian meskipun sebagai langkah sementara pada saat itu.</w:t>
      </w:r>
    </w:p>
    <w:p w:rsidR="009B0FC7" w:rsidRPr="0039770C" w:rsidRDefault="009B0FC7" w:rsidP="009B0FC7">
      <w:pPr>
        <w:pStyle w:val="FootnoteText"/>
        <w:spacing w:line="480" w:lineRule="auto"/>
        <w:ind w:firstLine="720"/>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 xml:space="preserve">Selanjutnya terdapat perbedaan signifikan dari pengunaan visa pada masa lampau dengan penggunaanya saat ini. Awalnya penggunaan visa maupun </w:t>
      </w:r>
      <w:r w:rsidRPr="0039770C">
        <w:rPr>
          <w:rFonts w:ascii="Times New Roman" w:hAnsi="Times New Roman" w:cs="Times New Roman"/>
          <w:i/>
          <w:iCs/>
          <w:color w:val="1D1B11" w:themeColor="background2" w:themeShade="1A"/>
          <w:sz w:val="24"/>
          <w:szCs w:val="24"/>
        </w:rPr>
        <w:t>travel document</w:t>
      </w:r>
      <w:r w:rsidRPr="0039770C">
        <w:rPr>
          <w:rFonts w:ascii="Times New Roman" w:hAnsi="Times New Roman" w:cs="Times New Roman"/>
          <w:color w:val="1D1B11" w:themeColor="background2" w:themeShade="1A"/>
          <w:sz w:val="24"/>
          <w:szCs w:val="24"/>
        </w:rPr>
        <w:t>, diperlukan seseorang untuk memberikan perlindungan dan kenyamanan dalam perjalanannya ketika memasuki wilayah negara lain, sedangkan saat ini penggunaan visa digunakan sebagai salah satu bagian dalam sistem keamanan yang diberlakukan suatu negara kepada orang asing yang akan berkunjung ke negaranya. Penggunaan visa bagi orang asing dalam mobilitas antar negara adalah sebagai langkah awal untuk menjamin keamanan suatu negara dari ancaman luar negaranya. Dengan cara hanya memperbolehkan pendatang yang telah mempunyai visa yang sah untuk memasuki wilayah negaranya, sehingga dapat memperkecil dampak negatif dari mobilitas orang asing, mengurangi tingkat kejahatan transnasional serta mencekal kedatangan orang asing yang dianggap merugikan bagi negara yang akan dikunjunginya.</w:t>
      </w:r>
    </w:p>
    <w:p w:rsidR="009B0FC7" w:rsidRPr="0039770C" w:rsidRDefault="009B0FC7" w:rsidP="009B0FC7">
      <w:pPr>
        <w:pStyle w:val="FootnoteText"/>
        <w:spacing w:line="480" w:lineRule="auto"/>
        <w:ind w:firstLine="720"/>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 xml:space="preserve">Setiap negara mempunyai wewenang untuk membuat regulasi terkait pengaturan visa bagi orang asing yang memasuki wilayah negaranya, yang disesuaikan dengan kebijakan politik luar negeri masing-masing dari negara </w:t>
      </w:r>
      <w:r w:rsidRPr="0039770C">
        <w:rPr>
          <w:rFonts w:ascii="Times New Roman" w:hAnsi="Times New Roman" w:cs="Times New Roman"/>
          <w:color w:val="1D1B11" w:themeColor="background2" w:themeShade="1A"/>
          <w:sz w:val="24"/>
          <w:szCs w:val="24"/>
        </w:rPr>
        <w:lastRenderedPageBreak/>
        <w:t>tersebut. Di Indonesia yang menerapkan asas selektif satu pintu dalam hukum keimigrasiaannya. Sehingga hanya memperbolehkan orang asing yang telah terlebih dahulu mendapatkan visa yang sah, bebas dari daftar pencekalan orang asing, dan mematuhi aturan yang berlaku yang diizinkan memasuki wilayah negara Indonesia.</w:t>
      </w:r>
    </w:p>
    <w:p w:rsidR="009B0FC7" w:rsidRPr="0039770C" w:rsidRDefault="009B0FC7" w:rsidP="009B0FC7">
      <w:pPr>
        <w:pStyle w:val="FootnoteText"/>
        <w:spacing w:line="480" w:lineRule="auto"/>
        <w:ind w:firstLine="720"/>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 xml:space="preserve">Terdapat beberapa peraturan umum tentang Visa yang menjadi acuan bagi negara-negara dalam menerapkan aturan visa di negaranya yakni </w:t>
      </w:r>
      <w:r w:rsidRPr="0039770C">
        <w:rPr>
          <w:rFonts w:ascii="Times New Roman" w:hAnsi="Times New Roman" w:cs="Times New Roman"/>
          <w:i/>
          <w:iCs/>
          <w:color w:val="1D1B11" w:themeColor="background2" w:themeShade="1A"/>
          <w:sz w:val="24"/>
          <w:szCs w:val="24"/>
        </w:rPr>
        <w:t xml:space="preserve">Paris Conference on Passports and Customs Formalities </w:t>
      </w:r>
      <w:r w:rsidRPr="0039770C">
        <w:rPr>
          <w:rFonts w:ascii="Times New Roman" w:hAnsi="Times New Roman" w:cs="Times New Roman"/>
          <w:color w:val="1D1B11" w:themeColor="background2" w:themeShade="1A"/>
          <w:sz w:val="24"/>
          <w:szCs w:val="24"/>
        </w:rPr>
        <w:t xml:space="preserve">pada tahun 1920 yang diselenggarakan oleh Perserikatan Bangsa-Bangsa (PBB). Pada konferensi ini memberi penjelasan tentang aturan teknis tentang paspor dan visa di dalamnya. Selain itu aturan yang dikeluarkan oleh ICAO </w:t>
      </w:r>
      <w:r w:rsidRPr="0039770C">
        <w:rPr>
          <w:rFonts w:ascii="Times New Roman" w:hAnsi="Times New Roman" w:cs="Times New Roman"/>
          <w:i/>
          <w:iCs/>
          <w:color w:val="1D1B11" w:themeColor="background2" w:themeShade="1A"/>
          <w:sz w:val="24"/>
          <w:szCs w:val="24"/>
        </w:rPr>
        <w:t xml:space="preserve">(International Civil Aviation Organization) </w:t>
      </w:r>
      <w:r w:rsidRPr="0039770C">
        <w:rPr>
          <w:rFonts w:ascii="Times New Roman" w:hAnsi="Times New Roman" w:cs="Times New Roman"/>
          <w:color w:val="1D1B11" w:themeColor="background2" w:themeShade="1A"/>
          <w:sz w:val="24"/>
          <w:szCs w:val="24"/>
        </w:rPr>
        <w:t xml:space="preserve">di dalam </w:t>
      </w:r>
      <w:r w:rsidRPr="0039770C">
        <w:rPr>
          <w:rFonts w:ascii="Times New Roman" w:hAnsi="Times New Roman" w:cs="Times New Roman"/>
          <w:i/>
          <w:iCs/>
          <w:color w:val="1D1B11" w:themeColor="background2" w:themeShade="1A"/>
          <w:sz w:val="24"/>
          <w:szCs w:val="24"/>
        </w:rPr>
        <w:t xml:space="preserve">Machine Readable Travel Document </w:t>
      </w:r>
      <w:r w:rsidRPr="0039770C">
        <w:rPr>
          <w:rFonts w:ascii="Times New Roman" w:hAnsi="Times New Roman" w:cs="Times New Roman"/>
          <w:color w:val="1D1B11" w:themeColor="background2" w:themeShade="1A"/>
          <w:sz w:val="24"/>
          <w:szCs w:val="24"/>
        </w:rPr>
        <w:t xml:space="preserve">doc 9303 bagian 2 tentang Visa juga memberikan aturan terhadap bagaimana bentuk visa yang dijadikan acuan umum di dunia internasional. Kewajiban penggunaan visa dalam perjalanan antar negara juga untuk mencegah terjadinya kejahatan antar negara yang tertera dalam </w:t>
      </w:r>
      <w:r w:rsidRPr="0039770C">
        <w:rPr>
          <w:rFonts w:ascii="Times New Roman" w:hAnsi="Times New Roman" w:cs="Times New Roman"/>
          <w:i/>
          <w:iCs/>
          <w:color w:val="1D1B11" w:themeColor="background2" w:themeShade="1A"/>
          <w:sz w:val="24"/>
          <w:szCs w:val="24"/>
        </w:rPr>
        <w:t xml:space="preserve">United Nation Convention on Transnational Organized Crime Anti-Smuggling Protocol </w:t>
      </w:r>
      <w:r w:rsidRPr="0039770C">
        <w:rPr>
          <w:rFonts w:ascii="Times New Roman" w:hAnsi="Times New Roman" w:cs="Times New Roman"/>
          <w:color w:val="1D1B11" w:themeColor="background2" w:themeShade="1A"/>
          <w:sz w:val="24"/>
          <w:szCs w:val="24"/>
        </w:rPr>
        <w:t xml:space="preserve">dan </w:t>
      </w:r>
      <w:r w:rsidRPr="0039770C">
        <w:rPr>
          <w:rFonts w:ascii="Times New Roman" w:hAnsi="Times New Roman" w:cs="Times New Roman"/>
          <w:i/>
          <w:iCs/>
          <w:color w:val="1D1B11" w:themeColor="background2" w:themeShade="1A"/>
          <w:sz w:val="24"/>
          <w:szCs w:val="24"/>
        </w:rPr>
        <w:t xml:space="preserve">United Nation Security Council Resolution </w:t>
      </w:r>
      <w:r w:rsidRPr="0039770C">
        <w:rPr>
          <w:rFonts w:ascii="Times New Roman" w:hAnsi="Times New Roman" w:cs="Times New Roman"/>
          <w:color w:val="1D1B11" w:themeColor="background2" w:themeShade="1A"/>
          <w:sz w:val="24"/>
          <w:szCs w:val="24"/>
        </w:rPr>
        <w:t>1373 yang dibuat di tahun 2001. Sedangkan peraturan khusus mengenai visa, dibuat oleh masing-masing negara dengan perjanjian bilateral atau multilateral dengan negara yang bersangkutan maupun hasil dari kesepakatan organisasi internasional dimana negara tersebut menjadi anggotanya.</w:t>
      </w:r>
    </w:p>
    <w:p w:rsidR="009B0FC7" w:rsidRPr="0039770C" w:rsidRDefault="009B0FC7" w:rsidP="009B0FC7">
      <w:pPr>
        <w:pStyle w:val="FootnoteText"/>
        <w:spacing w:line="480" w:lineRule="auto"/>
        <w:ind w:firstLine="720"/>
        <w:jc w:val="both"/>
        <w:rPr>
          <w:rFonts w:ascii="Times New Roman" w:hAnsi="Times New Roman" w:cs="Times New Roman"/>
          <w:color w:val="1D1B11" w:themeColor="background2" w:themeShade="1A"/>
          <w:sz w:val="24"/>
          <w:szCs w:val="24"/>
        </w:rPr>
      </w:pPr>
    </w:p>
    <w:p w:rsidR="009B0FC7" w:rsidRPr="0039770C" w:rsidRDefault="009B0FC7" w:rsidP="009B0FC7">
      <w:pPr>
        <w:pStyle w:val="FootnoteText"/>
        <w:spacing w:line="480" w:lineRule="auto"/>
        <w:ind w:firstLine="720"/>
        <w:jc w:val="both"/>
        <w:rPr>
          <w:rFonts w:ascii="Times New Roman" w:hAnsi="Times New Roman" w:cs="Times New Roman"/>
          <w:color w:val="1D1B11" w:themeColor="background2" w:themeShade="1A"/>
          <w:sz w:val="24"/>
          <w:szCs w:val="24"/>
        </w:rPr>
      </w:pPr>
    </w:p>
    <w:p w:rsidR="009B0FC7" w:rsidRPr="0039770C" w:rsidRDefault="009B0FC7" w:rsidP="009B0FC7">
      <w:pPr>
        <w:pStyle w:val="FootnoteText"/>
        <w:spacing w:line="480" w:lineRule="auto"/>
        <w:ind w:firstLine="720"/>
        <w:jc w:val="both"/>
        <w:rPr>
          <w:rFonts w:ascii="Times New Roman" w:hAnsi="Times New Roman" w:cs="Times New Roman"/>
          <w:color w:val="1D1B11" w:themeColor="background2" w:themeShade="1A"/>
          <w:sz w:val="24"/>
          <w:szCs w:val="24"/>
        </w:rPr>
      </w:pPr>
    </w:p>
    <w:p w:rsidR="009B0FC7" w:rsidRPr="0039770C" w:rsidRDefault="009B0FC7" w:rsidP="009B0FC7">
      <w:pPr>
        <w:pStyle w:val="FootnoteText"/>
        <w:spacing w:line="480"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lastRenderedPageBreak/>
        <w:t xml:space="preserve">           2.1.3 Prosedur Untuk Memperoleh Visa</w:t>
      </w:r>
    </w:p>
    <w:p w:rsidR="009B0FC7" w:rsidRPr="0039770C" w:rsidRDefault="009B0FC7" w:rsidP="009B0FC7">
      <w:pPr>
        <w:pStyle w:val="Default"/>
        <w:spacing w:line="480" w:lineRule="auto"/>
        <w:jc w:val="both"/>
        <w:rPr>
          <w:color w:val="1D1B11" w:themeColor="background2" w:themeShade="1A"/>
        </w:rPr>
      </w:pPr>
      <w:r w:rsidRPr="0039770C">
        <w:rPr>
          <w:color w:val="1D1B11" w:themeColor="background2" w:themeShade="1A"/>
        </w:rPr>
        <w:tab/>
        <w:t>Tujuan dari diperlukannya visa adalah untuk terciptanya tertib adminitrasi selain juga merupakan kebijakan untuk menjaga keamanan suatu negara yang diberlakukan kepada orang asing yang akan memasuki wilayah negaranya. Setiap negara mempunyai prosedur tersendiri dalam pengurusan visa. Ada negara yang mengharuskan permohonan visa dengan prosedur konvensional maupun dengan prosedur online. prosedur konvensional yang mengharuskan seseorang mengurus langsung visa yang dibutuhkannya di Kantor Perwakilan Negara (Konsulat) yang akan di kunjungi yang berlokasi di negaranya. Terkecuali untuk Visa on Arrival yang dapat dilakukan setibanya di bandara udara maupun di pelabuhan dari negara yang dituju, berdasarkan peraturan yang berlaku di negara tersebut. Prosedur permohona visa yang diterapkan oleh negara-negara untuk memperoleh visa tergantung dari peraturan keimigrasiaan yang diterapkan di negara tersebut. Namun dapat dijabarkan secara umum persyaratan apa saja yang diperlukan untuk mengurus visa yakni sebagai berikut</w:t>
      </w:r>
      <w:r w:rsidRPr="0039770C">
        <w:rPr>
          <w:rStyle w:val="FootnoteReference"/>
          <w:color w:val="1D1B11" w:themeColor="background2" w:themeShade="1A"/>
        </w:rPr>
        <w:footnoteReference w:id="8"/>
      </w:r>
      <w:r w:rsidRPr="0039770C">
        <w:rPr>
          <w:color w:val="1D1B11" w:themeColor="background2" w:themeShade="1A"/>
        </w:rPr>
        <w:t xml:space="preserve"> :</w:t>
      </w:r>
    </w:p>
    <w:p w:rsidR="009B0FC7" w:rsidRPr="0039770C" w:rsidRDefault="009B0FC7" w:rsidP="009B0FC7">
      <w:pPr>
        <w:pStyle w:val="Default"/>
        <w:numPr>
          <w:ilvl w:val="0"/>
          <w:numId w:val="1"/>
        </w:numPr>
        <w:spacing w:after="206" w:line="480" w:lineRule="auto"/>
        <w:jc w:val="both"/>
        <w:rPr>
          <w:color w:val="1D1B11" w:themeColor="background2" w:themeShade="1A"/>
        </w:rPr>
      </w:pPr>
      <w:r w:rsidRPr="0039770C">
        <w:rPr>
          <w:color w:val="1D1B11" w:themeColor="background2" w:themeShade="1A"/>
        </w:rPr>
        <w:t xml:space="preserve">Pemohon visa datang ke Kantor Perwakilan Negara Asing (negara tujuannya) yang berada di wilayah negara pemohon. Jika tidak ada, dapat mengajukan di negara lain yang mempunyai kantor perwakilan negara yang dituju tersebut. </w:t>
      </w:r>
    </w:p>
    <w:p w:rsidR="009B0FC7" w:rsidRPr="0039770C" w:rsidRDefault="009B0FC7" w:rsidP="009B0FC7">
      <w:pPr>
        <w:pStyle w:val="Default"/>
        <w:numPr>
          <w:ilvl w:val="0"/>
          <w:numId w:val="1"/>
        </w:numPr>
        <w:spacing w:line="480" w:lineRule="auto"/>
        <w:jc w:val="both"/>
        <w:rPr>
          <w:color w:val="1D1B11" w:themeColor="background2" w:themeShade="1A"/>
        </w:rPr>
      </w:pPr>
      <w:r w:rsidRPr="0039770C">
        <w:rPr>
          <w:color w:val="1D1B11" w:themeColor="background2" w:themeShade="1A"/>
        </w:rPr>
        <w:t xml:space="preserve">Pemohon mengisi identitas pemohon pada formulir yang ditentukan, dan </w:t>
      </w:r>
    </w:p>
    <w:p w:rsidR="009B0FC7" w:rsidRPr="0039770C" w:rsidRDefault="009B0FC7" w:rsidP="009B0FC7">
      <w:pPr>
        <w:pStyle w:val="Default"/>
        <w:spacing w:line="480" w:lineRule="auto"/>
        <w:ind w:left="720"/>
        <w:jc w:val="both"/>
        <w:rPr>
          <w:color w:val="1D1B11" w:themeColor="background2" w:themeShade="1A"/>
        </w:rPr>
      </w:pPr>
      <w:r w:rsidRPr="0039770C">
        <w:rPr>
          <w:color w:val="1D1B11" w:themeColor="background2" w:themeShade="1A"/>
        </w:rPr>
        <w:t xml:space="preserve">melampirkan persyaratan berupa : 1)Paspor Asli atau Dokumen Perjalanan yang sah dan berlaku; (umumnya   masih berlaku minimal 6 atau 8 bulan); </w:t>
      </w:r>
    </w:p>
    <w:p w:rsidR="009B0FC7" w:rsidRPr="0039770C" w:rsidRDefault="009B0FC7" w:rsidP="009B0FC7">
      <w:pPr>
        <w:pStyle w:val="Default"/>
        <w:spacing w:after="206" w:line="480" w:lineRule="auto"/>
        <w:jc w:val="both"/>
        <w:rPr>
          <w:color w:val="1D1B11" w:themeColor="background2" w:themeShade="1A"/>
        </w:rPr>
      </w:pPr>
      <w:r w:rsidRPr="0039770C">
        <w:rPr>
          <w:color w:val="1D1B11" w:themeColor="background2" w:themeShade="1A"/>
        </w:rPr>
        <w:lastRenderedPageBreak/>
        <w:t>2) Tiket untuk berangkat dan kembali, atau bukti lain untuk melakukan  perjalanan ke negara tujuan; 3) Pasfoto pemohon dengan ukuran yang bervariasi tergantung kebijakan negara yang dituju; 4) Keterangan jaminan tersedianya biaya hidup selama berada di negara tujuan, beberapa negara sangat ketat meminta pemohon untuk melampirkan rekening pemohon untuk melihat kemampuan finasialnya; 5) Keterangan dari sponsor ataupun perusahaan jika mengurus visa untuk kepentingan bisnis; 6)Untuk anak dibawah usia dewasa (ditentukan batas usianya oleh masing-masing negara) harus melampirkan akte lahir maupun keterangan lain dan didampingi orangtua untuk izin melakukan permohonan visa; 7) Membayar biaya yang ditentukan sesuai jenis visa menurut ketentuan yang berlaku di negara tujuan; dan 8) Setelah semua berkas diperiksa dan dinyatakan berkas pemohon telah lulus uji berkas, maka pemohon akan melakukan tahap berikutnya yakni wawancara.</w:t>
      </w:r>
    </w:p>
    <w:p w:rsidR="009B0FC7" w:rsidRPr="0039770C" w:rsidRDefault="009B0FC7" w:rsidP="009B0FC7">
      <w:pPr>
        <w:pStyle w:val="FootnoteText"/>
        <w:spacing w:line="480" w:lineRule="auto"/>
        <w:ind w:firstLine="720"/>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 xml:space="preserve">Diterima atau tidak permohonan visa sangat tergantung pada kelengkapan berkas dan penilaian pewawancara yang dilakukan oleh staf dari Kantor Perwakilan negara asing tersebut. Jika permohonan visa anda diterima maka mereka kemudian akan menempelkan stiker visa di paspor pemohon. Namun jika ditolak maka anda harus mengulangi lagi tahap tersebut dilain waktu dengan catatan bahwa uang administrasi yang telah anda bayarkan tidak dapat dimintakan kembali. Setiap prosedur permohonan visa merupakan wewenang masing-masing negara dalam tertib administrasi dan kebijakan keamanaan terhadap orang asing yang berkunjung ke negaranya. Orang asing yang masuk ke wilayah Indonesia yang dikecualikan tidak harus memiliki visa diantaranya warga negara asing dari negara-negara yang berdasarkan Keputusan Presiden tidak diwajibkan untuk </w:t>
      </w:r>
      <w:r w:rsidRPr="0039770C">
        <w:rPr>
          <w:rFonts w:ascii="Times New Roman" w:hAnsi="Times New Roman" w:cs="Times New Roman"/>
          <w:color w:val="1D1B11" w:themeColor="background2" w:themeShade="1A"/>
          <w:sz w:val="24"/>
          <w:szCs w:val="24"/>
        </w:rPr>
        <w:lastRenderedPageBreak/>
        <w:t>memiliki visa.</w:t>
      </w:r>
      <w:r w:rsidRPr="0039770C">
        <w:rPr>
          <w:rStyle w:val="FootnoteReference"/>
          <w:rFonts w:ascii="Times New Roman" w:hAnsi="Times New Roman" w:cs="Times New Roman"/>
          <w:color w:val="1D1B11" w:themeColor="background2" w:themeShade="1A"/>
          <w:sz w:val="24"/>
          <w:szCs w:val="24"/>
        </w:rPr>
        <w:footnoteReference w:id="9"/>
      </w:r>
      <w:r w:rsidRPr="0039770C">
        <w:rPr>
          <w:rFonts w:ascii="Times New Roman" w:hAnsi="Times New Roman" w:cs="Times New Roman"/>
          <w:color w:val="1D1B11" w:themeColor="background2" w:themeShade="1A"/>
          <w:sz w:val="24"/>
          <w:szCs w:val="24"/>
        </w:rPr>
        <w:t xml:space="preserve"> Dalam hal prosedur permohonan visa ini akan diproses dengan ketentuan waktu yang ditetapkan oleh masing-masing negara. Visa yang telah diberikan kepada pemohon juga harus dipergunakan sebelum batas berlakunya habis. Pemberian visa kepada orang asing ini juga telah di kategorikan berdasarkan tujuan dan jangka waktu pemohon visa.</w:t>
      </w:r>
    </w:p>
    <w:p w:rsidR="009B0FC7" w:rsidRPr="0039770C" w:rsidRDefault="009B0FC7" w:rsidP="009B0FC7">
      <w:pPr>
        <w:pStyle w:val="FootnoteText"/>
        <w:spacing w:line="480" w:lineRule="auto"/>
        <w:ind w:firstLine="720"/>
        <w:jc w:val="both"/>
        <w:rPr>
          <w:rFonts w:ascii="Times New Roman" w:hAnsi="Times New Roman" w:cs="Times New Roman"/>
          <w:color w:val="1D1B11" w:themeColor="background2" w:themeShade="1A"/>
          <w:sz w:val="24"/>
          <w:szCs w:val="24"/>
        </w:rPr>
      </w:pPr>
    </w:p>
    <w:p w:rsidR="009B0FC7" w:rsidRPr="0039770C" w:rsidRDefault="009B0FC7" w:rsidP="009B0FC7">
      <w:pPr>
        <w:pStyle w:val="FootnoteText"/>
        <w:spacing w:line="480"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 xml:space="preserve">          2.1.4 Jenis-Jenis Visa di Indonesia</w:t>
      </w:r>
    </w:p>
    <w:p w:rsidR="009B0FC7" w:rsidRPr="0039770C" w:rsidRDefault="009B0FC7" w:rsidP="009B0FC7">
      <w:pPr>
        <w:pStyle w:val="FootnoteText"/>
        <w:spacing w:line="480" w:lineRule="auto"/>
        <w:ind w:firstLine="720"/>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Menurut Undang-Undang Nomor 6 tahun 2011 tentang keimigrasian, visa terdiri dari empat tipe berikut:</w:t>
      </w:r>
    </w:p>
    <w:p w:rsidR="009B0FC7" w:rsidRPr="0039770C" w:rsidRDefault="009B0FC7" w:rsidP="009B0FC7">
      <w:pPr>
        <w:pStyle w:val="ListParagraph"/>
        <w:numPr>
          <w:ilvl w:val="0"/>
          <w:numId w:val="4"/>
        </w:numPr>
        <w:tabs>
          <w:tab w:val="left" w:pos="1890"/>
        </w:tabs>
        <w:spacing w:line="480"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Visa diplomatik</w:t>
      </w:r>
    </w:p>
    <w:p w:rsidR="009B0FC7" w:rsidRPr="0039770C" w:rsidRDefault="009B0FC7" w:rsidP="009B0FC7">
      <w:pPr>
        <w:pStyle w:val="ListParagraph"/>
        <w:numPr>
          <w:ilvl w:val="0"/>
          <w:numId w:val="4"/>
        </w:numPr>
        <w:tabs>
          <w:tab w:val="left" w:pos="1890"/>
        </w:tabs>
        <w:spacing w:line="480"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Visa dinas</w:t>
      </w:r>
    </w:p>
    <w:p w:rsidR="009B0FC7" w:rsidRPr="0039770C" w:rsidRDefault="009B0FC7" w:rsidP="009B0FC7">
      <w:pPr>
        <w:pStyle w:val="ListParagraph"/>
        <w:numPr>
          <w:ilvl w:val="0"/>
          <w:numId w:val="4"/>
        </w:numPr>
        <w:tabs>
          <w:tab w:val="left" w:pos="1890"/>
        </w:tabs>
        <w:spacing w:line="480"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Visa kunjungan</w:t>
      </w:r>
    </w:p>
    <w:p w:rsidR="009B0FC7" w:rsidRPr="0039770C" w:rsidRDefault="009B0FC7" w:rsidP="009B0FC7">
      <w:pPr>
        <w:pStyle w:val="ListParagraph"/>
        <w:numPr>
          <w:ilvl w:val="0"/>
          <w:numId w:val="4"/>
        </w:numPr>
        <w:tabs>
          <w:tab w:val="left" w:pos="1890"/>
        </w:tabs>
        <w:spacing w:line="480"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Visa tinggal terbatas</w:t>
      </w:r>
      <w:r w:rsidRPr="0039770C">
        <w:rPr>
          <w:rStyle w:val="FootnoteReference"/>
          <w:rFonts w:ascii="Times New Roman" w:hAnsi="Times New Roman" w:cs="Times New Roman"/>
          <w:color w:val="1D1B11" w:themeColor="background2" w:themeShade="1A"/>
          <w:sz w:val="24"/>
          <w:szCs w:val="24"/>
        </w:rPr>
        <w:footnoteReference w:id="10"/>
      </w:r>
    </w:p>
    <w:p w:rsidR="009B0FC7" w:rsidRPr="0039770C" w:rsidRDefault="009B0FC7" w:rsidP="009B0FC7">
      <w:pPr>
        <w:pStyle w:val="Default"/>
        <w:spacing w:line="480" w:lineRule="auto"/>
        <w:ind w:firstLine="720"/>
        <w:jc w:val="both"/>
        <w:rPr>
          <w:color w:val="1D1B11" w:themeColor="background2" w:themeShade="1A"/>
        </w:rPr>
      </w:pPr>
      <w:r w:rsidRPr="0039770C">
        <w:rPr>
          <w:color w:val="1D1B11" w:themeColor="background2" w:themeShade="1A"/>
        </w:rPr>
        <w:t xml:space="preserve">Kemudian untuk memperjelas mengenai pengertian jenis-jenis visa ini dijabarkan sebagai berikut : </w:t>
      </w:r>
    </w:p>
    <w:p w:rsidR="009B0FC7" w:rsidRPr="0039770C" w:rsidRDefault="009B0FC7" w:rsidP="009B0FC7">
      <w:pPr>
        <w:pStyle w:val="Default"/>
        <w:numPr>
          <w:ilvl w:val="0"/>
          <w:numId w:val="5"/>
        </w:numPr>
        <w:spacing w:line="480" w:lineRule="auto"/>
        <w:jc w:val="both"/>
        <w:rPr>
          <w:color w:val="1D1B11" w:themeColor="background2" w:themeShade="1A"/>
        </w:rPr>
      </w:pPr>
      <w:r w:rsidRPr="0039770C">
        <w:rPr>
          <w:color w:val="1D1B11" w:themeColor="background2" w:themeShade="1A"/>
        </w:rPr>
        <w:t>Visa Diplomatik</w:t>
      </w:r>
    </w:p>
    <w:p w:rsidR="009B0FC7" w:rsidRPr="0039770C" w:rsidRDefault="009B0FC7" w:rsidP="009B0FC7">
      <w:pPr>
        <w:pStyle w:val="Default"/>
        <w:spacing w:line="480" w:lineRule="auto"/>
        <w:ind w:firstLine="720"/>
        <w:jc w:val="both"/>
        <w:rPr>
          <w:color w:val="1D1B11" w:themeColor="background2" w:themeShade="1A"/>
        </w:rPr>
      </w:pPr>
      <w:r w:rsidRPr="0039770C">
        <w:rPr>
          <w:color w:val="1D1B11" w:themeColor="background2" w:themeShade="1A"/>
        </w:rPr>
        <w:t>Yaitu visa yang diberikan kepada orang asing pemegang paspor diplomatik dan paspor lain untuk masuk wilayah Indonesia guna melaksanakan tugas yang bersifat diplomatik.</w:t>
      </w:r>
      <w:r w:rsidRPr="0039770C">
        <w:rPr>
          <w:rStyle w:val="FootnoteReference"/>
          <w:color w:val="1D1B11" w:themeColor="background2" w:themeShade="1A"/>
        </w:rPr>
        <w:footnoteReference w:id="11"/>
      </w:r>
    </w:p>
    <w:p w:rsidR="009B0FC7" w:rsidRPr="0039770C" w:rsidRDefault="009B0FC7" w:rsidP="009B0FC7">
      <w:pPr>
        <w:pStyle w:val="Default"/>
        <w:spacing w:line="480" w:lineRule="auto"/>
        <w:ind w:firstLine="720"/>
        <w:jc w:val="both"/>
        <w:rPr>
          <w:color w:val="1D1B11" w:themeColor="background2" w:themeShade="1A"/>
        </w:rPr>
      </w:pPr>
    </w:p>
    <w:p w:rsidR="009B0FC7" w:rsidRPr="0039770C" w:rsidRDefault="009B0FC7" w:rsidP="009B0FC7">
      <w:pPr>
        <w:pStyle w:val="Default"/>
        <w:spacing w:line="480" w:lineRule="auto"/>
        <w:ind w:firstLine="720"/>
        <w:jc w:val="both"/>
        <w:rPr>
          <w:color w:val="1D1B11" w:themeColor="background2" w:themeShade="1A"/>
        </w:rPr>
      </w:pPr>
    </w:p>
    <w:p w:rsidR="009B0FC7" w:rsidRPr="0039770C" w:rsidRDefault="009B0FC7" w:rsidP="009B0FC7">
      <w:pPr>
        <w:pStyle w:val="Default"/>
        <w:numPr>
          <w:ilvl w:val="0"/>
          <w:numId w:val="5"/>
        </w:numPr>
        <w:spacing w:line="480" w:lineRule="auto"/>
        <w:jc w:val="both"/>
        <w:rPr>
          <w:color w:val="1D1B11" w:themeColor="background2" w:themeShade="1A"/>
        </w:rPr>
      </w:pPr>
      <w:r w:rsidRPr="0039770C">
        <w:rPr>
          <w:color w:val="1D1B11" w:themeColor="background2" w:themeShade="1A"/>
        </w:rPr>
        <w:lastRenderedPageBreak/>
        <w:t>Visa Dinas</w:t>
      </w:r>
    </w:p>
    <w:p w:rsidR="009B0FC7" w:rsidRPr="0039770C" w:rsidRDefault="009B0FC7" w:rsidP="009B0FC7">
      <w:pPr>
        <w:pStyle w:val="Default"/>
        <w:spacing w:line="480" w:lineRule="auto"/>
        <w:ind w:firstLine="720"/>
        <w:jc w:val="both"/>
        <w:rPr>
          <w:color w:val="1D1B11" w:themeColor="background2" w:themeShade="1A"/>
        </w:rPr>
      </w:pPr>
      <w:r w:rsidRPr="0039770C">
        <w:rPr>
          <w:color w:val="1D1B11" w:themeColor="background2" w:themeShade="1A"/>
        </w:rPr>
        <w:t>Yaitu visa yang diberikan kepada orang asing pemegang paspor dinas dan paspor lain yang akan melakukan perjalanan ke wilayah Indonesia dalam rangka melaksanakan tugas resmi yang tidak bersifat diplomatik dari pemerintah asing yang bersangkutan atau organisasi internasional.</w:t>
      </w:r>
      <w:r w:rsidRPr="0039770C">
        <w:rPr>
          <w:rStyle w:val="FootnoteReference"/>
          <w:color w:val="1D1B11" w:themeColor="background2" w:themeShade="1A"/>
        </w:rPr>
        <w:footnoteReference w:id="12"/>
      </w:r>
    </w:p>
    <w:p w:rsidR="009B0FC7" w:rsidRPr="0039770C" w:rsidRDefault="009B0FC7" w:rsidP="009B0FC7">
      <w:pPr>
        <w:pStyle w:val="Default"/>
        <w:numPr>
          <w:ilvl w:val="0"/>
          <w:numId w:val="5"/>
        </w:numPr>
        <w:spacing w:line="480" w:lineRule="auto"/>
        <w:jc w:val="both"/>
        <w:rPr>
          <w:color w:val="1D1B11" w:themeColor="background2" w:themeShade="1A"/>
        </w:rPr>
      </w:pPr>
      <w:r w:rsidRPr="0039770C">
        <w:rPr>
          <w:color w:val="1D1B11" w:themeColor="background2" w:themeShade="1A"/>
        </w:rPr>
        <w:t xml:space="preserve">Visa Kunjungan </w:t>
      </w:r>
    </w:p>
    <w:p w:rsidR="009B0FC7" w:rsidRPr="0039770C" w:rsidRDefault="009B0FC7" w:rsidP="009B0FC7">
      <w:pPr>
        <w:pStyle w:val="Default"/>
        <w:spacing w:line="480" w:lineRule="auto"/>
        <w:ind w:firstLine="720"/>
        <w:jc w:val="both"/>
        <w:rPr>
          <w:color w:val="1D1B11" w:themeColor="background2" w:themeShade="1A"/>
        </w:rPr>
      </w:pPr>
      <w:r w:rsidRPr="0039770C">
        <w:rPr>
          <w:color w:val="1D1B11" w:themeColor="background2" w:themeShade="1A"/>
        </w:rPr>
        <w:t xml:space="preserve">Merupakan visa yang dipergunakan untuk keperluan tidak bekerja yang kegiatannya meliputi semua aspek yang berkaitan dengan pemerintahan, kepariwisataan, sosial budaya, dan kegiatan usaha, diberikan paling lama 60 (enam puluh) hari, seperti kunjungan : </w:t>
      </w:r>
    </w:p>
    <w:p w:rsidR="009B0FC7" w:rsidRPr="0039770C" w:rsidRDefault="009B0FC7" w:rsidP="009B0FC7">
      <w:pPr>
        <w:pStyle w:val="Default"/>
        <w:spacing w:after="206" w:line="480" w:lineRule="auto"/>
        <w:ind w:firstLine="720"/>
        <w:jc w:val="both"/>
        <w:rPr>
          <w:color w:val="1D1B11" w:themeColor="background2" w:themeShade="1A"/>
        </w:rPr>
      </w:pPr>
      <w:r w:rsidRPr="0039770C">
        <w:rPr>
          <w:color w:val="1D1B11" w:themeColor="background2" w:themeShade="1A"/>
        </w:rPr>
        <w:t xml:space="preserve">a. Kerjasama antara pemerintah negara lain dengan Negara Indonesia; </w:t>
      </w:r>
    </w:p>
    <w:p w:rsidR="009B0FC7" w:rsidRPr="0039770C" w:rsidRDefault="009B0FC7" w:rsidP="009B0FC7">
      <w:pPr>
        <w:pStyle w:val="Default"/>
        <w:spacing w:after="206" w:line="480" w:lineRule="auto"/>
        <w:ind w:firstLine="720"/>
        <w:jc w:val="both"/>
        <w:rPr>
          <w:color w:val="1D1B11" w:themeColor="background2" w:themeShade="1A"/>
        </w:rPr>
      </w:pPr>
      <w:r w:rsidRPr="0039770C">
        <w:rPr>
          <w:color w:val="1D1B11" w:themeColor="background2" w:themeShade="1A"/>
        </w:rPr>
        <w:t xml:space="preserve">b. Wisata; </w:t>
      </w:r>
    </w:p>
    <w:p w:rsidR="009B0FC7" w:rsidRPr="0039770C" w:rsidRDefault="009B0FC7" w:rsidP="009B0FC7">
      <w:pPr>
        <w:pStyle w:val="Default"/>
        <w:spacing w:after="206" w:line="480" w:lineRule="auto"/>
        <w:ind w:firstLine="720"/>
        <w:jc w:val="both"/>
        <w:rPr>
          <w:color w:val="1D1B11" w:themeColor="background2" w:themeShade="1A"/>
        </w:rPr>
      </w:pPr>
      <w:r w:rsidRPr="0039770C">
        <w:rPr>
          <w:color w:val="1D1B11" w:themeColor="background2" w:themeShade="1A"/>
        </w:rPr>
        <w:t xml:space="preserve">c. Keluarga atau sosial; </w:t>
      </w:r>
    </w:p>
    <w:p w:rsidR="009B0FC7" w:rsidRPr="0039770C" w:rsidRDefault="009B0FC7" w:rsidP="009B0FC7">
      <w:pPr>
        <w:pStyle w:val="Default"/>
        <w:spacing w:after="206" w:line="480" w:lineRule="auto"/>
        <w:ind w:firstLine="720"/>
        <w:jc w:val="both"/>
        <w:rPr>
          <w:color w:val="1D1B11" w:themeColor="background2" w:themeShade="1A"/>
        </w:rPr>
      </w:pPr>
      <w:r w:rsidRPr="0039770C">
        <w:rPr>
          <w:color w:val="1D1B11" w:themeColor="background2" w:themeShade="1A"/>
        </w:rPr>
        <w:t xml:space="preserve">d. Antar lembaga pendidikan; </w:t>
      </w:r>
    </w:p>
    <w:p w:rsidR="009B0FC7" w:rsidRPr="0039770C" w:rsidRDefault="009B0FC7" w:rsidP="009B0FC7">
      <w:pPr>
        <w:pStyle w:val="Default"/>
        <w:spacing w:after="206" w:line="480" w:lineRule="auto"/>
        <w:ind w:firstLine="720"/>
        <w:jc w:val="both"/>
        <w:rPr>
          <w:color w:val="1D1B11" w:themeColor="background2" w:themeShade="1A"/>
        </w:rPr>
      </w:pPr>
      <w:r w:rsidRPr="0039770C">
        <w:rPr>
          <w:color w:val="1D1B11" w:themeColor="background2" w:themeShade="1A"/>
        </w:rPr>
        <w:t xml:space="preserve">e. Mengikuti pelatihan singkat; </w:t>
      </w:r>
    </w:p>
    <w:p w:rsidR="009B0FC7" w:rsidRPr="0039770C" w:rsidRDefault="009B0FC7" w:rsidP="009B0FC7">
      <w:pPr>
        <w:pStyle w:val="Default"/>
        <w:spacing w:line="480" w:lineRule="auto"/>
        <w:ind w:firstLine="720"/>
        <w:jc w:val="both"/>
        <w:rPr>
          <w:color w:val="1D1B11" w:themeColor="background2" w:themeShade="1A"/>
          <w:sz w:val="23"/>
          <w:szCs w:val="23"/>
        </w:rPr>
      </w:pPr>
      <w:r w:rsidRPr="0039770C">
        <w:rPr>
          <w:color w:val="1D1B11" w:themeColor="background2" w:themeShade="1A"/>
          <w:sz w:val="23"/>
          <w:szCs w:val="23"/>
        </w:rPr>
        <w:t xml:space="preserve">f. Jurnalistik yang telah mendapat izin dari Instansi yang berwenang; </w:t>
      </w:r>
    </w:p>
    <w:p w:rsidR="009B0FC7" w:rsidRPr="0039770C" w:rsidRDefault="009B0FC7" w:rsidP="009B0FC7">
      <w:pPr>
        <w:pStyle w:val="NoSpacing"/>
        <w:spacing w:line="480" w:lineRule="auto"/>
        <w:ind w:left="720"/>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 xml:space="preserve">g. Pembuatan film yang tidak bersifat komersial dan telah mendapatkan     </w:t>
      </w:r>
    </w:p>
    <w:p w:rsidR="009B0FC7" w:rsidRPr="0039770C" w:rsidRDefault="009B0FC7" w:rsidP="009B0FC7">
      <w:pPr>
        <w:pStyle w:val="NoSpacing"/>
        <w:spacing w:line="480" w:lineRule="auto"/>
        <w:ind w:left="720"/>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 xml:space="preserve">    dari instansi yang berwenang; </w:t>
      </w:r>
    </w:p>
    <w:p w:rsidR="009B0FC7" w:rsidRPr="0039770C" w:rsidRDefault="009B0FC7" w:rsidP="009B0FC7">
      <w:pPr>
        <w:pStyle w:val="NoSpacing"/>
        <w:spacing w:line="480" w:lineRule="auto"/>
        <w:ind w:left="720"/>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 xml:space="preserve">h. Melakukan pembicaraan bisnis, seperti transaksi jual beli barang dan       </w:t>
      </w:r>
    </w:p>
    <w:p w:rsidR="009B0FC7" w:rsidRPr="0039770C" w:rsidRDefault="009B0FC7" w:rsidP="009B0FC7">
      <w:pPr>
        <w:pStyle w:val="NoSpacing"/>
        <w:spacing w:line="480" w:lineRule="auto"/>
        <w:ind w:left="720"/>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 xml:space="preserve">    jasa serta pengawasan kualitas barang atau produksi; </w:t>
      </w:r>
    </w:p>
    <w:p w:rsidR="009B0FC7" w:rsidRPr="0039770C" w:rsidRDefault="009B0FC7" w:rsidP="009B0FC7">
      <w:pPr>
        <w:pStyle w:val="NoSpacing"/>
        <w:spacing w:line="480" w:lineRule="auto"/>
        <w:ind w:left="720"/>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 xml:space="preserve">i. Memberikan ceramah atau mengikuti seminar yang tidak bersifat   </w:t>
      </w:r>
    </w:p>
    <w:p w:rsidR="009B0FC7" w:rsidRPr="0039770C" w:rsidRDefault="009B0FC7" w:rsidP="009B0FC7">
      <w:pPr>
        <w:pStyle w:val="NoSpacing"/>
        <w:spacing w:line="480" w:lineRule="auto"/>
        <w:ind w:left="720"/>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 xml:space="preserve">    komersil dalam bidang sosial, budaya maupun pemerintah, setelah  </w:t>
      </w:r>
    </w:p>
    <w:p w:rsidR="009B0FC7" w:rsidRPr="0039770C" w:rsidRDefault="009B0FC7" w:rsidP="009B0FC7">
      <w:pPr>
        <w:pStyle w:val="NoSpacing"/>
        <w:spacing w:line="480" w:lineRule="auto"/>
        <w:ind w:left="720"/>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lastRenderedPageBreak/>
        <w:t xml:space="preserve">    mendapat izin dari instansi yang bersangkutan; </w:t>
      </w:r>
    </w:p>
    <w:p w:rsidR="009B0FC7" w:rsidRPr="0039770C" w:rsidRDefault="009B0FC7" w:rsidP="009B0FC7">
      <w:pPr>
        <w:pStyle w:val="NoSpacing"/>
        <w:spacing w:line="480" w:lineRule="auto"/>
        <w:ind w:firstLine="720"/>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 xml:space="preserve">j. Mengikuti pameran Internasional yang tidak bersifat komersil; </w:t>
      </w:r>
    </w:p>
    <w:p w:rsidR="009B0FC7" w:rsidRPr="0039770C" w:rsidRDefault="009B0FC7" w:rsidP="009B0FC7">
      <w:pPr>
        <w:pStyle w:val="NoSpacing"/>
        <w:spacing w:line="480" w:lineRule="auto"/>
        <w:ind w:left="720"/>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 xml:space="preserve">k. Mengikuti rapat yang diadakan dengan kantor pusat atau perwakilannya   </w:t>
      </w:r>
    </w:p>
    <w:p w:rsidR="009B0FC7" w:rsidRPr="0039770C" w:rsidRDefault="009B0FC7" w:rsidP="009B0FC7">
      <w:pPr>
        <w:pStyle w:val="NoSpacing"/>
        <w:spacing w:line="480" w:lineRule="auto"/>
        <w:ind w:left="720"/>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 xml:space="preserve">    di Indonesia.</w:t>
      </w:r>
      <w:r w:rsidRPr="0039770C">
        <w:rPr>
          <w:rStyle w:val="FootnoteReference"/>
          <w:rFonts w:ascii="Times New Roman" w:hAnsi="Times New Roman" w:cs="Times New Roman"/>
          <w:color w:val="1D1B11" w:themeColor="background2" w:themeShade="1A"/>
          <w:sz w:val="24"/>
          <w:szCs w:val="24"/>
        </w:rPr>
        <w:footnoteReference w:id="13"/>
      </w:r>
      <w:r w:rsidRPr="0039770C">
        <w:rPr>
          <w:rFonts w:ascii="Times New Roman" w:hAnsi="Times New Roman" w:cs="Times New Roman"/>
          <w:color w:val="1D1B11" w:themeColor="background2" w:themeShade="1A"/>
          <w:sz w:val="24"/>
          <w:szCs w:val="24"/>
        </w:rPr>
        <w:t xml:space="preserve"> </w:t>
      </w:r>
    </w:p>
    <w:p w:rsidR="009B0FC7" w:rsidRPr="0039770C" w:rsidRDefault="009B0FC7" w:rsidP="009B0FC7">
      <w:pPr>
        <w:pStyle w:val="NoSpacing"/>
        <w:numPr>
          <w:ilvl w:val="0"/>
          <w:numId w:val="5"/>
        </w:numPr>
        <w:spacing w:line="480"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Visa Tinggal Terbatas</w:t>
      </w:r>
    </w:p>
    <w:p w:rsidR="009B0FC7" w:rsidRPr="0039770C" w:rsidRDefault="009B0FC7" w:rsidP="009B0FC7">
      <w:pPr>
        <w:pStyle w:val="Default"/>
        <w:spacing w:line="480" w:lineRule="auto"/>
        <w:ind w:firstLine="720"/>
        <w:jc w:val="both"/>
        <w:rPr>
          <w:color w:val="1D1B11" w:themeColor="background2" w:themeShade="1A"/>
        </w:rPr>
      </w:pPr>
      <w:r w:rsidRPr="0039770C">
        <w:rPr>
          <w:color w:val="1D1B11" w:themeColor="background2" w:themeShade="1A"/>
        </w:rPr>
        <w:t xml:space="preserve">Visa ini dapat dipergunakan untuk keperluan bekerja dan keperluan lain yang bersifat tidak bekerja : </w:t>
      </w:r>
    </w:p>
    <w:p w:rsidR="009B0FC7" w:rsidRPr="0039770C" w:rsidRDefault="009B0FC7" w:rsidP="009B0FC7">
      <w:pPr>
        <w:pStyle w:val="Default"/>
        <w:numPr>
          <w:ilvl w:val="0"/>
          <w:numId w:val="9"/>
        </w:numPr>
        <w:spacing w:line="480" w:lineRule="auto"/>
        <w:jc w:val="both"/>
        <w:rPr>
          <w:color w:val="1D1B11" w:themeColor="background2" w:themeShade="1A"/>
        </w:rPr>
      </w:pPr>
      <w:r w:rsidRPr="0039770C">
        <w:rPr>
          <w:color w:val="1D1B11" w:themeColor="background2" w:themeShade="1A"/>
        </w:rPr>
        <w:t xml:space="preserve">Visa Tinggal Terbatas untuk keperluan bekerja : </w:t>
      </w:r>
    </w:p>
    <w:p w:rsidR="009B0FC7" w:rsidRPr="0039770C" w:rsidRDefault="009B0FC7" w:rsidP="009B0FC7">
      <w:pPr>
        <w:pStyle w:val="Default"/>
        <w:numPr>
          <w:ilvl w:val="0"/>
          <w:numId w:val="2"/>
        </w:numPr>
        <w:spacing w:after="205" w:line="480" w:lineRule="auto"/>
        <w:jc w:val="both"/>
        <w:rPr>
          <w:i/>
          <w:iCs/>
          <w:color w:val="1D1B11" w:themeColor="background2" w:themeShade="1A"/>
        </w:rPr>
      </w:pPr>
      <w:r w:rsidRPr="0039770C">
        <w:rPr>
          <w:color w:val="1D1B11" w:themeColor="background2" w:themeShade="1A"/>
        </w:rPr>
        <w:t xml:space="preserve">Bekerja sebagai tenaga kerja ahli anggota </w:t>
      </w:r>
      <w:r w:rsidRPr="0039770C">
        <w:rPr>
          <w:i/>
          <w:iCs/>
          <w:color w:val="1D1B11" w:themeColor="background2" w:themeShade="1A"/>
        </w:rPr>
        <w:t>World Trade Organization  (</w:t>
      </w:r>
      <w:r w:rsidRPr="0039770C">
        <w:rPr>
          <w:iCs/>
          <w:color w:val="1D1B11" w:themeColor="background2" w:themeShade="1A"/>
        </w:rPr>
        <w:t>WTO</w:t>
      </w:r>
      <w:r w:rsidRPr="0039770C">
        <w:rPr>
          <w:i/>
          <w:iCs/>
          <w:color w:val="1D1B11" w:themeColor="background2" w:themeShade="1A"/>
        </w:rPr>
        <w:t xml:space="preserve">) </w:t>
      </w:r>
      <w:r w:rsidRPr="0039770C">
        <w:rPr>
          <w:color w:val="1D1B11" w:themeColor="background2" w:themeShade="1A"/>
        </w:rPr>
        <w:t xml:space="preserve">dengan Izin Tinggal Terbatas untuk jangka waktu 2 (dua) tahun. </w:t>
      </w:r>
    </w:p>
    <w:p w:rsidR="009B0FC7" w:rsidRPr="0039770C" w:rsidRDefault="009B0FC7" w:rsidP="009B0FC7">
      <w:pPr>
        <w:pStyle w:val="Default"/>
        <w:numPr>
          <w:ilvl w:val="0"/>
          <w:numId w:val="2"/>
        </w:numPr>
        <w:spacing w:after="205" w:line="480" w:lineRule="auto"/>
        <w:jc w:val="both"/>
        <w:rPr>
          <w:i/>
          <w:iCs/>
          <w:color w:val="1D1B11" w:themeColor="background2" w:themeShade="1A"/>
        </w:rPr>
      </w:pPr>
      <w:r w:rsidRPr="0039770C">
        <w:rPr>
          <w:color w:val="1D1B11" w:themeColor="background2" w:themeShade="1A"/>
        </w:rPr>
        <w:t xml:space="preserve">Bekerja sebagai tenaga ahli dengan Izin Tinggal Terbatas untuk  jangka waktu paling lama 1 (satu) tahun, seperti : 1) Kerjasama perseorangan dengan Pemerintah Indonesia; 2) Kerjasama organisasi non pemerintah dengan Pemerintah Indonesia; 3) Kerjasama antara Badan Usaha Swasta Asing dengan Pemerintah Indonesia; 4) Bergabung untuk bekerja diatas kapal atau alat apung yang beroperasi di wilayah perairan nusantara, laut territorial atau pada instansi landas kontinen serta pada Zona Ekonomi Eksklusif Indonesia dengan Izin Tinggal Terbatas; 5) Melaksanakan tugas sebagai rohaniawan; 6) Melakukan kegiatan yang berkaitan dengan profesi dengan  menerima bayaran seperti olahraga, artis, hiburan, pengobatan, konsultan, pengacara, perdagangan dan kegiatan profesi lainnya yang telah </w:t>
      </w:r>
      <w:r w:rsidRPr="0039770C">
        <w:rPr>
          <w:color w:val="1D1B11" w:themeColor="background2" w:themeShade="1A"/>
        </w:rPr>
        <w:lastRenderedPageBreak/>
        <w:t xml:space="preserve">memperoleh izin dari Instansi berwenang; 7) Mengikuti pameran internasional yang bersifat komersil; 8) Memberikan bimbingan, penyuluhan dan latihan dalam penerapan dan inovasi teknologi industri untuk meningkatkan mutu dan desain produk serta kerjasama pemasaran luar negeri bagi Indonesia; 9) Melakukan kegiatan dalam rangka pembuatan film yang bersifat komersial dan telah mendapatkan izin dari instansi yang berwenang. </w:t>
      </w:r>
    </w:p>
    <w:p w:rsidR="009B0FC7" w:rsidRPr="0039770C" w:rsidRDefault="009B0FC7" w:rsidP="009B0FC7">
      <w:pPr>
        <w:pStyle w:val="Default"/>
        <w:numPr>
          <w:ilvl w:val="0"/>
          <w:numId w:val="9"/>
        </w:numPr>
        <w:spacing w:after="205" w:line="480" w:lineRule="auto"/>
        <w:jc w:val="both"/>
        <w:rPr>
          <w:i/>
          <w:iCs/>
          <w:color w:val="1D1B11" w:themeColor="background2" w:themeShade="1A"/>
        </w:rPr>
      </w:pPr>
      <w:r w:rsidRPr="0039770C">
        <w:rPr>
          <w:color w:val="1D1B11" w:themeColor="background2" w:themeShade="1A"/>
        </w:rPr>
        <w:t xml:space="preserve">Visa Tinggal Terbatas untuk keperluan lain yang bersifat tidak bekerja : </w:t>
      </w:r>
    </w:p>
    <w:p w:rsidR="009B0FC7" w:rsidRPr="0039770C" w:rsidRDefault="009B0FC7" w:rsidP="009B0FC7">
      <w:pPr>
        <w:pStyle w:val="Default"/>
        <w:numPr>
          <w:ilvl w:val="0"/>
          <w:numId w:val="3"/>
        </w:numPr>
        <w:spacing w:after="206" w:line="480" w:lineRule="auto"/>
        <w:jc w:val="both"/>
        <w:rPr>
          <w:color w:val="1D1B11" w:themeColor="background2" w:themeShade="1A"/>
        </w:rPr>
      </w:pPr>
      <w:r w:rsidRPr="0039770C">
        <w:rPr>
          <w:color w:val="1D1B11" w:themeColor="background2" w:themeShade="1A"/>
        </w:rPr>
        <w:t xml:space="preserve">Penanaman Modal Asing dengan Izin Tinggal Terbatas untuk jangka   waktu 1 (satu) tahun; </w:t>
      </w:r>
    </w:p>
    <w:p w:rsidR="009B0FC7" w:rsidRPr="0039770C" w:rsidRDefault="009B0FC7" w:rsidP="009B0FC7">
      <w:pPr>
        <w:pStyle w:val="Default"/>
        <w:numPr>
          <w:ilvl w:val="0"/>
          <w:numId w:val="3"/>
        </w:numPr>
        <w:spacing w:after="206" w:line="480" w:lineRule="auto"/>
        <w:jc w:val="both"/>
        <w:rPr>
          <w:color w:val="1D1B11" w:themeColor="background2" w:themeShade="1A"/>
        </w:rPr>
      </w:pPr>
      <w:r w:rsidRPr="0039770C">
        <w:rPr>
          <w:color w:val="1D1B11" w:themeColor="background2" w:themeShade="1A"/>
        </w:rPr>
        <w:t xml:space="preserve">Penanaman Modal Asing dengan Izin Tinggal Terbatas untuk jangka  waktu 2 (dua) tahun; </w:t>
      </w:r>
    </w:p>
    <w:p w:rsidR="009B0FC7" w:rsidRPr="0039770C" w:rsidRDefault="009B0FC7" w:rsidP="009B0FC7">
      <w:pPr>
        <w:pStyle w:val="Default"/>
        <w:numPr>
          <w:ilvl w:val="0"/>
          <w:numId w:val="3"/>
        </w:numPr>
        <w:spacing w:after="206" w:line="480" w:lineRule="auto"/>
        <w:jc w:val="both"/>
        <w:rPr>
          <w:color w:val="1D1B11" w:themeColor="background2" w:themeShade="1A"/>
        </w:rPr>
      </w:pPr>
      <w:r w:rsidRPr="0039770C">
        <w:rPr>
          <w:color w:val="1D1B11" w:themeColor="background2" w:themeShade="1A"/>
        </w:rPr>
        <w:t xml:space="preserve">Mengikuti latihan, dan penelitian ilmiah dengan Izin Tinggal Terbats untuk jangka waktu 1 (satu) tahun; </w:t>
      </w:r>
    </w:p>
    <w:p w:rsidR="009B0FC7" w:rsidRPr="0039770C" w:rsidRDefault="009B0FC7" w:rsidP="009B0FC7">
      <w:pPr>
        <w:pStyle w:val="Default"/>
        <w:numPr>
          <w:ilvl w:val="0"/>
          <w:numId w:val="3"/>
        </w:numPr>
        <w:spacing w:line="480" w:lineRule="auto"/>
        <w:jc w:val="both"/>
        <w:rPr>
          <w:color w:val="1D1B11" w:themeColor="background2" w:themeShade="1A"/>
        </w:rPr>
      </w:pPr>
      <w:r w:rsidRPr="0039770C">
        <w:rPr>
          <w:color w:val="1D1B11" w:themeColor="background2" w:themeShade="1A"/>
        </w:rPr>
        <w:t xml:space="preserve">Mengikuti pendidikan dengan Izin Tinggal Terbatas untuk jangka waktu 2  (dua) tahun; </w:t>
      </w:r>
    </w:p>
    <w:p w:rsidR="009B0FC7" w:rsidRPr="0039770C" w:rsidRDefault="009B0FC7" w:rsidP="009B0FC7">
      <w:pPr>
        <w:pStyle w:val="Default"/>
        <w:numPr>
          <w:ilvl w:val="0"/>
          <w:numId w:val="3"/>
        </w:numPr>
        <w:spacing w:line="480" w:lineRule="auto"/>
        <w:jc w:val="both"/>
        <w:rPr>
          <w:color w:val="1D1B11" w:themeColor="background2" w:themeShade="1A"/>
        </w:rPr>
      </w:pPr>
      <w:r w:rsidRPr="0039770C">
        <w:rPr>
          <w:color w:val="1D1B11" w:themeColor="background2" w:themeShade="1A"/>
        </w:rPr>
        <w:t xml:space="preserve"> Penyatuan keluarga dengan Izin Tinggal Terbatas untuk jangka waktu 1 (satu) tahun; </w:t>
      </w:r>
    </w:p>
    <w:p w:rsidR="009B0FC7" w:rsidRPr="0039770C" w:rsidRDefault="009B0FC7" w:rsidP="009B0FC7">
      <w:pPr>
        <w:pStyle w:val="Default"/>
        <w:numPr>
          <w:ilvl w:val="0"/>
          <w:numId w:val="3"/>
        </w:numPr>
        <w:spacing w:after="206" w:line="480" w:lineRule="auto"/>
        <w:jc w:val="both"/>
        <w:rPr>
          <w:color w:val="1D1B11" w:themeColor="background2" w:themeShade="1A"/>
        </w:rPr>
      </w:pPr>
      <w:r w:rsidRPr="0039770C">
        <w:rPr>
          <w:color w:val="1D1B11" w:themeColor="background2" w:themeShade="1A"/>
        </w:rPr>
        <w:t xml:space="preserve">Repatriasi dengan Izin Tinggal Terbatas untuk jangka waktu 1 (satu) tahun; </w:t>
      </w:r>
    </w:p>
    <w:p w:rsidR="009B0FC7" w:rsidRPr="0039770C" w:rsidRDefault="009B0FC7" w:rsidP="009B0FC7">
      <w:pPr>
        <w:pStyle w:val="Default"/>
        <w:numPr>
          <w:ilvl w:val="0"/>
          <w:numId w:val="3"/>
        </w:numPr>
        <w:spacing w:line="480" w:lineRule="auto"/>
        <w:jc w:val="both"/>
        <w:rPr>
          <w:color w:val="1D1B11" w:themeColor="background2" w:themeShade="1A"/>
        </w:rPr>
      </w:pPr>
      <w:r w:rsidRPr="0039770C">
        <w:rPr>
          <w:color w:val="1D1B11" w:themeColor="background2" w:themeShade="1A"/>
        </w:rPr>
        <w:lastRenderedPageBreak/>
        <w:t>Lanjut usia dengan Izin Tinggal Terbatas untuk jangka waktu 1 (satu) tahun.</w:t>
      </w:r>
      <w:r w:rsidRPr="0039770C">
        <w:rPr>
          <w:rStyle w:val="FootnoteReference"/>
          <w:color w:val="1D1B11" w:themeColor="background2" w:themeShade="1A"/>
        </w:rPr>
        <w:footnoteReference w:id="14"/>
      </w:r>
      <w:r w:rsidRPr="0039770C">
        <w:rPr>
          <w:color w:val="1D1B11" w:themeColor="background2" w:themeShade="1A"/>
        </w:rPr>
        <w:t xml:space="preserve"> </w:t>
      </w:r>
    </w:p>
    <w:p w:rsidR="009B0FC7" w:rsidRPr="0039770C" w:rsidRDefault="009B0FC7" w:rsidP="009B0FC7">
      <w:pPr>
        <w:pStyle w:val="NoSpacing"/>
        <w:spacing w:line="480" w:lineRule="auto"/>
        <w:ind w:firstLine="720"/>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Adapun Visa Kunjungan terbagi lagi menjadi 3 yaitu</w:t>
      </w:r>
      <w:r w:rsidRPr="0039770C">
        <w:rPr>
          <w:rStyle w:val="FootnoteReference"/>
          <w:rFonts w:ascii="Times New Roman" w:hAnsi="Times New Roman" w:cs="Times New Roman"/>
          <w:color w:val="1D1B11" w:themeColor="background2" w:themeShade="1A"/>
          <w:sz w:val="24"/>
          <w:szCs w:val="24"/>
        </w:rPr>
        <w:footnoteReference w:id="15"/>
      </w:r>
      <w:r w:rsidRPr="0039770C">
        <w:rPr>
          <w:rFonts w:ascii="Times New Roman" w:hAnsi="Times New Roman" w:cs="Times New Roman"/>
          <w:color w:val="1D1B11" w:themeColor="background2" w:themeShade="1A"/>
          <w:sz w:val="24"/>
          <w:szCs w:val="24"/>
        </w:rPr>
        <w:t xml:space="preserve"> :</w:t>
      </w:r>
    </w:p>
    <w:p w:rsidR="009B0FC7" w:rsidRPr="0039770C" w:rsidRDefault="009B0FC7" w:rsidP="009B0FC7">
      <w:pPr>
        <w:pStyle w:val="ListParagraph"/>
        <w:numPr>
          <w:ilvl w:val="0"/>
          <w:numId w:val="6"/>
        </w:numPr>
        <w:tabs>
          <w:tab w:val="left" w:pos="1890"/>
        </w:tabs>
        <w:spacing w:line="480"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Visa Kunjungan satu kali perjalanan</w:t>
      </w:r>
    </w:p>
    <w:p w:rsidR="009B0FC7" w:rsidRPr="0039770C" w:rsidRDefault="009B0FC7" w:rsidP="009B0FC7">
      <w:pPr>
        <w:pStyle w:val="ListParagraph"/>
        <w:tabs>
          <w:tab w:val="left" w:pos="1890"/>
        </w:tabs>
        <w:spacing w:line="480" w:lineRule="auto"/>
        <w:ind w:left="1440"/>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ab/>
        <w:t>Orang asing dapat mengajukan visa kunjungan melalui perwakilan indonesia di Luar Negeri atau melalui penjamin di Indonesia dengan mengajukan ke Direktorat Jenderal Imigrasi di Jakarta. Visa Kunjungan diterbitkan oleh Kedutaan Besar RI atau Konsulat Jenderal RI di Luar Negeri. Visa kunjungan diberikan lama tinggal 60 (enam puluh) hari, dapat diperpanjang sebanyak 4 (empat) kali dan  setiap kali perpanjangan diberikan lama tinggal 30 (tiga puluh) hari.</w:t>
      </w:r>
    </w:p>
    <w:p w:rsidR="009B0FC7" w:rsidRPr="0039770C" w:rsidRDefault="009B0FC7" w:rsidP="009B0FC7">
      <w:pPr>
        <w:pStyle w:val="Default"/>
        <w:numPr>
          <w:ilvl w:val="0"/>
          <w:numId w:val="6"/>
        </w:numPr>
        <w:spacing w:line="480" w:lineRule="auto"/>
        <w:jc w:val="both"/>
        <w:rPr>
          <w:color w:val="1D1B11" w:themeColor="background2" w:themeShade="1A"/>
        </w:rPr>
      </w:pPr>
      <w:r w:rsidRPr="0039770C">
        <w:rPr>
          <w:color w:val="1D1B11" w:themeColor="background2" w:themeShade="1A"/>
        </w:rPr>
        <w:t xml:space="preserve">Visa Kunjungan beberapa kali perjalanan </w:t>
      </w:r>
    </w:p>
    <w:p w:rsidR="009B0FC7" w:rsidRPr="0039770C" w:rsidRDefault="009B0FC7" w:rsidP="009B0FC7">
      <w:pPr>
        <w:pStyle w:val="Default"/>
        <w:spacing w:line="480" w:lineRule="auto"/>
        <w:ind w:left="1440" w:firstLine="360"/>
        <w:jc w:val="both"/>
        <w:rPr>
          <w:color w:val="1D1B11" w:themeColor="background2" w:themeShade="1A"/>
        </w:rPr>
      </w:pPr>
      <w:r w:rsidRPr="0039770C">
        <w:rPr>
          <w:color w:val="1D1B11" w:themeColor="background2" w:themeShade="1A"/>
        </w:rPr>
        <w:t xml:space="preserve">Dipergunakan untuk keperluan tidak bekerja yang meliputi semua aspek yang berkaitan dengan kegiatan pemerintahan, kepariwisataan, sosial budaya, dan kegiatan usaha, seperti yang memerlukan beberapa kali kunjungan ke Indonesia dalam waktu paling lama 1 (satu) tahun , dengan jangka waktu setiap kali kunjungan tidak melebihi dari 60 (enam puluh) hari dan tidak dapat diperpanjang, seperti kunjungan : 1) Kerjasama antara pemerintah </w:t>
      </w:r>
      <w:r w:rsidRPr="0039770C">
        <w:rPr>
          <w:color w:val="1D1B11" w:themeColor="background2" w:themeShade="1A"/>
        </w:rPr>
        <w:lastRenderedPageBreak/>
        <w:t xml:space="preserve">negara lain dengan negara Indonesia; 2) Wisata; 3) Keluarga atau sosial; </w:t>
      </w:r>
    </w:p>
    <w:p w:rsidR="009B0FC7" w:rsidRPr="0039770C" w:rsidRDefault="009B0FC7" w:rsidP="009B0FC7">
      <w:pPr>
        <w:pStyle w:val="Default"/>
        <w:spacing w:line="480" w:lineRule="auto"/>
        <w:ind w:left="1080"/>
        <w:jc w:val="both"/>
        <w:rPr>
          <w:color w:val="1D1B11" w:themeColor="background2" w:themeShade="1A"/>
        </w:rPr>
      </w:pPr>
      <w:r w:rsidRPr="0039770C">
        <w:rPr>
          <w:color w:val="1D1B11" w:themeColor="background2" w:themeShade="1A"/>
        </w:rPr>
        <w:t xml:space="preserve">4) Antar lembaga pendidikan; 5) Mengikuti pelatihan singkat; 6) Melakukan pembicaraan bisnis, seperti transaksi jual beli barang dan jasa serta  pengawasan kualitas barang atau produksi; 7) Memberikan ceramah atau mengikuti seminar yang tidak bersifat  komersil dalam bidang sosial, budaya maupun pemerintah, setelah  mendapat izin dari Instansi yang bersangkutan; 8) Mengikuti rapat yang diadakan oleh kantor pusat atau perwakilannya di Indonesia. </w:t>
      </w:r>
    </w:p>
    <w:p w:rsidR="009B0FC7" w:rsidRPr="0039770C" w:rsidRDefault="009B0FC7" w:rsidP="009B0FC7">
      <w:pPr>
        <w:pStyle w:val="NoSpacing"/>
        <w:rPr>
          <w:rFonts w:ascii="Times New Roman" w:hAnsi="Times New Roman" w:cs="Times New Roman"/>
          <w:color w:val="1D1B11" w:themeColor="background2" w:themeShade="1A"/>
          <w:sz w:val="24"/>
          <w:szCs w:val="24"/>
        </w:rPr>
      </w:pPr>
    </w:p>
    <w:p w:rsidR="009B0FC7" w:rsidRPr="0039770C" w:rsidRDefault="009B0FC7" w:rsidP="009B0FC7">
      <w:pPr>
        <w:pStyle w:val="Default"/>
        <w:numPr>
          <w:ilvl w:val="0"/>
          <w:numId w:val="6"/>
        </w:numPr>
        <w:spacing w:line="480" w:lineRule="auto"/>
        <w:jc w:val="both"/>
        <w:rPr>
          <w:color w:val="1D1B11" w:themeColor="background2" w:themeShade="1A"/>
        </w:rPr>
      </w:pPr>
      <w:r w:rsidRPr="0039770C">
        <w:rPr>
          <w:color w:val="1D1B11" w:themeColor="background2" w:themeShade="1A"/>
        </w:rPr>
        <w:t>Visa Kunjungan saat kedatangan (Visa on Arrival)</w:t>
      </w:r>
    </w:p>
    <w:p w:rsidR="009B0FC7" w:rsidRPr="0039770C" w:rsidRDefault="009B0FC7" w:rsidP="009B0FC7">
      <w:pPr>
        <w:pStyle w:val="Default"/>
        <w:spacing w:line="480" w:lineRule="auto"/>
        <w:ind w:left="1440" w:firstLine="360"/>
        <w:jc w:val="both"/>
        <w:rPr>
          <w:color w:val="1D1B11" w:themeColor="background2" w:themeShade="1A"/>
        </w:rPr>
      </w:pPr>
      <w:r w:rsidRPr="0039770C">
        <w:rPr>
          <w:color w:val="1D1B11" w:themeColor="background2" w:themeShade="1A"/>
        </w:rPr>
        <w:t xml:space="preserve">Dipergunakan untuk keperluan yang meliputi semua aspek pemerintahan, kepariwisataan, sosial budaya, dan kegiatan usaha, yang diberikan pada saat kedatangannya di wilayah Indonesia dengan jangka waktu paling lama 30 (tiga puluh) hari dan dapat diperpanjang 1 (satu) kali dengan lama tinggal 30 (tiga puluh) hari, seperti kunjungan : 1) Kerjasama antara pemerintah negara lain dengan negara Indonesia; 2) Wisata; 3) Keluarga atau sosial; 4) Antar lembaga pendidikan; 5) Mengikuti pelatihan singkat; 6) Jurnalistik yang telah mendapat izin dari instansi yang berwenang; 7) Pembuatan film yag tidak bersifat komersial dan telah mendapat izin dari instansi yang berwenang; 8) Melakukan pembicaraan bisnis, seperti transaksi jual beli barang dan jasa serta pengawasan kualitas barang atau produksi; 9) Memberikan ceramah atau mengikuti seminar yang tidak bersifat komersil dalam bidang </w:t>
      </w:r>
      <w:r w:rsidRPr="0039770C">
        <w:rPr>
          <w:color w:val="1D1B11" w:themeColor="background2" w:themeShade="1A"/>
        </w:rPr>
        <w:lastRenderedPageBreak/>
        <w:t xml:space="preserve">sosial, budaya maupun pemerintah, setelah mendapat izin dari Instansi yang bersangkutan; 10) Mengikuti pameran internasional yang tidak bersifat komersil; 11) Mengikuti rapat yang diadakan oleh kantor pusat atau perwakilannya di Indonesia. </w:t>
      </w:r>
    </w:p>
    <w:p w:rsidR="009B0FC7" w:rsidRPr="0039770C" w:rsidRDefault="009B0FC7" w:rsidP="009B0FC7">
      <w:pPr>
        <w:pStyle w:val="Default"/>
        <w:spacing w:after="206" w:line="480" w:lineRule="auto"/>
        <w:ind w:firstLine="720"/>
        <w:jc w:val="both"/>
        <w:rPr>
          <w:color w:val="1D1B11" w:themeColor="background2" w:themeShade="1A"/>
        </w:rPr>
      </w:pPr>
      <w:r w:rsidRPr="0039770C">
        <w:rPr>
          <w:color w:val="1D1B11" w:themeColor="background2" w:themeShade="1A"/>
        </w:rPr>
        <w:t>Berikut daftar negara-negara yang diberikan fasilitas visa kunjungan saat kedatangan (Visa on Arrival) oleh negara Indonesia, seperti terlihat pada gambar 2.1 berikut ini :</w:t>
      </w:r>
    </w:p>
    <w:p w:rsidR="009B0FC7" w:rsidRPr="0039770C" w:rsidRDefault="009B0FC7" w:rsidP="009B0FC7">
      <w:pPr>
        <w:pStyle w:val="NoSpacing"/>
        <w:spacing w:line="360" w:lineRule="auto"/>
        <w:jc w:val="center"/>
        <w:rPr>
          <w:rFonts w:ascii="Times New Roman" w:hAnsi="Times New Roman" w:cs="Times New Roman"/>
          <w:b/>
          <w:color w:val="1D1B11" w:themeColor="background2" w:themeShade="1A"/>
          <w:sz w:val="24"/>
          <w:szCs w:val="24"/>
        </w:rPr>
      </w:pPr>
      <w:r w:rsidRPr="0039770C">
        <w:rPr>
          <w:rFonts w:ascii="Times New Roman" w:hAnsi="Times New Roman" w:cs="Times New Roman"/>
          <w:b/>
          <w:color w:val="1D1B11" w:themeColor="background2" w:themeShade="1A"/>
          <w:sz w:val="24"/>
          <w:szCs w:val="24"/>
        </w:rPr>
        <w:t>Gambar 2.1</w:t>
      </w:r>
    </w:p>
    <w:p w:rsidR="009B0FC7" w:rsidRPr="0039770C" w:rsidRDefault="009B0FC7" w:rsidP="009B0FC7">
      <w:pPr>
        <w:pStyle w:val="NoSpacing"/>
        <w:spacing w:line="360" w:lineRule="auto"/>
        <w:jc w:val="center"/>
        <w:rPr>
          <w:rFonts w:ascii="Times New Roman" w:hAnsi="Times New Roman" w:cs="Times New Roman"/>
          <w:color w:val="1D1B11" w:themeColor="background2" w:themeShade="1A"/>
          <w:sz w:val="24"/>
          <w:szCs w:val="24"/>
        </w:rPr>
      </w:pPr>
      <w:r w:rsidRPr="0039770C">
        <w:rPr>
          <w:rFonts w:ascii="Times New Roman" w:hAnsi="Times New Roman" w:cs="Times New Roman"/>
          <w:noProof/>
          <w:color w:val="1D1B11" w:themeColor="background2" w:themeShade="1A"/>
          <w:sz w:val="24"/>
          <w:szCs w:val="24"/>
          <w:lang w:eastAsia="id-ID"/>
        </w:rPr>
        <w:drawing>
          <wp:anchor distT="0" distB="0" distL="114300" distR="114300" simplePos="0" relativeHeight="251659264" behindDoc="1" locked="0" layoutInCell="1" allowOverlap="1">
            <wp:simplePos x="0" y="0"/>
            <wp:positionH relativeFrom="column">
              <wp:posOffset>264795</wp:posOffset>
            </wp:positionH>
            <wp:positionV relativeFrom="paragraph">
              <wp:posOffset>219075</wp:posOffset>
            </wp:positionV>
            <wp:extent cx="4800600" cy="4505325"/>
            <wp:effectExtent l="19050" t="0" r="0" b="0"/>
            <wp:wrapNone/>
            <wp:docPr id="2" name="Picture 1" descr="http://www.imigrasi.go.id/images/VISANEW/VOA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igrasi.go.id/images/VISANEW/VOALIST.png"/>
                    <pic:cNvPicPr>
                      <a:picLocks noChangeAspect="1" noChangeArrowheads="1"/>
                    </pic:cNvPicPr>
                  </pic:nvPicPr>
                  <pic:blipFill>
                    <a:blip r:embed="rId8"/>
                    <a:srcRect/>
                    <a:stretch>
                      <a:fillRect/>
                    </a:stretch>
                  </pic:blipFill>
                  <pic:spPr bwMode="auto">
                    <a:xfrm>
                      <a:off x="0" y="0"/>
                      <a:ext cx="4800600" cy="4505325"/>
                    </a:xfrm>
                    <a:prstGeom prst="rect">
                      <a:avLst/>
                    </a:prstGeom>
                    <a:noFill/>
                    <a:ln w="9525">
                      <a:noFill/>
                      <a:miter lim="800000"/>
                      <a:headEnd/>
                      <a:tailEnd/>
                    </a:ln>
                  </pic:spPr>
                </pic:pic>
              </a:graphicData>
            </a:graphic>
          </wp:anchor>
        </w:drawing>
      </w:r>
      <w:r w:rsidRPr="0039770C">
        <w:rPr>
          <w:rFonts w:ascii="Times New Roman" w:hAnsi="Times New Roman" w:cs="Times New Roman"/>
          <w:color w:val="1D1B11" w:themeColor="background2" w:themeShade="1A"/>
          <w:sz w:val="24"/>
          <w:szCs w:val="24"/>
        </w:rPr>
        <w:t>Daftar Negara Penerima Visa Kunjungan Saat Kedatangan (Visa on Arrival)</w:t>
      </w:r>
    </w:p>
    <w:p w:rsidR="009B0FC7" w:rsidRPr="0039770C" w:rsidRDefault="009B0FC7" w:rsidP="009B0FC7">
      <w:pPr>
        <w:pStyle w:val="Default"/>
        <w:spacing w:after="206" w:line="480" w:lineRule="auto"/>
        <w:ind w:firstLine="720"/>
        <w:jc w:val="center"/>
        <w:rPr>
          <w:b/>
          <w:color w:val="1D1B11" w:themeColor="background2" w:themeShade="1A"/>
        </w:rPr>
      </w:pPr>
    </w:p>
    <w:p w:rsidR="009B0FC7" w:rsidRPr="0039770C" w:rsidRDefault="009B0FC7" w:rsidP="009B0FC7">
      <w:pPr>
        <w:pStyle w:val="Default"/>
        <w:spacing w:after="206" w:line="480" w:lineRule="auto"/>
        <w:ind w:firstLine="720"/>
        <w:jc w:val="center"/>
        <w:rPr>
          <w:color w:val="1D1B11" w:themeColor="background2" w:themeShade="1A"/>
        </w:rPr>
      </w:pPr>
    </w:p>
    <w:p w:rsidR="009B0FC7" w:rsidRPr="0039770C" w:rsidRDefault="009B0FC7" w:rsidP="009B0FC7">
      <w:pPr>
        <w:pStyle w:val="Default"/>
        <w:spacing w:after="206" w:line="480" w:lineRule="auto"/>
        <w:rPr>
          <w:color w:val="1D1B11" w:themeColor="background2" w:themeShade="1A"/>
        </w:rPr>
      </w:pPr>
    </w:p>
    <w:p w:rsidR="009B0FC7" w:rsidRPr="0039770C" w:rsidRDefault="009B0FC7" w:rsidP="009B0FC7">
      <w:pPr>
        <w:pStyle w:val="Default"/>
        <w:spacing w:after="206" w:line="480" w:lineRule="auto"/>
        <w:rPr>
          <w:color w:val="1D1B11" w:themeColor="background2" w:themeShade="1A"/>
        </w:rPr>
      </w:pPr>
    </w:p>
    <w:p w:rsidR="009B0FC7" w:rsidRPr="0039770C" w:rsidRDefault="009B0FC7" w:rsidP="009B0FC7">
      <w:pPr>
        <w:pStyle w:val="Default"/>
        <w:jc w:val="center"/>
        <w:rPr>
          <w:color w:val="1D1B11" w:themeColor="background2" w:themeShade="1A"/>
        </w:rPr>
      </w:pPr>
    </w:p>
    <w:p w:rsidR="009B0FC7" w:rsidRPr="0039770C" w:rsidRDefault="009B0FC7" w:rsidP="009B0FC7">
      <w:pPr>
        <w:pStyle w:val="Default"/>
        <w:spacing w:line="480" w:lineRule="auto"/>
        <w:ind w:left="765"/>
        <w:jc w:val="both"/>
        <w:rPr>
          <w:color w:val="1D1B11" w:themeColor="background2" w:themeShade="1A"/>
        </w:rPr>
      </w:pPr>
    </w:p>
    <w:p w:rsidR="009B0FC7" w:rsidRPr="0039770C" w:rsidRDefault="009B0FC7" w:rsidP="009B0FC7">
      <w:pPr>
        <w:pStyle w:val="Default"/>
        <w:rPr>
          <w:color w:val="1D1B11" w:themeColor="background2" w:themeShade="1A"/>
          <w:sz w:val="23"/>
          <w:szCs w:val="23"/>
        </w:rPr>
      </w:pPr>
    </w:p>
    <w:p w:rsidR="009B0FC7" w:rsidRPr="0039770C" w:rsidRDefault="009B0FC7" w:rsidP="009B0FC7">
      <w:pPr>
        <w:pStyle w:val="Default"/>
        <w:rPr>
          <w:b/>
          <w:color w:val="1D1B11" w:themeColor="background2" w:themeShade="1A"/>
        </w:rPr>
      </w:pPr>
    </w:p>
    <w:p w:rsidR="009B0FC7" w:rsidRPr="0039770C" w:rsidRDefault="009B0FC7" w:rsidP="009B0FC7">
      <w:pPr>
        <w:pStyle w:val="Default"/>
        <w:rPr>
          <w:b/>
          <w:color w:val="1D1B11" w:themeColor="background2" w:themeShade="1A"/>
        </w:rPr>
      </w:pPr>
    </w:p>
    <w:p w:rsidR="009B0FC7" w:rsidRPr="0039770C" w:rsidRDefault="009B0FC7" w:rsidP="009B0FC7">
      <w:pPr>
        <w:pStyle w:val="Default"/>
        <w:rPr>
          <w:b/>
          <w:color w:val="1D1B11" w:themeColor="background2" w:themeShade="1A"/>
        </w:rPr>
      </w:pPr>
    </w:p>
    <w:p w:rsidR="009B0FC7" w:rsidRPr="0039770C" w:rsidRDefault="009B0FC7" w:rsidP="009B0FC7">
      <w:pPr>
        <w:pStyle w:val="Default"/>
        <w:rPr>
          <w:b/>
          <w:color w:val="1D1B11" w:themeColor="background2" w:themeShade="1A"/>
        </w:rPr>
      </w:pPr>
    </w:p>
    <w:p w:rsidR="009B0FC7" w:rsidRPr="0039770C" w:rsidRDefault="009B0FC7" w:rsidP="009B0FC7">
      <w:pPr>
        <w:pStyle w:val="Default"/>
        <w:rPr>
          <w:b/>
          <w:color w:val="1D1B11" w:themeColor="background2" w:themeShade="1A"/>
        </w:rPr>
      </w:pPr>
    </w:p>
    <w:p w:rsidR="009B0FC7" w:rsidRPr="0039770C" w:rsidRDefault="009B0FC7" w:rsidP="009B0FC7">
      <w:pPr>
        <w:pStyle w:val="Default"/>
        <w:rPr>
          <w:b/>
          <w:color w:val="1D1B11" w:themeColor="background2" w:themeShade="1A"/>
        </w:rPr>
      </w:pPr>
    </w:p>
    <w:p w:rsidR="009B0FC7" w:rsidRPr="0039770C" w:rsidRDefault="009B0FC7" w:rsidP="009B0FC7">
      <w:pPr>
        <w:pStyle w:val="Default"/>
        <w:rPr>
          <w:b/>
          <w:color w:val="1D1B11" w:themeColor="background2" w:themeShade="1A"/>
        </w:rPr>
      </w:pPr>
    </w:p>
    <w:p w:rsidR="009B0FC7" w:rsidRPr="0039770C" w:rsidRDefault="009B0FC7" w:rsidP="009B0FC7">
      <w:pPr>
        <w:pStyle w:val="Default"/>
        <w:rPr>
          <w:b/>
          <w:color w:val="1D1B11" w:themeColor="background2" w:themeShade="1A"/>
        </w:rPr>
      </w:pPr>
    </w:p>
    <w:p w:rsidR="009B0FC7" w:rsidRPr="0039770C" w:rsidRDefault="009B0FC7" w:rsidP="009B0FC7">
      <w:pPr>
        <w:pStyle w:val="Default"/>
        <w:rPr>
          <w:b/>
          <w:color w:val="1D1B11" w:themeColor="background2" w:themeShade="1A"/>
        </w:rPr>
      </w:pPr>
    </w:p>
    <w:p w:rsidR="009B0FC7" w:rsidRPr="0039770C" w:rsidRDefault="009B0FC7" w:rsidP="009B0FC7">
      <w:pPr>
        <w:pStyle w:val="Default"/>
        <w:rPr>
          <w:b/>
          <w:color w:val="1D1B11" w:themeColor="background2" w:themeShade="1A"/>
        </w:rPr>
      </w:pPr>
    </w:p>
    <w:p w:rsidR="009B0FC7" w:rsidRPr="0039770C" w:rsidRDefault="009B0FC7" w:rsidP="009B0FC7">
      <w:pPr>
        <w:pStyle w:val="Default"/>
        <w:rPr>
          <w:b/>
          <w:color w:val="1D1B11" w:themeColor="background2" w:themeShade="1A"/>
        </w:rPr>
      </w:pPr>
    </w:p>
    <w:p w:rsidR="009B0FC7" w:rsidRPr="0039770C" w:rsidRDefault="009B0FC7" w:rsidP="009B0FC7">
      <w:pPr>
        <w:pStyle w:val="Default"/>
        <w:spacing w:after="206"/>
        <w:ind w:left="390"/>
        <w:rPr>
          <w:i/>
          <w:color w:val="1D1B11" w:themeColor="background2" w:themeShade="1A"/>
          <w:sz w:val="22"/>
          <w:szCs w:val="22"/>
        </w:rPr>
      </w:pPr>
      <w:r w:rsidRPr="0039770C">
        <w:rPr>
          <w:b/>
          <w:color w:val="1D1B11" w:themeColor="background2" w:themeShade="1A"/>
          <w:sz w:val="22"/>
          <w:szCs w:val="22"/>
        </w:rPr>
        <w:t>(</w:t>
      </w:r>
      <w:r w:rsidRPr="0039770C">
        <w:rPr>
          <w:color w:val="1D1B11" w:themeColor="background2" w:themeShade="1A"/>
          <w:sz w:val="22"/>
          <w:szCs w:val="22"/>
        </w:rPr>
        <w:t>Sumber:</w:t>
      </w:r>
      <w:hyperlink r:id="rId9" w:anchor="daftar-negara-  voa" w:history="1">
        <w:r w:rsidRPr="0039770C">
          <w:rPr>
            <w:rStyle w:val="Hyperlink"/>
            <w:i/>
            <w:color w:val="1D1B11" w:themeColor="background2" w:themeShade="1A"/>
            <w:sz w:val="22"/>
            <w:szCs w:val="22"/>
          </w:rPr>
          <w:t>http://www.imigrasi.go.id/index.php/layananpublik/kunjungan_visa#daftar-negara-  voa</w:t>
        </w:r>
      </w:hyperlink>
      <w:r w:rsidRPr="0039770C">
        <w:rPr>
          <w:i/>
          <w:color w:val="1D1B11" w:themeColor="background2" w:themeShade="1A"/>
          <w:sz w:val="22"/>
          <w:szCs w:val="22"/>
        </w:rPr>
        <w:t>)</w:t>
      </w:r>
    </w:p>
    <w:p w:rsidR="009B0FC7" w:rsidRPr="0039770C" w:rsidRDefault="009B0FC7" w:rsidP="009B0FC7">
      <w:pPr>
        <w:pStyle w:val="Default"/>
        <w:spacing w:after="206"/>
        <w:ind w:left="390"/>
        <w:rPr>
          <w:i/>
          <w:color w:val="1D1B11" w:themeColor="background2" w:themeShade="1A"/>
          <w:sz w:val="22"/>
          <w:szCs w:val="22"/>
        </w:rPr>
      </w:pPr>
    </w:p>
    <w:p w:rsidR="009B0FC7" w:rsidRPr="0039770C" w:rsidRDefault="009B0FC7" w:rsidP="009B0FC7">
      <w:pPr>
        <w:pStyle w:val="Default"/>
        <w:rPr>
          <w:b/>
          <w:color w:val="1D1B11" w:themeColor="background2" w:themeShade="1A"/>
        </w:rPr>
      </w:pPr>
    </w:p>
    <w:p w:rsidR="009B0FC7" w:rsidRPr="0039770C" w:rsidRDefault="009B0FC7" w:rsidP="009B0FC7">
      <w:pPr>
        <w:pStyle w:val="Default"/>
        <w:rPr>
          <w:b/>
          <w:color w:val="1D1B11" w:themeColor="background2" w:themeShade="1A"/>
        </w:rPr>
      </w:pPr>
      <w:r w:rsidRPr="0039770C">
        <w:rPr>
          <w:b/>
          <w:color w:val="1D1B11" w:themeColor="background2" w:themeShade="1A"/>
        </w:rPr>
        <w:t>2.2 Fasilitas Bebas Visa Kunjungan Sementara di Indonesia</w:t>
      </w:r>
    </w:p>
    <w:p w:rsidR="009B0FC7" w:rsidRPr="0039770C" w:rsidRDefault="009B0FC7" w:rsidP="009B0FC7">
      <w:pPr>
        <w:pStyle w:val="FootnoteText"/>
        <w:spacing w:line="480" w:lineRule="auto"/>
        <w:jc w:val="both"/>
        <w:rPr>
          <w:color w:val="1D1B11" w:themeColor="background2" w:themeShade="1A"/>
          <w:sz w:val="23"/>
          <w:szCs w:val="23"/>
        </w:rPr>
      </w:pPr>
    </w:p>
    <w:p w:rsidR="009B0FC7" w:rsidRPr="0039770C" w:rsidRDefault="009B0FC7" w:rsidP="009B0FC7">
      <w:pPr>
        <w:pStyle w:val="FootnoteText"/>
        <w:spacing w:line="480"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 xml:space="preserve">      2.2.1 Implementasi Bebas Visa Kunjungan Sementara di Indonesia </w:t>
      </w:r>
    </w:p>
    <w:p w:rsidR="009B0FC7" w:rsidRPr="0039770C" w:rsidRDefault="009B0FC7" w:rsidP="009B0FC7">
      <w:pPr>
        <w:pStyle w:val="FootnoteText"/>
        <w:spacing w:line="480" w:lineRule="auto"/>
        <w:ind w:firstLine="720"/>
        <w:jc w:val="both"/>
        <w:rPr>
          <w:rFonts w:ascii="Times New Roman" w:hAnsi="Times New Roman" w:cs="Times New Roman"/>
          <w:color w:val="1D1B11" w:themeColor="background2" w:themeShade="1A"/>
          <w:sz w:val="24"/>
          <w:szCs w:val="24"/>
          <w:shd w:val="clear" w:color="auto" w:fill="FFFFFF"/>
        </w:rPr>
      </w:pPr>
      <w:r w:rsidRPr="0039770C">
        <w:rPr>
          <w:rFonts w:ascii="Times New Roman" w:hAnsi="Times New Roman" w:cs="Times New Roman"/>
          <w:color w:val="1D1B11" w:themeColor="background2" w:themeShade="1A"/>
          <w:sz w:val="24"/>
          <w:szCs w:val="24"/>
          <w:shd w:val="clear" w:color="auto" w:fill="FFFFFF"/>
        </w:rPr>
        <w:t>Dalam rangka meningkatkan hubungan negara Republik Indonesia dengan negara lain, perlu diberikan kemudahan bagi orang asing dari warganegara tertentu untuk masuk dan keluar wilayah republik indonesia yang dilaksanakan dalam bentuk pembebasan dari kewajiban memiliki visa kunjungan dengan memperhatikan asas timbal balik dan manfaat serta dapat memberikan manfaat yang lebih dalam meningkatkan perekonomian melalui kunjungan wisatawan mancanegara.</w:t>
      </w:r>
    </w:p>
    <w:p w:rsidR="009B0FC7" w:rsidRPr="0039770C" w:rsidRDefault="009B0FC7" w:rsidP="009B0FC7">
      <w:pPr>
        <w:pStyle w:val="FootnoteText"/>
        <w:spacing w:line="480" w:lineRule="auto"/>
        <w:ind w:firstLine="720"/>
        <w:jc w:val="both"/>
        <w:rPr>
          <w:rFonts w:ascii="Times New Roman" w:hAnsi="Times New Roman" w:cs="Times New Roman"/>
          <w:color w:val="1D1B11" w:themeColor="background2" w:themeShade="1A"/>
          <w:sz w:val="24"/>
          <w:szCs w:val="24"/>
          <w:shd w:val="clear" w:color="auto" w:fill="FFFFFF"/>
        </w:rPr>
      </w:pPr>
      <w:r w:rsidRPr="0039770C">
        <w:rPr>
          <w:rFonts w:ascii="Times New Roman" w:hAnsi="Times New Roman" w:cs="Times New Roman"/>
          <w:color w:val="1D1B11" w:themeColor="background2" w:themeShade="1A"/>
          <w:sz w:val="24"/>
          <w:szCs w:val="24"/>
          <w:shd w:val="clear" w:color="auto" w:fill="FFFFFF"/>
        </w:rPr>
        <w:t xml:space="preserve"> Kebijakan bebas visa kunjungan sementara ini diatur dalam Peraturan Presiden No.21 Tahun 2016. Bebas visa kunjungan sementara ini hanya berlaku selama 30 (tiga puluh) hari dan tidak bisa diperpanjang serta dialihstatuskan menjadi izin tinggal. Jumlah negara yang tercatat dalam daftar penerima bebas visa kunjungan sementara adalah 169 negara sesuai dengan Peraturan Presiden No.21/2016. Dalam perkembangannya, peraturan presiden mengenai kebijakan bebas visa ini telah dirubah beberapa kali, baik dalam jumlah negara yang diberikan fasilitas bebas visa maupun tempat pemeriksaaan keimigrasiannya yang di sesuaikan dengan kondisi saat itu. Adapun tujuan penggunaan bebas visa kunjungan sementara ini adalah : 1) </w:t>
      </w:r>
      <w:r w:rsidRPr="0039770C">
        <w:rPr>
          <w:rFonts w:ascii="Times New Roman" w:eastAsia="Times New Roman" w:hAnsi="Times New Roman" w:cs="Times New Roman"/>
          <w:color w:val="1D1B11" w:themeColor="background2" w:themeShade="1A"/>
          <w:sz w:val="24"/>
          <w:szCs w:val="24"/>
          <w:lang w:eastAsia="id-ID"/>
        </w:rPr>
        <w:t>Wisata; 2) Keluarga; 3) Sosial; 4) Seni dan budaya; 5) Tugas pemerintahan; 6) Memberikan ceramah atau mengikuti seminar; 7) Mengikuti rapat yang diadakan dengan kantor pusat atau perwakilan di Indonesia; 8) Meneruskan perjalanan ke negara lain</w:t>
      </w:r>
      <w:r w:rsidRPr="0039770C">
        <w:rPr>
          <w:rStyle w:val="FootnoteReference"/>
          <w:rFonts w:ascii="Times New Roman" w:eastAsia="Times New Roman" w:hAnsi="Times New Roman" w:cs="Times New Roman"/>
          <w:color w:val="1D1B11" w:themeColor="background2" w:themeShade="1A"/>
          <w:sz w:val="24"/>
          <w:szCs w:val="24"/>
          <w:lang w:eastAsia="id-ID"/>
        </w:rPr>
        <w:footnoteReference w:id="16"/>
      </w:r>
    </w:p>
    <w:p w:rsidR="009B0FC7" w:rsidRPr="0039770C" w:rsidRDefault="009B0FC7" w:rsidP="009B0FC7">
      <w:pPr>
        <w:spacing w:line="480"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lastRenderedPageBreak/>
        <w:t xml:space="preserve">Kebijakan pemberian visa menurut </w:t>
      </w:r>
      <w:r w:rsidRPr="0039770C">
        <w:rPr>
          <w:rFonts w:ascii="Times New Roman" w:hAnsi="Times New Roman" w:cs="Times New Roman"/>
          <w:iCs/>
          <w:color w:val="1D1B11" w:themeColor="background2" w:themeShade="1A"/>
          <w:sz w:val="24"/>
          <w:szCs w:val="24"/>
        </w:rPr>
        <w:t>Bernd Martenczuk</w:t>
      </w:r>
      <w:r w:rsidRPr="0039770C">
        <w:rPr>
          <w:rFonts w:ascii="Times New Roman" w:hAnsi="Times New Roman" w:cs="Times New Roman"/>
          <w:color w:val="1D1B11" w:themeColor="background2" w:themeShade="1A"/>
          <w:sz w:val="24"/>
          <w:szCs w:val="24"/>
        </w:rPr>
        <w:t xml:space="preserve"> merupakan sesuatu yang bersifat sensitif dan kompleks. Di satu sisi, visa merupakan instrumen pertama yang ditujukan untuk mencegah migrasi illegal dan menjaga keamanan nasional. Namun di sisi lain: </w:t>
      </w:r>
      <w:r w:rsidRPr="0039770C">
        <w:rPr>
          <w:rFonts w:ascii="Times New Roman" w:hAnsi="Times New Roman" w:cs="Times New Roman"/>
          <w:b/>
          <w:color w:val="1D1B11" w:themeColor="background2" w:themeShade="1A"/>
          <w:sz w:val="24"/>
          <w:szCs w:val="24"/>
        </w:rPr>
        <w:t>“</w:t>
      </w:r>
      <w:r w:rsidRPr="0039770C">
        <w:rPr>
          <w:rFonts w:ascii="Times New Roman" w:hAnsi="Times New Roman" w:cs="Times New Roman"/>
          <w:i/>
          <w:iCs/>
          <w:color w:val="1D1B11" w:themeColor="background2" w:themeShade="1A"/>
          <w:sz w:val="24"/>
          <w:szCs w:val="24"/>
        </w:rPr>
        <w:t>visa policy is also a tool for promoting tourism, commerce and people-to-people exchanges</w:t>
      </w:r>
      <w:r w:rsidRPr="0039770C">
        <w:rPr>
          <w:rFonts w:ascii="Times New Roman" w:hAnsi="Times New Roman" w:cs="Times New Roman"/>
          <w:color w:val="1D1B11" w:themeColor="background2" w:themeShade="1A"/>
          <w:sz w:val="24"/>
          <w:szCs w:val="24"/>
        </w:rPr>
        <w:t>”.</w:t>
      </w:r>
      <w:r w:rsidRPr="0039770C">
        <w:rPr>
          <w:rStyle w:val="FootnoteReference"/>
          <w:rFonts w:ascii="Times New Roman" w:hAnsi="Times New Roman" w:cs="Times New Roman"/>
          <w:color w:val="1D1B11" w:themeColor="background2" w:themeShade="1A"/>
          <w:sz w:val="24"/>
          <w:szCs w:val="24"/>
        </w:rPr>
        <w:footnoteReference w:id="17"/>
      </w:r>
      <w:r w:rsidRPr="0039770C">
        <w:rPr>
          <w:rFonts w:ascii="Times New Roman" w:hAnsi="Times New Roman" w:cs="Times New Roman"/>
          <w:color w:val="1D1B11" w:themeColor="background2" w:themeShade="1A"/>
          <w:sz w:val="24"/>
          <w:szCs w:val="24"/>
        </w:rPr>
        <w:t xml:space="preserve"> Secara umum, kebijakan pembebasan visa yang diterapkan oleh suatu negara memang ditujukan untuk meningkatkan jumlah kunjungan wisatawan mancanegara (wisman).</w:t>
      </w:r>
    </w:p>
    <w:p w:rsidR="009B0FC7" w:rsidRPr="0039770C" w:rsidRDefault="009B0FC7" w:rsidP="009B0FC7">
      <w:pPr>
        <w:pStyle w:val="NoSpacing"/>
        <w:spacing w:line="360" w:lineRule="auto"/>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 xml:space="preserve">        2.2.2  Kebijakan Bebas Visa Kunjungan Sementara di Indonesia Era  </w:t>
      </w:r>
    </w:p>
    <w:p w:rsidR="009B0FC7" w:rsidRPr="0039770C" w:rsidRDefault="009B0FC7" w:rsidP="009B0FC7">
      <w:pPr>
        <w:pStyle w:val="NoSpacing"/>
        <w:spacing w:line="360" w:lineRule="auto"/>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 xml:space="preserve">                  Pemerintahan Megawati Soekarnoputri, Susilo Bambang Yudhoyono   </w:t>
      </w:r>
    </w:p>
    <w:p w:rsidR="009B0FC7" w:rsidRPr="0039770C" w:rsidRDefault="009B0FC7" w:rsidP="009B0FC7">
      <w:pPr>
        <w:pStyle w:val="NoSpacing"/>
        <w:spacing w:line="360" w:lineRule="auto"/>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 xml:space="preserve">                  dan Joko Widowo </w:t>
      </w:r>
    </w:p>
    <w:p w:rsidR="009B0FC7" w:rsidRPr="0039770C" w:rsidRDefault="009B0FC7" w:rsidP="009B0FC7">
      <w:pPr>
        <w:spacing w:line="240" w:lineRule="auto"/>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 xml:space="preserve">    </w:t>
      </w:r>
    </w:p>
    <w:p w:rsidR="009B0FC7" w:rsidRPr="0039770C" w:rsidRDefault="009B0FC7" w:rsidP="009B0FC7">
      <w:pPr>
        <w:tabs>
          <w:tab w:val="left" w:pos="1890"/>
        </w:tabs>
        <w:autoSpaceDE w:val="0"/>
        <w:autoSpaceDN w:val="0"/>
        <w:adjustRightInd w:val="0"/>
        <w:spacing w:line="480"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 xml:space="preserve">         Dalam perkembangannya, penggunaan dan pemberian visa bagi warga negara asing mengalami banyak perubahan sesuai dengan masa kepemimpinan masing-masing presiden Indonesia.</w:t>
      </w:r>
    </w:p>
    <w:p w:rsidR="009B0FC7" w:rsidRPr="0039770C" w:rsidRDefault="009B0FC7" w:rsidP="009B0FC7">
      <w:pPr>
        <w:pStyle w:val="ListParagraph"/>
        <w:numPr>
          <w:ilvl w:val="0"/>
          <w:numId w:val="7"/>
        </w:numPr>
        <w:spacing w:line="480"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Megawati Soekarnoputri</w:t>
      </w:r>
    </w:p>
    <w:p w:rsidR="009B0FC7" w:rsidRPr="0039770C" w:rsidRDefault="009B0FC7" w:rsidP="009B0FC7">
      <w:pPr>
        <w:spacing w:line="480" w:lineRule="auto"/>
        <w:ind w:left="720" w:firstLine="720"/>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 xml:space="preserve">Dalam masa kepemimpinan Megawati, fasilitas bebas visa kunjungan sementara diatur dalam Peraturan Presiden Nomor 18 Tahun 2003 dengan 11 (sebelas) negara penerima fasilitas ini yaitu : 1) Thailand; 2) Malaysia; 3) Singapura; 4) Brunei Darussalam; 5) Phillipina; 6) Hongkong Special Administration Region (Hongkong SAR); 7) Macao </w:t>
      </w:r>
      <w:r w:rsidRPr="0039770C">
        <w:rPr>
          <w:rFonts w:ascii="Times New Roman" w:hAnsi="Times New Roman" w:cs="Times New Roman"/>
          <w:color w:val="1D1B11" w:themeColor="background2" w:themeShade="1A"/>
          <w:sz w:val="24"/>
          <w:szCs w:val="24"/>
        </w:rPr>
        <w:lastRenderedPageBreak/>
        <w:t>Special Administration Region (Macao SAR); 8) Chili; 9) Maroko; 10) Turki; 11) Peru</w:t>
      </w:r>
      <w:r w:rsidRPr="0039770C">
        <w:rPr>
          <w:rStyle w:val="FootnoteReference"/>
          <w:rFonts w:ascii="Times New Roman" w:hAnsi="Times New Roman" w:cs="Times New Roman"/>
          <w:color w:val="1D1B11" w:themeColor="background2" w:themeShade="1A"/>
          <w:sz w:val="24"/>
          <w:szCs w:val="24"/>
        </w:rPr>
        <w:footnoteReference w:id="18"/>
      </w:r>
    </w:p>
    <w:p w:rsidR="009B0FC7" w:rsidRPr="0039770C" w:rsidRDefault="009B0FC7" w:rsidP="009B0FC7">
      <w:pPr>
        <w:spacing w:line="480" w:lineRule="auto"/>
        <w:ind w:left="720" w:firstLine="720"/>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Pada Pasal 1 angka 1 yang dimaksud dengan bebas visa kunjungan sementara adalah kunjungan tanpa visa yang diberikan sebagai pengecualian bagi orang asing warga negara dari negara-negara tertentu yang bermaksud mengadakan kunjungan ke Indonesia dalam rangka berlibur, kunjungan sosial budaya, kunjungan usaha dan tugas pemerintahan. Bebas visa kunjungan sementara ini  diberikan semata-mata untuk kepentingan kunjungan berdasarkan asas manfaat, saling menguntungkan, dan tidak menimbulkan gangguan keamanan.</w:t>
      </w:r>
      <w:r w:rsidRPr="0039770C">
        <w:rPr>
          <w:rStyle w:val="FootnoteReference"/>
          <w:rFonts w:ascii="Times New Roman" w:hAnsi="Times New Roman" w:cs="Times New Roman"/>
          <w:color w:val="1D1B11" w:themeColor="background2" w:themeShade="1A"/>
          <w:sz w:val="24"/>
          <w:szCs w:val="24"/>
        </w:rPr>
        <w:footnoteReference w:id="19"/>
      </w:r>
    </w:p>
    <w:p w:rsidR="009B0FC7" w:rsidRPr="0039770C" w:rsidRDefault="009B0FC7" w:rsidP="009B0FC7">
      <w:pPr>
        <w:pStyle w:val="ListParagraph"/>
        <w:numPr>
          <w:ilvl w:val="0"/>
          <w:numId w:val="7"/>
        </w:numPr>
        <w:spacing w:line="480"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Susilo Bambang Yudhoyono</w:t>
      </w:r>
    </w:p>
    <w:p w:rsidR="009B0FC7" w:rsidRPr="0039770C" w:rsidRDefault="009B0FC7" w:rsidP="009B0FC7">
      <w:pPr>
        <w:spacing w:line="480" w:lineRule="auto"/>
        <w:ind w:left="720" w:firstLine="720"/>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 xml:space="preserve">Dalam masa jabatannya SBY memberlakukan fasilitas bebas visa kunjungan sementara yang diatur dalam Peraturan Presiden Nomor 16 Tahun 2008 sebagai perubahan Peraturan Presiden sebelumnya. Isi dari Peraturan Presiden No.16/2008 ini tidaklah jauh berbeda dari peraturan sebelumnya yang berbeda hanyalah  penambahan negara penerima fasilitas ini. Dengan menambahkan Vietnam dan Ekuador dan menghapus Turki dari daftar negara bebas visa sebelumnya. </w:t>
      </w:r>
    </w:p>
    <w:p w:rsidR="009B0FC7" w:rsidRPr="0039770C" w:rsidRDefault="009B0FC7" w:rsidP="009B0FC7">
      <w:pPr>
        <w:spacing w:line="480" w:lineRule="auto"/>
        <w:ind w:left="720" w:firstLine="720"/>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 xml:space="preserve">Kemudian dilanjut pada tahun 2011 dengan diberlakukannya Peraturan Presiden Nomor 43/2011 ditambahkannya 3 (tiga) negara lagi yaitu Kamboja, Laos, dan Myanmar. Adapun 15 negara yang terdaftar </w:t>
      </w:r>
      <w:r w:rsidRPr="0039770C">
        <w:rPr>
          <w:rFonts w:ascii="Times New Roman" w:hAnsi="Times New Roman" w:cs="Times New Roman"/>
          <w:color w:val="1D1B11" w:themeColor="background2" w:themeShade="1A"/>
          <w:sz w:val="24"/>
          <w:szCs w:val="24"/>
        </w:rPr>
        <w:lastRenderedPageBreak/>
        <w:t>yaitu : 1) Thailand; 2) Malaysia; 3) Singapura; 4) Brunei Darussalam; 5) Philipina; 6) Hongkong Special Administration Region (Hongkong SAR); 7) Macao Special Administration Region (Macao SAR); 8) Chili; 9) Maroko; 10) Peru; 11) Vietnam; 12) Ekuador; 13) Kamboja; 14) Laos; 15) Myanmar.</w:t>
      </w:r>
      <w:r w:rsidRPr="0039770C">
        <w:rPr>
          <w:rStyle w:val="FootnoteReference"/>
          <w:rFonts w:ascii="Times New Roman" w:hAnsi="Times New Roman" w:cs="Times New Roman"/>
          <w:color w:val="1D1B11" w:themeColor="background2" w:themeShade="1A"/>
          <w:sz w:val="24"/>
          <w:szCs w:val="24"/>
        </w:rPr>
        <w:footnoteReference w:id="20"/>
      </w:r>
    </w:p>
    <w:p w:rsidR="009B0FC7" w:rsidRPr="0039770C" w:rsidRDefault="009B0FC7" w:rsidP="009B0FC7">
      <w:pPr>
        <w:pStyle w:val="ListParagraph"/>
        <w:numPr>
          <w:ilvl w:val="0"/>
          <w:numId w:val="7"/>
        </w:numPr>
        <w:spacing w:line="480"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Joko Widodo</w:t>
      </w:r>
    </w:p>
    <w:p w:rsidR="009B0FC7" w:rsidRPr="0039770C" w:rsidRDefault="009B0FC7" w:rsidP="009B0FC7">
      <w:pPr>
        <w:pStyle w:val="ListParagraph"/>
        <w:spacing w:line="480" w:lineRule="auto"/>
        <w:ind w:firstLine="720"/>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Pesiden Republik Indonesia yang masih menjabat hingga saat ini, Joko Widowo yang juga menerapkan kebijakan bebas visa ini yang diatur dalam Peraturan Presiden Nomor 69 Tahun 2015 yang memberikan fasilitas bebas visa kepada 30 negara</w:t>
      </w:r>
      <w:r w:rsidRPr="0039770C">
        <w:rPr>
          <w:rStyle w:val="FootnoteReference"/>
          <w:rFonts w:ascii="Times New Roman" w:hAnsi="Times New Roman" w:cs="Times New Roman"/>
          <w:color w:val="1D1B11" w:themeColor="background2" w:themeShade="1A"/>
          <w:sz w:val="24"/>
          <w:szCs w:val="24"/>
        </w:rPr>
        <w:footnoteReference w:id="21"/>
      </w:r>
      <w:r w:rsidRPr="0039770C">
        <w:rPr>
          <w:rFonts w:ascii="Times New Roman" w:hAnsi="Times New Roman" w:cs="Times New Roman"/>
          <w:color w:val="1D1B11" w:themeColor="background2" w:themeShade="1A"/>
          <w:sz w:val="24"/>
          <w:szCs w:val="24"/>
        </w:rPr>
        <w:t>. Lalu secara bertahap jumlah negara penerima fasilitas ini ditambahkan menjadi 75 negara dengan tujuan yang sama yaitu untuk meningkatkan perekonomian negara secara umumnya dan meningkatkan jumlah wisatawan mancanegara pada khususnya</w:t>
      </w:r>
      <w:r w:rsidRPr="0039770C">
        <w:rPr>
          <w:rStyle w:val="FootnoteReference"/>
          <w:rFonts w:ascii="Times New Roman" w:hAnsi="Times New Roman" w:cs="Times New Roman"/>
          <w:color w:val="1D1B11" w:themeColor="background2" w:themeShade="1A"/>
          <w:sz w:val="24"/>
          <w:szCs w:val="24"/>
        </w:rPr>
        <w:footnoteReference w:id="22"/>
      </w:r>
      <w:r w:rsidRPr="0039770C">
        <w:rPr>
          <w:rFonts w:ascii="Times New Roman" w:hAnsi="Times New Roman" w:cs="Times New Roman"/>
          <w:color w:val="1D1B11" w:themeColor="background2" w:themeShade="1A"/>
          <w:sz w:val="24"/>
          <w:szCs w:val="24"/>
        </w:rPr>
        <w:t xml:space="preserve">. </w:t>
      </w:r>
    </w:p>
    <w:p w:rsidR="009B0FC7" w:rsidRPr="0039770C" w:rsidRDefault="009B0FC7" w:rsidP="009B0FC7">
      <w:pPr>
        <w:pStyle w:val="ListParagraph"/>
        <w:spacing w:line="480" w:lineRule="auto"/>
        <w:ind w:firstLine="720"/>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Pada perkembangannya, untuk mencapai target kunjungan wisatawan asing sebanyak 20 juta turis pada tahun 2019 nanti maka jumlah negara penerima bebas visa pun ditingkatkan menjadi 169 negara yang tercantum pada Peraturan Presiden Nomor 21 tahun 2016.</w:t>
      </w:r>
      <w:r w:rsidRPr="0039770C">
        <w:rPr>
          <w:rStyle w:val="FootnoteReference"/>
          <w:rFonts w:ascii="Times New Roman" w:hAnsi="Times New Roman" w:cs="Times New Roman"/>
          <w:color w:val="1D1B11" w:themeColor="background2" w:themeShade="1A"/>
          <w:sz w:val="24"/>
          <w:szCs w:val="24"/>
        </w:rPr>
        <w:footnoteReference w:id="23"/>
      </w:r>
      <w:r w:rsidRPr="0039770C">
        <w:rPr>
          <w:rFonts w:ascii="Times New Roman" w:hAnsi="Times New Roman" w:cs="Times New Roman"/>
          <w:color w:val="1D1B11" w:themeColor="background2" w:themeShade="1A"/>
          <w:sz w:val="24"/>
          <w:szCs w:val="24"/>
        </w:rPr>
        <w:t xml:space="preserve"> Dan negara yang paling banyak mendapatkan fasilitas bebas visa ini, hampir </w:t>
      </w:r>
      <w:r w:rsidRPr="0039770C">
        <w:rPr>
          <w:rFonts w:ascii="Times New Roman" w:hAnsi="Times New Roman" w:cs="Times New Roman"/>
          <w:color w:val="1D1B11" w:themeColor="background2" w:themeShade="1A"/>
          <w:sz w:val="24"/>
          <w:szCs w:val="24"/>
        </w:rPr>
        <w:lastRenderedPageBreak/>
        <w:t xml:space="preserve">sebagian besarnya adalah negara-negara yang berada dikawasan Asia, dan negara-negara di Kawasan Asia Tenggara. </w:t>
      </w:r>
    </w:p>
    <w:p w:rsidR="009B0FC7" w:rsidRPr="0039770C" w:rsidRDefault="009B0FC7" w:rsidP="009B0FC7">
      <w:pPr>
        <w:spacing w:line="240"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 xml:space="preserve">         2.2.3 Daftar Negara Penerima Bebas Visa Kunjungan Sementara dan </w:t>
      </w:r>
    </w:p>
    <w:p w:rsidR="009B0FC7" w:rsidRPr="0039770C" w:rsidRDefault="009B0FC7" w:rsidP="009B0FC7">
      <w:pPr>
        <w:spacing w:line="240"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 xml:space="preserve">                  Tempat Pemeriksaan Imigrasi yang Berlaku di Indonesia </w:t>
      </w:r>
    </w:p>
    <w:p w:rsidR="009B0FC7" w:rsidRPr="0039770C" w:rsidRDefault="009B0FC7" w:rsidP="009B0FC7">
      <w:pPr>
        <w:spacing w:line="240" w:lineRule="auto"/>
        <w:jc w:val="both"/>
        <w:rPr>
          <w:rFonts w:ascii="Times New Roman" w:hAnsi="Times New Roman" w:cs="Times New Roman"/>
          <w:color w:val="1D1B11" w:themeColor="background2" w:themeShade="1A"/>
          <w:sz w:val="24"/>
          <w:szCs w:val="24"/>
        </w:rPr>
      </w:pPr>
    </w:p>
    <w:p w:rsidR="009B0FC7" w:rsidRPr="0039770C" w:rsidRDefault="009B0FC7" w:rsidP="009B0FC7">
      <w:pPr>
        <w:spacing w:line="240"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 xml:space="preserve">               2.2.3.1 Daftar Negara Penerima Bebas Visa Kunjungan Sementara</w:t>
      </w:r>
    </w:p>
    <w:p w:rsidR="009B0FC7" w:rsidRPr="0039770C" w:rsidRDefault="009B0FC7" w:rsidP="009B0FC7">
      <w:pPr>
        <w:spacing w:line="240" w:lineRule="auto"/>
        <w:jc w:val="both"/>
        <w:rPr>
          <w:rFonts w:ascii="Times New Roman" w:hAnsi="Times New Roman" w:cs="Times New Roman"/>
          <w:color w:val="1D1B11" w:themeColor="background2" w:themeShade="1A"/>
          <w:sz w:val="24"/>
          <w:szCs w:val="24"/>
        </w:rPr>
      </w:pPr>
    </w:p>
    <w:p w:rsidR="009B0FC7" w:rsidRPr="0039770C" w:rsidRDefault="009B0FC7" w:rsidP="009B0FC7">
      <w:pPr>
        <w:spacing w:line="480" w:lineRule="auto"/>
        <w:ind w:left="720" w:firstLine="720"/>
        <w:rPr>
          <w:rFonts w:ascii="Times New Roman" w:hAnsi="Times New Roman" w:cs="Times New Roman"/>
          <w:b/>
          <w:color w:val="1D1B11" w:themeColor="background2" w:themeShade="1A"/>
          <w:sz w:val="24"/>
          <w:szCs w:val="24"/>
        </w:rPr>
      </w:pPr>
      <w:r w:rsidRPr="0039770C">
        <w:rPr>
          <w:rFonts w:ascii="Times New Roman" w:hAnsi="Times New Roman" w:cs="Times New Roman"/>
          <w:color w:val="1D1B11" w:themeColor="background2" w:themeShade="1A"/>
          <w:sz w:val="24"/>
          <w:szCs w:val="24"/>
        </w:rPr>
        <w:t>Menurut Peraturan Presiden Nomor 21 Tahun 2016 negara yang menjadi   penerima bebas visa terdapat 169 negara yaitu :</w:t>
      </w:r>
      <w:r w:rsidRPr="0039770C">
        <w:rPr>
          <w:rFonts w:ascii="Times New Roman" w:hAnsi="Times New Roman" w:cs="Times New Roman"/>
          <w:b/>
          <w:color w:val="1D1B11" w:themeColor="background2" w:themeShade="1A"/>
          <w:sz w:val="24"/>
          <w:szCs w:val="24"/>
        </w:rPr>
        <w:t xml:space="preserve"> </w:t>
      </w:r>
    </w:p>
    <w:p w:rsidR="009B0FC7" w:rsidRPr="0039770C" w:rsidRDefault="009B0FC7" w:rsidP="009B0FC7">
      <w:pPr>
        <w:pStyle w:val="NoSpacing"/>
        <w:spacing w:line="360" w:lineRule="auto"/>
        <w:jc w:val="center"/>
        <w:rPr>
          <w:rFonts w:ascii="Times New Roman" w:hAnsi="Times New Roman" w:cs="Times New Roman"/>
          <w:b/>
          <w:color w:val="1D1B11" w:themeColor="background2" w:themeShade="1A"/>
          <w:sz w:val="24"/>
          <w:szCs w:val="24"/>
        </w:rPr>
      </w:pPr>
      <w:r w:rsidRPr="0039770C">
        <w:rPr>
          <w:rFonts w:ascii="Times New Roman" w:hAnsi="Times New Roman" w:cs="Times New Roman"/>
          <w:b/>
          <w:color w:val="1D1B11" w:themeColor="background2" w:themeShade="1A"/>
          <w:sz w:val="24"/>
          <w:szCs w:val="24"/>
        </w:rPr>
        <w:t>Tabel 2.1</w:t>
      </w:r>
    </w:p>
    <w:p w:rsidR="009B0FC7" w:rsidRPr="0039770C" w:rsidRDefault="009B0FC7" w:rsidP="009B0FC7">
      <w:pPr>
        <w:pStyle w:val="NoSpacing"/>
        <w:spacing w:line="360" w:lineRule="auto"/>
        <w:jc w:val="center"/>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Negara-Negara Penerima Fasilitas Bebas Visa Kunjungan Sementara</w:t>
      </w:r>
    </w:p>
    <w:p w:rsidR="009B0FC7" w:rsidRPr="0039770C" w:rsidRDefault="009B0FC7" w:rsidP="009B0FC7">
      <w:pPr>
        <w:pStyle w:val="NoSpacing"/>
        <w:spacing w:line="360" w:lineRule="auto"/>
        <w:jc w:val="center"/>
        <w:rPr>
          <w:rFonts w:ascii="Times New Roman" w:hAnsi="Times New Roman" w:cs="Times New Roman"/>
          <w:color w:val="1D1B11" w:themeColor="background2" w:themeShade="1A"/>
          <w:sz w:val="24"/>
          <w:szCs w:val="24"/>
        </w:rPr>
      </w:pPr>
    </w:p>
    <w:tbl>
      <w:tblPr>
        <w:tblStyle w:val="TableGrid"/>
        <w:tblW w:w="0" w:type="auto"/>
        <w:tblInd w:w="377" w:type="dxa"/>
        <w:tblLayout w:type="fixed"/>
        <w:tblLook w:val="04A0"/>
      </w:tblPr>
      <w:tblGrid>
        <w:gridCol w:w="582"/>
        <w:gridCol w:w="3118"/>
        <w:gridCol w:w="709"/>
        <w:gridCol w:w="3119"/>
      </w:tblGrid>
      <w:tr w:rsidR="009B0FC7" w:rsidRPr="0039770C" w:rsidTr="00F52E9F">
        <w:tc>
          <w:tcPr>
            <w:tcW w:w="582" w:type="dxa"/>
          </w:tcPr>
          <w:p w:rsidR="009B0FC7" w:rsidRPr="0039770C" w:rsidRDefault="009B0FC7" w:rsidP="00F52E9F">
            <w:pPr>
              <w:autoSpaceDE w:val="0"/>
              <w:autoSpaceDN w:val="0"/>
              <w:adjustRightInd w:val="0"/>
              <w:spacing w:line="276" w:lineRule="auto"/>
              <w:jc w:val="center"/>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No</w:t>
            </w:r>
          </w:p>
        </w:tc>
        <w:tc>
          <w:tcPr>
            <w:tcW w:w="3118" w:type="dxa"/>
          </w:tcPr>
          <w:p w:rsidR="009B0FC7" w:rsidRPr="0039770C" w:rsidRDefault="009B0FC7" w:rsidP="00F52E9F">
            <w:pPr>
              <w:autoSpaceDE w:val="0"/>
              <w:autoSpaceDN w:val="0"/>
              <w:adjustRightInd w:val="0"/>
              <w:spacing w:line="276" w:lineRule="auto"/>
              <w:jc w:val="center"/>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Nama Negara</w:t>
            </w:r>
          </w:p>
        </w:tc>
        <w:tc>
          <w:tcPr>
            <w:tcW w:w="709" w:type="dxa"/>
          </w:tcPr>
          <w:p w:rsidR="009B0FC7" w:rsidRPr="0039770C" w:rsidRDefault="009B0FC7" w:rsidP="00F52E9F">
            <w:pPr>
              <w:autoSpaceDE w:val="0"/>
              <w:autoSpaceDN w:val="0"/>
              <w:adjustRightInd w:val="0"/>
              <w:spacing w:line="276" w:lineRule="auto"/>
              <w:jc w:val="center"/>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No</w:t>
            </w:r>
          </w:p>
        </w:tc>
        <w:tc>
          <w:tcPr>
            <w:tcW w:w="3119" w:type="dxa"/>
          </w:tcPr>
          <w:p w:rsidR="009B0FC7" w:rsidRPr="0039770C" w:rsidRDefault="009B0FC7" w:rsidP="00F52E9F">
            <w:pPr>
              <w:autoSpaceDE w:val="0"/>
              <w:autoSpaceDN w:val="0"/>
              <w:adjustRightInd w:val="0"/>
              <w:spacing w:line="276" w:lineRule="auto"/>
              <w:jc w:val="center"/>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Nama Negara</w:t>
            </w:r>
          </w:p>
        </w:tc>
      </w:tr>
      <w:tr w:rsidR="009B0FC7" w:rsidRPr="0039770C" w:rsidTr="00F52E9F">
        <w:tc>
          <w:tcPr>
            <w:tcW w:w="582" w:type="dxa"/>
          </w:tcPr>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2</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3</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4</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5</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6</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7</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8</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9</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10</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11</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12</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13</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14</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15</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16</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17</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18</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19</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20</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21</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lastRenderedPageBreak/>
              <w:t>22</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23</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24</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25</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26</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27</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28</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29</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30</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31</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32</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65</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66</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67</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68</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69</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70</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71</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72</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73</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74</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75</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76</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77</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78</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79</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80</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81</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82</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83</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84</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85</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86</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87</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88</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89</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90</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91</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92</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93</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94</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95</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lastRenderedPageBreak/>
              <w:t>96</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97</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98</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99</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100</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101</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102</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103</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104</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105</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106</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149</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150</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151</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152</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153</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154</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155</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156</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157</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158</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p>
        </w:tc>
        <w:tc>
          <w:tcPr>
            <w:tcW w:w="3118" w:type="dxa"/>
          </w:tcPr>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lastRenderedPageBreak/>
              <w:t>Afrika Selatan</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Albania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Aljazair</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Amerika Serikat</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Andorra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Angola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Antigua dan Barbuda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Arab Saudi</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Argentina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Armenia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Australia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Austria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Azerbaijan</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Bahama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Bahrain</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Bangladesh</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Barbados</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Belanda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Belarusia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Belgia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Belize</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lastRenderedPageBreak/>
              <w:t>Benim</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Bhutan</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Bolivia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Bosnia &amp;Herzegovina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Botswana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Brazil</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Brunei Darussalam</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Bulgaris</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Burkina Faso</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Burundi</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Ceko</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Kenya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Kep.Marshall</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Kep.Solomon</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Kiribati</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Komoro</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Korea Selatan</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Kosta Rika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Kroasia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Kuba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Kuwait</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Kyrgyzstan</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Laos</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Latvia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Lebanon</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Lesotho</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Liechtenstein</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Lithuania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Luksemburg</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Macao</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Madagaskar</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Makedonia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Maladewa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Malawi</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Malaysia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Mali</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Malta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Maroko</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Mauritania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Mauritius</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Meksiko</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Mesir</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lastRenderedPageBreak/>
              <w:t>Moldova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Monako</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Mongolia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Mozambik</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Myanmar</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Nambia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Nauru</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Nepal</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Nikaragua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Norwegia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Oman</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Timor Leste</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Togo</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Tongo</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Trinidad &amp; Tobago</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Tunisia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Turki</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Turkmenistan</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Tuvalo</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Uganda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Ukraina</w:t>
            </w:r>
          </w:p>
          <w:p w:rsidR="009B0FC7" w:rsidRPr="0039770C" w:rsidRDefault="009B0FC7" w:rsidP="00F52E9F">
            <w:pPr>
              <w:autoSpaceDE w:val="0"/>
              <w:autoSpaceDN w:val="0"/>
              <w:adjustRightInd w:val="0"/>
              <w:jc w:val="both"/>
              <w:rPr>
                <w:rFonts w:ascii="Times New Roman" w:hAnsi="Times New Roman" w:cs="Times New Roman"/>
                <w:color w:val="1D1B11" w:themeColor="background2" w:themeShade="1A"/>
                <w:sz w:val="24"/>
                <w:szCs w:val="24"/>
              </w:rPr>
            </w:pPr>
          </w:p>
        </w:tc>
        <w:tc>
          <w:tcPr>
            <w:tcW w:w="709" w:type="dxa"/>
          </w:tcPr>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lastRenderedPageBreak/>
              <w:t>33</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34</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35</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36</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37</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38</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39</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40</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41</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42</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43</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44</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45</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46</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47</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48</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49</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50</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51</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52</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53</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lastRenderedPageBreak/>
              <w:t>54</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55</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56</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57</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58</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59</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60</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61</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62</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63</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64</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107</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108</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109</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110</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111</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112</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113</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114</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115</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116</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117</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118</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119</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120</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121</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122</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123</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124</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125</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126</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127</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128</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129</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130</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131</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132</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133</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134</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135</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136</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137</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lastRenderedPageBreak/>
              <w:t>138</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139</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140</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141</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142</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143</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144</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145</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146</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147</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148</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159</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160</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161</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162</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163</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164</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165</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166</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167</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168</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169</w:t>
            </w:r>
          </w:p>
        </w:tc>
        <w:tc>
          <w:tcPr>
            <w:tcW w:w="3119" w:type="dxa"/>
          </w:tcPr>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lastRenderedPageBreak/>
              <w:t>Chad</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Chili</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Denmark</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Dominika (Persemakmuran)</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Ekuador</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El Salvador</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Estonia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Fiji</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Filipina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Finlandia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Gabon</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Gambia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Georgia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Ghana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Grenada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Guatemala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Guyana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Haiti</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Honduras</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Hungaria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Hongkong</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lastRenderedPageBreak/>
              <w:t>India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Inggris</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Irlandia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Islandia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Italia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Jamaika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Jepang</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Jerman</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Kamboja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Kanada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Kazakhstan</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Palau</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Palestina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Panama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Pantai Gading</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Papua Nugini</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Paraguay</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Perancis</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Peru</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Polandia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Portugal</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Puerto Rico</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Qatar</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Rep.Dominika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Romania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Rusia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Rwanda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St.Kitts &amp; Navis</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St. Lucia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St.Vincent &amp; Grenadis</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Samoa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San Marino</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Sao Tome &amp; Principe</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Selandia Baru</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Senegal</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Serbia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Seychelles</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Singapura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Siprus</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Slovakia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Slovenia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Spanyol</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lastRenderedPageBreak/>
              <w:t>Srilanka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Suriname</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Swaziland</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Swedia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Swiss</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Taiwan</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Tajikistan</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Vatikan</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Tanjung Verde</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Tanzania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Thailand</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UEA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Uruguay</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Tiongkok</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Uzbekistan</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Vanuatu</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Venezuela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Vietnam</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Yordania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Yunani</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Zambia</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Zimbabwe</w:t>
            </w: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p>
          <w:p w:rsidR="009B0FC7" w:rsidRPr="0039770C" w:rsidRDefault="009B0FC7" w:rsidP="00F52E9F">
            <w:pPr>
              <w:autoSpaceDE w:val="0"/>
              <w:autoSpaceDN w:val="0"/>
              <w:adjustRightInd w:val="0"/>
              <w:spacing w:line="276" w:lineRule="auto"/>
              <w:jc w:val="both"/>
              <w:rPr>
                <w:rFonts w:ascii="Times New Roman" w:hAnsi="Times New Roman" w:cs="Times New Roman"/>
                <w:color w:val="1D1B11" w:themeColor="background2" w:themeShade="1A"/>
                <w:sz w:val="24"/>
                <w:szCs w:val="24"/>
              </w:rPr>
            </w:pPr>
          </w:p>
        </w:tc>
      </w:tr>
    </w:tbl>
    <w:p w:rsidR="009B0FC7" w:rsidRPr="0039770C" w:rsidRDefault="009B0FC7" w:rsidP="009B0FC7">
      <w:pPr>
        <w:spacing w:line="240" w:lineRule="auto"/>
        <w:ind w:left="225"/>
        <w:rPr>
          <w:rFonts w:ascii="Times New Roman" w:hAnsi="Times New Roman" w:cs="Times New Roman"/>
          <w:i/>
          <w:color w:val="1D1B11" w:themeColor="background2" w:themeShade="1A"/>
        </w:rPr>
      </w:pPr>
      <w:r w:rsidRPr="0039770C">
        <w:rPr>
          <w:rFonts w:ascii="Times New Roman" w:hAnsi="Times New Roman" w:cs="Times New Roman"/>
          <w:color w:val="1D1B11" w:themeColor="background2" w:themeShade="1A"/>
        </w:rPr>
        <w:lastRenderedPageBreak/>
        <w:t xml:space="preserve">(Sumber : </w:t>
      </w:r>
      <w:hyperlink r:id="rId10" w:anchor="daftar-negara-bvk" w:history="1">
        <w:r w:rsidRPr="0039770C">
          <w:rPr>
            <w:rStyle w:val="Hyperlink"/>
            <w:rFonts w:ascii="Times New Roman" w:hAnsi="Times New Roman" w:cs="Times New Roman"/>
            <w:i/>
            <w:color w:val="1D1B11" w:themeColor="background2" w:themeShade="1A"/>
          </w:rPr>
          <w:t>http://www.imigrasi.go.id/index.php/layanan-publik/bebas-visa-  kunjungan#daftar-negara-bvk</w:t>
        </w:r>
      </w:hyperlink>
      <w:r w:rsidRPr="0039770C">
        <w:rPr>
          <w:rFonts w:ascii="Times New Roman" w:hAnsi="Times New Roman" w:cs="Times New Roman"/>
          <w:color w:val="1D1B11" w:themeColor="background2" w:themeShade="1A"/>
        </w:rPr>
        <w:t>)</w:t>
      </w:r>
    </w:p>
    <w:p w:rsidR="009B0FC7" w:rsidRPr="0039770C" w:rsidRDefault="009B0FC7" w:rsidP="009B0FC7">
      <w:pPr>
        <w:spacing w:line="360" w:lineRule="auto"/>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ab/>
      </w:r>
    </w:p>
    <w:p w:rsidR="009B0FC7" w:rsidRPr="0039770C" w:rsidRDefault="009B0FC7" w:rsidP="009B0FC7">
      <w:pPr>
        <w:spacing w:line="360" w:lineRule="auto"/>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 xml:space="preserve">               2.2.3.2 Tempat Pemeriksaan Imigrasi (TPI) di Indonesia</w:t>
      </w:r>
    </w:p>
    <w:p w:rsidR="009B0FC7" w:rsidRPr="0039770C" w:rsidRDefault="009B0FC7" w:rsidP="009B0FC7">
      <w:pPr>
        <w:spacing w:line="360" w:lineRule="auto"/>
        <w:ind w:left="720" w:firstLine="720"/>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Adapun Tempat Pemeriksaan Imigrasi (TPI) bagi wisatawan mancanegara yang akan masuk dan keluar di wilayah Indonesia dengan menggunakan fasilitas bebas visa adalah :</w:t>
      </w:r>
    </w:p>
    <w:p w:rsidR="009B0FC7" w:rsidRPr="0039770C" w:rsidRDefault="009B0FC7" w:rsidP="009B0FC7">
      <w:pPr>
        <w:spacing w:line="360" w:lineRule="auto"/>
        <w:ind w:left="720" w:firstLine="720"/>
        <w:jc w:val="both"/>
        <w:rPr>
          <w:rFonts w:ascii="Times New Roman" w:hAnsi="Times New Roman" w:cs="Times New Roman"/>
          <w:color w:val="1D1B11" w:themeColor="background2" w:themeShade="1A"/>
          <w:sz w:val="24"/>
          <w:szCs w:val="24"/>
        </w:rPr>
      </w:pPr>
    </w:p>
    <w:p w:rsidR="009B0FC7" w:rsidRPr="0039770C" w:rsidRDefault="009B0FC7" w:rsidP="009B0FC7">
      <w:pPr>
        <w:spacing w:line="360" w:lineRule="auto"/>
        <w:ind w:left="720" w:firstLine="720"/>
        <w:jc w:val="both"/>
        <w:rPr>
          <w:rFonts w:ascii="Times New Roman" w:hAnsi="Times New Roman" w:cs="Times New Roman"/>
          <w:color w:val="1D1B11" w:themeColor="background2" w:themeShade="1A"/>
          <w:sz w:val="24"/>
          <w:szCs w:val="24"/>
        </w:rPr>
      </w:pPr>
    </w:p>
    <w:p w:rsidR="009B0FC7" w:rsidRPr="0039770C" w:rsidRDefault="009B0FC7" w:rsidP="009B0FC7">
      <w:pPr>
        <w:spacing w:line="360" w:lineRule="auto"/>
        <w:ind w:left="720" w:firstLine="720"/>
        <w:jc w:val="both"/>
        <w:rPr>
          <w:rFonts w:ascii="Times New Roman" w:hAnsi="Times New Roman" w:cs="Times New Roman"/>
          <w:color w:val="1D1B11" w:themeColor="background2" w:themeShade="1A"/>
          <w:sz w:val="24"/>
          <w:szCs w:val="24"/>
        </w:rPr>
      </w:pPr>
    </w:p>
    <w:p w:rsidR="009B0FC7" w:rsidRPr="0039770C" w:rsidRDefault="009B0FC7" w:rsidP="009B0FC7">
      <w:pPr>
        <w:pStyle w:val="ListParagraph"/>
        <w:numPr>
          <w:ilvl w:val="0"/>
          <w:numId w:val="8"/>
        </w:numPr>
        <w:spacing w:line="480"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lastRenderedPageBreak/>
        <w:t>TPI di Bandar Udara</w:t>
      </w:r>
    </w:p>
    <w:p w:rsidR="009B0FC7" w:rsidRPr="0039770C" w:rsidRDefault="009B0FC7" w:rsidP="009B0FC7">
      <w:pPr>
        <w:pStyle w:val="NoSpacing"/>
        <w:spacing w:line="360" w:lineRule="auto"/>
        <w:jc w:val="center"/>
        <w:rPr>
          <w:rFonts w:ascii="Times New Roman" w:hAnsi="Times New Roman" w:cs="Times New Roman"/>
          <w:b/>
          <w:color w:val="1D1B11" w:themeColor="background2" w:themeShade="1A"/>
          <w:sz w:val="24"/>
          <w:szCs w:val="24"/>
        </w:rPr>
      </w:pPr>
      <w:r w:rsidRPr="0039770C">
        <w:rPr>
          <w:rFonts w:ascii="Times New Roman" w:hAnsi="Times New Roman" w:cs="Times New Roman"/>
          <w:b/>
          <w:color w:val="1D1B11" w:themeColor="background2" w:themeShade="1A"/>
          <w:sz w:val="24"/>
          <w:szCs w:val="24"/>
        </w:rPr>
        <w:t>Tabel 2.2</w:t>
      </w:r>
    </w:p>
    <w:p w:rsidR="009B0FC7" w:rsidRPr="0039770C" w:rsidRDefault="009B0FC7" w:rsidP="009B0FC7">
      <w:pPr>
        <w:pStyle w:val="NoSpacing"/>
        <w:spacing w:line="360" w:lineRule="auto"/>
        <w:jc w:val="center"/>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Tempat Pemeriksaan Imigrasi (TPI) Bandar Udara</w:t>
      </w:r>
    </w:p>
    <w:tbl>
      <w:tblPr>
        <w:tblStyle w:val="TableGrid"/>
        <w:tblW w:w="0" w:type="auto"/>
        <w:tblInd w:w="720" w:type="dxa"/>
        <w:tblLook w:val="04A0"/>
      </w:tblPr>
      <w:tblGrid>
        <w:gridCol w:w="380"/>
        <w:gridCol w:w="3386"/>
        <w:gridCol w:w="456"/>
        <w:gridCol w:w="3211"/>
      </w:tblGrid>
      <w:tr w:rsidR="009B0FC7" w:rsidRPr="0039770C" w:rsidTr="00F52E9F">
        <w:trPr>
          <w:trHeight w:val="501"/>
        </w:trPr>
        <w:tc>
          <w:tcPr>
            <w:tcW w:w="7433" w:type="dxa"/>
            <w:gridSpan w:val="4"/>
          </w:tcPr>
          <w:p w:rsidR="009B0FC7" w:rsidRPr="0039770C" w:rsidRDefault="009B0FC7" w:rsidP="00F52E9F">
            <w:pPr>
              <w:pStyle w:val="ListParagraph"/>
              <w:spacing w:line="360" w:lineRule="auto"/>
              <w:ind w:left="0"/>
              <w:jc w:val="center"/>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Bandar Udara di Indonesia</w:t>
            </w:r>
          </w:p>
        </w:tc>
      </w:tr>
      <w:tr w:rsidR="009B0FC7" w:rsidRPr="0039770C" w:rsidTr="00F52E9F">
        <w:trPr>
          <w:trHeight w:val="435"/>
        </w:trPr>
        <w:tc>
          <w:tcPr>
            <w:tcW w:w="380" w:type="dxa"/>
            <w:tcBorders>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1</w:t>
            </w:r>
          </w:p>
        </w:tc>
        <w:tc>
          <w:tcPr>
            <w:tcW w:w="3386" w:type="dxa"/>
            <w:tcBorders>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Adi Soemarmo, Surakarta</w:t>
            </w:r>
          </w:p>
        </w:tc>
        <w:tc>
          <w:tcPr>
            <w:tcW w:w="456" w:type="dxa"/>
            <w:tcBorders>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8</w:t>
            </w:r>
          </w:p>
        </w:tc>
        <w:tc>
          <w:tcPr>
            <w:tcW w:w="3211" w:type="dxa"/>
            <w:tcBorders>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Halim Perdana Kusuma, DKI Jakarta</w:t>
            </w:r>
          </w:p>
        </w:tc>
      </w:tr>
      <w:tr w:rsidR="009B0FC7" w:rsidRPr="0039770C" w:rsidTr="00F52E9F">
        <w:trPr>
          <w:trHeight w:val="378"/>
        </w:trPr>
        <w:tc>
          <w:tcPr>
            <w:tcW w:w="380"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2</w:t>
            </w:r>
          </w:p>
        </w:tc>
        <w:tc>
          <w:tcPr>
            <w:tcW w:w="338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Adi Sucipto, Yogyakarta</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9</w:t>
            </w:r>
          </w:p>
        </w:tc>
        <w:tc>
          <w:tcPr>
            <w:tcW w:w="3211"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Hang Nadim, Batam</w:t>
            </w:r>
          </w:p>
        </w:tc>
      </w:tr>
      <w:tr w:rsidR="009B0FC7" w:rsidRPr="0039770C" w:rsidTr="00F52E9F">
        <w:trPr>
          <w:trHeight w:val="315"/>
        </w:trPr>
        <w:tc>
          <w:tcPr>
            <w:tcW w:w="380"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3</w:t>
            </w:r>
          </w:p>
        </w:tc>
        <w:tc>
          <w:tcPr>
            <w:tcW w:w="338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Ahmad Yani, Semarang</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10</w:t>
            </w:r>
          </w:p>
        </w:tc>
        <w:tc>
          <w:tcPr>
            <w:tcW w:w="3211"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Husein Sastranegara, Bandung</w:t>
            </w:r>
          </w:p>
        </w:tc>
      </w:tr>
      <w:tr w:rsidR="009B0FC7" w:rsidRPr="0039770C" w:rsidTr="00F52E9F">
        <w:trPr>
          <w:trHeight w:val="225"/>
        </w:trPr>
        <w:tc>
          <w:tcPr>
            <w:tcW w:w="380"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4</w:t>
            </w:r>
          </w:p>
        </w:tc>
        <w:tc>
          <w:tcPr>
            <w:tcW w:w="338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Belitung, Tanjung Pandan</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11</w:t>
            </w:r>
          </w:p>
        </w:tc>
        <w:tc>
          <w:tcPr>
            <w:tcW w:w="3211"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I Gusti Ngurah Rai, Bali</w:t>
            </w:r>
          </w:p>
        </w:tc>
      </w:tr>
      <w:tr w:rsidR="009B0FC7" w:rsidRPr="0039770C" w:rsidTr="00F52E9F">
        <w:trPr>
          <w:trHeight w:val="331"/>
        </w:trPr>
        <w:tc>
          <w:tcPr>
            <w:tcW w:w="380"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5</w:t>
            </w:r>
          </w:p>
        </w:tc>
        <w:tc>
          <w:tcPr>
            <w:tcW w:w="338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Bandara International Lombok, Mataram</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12</w:t>
            </w:r>
          </w:p>
        </w:tc>
        <w:tc>
          <w:tcPr>
            <w:tcW w:w="3211"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Juanda, Surabaya</w:t>
            </w:r>
          </w:p>
        </w:tc>
      </w:tr>
      <w:tr w:rsidR="009B0FC7" w:rsidRPr="0039770C" w:rsidTr="00F52E9F">
        <w:trPr>
          <w:trHeight w:val="345"/>
        </w:trPr>
        <w:tc>
          <w:tcPr>
            <w:tcW w:w="380"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6</w:t>
            </w:r>
          </w:p>
        </w:tc>
        <w:tc>
          <w:tcPr>
            <w:tcW w:w="338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Binaka, Sibolga</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13</w:t>
            </w:r>
          </w:p>
        </w:tc>
        <w:tc>
          <w:tcPr>
            <w:tcW w:w="3211"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Kuala Namu, Medan</w:t>
            </w:r>
          </w:p>
        </w:tc>
      </w:tr>
      <w:tr w:rsidR="009B0FC7" w:rsidRPr="0039770C" w:rsidTr="00F52E9F">
        <w:trPr>
          <w:trHeight w:val="270"/>
        </w:trPr>
        <w:tc>
          <w:tcPr>
            <w:tcW w:w="380" w:type="dxa"/>
            <w:tcBorders>
              <w:top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7</w:t>
            </w:r>
          </w:p>
        </w:tc>
        <w:tc>
          <w:tcPr>
            <w:tcW w:w="338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El Tari, Kupang</w:t>
            </w:r>
          </w:p>
        </w:tc>
        <w:tc>
          <w:tcPr>
            <w:tcW w:w="456" w:type="dxa"/>
            <w:tcBorders>
              <w:top w:val="single" w:sz="4" w:space="0" w:color="auto"/>
              <w:left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14</w:t>
            </w:r>
          </w:p>
        </w:tc>
        <w:tc>
          <w:tcPr>
            <w:tcW w:w="3211" w:type="dxa"/>
            <w:tcBorders>
              <w:top w:val="single" w:sz="4" w:space="0" w:color="auto"/>
              <w:lef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Maimun Saleh, Sabang</w:t>
            </w:r>
          </w:p>
        </w:tc>
      </w:tr>
    </w:tbl>
    <w:p w:rsidR="009B0FC7" w:rsidRPr="0039770C" w:rsidRDefault="009B0FC7" w:rsidP="009B0FC7">
      <w:pPr>
        <w:pStyle w:val="ListParagraph"/>
        <w:spacing w:line="480" w:lineRule="auto"/>
        <w:jc w:val="both"/>
        <w:rPr>
          <w:rFonts w:ascii="Times New Roman" w:hAnsi="Times New Roman" w:cs="Times New Roman"/>
          <w:color w:val="1D1B11" w:themeColor="background2" w:themeShade="1A"/>
        </w:rPr>
      </w:pPr>
    </w:p>
    <w:tbl>
      <w:tblPr>
        <w:tblStyle w:val="TableGrid"/>
        <w:tblW w:w="0" w:type="auto"/>
        <w:tblInd w:w="720" w:type="dxa"/>
        <w:tblLook w:val="04A0"/>
      </w:tblPr>
      <w:tblGrid>
        <w:gridCol w:w="456"/>
        <w:gridCol w:w="3348"/>
        <w:gridCol w:w="456"/>
        <w:gridCol w:w="3173"/>
      </w:tblGrid>
      <w:tr w:rsidR="009B0FC7" w:rsidRPr="0039770C" w:rsidTr="00F52E9F">
        <w:trPr>
          <w:trHeight w:val="501"/>
        </w:trPr>
        <w:tc>
          <w:tcPr>
            <w:tcW w:w="7433" w:type="dxa"/>
            <w:gridSpan w:val="4"/>
          </w:tcPr>
          <w:p w:rsidR="009B0FC7" w:rsidRPr="0039770C" w:rsidRDefault="009B0FC7" w:rsidP="00F52E9F">
            <w:pPr>
              <w:pStyle w:val="ListParagraph"/>
              <w:spacing w:line="360" w:lineRule="auto"/>
              <w:ind w:left="0"/>
              <w:jc w:val="center"/>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Bandar Udara di Indonesia</w:t>
            </w:r>
          </w:p>
        </w:tc>
      </w:tr>
      <w:tr w:rsidR="009B0FC7" w:rsidRPr="0039770C" w:rsidTr="00F52E9F">
        <w:trPr>
          <w:trHeight w:val="435"/>
        </w:trPr>
        <w:tc>
          <w:tcPr>
            <w:tcW w:w="456" w:type="dxa"/>
            <w:tcBorders>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15</w:t>
            </w:r>
          </w:p>
        </w:tc>
        <w:tc>
          <w:tcPr>
            <w:tcW w:w="3348" w:type="dxa"/>
            <w:tcBorders>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Frans Kaisiepo, Biak</w:t>
            </w:r>
          </w:p>
        </w:tc>
        <w:tc>
          <w:tcPr>
            <w:tcW w:w="456" w:type="dxa"/>
            <w:tcBorders>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23</w:t>
            </w:r>
          </w:p>
        </w:tc>
        <w:tc>
          <w:tcPr>
            <w:tcW w:w="3173" w:type="dxa"/>
            <w:tcBorders>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Soekarno Hatta, Banten</w:t>
            </w:r>
          </w:p>
        </w:tc>
      </w:tr>
      <w:tr w:rsidR="009B0FC7" w:rsidRPr="0039770C" w:rsidTr="00F52E9F">
        <w:trPr>
          <w:trHeight w:val="378"/>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16</w:t>
            </w:r>
          </w:p>
        </w:tc>
        <w:tc>
          <w:tcPr>
            <w:tcW w:w="3348" w:type="dxa"/>
            <w:tcBorders>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Minangkabau, Padang</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24</w:t>
            </w:r>
          </w:p>
        </w:tc>
        <w:tc>
          <w:tcPr>
            <w:tcW w:w="3173"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Sultan Hassanudin, Makassar</w:t>
            </w:r>
          </w:p>
        </w:tc>
      </w:tr>
      <w:tr w:rsidR="009B0FC7" w:rsidRPr="0039770C" w:rsidTr="00F52E9F">
        <w:trPr>
          <w:trHeight w:val="315"/>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17</w:t>
            </w:r>
          </w:p>
        </w:tc>
        <w:tc>
          <w:tcPr>
            <w:tcW w:w="3348"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Mopah, Merauke</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25</w:t>
            </w:r>
          </w:p>
        </w:tc>
        <w:tc>
          <w:tcPr>
            <w:tcW w:w="3173"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Sultan Iskandar Muda, Banda Aceh</w:t>
            </w:r>
          </w:p>
        </w:tc>
      </w:tr>
      <w:tr w:rsidR="009B0FC7" w:rsidRPr="0039770C" w:rsidTr="00F52E9F">
        <w:trPr>
          <w:trHeight w:val="225"/>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18</w:t>
            </w:r>
          </w:p>
        </w:tc>
        <w:tc>
          <w:tcPr>
            <w:tcW w:w="3348"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Mozes Kilangi, Tembaga Pura</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26</w:t>
            </w:r>
          </w:p>
        </w:tc>
        <w:tc>
          <w:tcPr>
            <w:tcW w:w="3173"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Sultan Mahmud Badarudin II, Palembang</w:t>
            </w:r>
          </w:p>
        </w:tc>
      </w:tr>
      <w:tr w:rsidR="009B0FC7" w:rsidRPr="0039770C" w:rsidTr="00F52E9F">
        <w:trPr>
          <w:trHeight w:val="331"/>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19</w:t>
            </w:r>
          </w:p>
        </w:tc>
        <w:tc>
          <w:tcPr>
            <w:tcW w:w="3348"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Pattimura, Ambon</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27</w:t>
            </w:r>
          </w:p>
        </w:tc>
        <w:tc>
          <w:tcPr>
            <w:tcW w:w="3173"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Sultan Syarif Kasim II, Pekanbaru</w:t>
            </w:r>
          </w:p>
        </w:tc>
      </w:tr>
      <w:tr w:rsidR="009B0FC7" w:rsidRPr="0039770C" w:rsidTr="00F52E9F">
        <w:trPr>
          <w:trHeight w:val="345"/>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20</w:t>
            </w:r>
          </w:p>
        </w:tc>
        <w:tc>
          <w:tcPr>
            <w:tcW w:w="3348"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Polonia, Medan</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28</w:t>
            </w:r>
          </w:p>
        </w:tc>
        <w:tc>
          <w:tcPr>
            <w:tcW w:w="3173"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Supadio, Pontianak</w:t>
            </w:r>
          </w:p>
        </w:tc>
      </w:tr>
      <w:tr w:rsidR="009B0FC7" w:rsidRPr="0039770C" w:rsidTr="00F52E9F">
        <w:trPr>
          <w:trHeight w:val="270"/>
        </w:trPr>
        <w:tc>
          <w:tcPr>
            <w:tcW w:w="456" w:type="dxa"/>
            <w:tcBorders>
              <w:top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21</w:t>
            </w:r>
          </w:p>
        </w:tc>
        <w:tc>
          <w:tcPr>
            <w:tcW w:w="3348"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Sam Ratulangi, Manado</w:t>
            </w:r>
          </w:p>
        </w:tc>
        <w:tc>
          <w:tcPr>
            <w:tcW w:w="456" w:type="dxa"/>
            <w:tcBorders>
              <w:top w:val="single" w:sz="4" w:space="0" w:color="auto"/>
              <w:left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29</w:t>
            </w:r>
          </w:p>
        </w:tc>
        <w:tc>
          <w:tcPr>
            <w:tcW w:w="3173" w:type="dxa"/>
            <w:tcBorders>
              <w:top w:val="single" w:sz="4" w:space="0" w:color="auto"/>
              <w:lef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Tarakan, Tarakan</w:t>
            </w:r>
          </w:p>
        </w:tc>
      </w:tr>
      <w:tr w:rsidR="009B0FC7" w:rsidRPr="0039770C" w:rsidTr="00F52E9F">
        <w:trPr>
          <w:trHeight w:val="270"/>
        </w:trPr>
        <w:tc>
          <w:tcPr>
            <w:tcW w:w="456" w:type="dxa"/>
            <w:tcBorders>
              <w:top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22</w:t>
            </w:r>
          </w:p>
        </w:tc>
        <w:tc>
          <w:tcPr>
            <w:tcW w:w="3348" w:type="dxa"/>
            <w:tcBorders>
              <w:top w:val="single" w:sz="4" w:space="0" w:color="auto"/>
              <w:left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Sepinggan, Balikpapan</w:t>
            </w:r>
          </w:p>
        </w:tc>
        <w:tc>
          <w:tcPr>
            <w:tcW w:w="456" w:type="dxa"/>
            <w:tcBorders>
              <w:top w:val="single" w:sz="4" w:space="0" w:color="auto"/>
              <w:left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p>
        </w:tc>
        <w:tc>
          <w:tcPr>
            <w:tcW w:w="3173" w:type="dxa"/>
            <w:tcBorders>
              <w:top w:val="single" w:sz="4" w:space="0" w:color="auto"/>
              <w:left w:val="single" w:sz="4" w:space="0" w:color="auto"/>
            </w:tcBorders>
          </w:tcPr>
          <w:p w:rsidR="009B0FC7" w:rsidRPr="0039770C" w:rsidRDefault="009B0FC7" w:rsidP="00F52E9F">
            <w:pPr>
              <w:pStyle w:val="ListParagraph"/>
              <w:spacing w:line="360" w:lineRule="auto"/>
              <w:ind w:left="0"/>
              <w:jc w:val="both"/>
              <w:rPr>
                <w:rStyle w:val="apple-style-span"/>
                <w:rFonts w:ascii="Times New Roman" w:hAnsi="Times New Roman" w:cs="Times New Roman"/>
                <w:color w:val="1D1B11" w:themeColor="background2" w:themeShade="1A"/>
              </w:rPr>
            </w:pPr>
          </w:p>
        </w:tc>
      </w:tr>
    </w:tbl>
    <w:p w:rsidR="009B0FC7" w:rsidRPr="0039770C" w:rsidRDefault="009B0FC7" w:rsidP="009B0FC7">
      <w:pPr>
        <w:spacing w:line="240" w:lineRule="auto"/>
        <w:ind w:left="540"/>
        <w:rPr>
          <w:rFonts w:ascii="Times New Roman" w:hAnsi="Times New Roman" w:cs="Times New Roman"/>
          <w:i/>
          <w:color w:val="1D1B11" w:themeColor="background2" w:themeShade="1A"/>
        </w:rPr>
      </w:pPr>
      <w:r w:rsidRPr="0039770C">
        <w:rPr>
          <w:rFonts w:ascii="Times New Roman" w:hAnsi="Times New Roman" w:cs="Times New Roman"/>
          <w:b/>
          <w:color w:val="1D1B11" w:themeColor="background2" w:themeShade="1A"/>
        </w:rPr>
        <w:t>(</w:t>
      </w:r>
      <w:r w:rsidRPr="0039770C">
        <w:rPr>
          <w:rFonts w:ascii="Times New Roman" w:hAnsi="Times New Roman" w:cs="Times New Roman"/>
          <w:color w:val="1D1B11" w:themeColor="background2" w:themeShade="1A"/>
        </w:rPr>
        <w:t>Sumber :</w:t>
      </w:r>
      <w:r w:rsidRPr="0039770C">
        <w:rPr>
          <w:rFonts w:ascii="Times New Roman" w:hAnsi="Times New Roman" w:cs="Times New Roman"/>
          <w:b/>
          <w:color w:val="1D1B11" w:themeColor="background2" w:themeShade="1A"/>
        </w:rPr>
        <w:t xml:space="preserve"> </w:t>
      </w:r>
      <w:hyperlink r:id="rId11" w:anchor="daftar-tpi" w:history="1">
        <w:r w:rsidRPr="0039770C">
          <w:rPr>
            <w:rStyle w:val="Hyperlink"/>
            <w:rFonts w:ascii="Times New Roman" w:hAnsi="Times New Roman" w:cs="Times New Roman"/>
            <w:i/>
            <w:color w:val="1D1B11" w:themeColor="background2" w:themeShade="1A"/>
          </w:rPr>
          <w:t>http://www.imigrasi.go.id/index.php/layanan-publik/bebas-visa- kunjungan#daftar-tpi</w:t>
        </w:r>
      </w:hyperlink>
      <w:r w:rsidRPr="0039770C">
        <w:rPr>
          <w:rFonts w:ascii="Times New Roman" w:hAnsi="Times New Roman" w:cs="Times New Roman"/>
          <w:color w:val="1D1B11" w:themeColor="background2" w:themeShade="1A"/>
        </w:rPr>
        <w:t>)</w:t>
      </w:r>
    </w:p>
    <w:p w:rsidR="009B0FC7" w:rsidRPr="0039770C" w:rsidRDefault="009B0FC7" w:rsidP="009B0FC7">
      <w:pPr>
        <w:pStyle w:val="ListParagraph"/>
        <w:spacing w:line="480" w:lineRule="auto"/>
        <w:ind w:left="1440"/>
        <w:jc w:val="center"/>
        <w:rPr>
          <w:rFonts w:ascii="Times New Roman" w:hAnsi="Times New Roman" w:cs="Times New Roman"/>
          <w:b/>
          <w:i/>
          <w:color w:val="1D1B11" w:themeColor="background2" w:themeShade="1A"/>
          <w:sz w:val="24"/>
          <w:szCs w:val="24"/>
        </w:rPr>
      </w:pPr>
    </w:p>
    <w:p w:rsidR="009B0FC7" w:rsidRPr="0039770C" w:rsidRDefault="009B0FC7" w:rsidP="009B0FC7">
      <w:pPr>
        <w:pStyle w:val="ListParagraph"/>
        <w:spacing w:line="480" w:lineRule="auto"/>
        <w:ind w:left="1440"/>
        <w:jc w:val="center"/>
        <w:rPr>
          <w:rFonts w:ascii="Times New Roman" w:hAnsi="Times New Roman" w:cs="Times New Roman"/>
          <w:b/>
          <w:i/>
          <w:color w:val="1D1B11" w:themeColor="background2" w:themeShade="1A"/>
          <w:sz w:val="24"/>
          <w:szCs w:val="24"/>
        </w:rPr>
      </w:pPr>
    </w:p>
    <w:p w:rsidR="009B0FC7" w:rsidRPr="0039770C" w:rsidRDefault="009B0FC7" w:rsidP="009B0FC7">
      <w:pPr>
        <w:pStyle w:val="ListParagraph"/>
        <w:spacing w:line="480" w:lineRule="auto"/>
        <w:ind w:left="1440"/>
        <w:jc w:val="center"/>
        <w:rPr>
          <w:rFonts w:ascii="Times New Roman" w:hAnsi="Times New Roman" w:cs="Times New Roman"/>
          <w:b/>
          <w:i/>
          <w:color w:val="1D1B11" w:themeColor="background2" w:themeShade="1A"/>
          <w:sz w:val="24"/>
          <w:szCs w:val="24"/>
        </w:rPr>
      </w:pPr>
    </w:p>
    <w:p w:rsidR="009B0FC7" w:rsidRPr="0039770C" w:rsidRDefault="009B0FC7" w:rsidP="009B0FC7">
      <w:pPr>
        <w:pStyle w:val="ListParagraph"/>
        <w:numPr>
          <w:ilvl w:val="0"/>
          <w:numId w:val="8"/>
        </w:numPr>
        <w:spacing w:line="480"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lastRenderedPageBreak/>
        <w:t>TPI di Pelabuhan Laut</w:t>
      </w:r>
    </w:p>
    <w:p w:rsidR="009B0FC7" w:rsidRPr="0039770C" w:rsidRDefault="009B0FC7" w:rsidP="009B0FC7">
      <w:pPr>
        <w:pStyle w:val="NoSpacing"/>
        <w:spacing w:line="360" w:lineRule="auto"/>
        <w:jc w:val="center"/>
        <w:rPr>
          <w:rFonts w:ascii="Times New Roman" w:hAnsi="Times New Roman" w:cs="Times New Roman"/>
          <w:b/>
          <w:color w:val="1D1B11" w:themeColor="background2" w:themeShade="1A"/>
          <w:sz w:val="24"/>
          <w:szCs w:val="24"/>
        </w:rPr>
      </w:pPr>
      <w:r w:rsidRPr="0039770C">
        <w:rPr>
          <w:rFonts w:ascii="Times New Roman" w:hAnsi="Times New Roman" w:cs="Times New Roman"/>
          <w:b/>
          <w:color w:val="1D1B11" w:themeColor="background2" w:themeShade="1A"/>
          <w:sz w:val="24"/>
          <w:szCs w:val="24"/>
        </w:rPr>
        <w:t>Tabel 2.3</w:t>
      </w:r>
    </w:p>
    <w:p w:rsidR="009B0FC7" w:rsidRPr="0039770C" w:rsidRDefault="009B0FC7" w:rsidP="009B0FC7">
      <w:pPr>
        <w:pStyle w:val="NoSpacing"/>
        <w:spacing w:line="360" w:lineRule="auto"/>
        <w:jc w:val="center"/>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Tempat Pemeriksaan Imigrasi (TPI) Pelabuhan Laut</w:t>
      </w:r>
    </w:p>
    <w:tbl>
      <w:tblPr>
        <w:tblStyle w:val="TableGrid"/>
        <w:tblW w:w="7562" w:type="dxa"/>
        <w:tblInd w:w="720" w:type="dxa"/>
        <w:tblLook w:val="04A0"/>
      </w:tblPr>
      <w:tblGrid>
        <w:gridCol w:w="456"/>
        <w:gridCol w:w="3348"/>
        <w:gridCol w:w="456"/>
        <w:gridCol w:w="3066"/>
        <w:gridCol w:w="236"/>
      </w:tblGrid>
      <w:tr w:rsidR="009B0FC7" w:rsidRPr="0039770C" w:rsidTr="009B0FC7">
        <w:trPr>
          <w:gridAfter w:val="1"/>
          <w:wAfter w:w="236" w:type="dxa"/>
          <w:trHeight w:val="501"/>
        </w:trPr>
        <w:tc>
          <w:tcPr>
            <w:tcW w:w="7326" w:type="dxa"/>
            <w:gridSpan w:val="4"/>
          </w:tcPr>
          <w:p w:rsidR="009B0FC7" w:rsidRPr="0039770C" w:rsidRDefault="009B0FC7" w:rsidP="00F52E9F">
            <w:pPr>
              <w:pStyle w:val="ListParagraph"/>
              <w:spacing w:line="360" w:lineRule="auto"/>
              <w:ind w:left="0"/>
              <w:jc w:val="center"/>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Pelabuhan Laut di Indonesia</w:t>
            </w:r>
          </w:p>
        </w:tc>
      </w:tr>
      <w:tr w:rsidR="009B0FC7" w:rsidRPr="0039770C" w:rsidTr="009B0FC7">
        <w:trPr>
          <w:gridAfter w:val="1"/>
          <w:wAfter w:w="236" w:type="dxa"/>
          <w:trHeight w:val="435"/>
        </w:trPr>
        <w:tc>
          <w:tcPr>
            <w:tcW w:w="456" w:type="dxa"/>
            <w:tcBorders>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1</w:t>
            </w:r>
          </w:p>
        </w:tc>
        <w:tc>
          <w:tcPr>
            <w:tcW w:w="3348" w:type="dxa"/>
            <w:tcBorders>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Achmad Yani,  Ternate</w:t>
            </w:r>
          </w:p>
        </w:tc>
        <w:tc>
          <w:tcPr>
            <w:tcW w:w="456" w:type="dxa"/>
            <w:tcBorders>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9</w:t>
            </w:r>
          </w:p>
        </w:tc>
        <w:tc>
          <w:tcPr>
            <w:tcW w:w="3066" w:type="dxa"/>
            <w:tcBorders>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Batu Ampar, Batam</w:t>
            </w:r>
          </w:p>
        </w:tc>
      </w:tr>
      <w:tr w:rsidR="009B0FC7" w:rsidRPr="0039770C" w:rsidTr="009B0FC7">
        <w:trPr>
          <w:gridAfter w:val="1"/>
          <w:wAfter w:w="236" w:type="dxa"/>
          <w:trHeight w:val="378"/>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2</w:t>
            </w:r>
          </w:p>
        </w:tc>
        <w:tc>
          <w:tcPr>
            <w:tcW w:w="3348" w:type="dxa"/>
            <w:tcBorders>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Amamapare, Tembaga Pura</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10</w:t>
            </w:r>
          </w:p>
        </w:tc>
        <w:tc>
          <w:tcPr>
            <w:tcW w:w="3066"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Belakang Padang, Belakang Padang</w:t>
            </w:r>
          </w:p>
        </w:tc>
      </w:tr>
      <w:tr w:rsidR="009B0FC7" w:rsidRPr="0039770C" w:rsidTr="009B0FC7">
        <w:trPr>
          <w:gridAfter w:val="1"/>
          <w:wAfter w:w="236" w:type="dxa"/>
          <w:trHeight w:val="315"/>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3</w:t>
            </w:r>
          </w:p>
        </w:tc>
        <w:tc>
          <w:tcPr>
            <w:tcW w:w="3348"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Anggrek, Gorontalo</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11</w:t>
            </w:r>
          </w:p>
        </w:tc>
        <w:tc>
          <w:tcPr>
            <w:tcW w:w="3066"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Belawan, Belawan</w:t>
            </w:r>
          </w:p>
        </w:tc>
      </w:tr>
      <w:tr w:rsidR="009B0FC7" w:rsidRPr="0039770C" w:rsidTr="009B0FC7">
        <w:trPr>
          <w:gridAfter w:val="1"/>
          <w:wAfter w:w="236" w:type="dxa"/>
          <w:trHeight w:val="225"/>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4</w:t>
            </w:r>
          </w:p>
        </w:tc>
        <w:tc>
          <w:tcPr>
            <w:tcW w:w="3348"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Bagan Siapi-api, Bagan Siapi-api</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12</w:t>
            </w:r>
          </w:p>
        </w:tc>
        <w:tc>
          <w:tcPr>
            <w:tcW w:w="3066"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Benete, Sumbawa Besar</w:t>
            </w:r>
          </w:p>
        </w:tc>
      </w:tr>
      <w:tr w:rsidR="009B0FC7" w:rsidRPr="0039770C" w:rsidTr="009B0FC7">
        <w:trPr>
          <w:gridAfter w:val="1"/>
          <w:wAfter w:w="236" w:type="dxa"/>
          <w:trHeight w:val="331"/>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5</w:t>
            </w:r>
          </w:p>
        </w:tc>
        <w:tc>
          <w:tcPr>
            <w:tcW w:w="3348"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Badar Bentan Telani Lagoi, Tanjung Uban</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13</w:t>
            </w:r>
          </w:p>
        </w:tc>
        <w:tc>
          <w:tcPr>
            <w:tcW w:w="3066"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Biak, Biak</w:t>
            </w:r>
          </w:p>
        </w:tc>
      </w:tr>
      <w:tr w:rsidR="009B0FC7" w:rsidRPr="0039770C" w:rsidTr="009B0FC7">
        <w:trPr>
          <w:gridAfter w:val="1"/>
          <w:wAfter w:w="236" w:type="dxa"/>
          <w:trHeight w:val="345"/>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6</w:t>
            </w:r>
          </w:p>
        </w:tc>
        <w:tc>
          <w:tcPr>
            <w:tcW w:w="3348"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Bandar Seri Udana Lobam, Tanjung Uban</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14</w:t>
            </w:r>
          </w:p>
        </w:tc>
        <w:tc>
          <w:tcPr>
            <w:tcW w:w="3066"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Boom Baru, Palembang</w:t>
            </w:r>
          </w:p>
        </w:tc>
      </w:tr>
      <w:tr w:rsidR="009B0FC7" w:rsidRPr="0039770C" w:rsidTr="009B0FC7">
        <w:trPr>
          <w:gridAfter w:val="1"/>
          <w:wAfter w:w="236" w:type="dxa"/>
          <w:trHeight w:val="270"/>
        </w:trPr>
        <w:tc>
          <w:tcPr>
            <w:tcW w:w="456" w:type="dxa"/>
            <w:tcBorders>
              <w:top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7</w:t>
            </w:r>
          </w:p>
        </w:tc>
        <w:tc>
          <w:tcPr>
            <w:tcW w:w="3348"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Bandar Seri Setia Raja, Bengkalis</w:t>
            </w:r>
          </w:p>
        </w:tc>
        <w:tc>
          <w:tcPr>
            <w:tcW w:w="456" w:type="dxa"/>
            <w:tcBorders>
              <w:top w:val="single" w:sz="4" w:space="0" w:color="auto"/>
              <w:left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15</w:t>
            </w:r>
          </w:p>
        </w:tc>
        <w:tc>
          <w:tcPr>
            <w:tcW w:w="3066" w:type="dxa"/>
            <w:tcBorders>
              <w:top w:val="single" w:sz="4" w:space="0" w:color="auto"/>
              <w:lef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Celukan Bawang, Singaraja</w:t>
            </w:r>
          </w:p>
        </w:tc>
      </w:tr>
      <w:tr w:rsidR="009B0FC7" w:rsidRPr="0039770C" w:rsidTr="009B0FC7">
        <w:trPr>
          <w:gridAfter w:val="1"/>
          <w:wAfter w:w="236" w:type="dxa"/>
          <w:trHeight w:val="270"/>
        </w:trPr>
        <w:tc>
          <w:tcPr>
            <w:tcW w:w="456" w:type="dxa"/>
            <w:tcBorders>
              <w:top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8</w:t>
            </w:r>
          </w:p>
        </w:tc>
        <w:tc>
          <w:tcPr>
            <w:tcW w:w="3348" w:type="dxa"/>
            <w:tcBorders>
              <w:top w:val="single" w:sz="4" w:space="0" w:color="auto"/>
              <w:left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Batam Center, Batam</w:t>
            </w:r>
          </w:p>
        </w:tc>
        <w:tc>
          <w:tcPr>
            <w:tcW w:w="456" w:type="dxa"/>
            <w:tcBorders>
              <w:top w:val="single" w:sz="4" w:space="0" w:color="auto"/>
              <w:left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16</w:t>
            </w:r>
          </w:p>
        </w:tc>
        <w:tc>
          <w:tcPr>
            <w:tcW w:w="3066" w:type="dxa"/>
            <w:tcBorders>
              <w:top w:val="single" w:sz="4" w:space="0" w:color="auto"/>
              <w:left w:val="single" w:sz="4" w:space="0" w:color="auto"/>
            </w:tcBorders>
          </w:tcPr>
          <w:p w:rsidR="009B0FC7" w:rsidRPr="0039770C" w:rsidRDefault="009B0FC7" w:rsidP="00F52E9F">
            <w:pPr>
              <w:pStyle w:val="ListParagraph"/>
              <w:spacing w:line="360" w:lineRule="auto"/>
              <w:ind w:left="0"/>
              <w:jc w:val="both"/>
              <w:rPr>
                <w:rStyle w:val="apple-style-span"/>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Citra Tri Tunas, Batam</w:t>
            </w:r>
          </w:p>
        </w:tc>
      </w:tr>
      <w:tr w:rsidR="009B0FC7" w:rsidRPr="0039770C" w:rsidTr="009B0FC7">
        <w:trPr>
          <w:gridAfter w:val="1"/>
          <w:wAfter w:w="236" w:type="dxa"/>
          <w:trHeight w:val="501"/>
        </w:trPr>
        <w:tc>
          <w:tcPr>
            <w:tcW w:w="7326" w:type="dxa"/>
            <w:gridSpan w:val="4"/>
          </w:tcPr>
          <w:p w:rsidR="009B0FC7" w:rsidRPr="0039770C" w:rsidRDefault="009B0FC7" w:rsidP="00F52E9F">
            <w:pPr>
              <w:pStyle w:val="ListParagraph"/>
              <w:spacing w:line="360" w:lineRule="auto"/>
              <w:ind w:left="0"/>
              <w:jc w:val="center"/>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Pelabuhan Laut di Indonesia</w:t>
            </w:r>
          </w:p>
        </w:tc>
      </w:tr>
      <w:tr w:rsidR="009B0FC7" w:rsidRPr="0039770C" w:rsidTr="009B0FC7">
        <w:trPr>
          <w:gridAfter w:val="1"/>
          <w:wAfter w:w="236" w:type="dxa"/>
          <w:trHeight w:val="435"/>
        </w:trPr>
        <w:tc>
          <w:tcPr>
            <w:tcW w:w="456" w:type="dxa"/>
            <w:tcBorders>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17</w:t>
            </w:r>
          </w:p>
        </w:tc>
        <w:tc>
          <w:tcPr>
            <w:tcW w:w="3348" w:type="dxa"/>
            <w:tcBorders>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Ciwandan, Cilegon</w:t>
            </w:r>
          </w:p>
        </w:tc>
        <w:tc>
          <w:tcPr>
            <w:tcW w:w="456" w:type="dxa"/>
            <w:tcBorders>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25</w:t>
            </w:r>
          </w:p>
        </w:tc>
        <w:tc>
          <w:tcPr>
            <w:tcW w:w="3066" w:type="dxa"/>
            <w:tcBorders>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Kota Baru, Kota Baru</w:t>
            </w:r>
          </w:p>
        </w:tc>
      </w:tr>
      <w:tr w:rsidR="009B0FC7" w:rsidRPr="0039770C" w:rsidTr="009B0FC7">
        <w:trPr>
          <w:gridAfter w:val="1"/>
          <w:wAfter w:w="236" w:type="dxa"/>
          <w:trHeight w:val="378"/>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18</w:t>
            </w:r>
          </w:p>
        </w:tc>
        <w:tc>
          <w:tcPr>
            <w:tcW w:w="3348" w:type="dxa"/>
            <w:tcBorders>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Dumai, Dumai</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26</w:t>
            </w:r>
          </w:p>
        </w:tc>
        <w:tc>
          <w:tcPr>
            <w:tcW w:w="3066"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Kuala Enok, Tembilahan</w:t>
            </w:r>
          </w:p>
        </w:tc>
      </w:tr>
      <w:tr w:rsidR="009B0FC7" w:rsidRPr="0039770C" w:rsidTr="009B0FC7">
        <w:trPr>
          <w:gridAfter w:val="1"/>
          <w:wAfter w:w="236" w:type="dxa"/>
          <w:trHeight w:val="315"/>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19</w:t>
            </w:r>
          </w:p>
        </w:tc>
        <w:tc>
          <w:tcPr>
            <w:tcW w:w="3348"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Dwi Kora, Pontianak</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27</w:t>
            </w:r>
          </w:p>
        </w:tc>
        <w:tc>
          <w:tcPr>
            <w:tcW w:w="3066"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Kuala Langsa, Aceh</w:t>
            </w:r>
          </w:p>
        </w:tc>
      </w:tr>
      <w:tr w:rsidR="009B0FC7" w:rsidRPr="0039770C" w:rsidTr="009B0FC7">
        <w:trPr>
          <w:gridAfter w:val="1"/>
          <w:wAfter w:w="236" w:type="dxa"/>
          <w:trHeight w:val="225"/>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20</w:t>
            </w:r>
          </w:p>
        </w:tc>
        <w:tc>
          <w:tcPr>
            <w:tcW w:w="3348"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Gunung Sitoli, Sibolga</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28</w:t>
            </w:r>
          </w:p>
        </w:tc>
        <w:tc>
          <w:tcPr>
            <w:tcW w:w="3066"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Kuala Tanjung, Tanjung Balai Asahan</w:t>
            </w:r>
          </w:p>
        </w:tc>
      </w:tr>
      <w:tr w:rsidR="009B0FC7" w:rsidRPr="0039770C" w:rsidTr="009B0FC7">
        <w:trPr>
          <w:gridAfter w:val="1"/>
          <w:wAfter w:w="236" w:type="dxa"/>
          <w:trHeight w:val="331"/>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21</w:t>
            </w:r>
          </w:p>
        </w:tc>
        <w:tc>
          <w:tcPr>
            <w:tcW w:w="3348"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Jambi, Jambi</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29</w:t>
            </w:r>
          </w:p>
        </w:tc>
        <w:tc>
          <w:tcPr>
            <w:tcW w:w="3066"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Kuala Tungkal, Jambi</w:t>
            </w:r>
          </w:p>
        </w:tc>
      </w:tr>
      <w:tr w:rsidR="009B0FC7" w:rsidRPr="0039770C" w:rsidTr="009B0FC7">
        <w:trPr>
          <w:gridAfter w:val="1"/>
          <w:wAfter w:w="236" w:type="dxa"/>
          <w:trHeight w:val="345"/>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22</w:t>
            </w:r>
          </w:p>
        </w:tc>
        <w:tc>
          <w:tcPr>
            <w:tcW w:w="3348"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Jayapura, Jayapura</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30</w:t>
            </w:r>
          </w:p>
        </w:tc>
        <w:tc>
          <w:tcPr>
            <w:tcW w:w="3066"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Lauren Say, Maumere</w:t>
            </w:r>
          </w:p>
        </w:tc>
      </w:tr>
      <w:tr w:rsidR="009B0FC7" w:rsidRPr="0039770C" w:rsidTr="009B0FC7">
        <w:trPr>
          <w:gridAfter w:val="1"/>
          <w:wAfter w:w="236" w:type="dxa"/>
          <w:trHeight w:val="270"/>
        </w:trPr>
        <w:tc>
          <w:tcPr>
            <w:tcW w:w="456" w:type="dxa"/>
            <w:tcBorders>
              <w:top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23</w:t>
            </w:r>
          </w:p>
        </w:tc>
        <w:tc>
          <w:tcPr>
            <w:tcW w:w="3348"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Kabil, Batam</w:t>
            </w:r>
          </w:p>
        </w:tc>
        <w:tc>
          <w:tcPr>
            <w:tcW w:w="456" w:type="dxa"/>
            <w:tcBorders>
              <w:top w:val="single" w:sz="4" w:space="0" w:color="auto"/>
              <w:left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31</w:t>
            </w:r>
          </w:p>
        </w:tc>
        <w:tc>
          <w:tcPr>
            <w:tcW w:w="3066" w:type="dxa"/>
            <w:tcBorders>
              <w:top w:val="single" w:sz="4" w:space="0" w:color="auto"/>
              <w:lef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Lembar, Mataram</w:t>
            </w:r>
          </w:p>
        </w:tc>
      </w:tr>
      <w:tr w:rsidR="009B0FC7" w:rsidRPr="0039770C" w:rsidTr="009B0FC7">
        <w:trPr>
          <w:gridAfter w:val="1"/>
          <w:wAfter w:w="236" w:type="dxa"/>
          <w:trHeight w:val="270"/>
        </w:trPr>
        <w:tc>
          <w:tcPr>
            <w:tcW w:w="456" w:type="dxa"/>
            <w:tcBorders>
              <w:top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24</w:t>
            </w:r>
          </w:p>
        </w:tc>
        <w:tc>
          <w:tcPr>
            <w:tcW w:w="3348" w:type="dxa"/>
            <w:tcBorders>
              <w:top w:val="single" w:sz="4" w:space="0" w:color="auto"/>
              <w:left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Kendari, Kendari</w:t>
            </w:r>
          </w:p>
        </w:tc>
        <w:tc>
          <w:tcPr>
            <w:tcW w:w="456" w:type="dxa"/>
            <w:tcBorders>
              <w:top w:val="single" w:sz="4" w:space="0" w:color="auto"/>
              <w:left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32</w:t>
            </w:r>
          </w:p>
        </w:tc>
        <w:tc>
          <w:tcPr>
            <w:tcW w:w="3066" w:type="dxa"/>
            <w:tcBorders>
              <w:top w:val="single" w:sz="4" w:space="0" w:color="auto"/>
              <w:left w:val="single" w:sz="4" w:space="0" w:color="auto"/>
            </w:tcBorders>
          </w:tcPr>
          <w:p w:rsidR="009B0FC7" w:rsidRPr="0039770C" w:rsidRDefault="009B0FC7" w:rsidP="00F52E9F">
            <w:pPr>
              <w:pStyle w:val="ListParagraph"/>
              <w:spacing w:line="360" w:lineRule="auto"/>
              <w:ind w:left="0"/>
              <w:jc w:val="both"/>
              <w:rPr>
                <w:rStyle w:val="apple-style-span"/>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Lhokseumawe, Lhokseumawe</w:t>
            </w:r>
          </w:p>
        </w:tc>
      </w:tr>
      <w:tr w:rsidR="009B0FC7" w:rsidRPr="0039770C" w:rsidTr="009B0FC7">
        <w:trPr>
          <w:gridAfter w:val="1"/>
          <w:wAfter w:w="236" w:type="dxa"/>
          <w:trHeight w:val="501"/>
        </w:trPr>
        <w:tc>
          <w:tcPr>
            <w:tcW w:w="7326" w:type="dxa"/>
            <w:gridSpan w:val="4"/>
          </w:tcPr>
          <w:p w:rsidR="009B0FC7" w:rsidRPr="0039770C" w:rsidRDefault="009B0FC7" w:rsidP="00F52E9F">
            <w:pPr>
              <w:pStyle w:val="ListParagraph"/>
              <w:spacing w:line="360" w:lineRule="auto"/>
              <w:ind w:left="0"/>
              <w:jc w:val="center"/>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Pelabuhan Laut di Indonesia</w:t>
            </w:r>
          </w:p>
        </w:tc>
      </w:tr>
      <w:tr w:rsidR="009B0FC7" w:rsidRPr="0039770C" w:rsidTr="009B0FC7">
        <w:trPr>
          <w:gridAfter w:val="1"/>
          <w:wAfter w:w="236" w:type="dxa"/>
          <w:trHeight w:val="435"/>
        </w:trPr>
        <w:tc>
          <w:tcPr>
            <w:tcW w:w="456" w:type="dxa"/>
            <w:tcBorders>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33</w:t>
            </w:r>
          </w:p>
        </w:tc>
        <w:tc>
          <w:tcPr>
            <w:tcW w:w="3348" w:type="dxa"/>
            <w:tcBorders>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Malahayati, Aceh</w:t>
            </w:r>
          </w:p>
        </w:tc>
        <w:tc>
          <w:tcPr>
            <w:tcW w:w="456" w:type="dxa"/>
            <w:tcBorders>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41</w:t>
            </w:r>
          </w:p>
        </w:tc>
        <w:tc>
          <w:tcPr>
            <w:tcW w:w="3066" w:type="dxa"/>
            <w:tcBorders>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Nusantara, Pare-pare</w:t>
            </w:r>
          </w:p>
        </w:tc>
      </w:tr>
      <w:tr w:rsidR="009B0FC7" w:rsidRPr="0039770C" w:rsidTr="009B0FC7">
        <w:trPr>
          <w:gridAfter w:val="1"/>
          <w:wAfter w:w="236" w:type="dxa"/>
          <w:trHeight w:val="378"/>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34</w:t>
            </w:r>
          </w:p>
        </w:tc>
        <w:tc>
          <w:tcPr>
            <w:tcW w:w="3348" w:type="dxa"/>
            <w:tcBorders>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Malundung, Tarakan</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42</w:t>
            </w:r>
          </w:p>
        </w:tc>
        <w:tc>
          <w:tcPr>
            <w:tcW w:w="3066"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Nusantara, Tahuna</w:t>
            </w:r>
          </w:p>
        </w:tc>
      </w:tr>
      <w:tr w:rsidR="009B0FC7" w:rsidRPr="0039770C" w:rsidTr="009B0FC7">
        <w:trPr>
          <w:gridAfter w:val="1"/>
          <w:wAfter w:w="236" w:type="dxa"/>
          <w:trHeight w:val="315"/>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35</w:t>
            </w:r>
          </w:p>
        </w:tc>
        <w:tc>
          <w:tcPr>
            <w:tcW w:w="3348"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Manado, Manado</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43</w:t>
            </w:r>
          </w:p>
        </w:tc>
        <w:tc>
          <w:tcPr>
            <w:tcW w:w="3066"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Padang Bai, Singaraja</w:t>
            </w:r>
          </w:p>
        </w:tc>
      </w:tr>
      <w:tr w:rsidR="009B0FC7" w:rsidRPr="0039770C" w:rsidTr="009B0FC7">
        <w:trPr>
          <w:gridAfter w:val="1"/>
          <w:wAfter w:w="236" w:type="dxa"/>
          <w:trHeight w:val="225"/>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36</w:t>
            </w:r>
          </w:p>
        </w:tc>
        <w:tc>
          <w:tcPr>
            <w:tcW w:w="3348"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Marina Teluk Senimba, Batam</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44</w:t>
            </w:r>
          </w:p>
        </w:tc>
        <w:tc>
          <w:tcPr>
            <w:tcW w:w="3066"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Panarukan, Panarukan</w:t>
            </w:r>
          </w:p>
        </w:tc>
      </w:tr>
      <w:tr w:rsidR="009B0FC7" w:rsidRPr="0039770C" w:rsidTr="009B0FC7">
        <w:trPr>
          <w:gridAfter w:val="1"/>
          <w:wAfter w:w="236" w:type="dxa"/>
          <w:trHeight w:val="331"/>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37</w:t>
            </w:r>
          </w:p>
        </w:tc>
        <w:tc>
          <w:tcPr>
            <w:tcW w:w="3348"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Marore, Tahuna</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45</w:t>
            </w:r>
          </w:p>
        </w:tc>
        <w:tc>
          <w:tcPr>
            <w:tcW w:w="3066"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Pangkal Balam, Pangkal Pinang</w:t>
            </w:r>
          </w:p>
        </w:tc>
      </w:tr>
      <w:tr w:rsidR="009B0FC7" w:rsidRPr="0039770C" w:rsidTr="009B0FC7">
        <w:trPr>
          <w:gridAfter w:val="1"/>
          <w:wAfter w:w="236" w:type="dxa"/>
          <w:trHeight w:val="345"/>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38</w:t>
            </w:r>
          </w:p>
        </w:tc>
        <w:tc>
          <w:tcPr>
            <w:tcW w:w="3348"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Merauke, Merauke</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46</w:t>
            </w:r>
          </w:p>
        </w:tc>
        <w:tc>
          <w:tcPr>
            <w:tcW w:w="3066"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Panjang, Bandar Lampung</w:t>
            </w:r>
          </w:p>
        </w:tc>
      </w:tr>
      <w:tr w:rsidR="009B0FC7" w:rsidRPr="0039770C" w:rsidTr="009B0FC7">
        <w:trPr>
          <w:gridAfter w:val="1"/>
          <w:wAfter w:w="236" w:type="dxa"/>
          <w:trHeight w:val="270"/>
        </w:trPr>
        <w:tc>
          <w:tcPr>
            <w:tcW w:w="456" w:type="dxa"/>
            <w:tcBorders>
              <w:top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lastRenderedPageBreak/>
              <w:t>39</w:t>
            </w:r>
          </w:p>
        </w:tc>
        <w:tc>
          <w:tcPr>
            <w:tcW w:w="3348"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Miangas, Tahuna</w:t>
            </w:r>
          </w:p>
        </w:tc>
        <w:tc>
          <w:tcPr>
            <w:tcW w:w="456" w:type="dxa"/>
            <w:tcBorders>
              <w:top w:val="single" w:sz="4" w:space="0" w:color="auto"/>
              <w:left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47</w:t>
            </w:r>
          </w:p>
        </w:tc>
        <w:tc>
          <w:tcPr>
            <w:tcW w:w="3066" w:type="dxa"/>
            <w:tcBorders>
              <w:top w:val="single" w:sz="4" w:space="0" w:color="auto"/>
              <w:lef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Pantoloan, Palu</w:t>
            </w:r>
          </w:p>
        </w:tc>
      </w:tr>
      <w:tr w:rsidR="009B0FC7" w:rsidRPr="0039770C" w:rsidTr="009B0FC7">
        <w:trPr>
          <w:gridAfter w:val="1"/>
          <w:wAfter w:w="236" w:type="dxa"/>
          <w:trHeight w:val="270"/>
        </w:trPr>
        <w:tc>
          <w:tcPr>
            <w:tcW w:w="456" w:type="dxa"/>
            <w:tcBorders>
              <w:top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40</w:t>
            </w:r>
          </w:p>
        </w:tc>
        <w:tc>
          <w:tcPr>
            <w:tcW w:w="3348" w:type="dxa"/>
            <w:tcBorders>
              <w:top w:val="single" w:sz="4" w:space="0" w:color="auto"/>
              <w:left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Nongsa Terminal Bahari, Batam</w:t>
            </w:r>
          </w:p>
        </w:tc>
        <w:tc>
          <w:tcPr>
            <w:tcW w:w="456" w:type="dxa"/>
            <w:tcBorders>
              <w:top w:val="single" w:sz="4" w:space="0" w:color="auto"/>
              <w:left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48</w:t>
            </w:r>
          </w:p>
        </w:tc>
        <w:tc>
          <w:tcPr>
            <w:tcW w:w="3066" w:type="dxa"/>
            <w:tcBorders>
              <w:top w:val="single" w:sz="4" w:space="0" w:color="auto"/>
              <w:left w:val="single" w:sz="4" w:space="0" w:color="auto"/>
            </w:tcBorders>
          </w:tcPr>
          <w:p w:rsidR="009B0FC7" w:rsidRPr="0039770C" w:rsidRDefault="009B0FC7" w:rsidP="00F52E9F">
            <w:pPr>
              <w:pStyle w:val="ListParagraph"/>
              <w:spacing w:line="360" w:lineRule="auto"/>
              <w:ind w:left="0"/>
              <w:jc w:val="both"/>
              <w:rPr>
                <w:rStyle w:val="apple-style-span"/>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Pasuruan, Pasuruan</w:t>
            </w:r>
          </w:p>
        </w:tc>
      </w:tr>
      <w:tr w:rsidR="009B0FC7" w:rsidRPr="0039770C" w:rsidTr="009B0FC7">
        <w:trPr>
          <w:gridAfter w:val="1"/>
          <w:wAfter w:w="236" w:type="dxa"/>
          <w:trHeight w:val="501"/>
        </w:trPr>
        <w:tc>
          <w:tcPr>
            <w:tcW w:w="7326" w:type="dxa"/>
            <w:gridSpan w:val="4"/>
          </w:tcPr>
          <w:p w:rsidR="009B0FC7" w:rsidRPr="0039770C" w:rsidRDefault="009B0FC7" w:rsidP="00F52E9F">
            <w:pPr>
              <w:pStyle w:val="ListParagraph"/>
              <w:spacing w:line="360" w:lineRule="auto"/>
              <w:ind w:left="0"/>
              <w:jc w:val="center"/>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Pelabuhan Laut di Indonesia</w:t>
            </w:r>
          </w:p>
        </w:tc>
      </w:tr>
      <w:tr w:rsidR="009B0FC7" w:rsidRPr="0039770C" w:rsidTr="009B0FC7">
        <w:trPr>
          <w:gridAfter w:val="1"/>
          <w:wAfter w:w="236" w:type="dxa"/>
          <w:trHeight w:val="435"/>
        </w:trPr>
        <w:tc>
          <w:tcPr>
            <w:tcW w:w="456" w:type="dxa"/>
            <w:tcBorders>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49</w:t>
            </w:r>
          </w:p>
        </w:tc>
        <w:tc>
          <w:tcPr>
            <w:tcW w:w="3348" w:type="dxa"/>
            <w:tcBorders>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Pemangkat, Sambas</w:t>
            </w:r>
          </w:p>
        </w:tc>
        <w:tc>
          <w:tcPr>
            <w:tcW w:w="456" w:type="dxa"/>
            <w:tcBorders>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57</w:t>
            </w:r>
          </w:p>
        </w:tc>
        <w:tc>
          <w:tcPr>
            <w:tcW w:w="3066" w:type="dxa"/>
            <w:tcBorders>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Selat Lampa, Ranai</w:t>
            </w:r>
          </w:p>
        </w:tc>
      </w:tr>
      <w:tr w:rsidR="009B0FC7" w:rsidRPr="0039770C" w:rsidTr="009B0FC7">
        <w:trPr>
          <w:gridAfter w:val="1"/>
          <w:wAfter w:w="236" w:type="dxa"/>
          <w:trHeight w:val="378"/>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50</w:t>
            </w:r>
          </w:p>
        </w:tc>
        <w:tc>
          <w:tcPr>
            <w:tcW w:w="3348" w:type="dxa"/>
            <w:tcBorders>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Probolinggo, Probolinggo</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58</w:t>
            </w:r>
          </w:p>
        </w:tc>
        <w:tc>
          <w:tcPr>
            <w:tcW w:w="3066"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Semayang, Balikpapan</w:t>
            </w:r>
          </w:p>
        </w:tc>
      </w:tr>
      <w:tr w:rsidR="009B0FC7" w:rsidRPr="0039770C" w:rsidTr="009B0FC7">
        <w:trPr>
          <w:gridAfter w:val="1"/>
          <w:wAfter w:w="236" w:type="dxa"/>
          <w:trHeight w:val="315"/>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51</w:t>
            </w:r>
          </w:p>
        </w:tc>
        <w:tc>
          <w:tcPr>
            <w:tcW w:w="3348"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Pulau Baai, Bengkulu</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59</w:t>
            </w:r>
          </w:p>
        </w:tc>
        <w:tc>
          <w:tcPr>
            <w:tcW w:w="3066"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Siak Sri Indrapura, Siak</w:t>
            </w:r>
          </w:p>
        </w:tc>
      </w:tr>
      <w:tr w:rsidR="009B0FC7" w:rsidRPr="0039770C" w:rsidTr="009B0FC7">
        <w:trPr>
          <w:gridAfter w:val="1"/>
          <w:wAfter w:w="236" w:type="dxa"/>
          <w:trHeight w:val="225"/>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52</w:t>
            </w:r>
          </w:p>
        </w:tc>
        <w:tc>
          <w:tcPr>
            <w:tcW w:w="3348"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Sabang, Aceh</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60</w:t>
            </w:r>
          </w:p>
        </w:tc>
        <w:tc>
          <w:tcPr>
            <w:tcW w:w="3066"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Sibolga, Sibolga</w:t>
            </w:r>
          </w:p>
        </w:tc>
      </w:tr>
      <w:tr w:rsidR="009B0FC7" w:rsidRPr="0039770C" w:rsidTr="009B0FC7">
        <w:trPr>
          <w:gridAfter w:val="1"/>
          <w:wAfter w:w="236" w:type="dxa"/>
          <w:trHeight w:val="331"/>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53</w:t>
            </w:r>
          </w:p>
        </w:tc>
        <w:tc>
          <w:tcPr>
            <w:tcW w:w="3348"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Samarinda, Samarinda</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61</w:t>
            </w:r>
          </w:p>
        </w:tc>
        <w:tc>
          <w:tcPr>
            <w:tcW w:w="3066"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Sintete, Sambas</w:t>
            </w:r>
          </w:p>
        </w:tc>
      </w:tr>
      <w:tr w:rsidR="009B0FC7" w:rsidRPr="0039770C" w:rsidTr="009B0FC7">
        <w:trPr>
          <w:gridAfter w:val="1"/>
          <w:wAfter w:w="236" w:type="dxa"/>
          <w:trHeight w:val="345"/>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54</w:t>
            </w:r>
          </w:p>
        </w:tc>
        <w:tc>
          <w:tcPr>
            <w:tcW w:w="3348"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Sampit, Sampit</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62</w:t>
            </w:r>
          </w:p>
        </w:tc>
        <w:tc>
          <w:tcPr>
            <w:tcW w:w="3066"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Soekarno Hatta, Makassar</w:t>
            </w:r>
          </w:p>
        </w:tc>
      </w:tr>
      <w:tr w:rsidR="009B0FC7" w:rsidRPr="0039770C" w:rsidTr="009B0FC7">
        <w:trPr>
          <w:gridAfter w:val="1"/>
          <w:wAfter w:w="236" w:type="dxa"/>
          <w:trHeight w:val="270"/>
        </w:trPr>
        <w:tc>
          <w:tcPr>
            <w:tcW w:w="456" w:type="dxa"/>
            <w:tcBorders>
              <w:top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55</w:t>
            </w:r>
          </w:p>
        </w:tc>
        <w:tc>
          <w:tcPr>
            <w:tcW w:w="3348"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Samudera, Bitung</w:t>
            </w:r>
          </w:p>
        </w:tc>
        <w:tc>
          <w:tcPr>
            <w:tcW w:w="456" w:type="dxa"/>
            <w:tcBorders>
              <w:top w:val="single" w:sz="4" w:space="0" w:color="auto"/>
              <w:left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63</w:t>
            </w:r>
          </w:p>
        </w:tc>
        <w:tc>
          <w:tcPr>
            <w:tcW w:w="3066" w:type="dxa"/>
            <w:tcBorders>
              <w:top w:val="single" w:sz="4" w:space="0" w:color="auto"/>
              <w:lef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Sorong-Sorong</w:t>
            </w:r>
          </w:p>
        </w:tc>
      </w:tr>
      <w:tr w:rsidR="009B0FC7" w:rsidRPr="0039770C" w:rsidTr="009B0FC7">
        <w:trPr>
          <w:gridAfter w:val="1"/>
          <w:wAfter w:w="236" w:type="dxa"/>
          <w:trHeight w:val="270"/>
        </w:trPr>
        <w:tc>
          <w:tcPr>
            <w:tcW w:w="456" w:type="dxa"/>
            <w:tcBorders>
              <w:top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56</w:t>
            </w:r>
          </w:p>
        </w:tc>
        <w:tc>
          <w:tcPr>
            <w:tcW w:w="3348" w:type="dxa"/>
            <w:tcBorders>
              <w:top w:val="single" w:sz="4" w:space="0" w:color="auto"/>
              <w:left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Sekupang, Batam</w:t>
            </w:r>
          </w:p>
        </w:tc>
        <w:tc>
          <w:tcPr>
            <w:tcW w:w="456" w:type="dxa"/>
            <w:tcBorders>
              <w:top w:val="single" w:sz="4" w:space="0" w:color="auto"/>
              <w:left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64</w:t>
            </w:r>
          </w:p>
        </w:tc>
        <w:tc>
          <w:tcPr>
            <w:tcW w:w="3066" w:type="dxa"/>
            <w:tcBorders>
              <w:top w:val="single" w:sz="4" w:space="0" w:color="auto"/>
              <w:left w:val="single" w:sz="4" w:space="0" w:color="auto"/>
            </w:tcBorders>
          </w:tcPr>
          <w:p w:rsidR="009B0FC7" w:rsidRPr="0039770C" w:rsidRDefault="009B0FC7" w:rsidP="00F52E9F">
            <w:pPr>
              <w:pStyle w:val="ListParagraph"/>
              <w:spacing w:line="360" w:lineRule="auto"/>
              <w:ind w:left="0"/>
              <w:jc w:val="both"/>
              <w:rPr>
                <w:rStyle w:val="apple-style-span"/>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Sri Bayintan, Tanjung Pinang</w:t>
            </w:r>
          </w:p>
        </w:tc>
      </w:tr>
      <w:tr w:rsidR="009B0FC7" w:rsidRPr="0039770C" w:rsidTr="00F52E9F">
        <w:trPr>
          <w:gridAfter w:val="1"/>
          <w:wAfter w:w="236" w:type="dxa"/>
          <w:trHeight w:val="501"/>
        </w:trPr>
        <w:tc>
          <w:tcPr>
            <w:tcW w:w="7326" w:type="dxa"/>
            <w:gridSpan w:val="4"/>
          </w:tcPr>
          <w:p w:rsidR="009B0FC7" w:rsidRPr="0039770C" w:rsidRDefault="009B0FC7" w:rsidP="00F52E9F">
            <w:pPr>
              <w:pStyle w:val="ListParagraph"/>
              <w:spacing w:line="360" w:lineRule="auto"/>
              <w:ind w:left="0"/>
              <w:jc w:val="center"/>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Pelabuhan Laut di Indonesia</w:t>
            </w:r>
          </w:p>
        </w:tc>
      </w:tr>
      <w:tr w:rsidR="009B0FC7" w:rsidRPr="0039770C" w:rsidTr="00F52E9F">
        <w:trPr>
          <w:gridAfter w:val="1"/>
          <w:wAfter w:w="236" w:type="dxa"/>
          <w:trHeight w:val="435"/>
        </w:trPr>
        <w:tc>
          <w:tcPr>
            <w:tcW w:w="456" w:type="dxa"/>
            <w:tcBorders>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65</w:t>
            </w:r>
          </w:p>
        </w:tc>
        <w:tc>
          <w:tcPr>
            <w:tcW w:w="3348" w:type="dxa"/>
            <w:tcBorders>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Sri Bintan Pura, Tanjung Pinang</w:t>
            </w:r>
          </w:p>
        </w:tc>
        <w:tc>
          <w:tcPr>
            <w:tcW w:w="456" w:type="dxa"/>
            <w:tcBorders>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73</w:t>
            </w:r>
          </w:p>
        </w:tc>
        <w:tc>
          <w:tcPr>
            <w:tcW w:w="3066" w:type="dxa"/>
            <w:tcBorders>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Tanjung Kelian, Pangkal Pinang</w:t>
            </w:r>
          </w:p>
        </w:tc>
      </w:tr>
      <w:tr w:rsidR="009B0FC7" w:rsidRPr="0039770C" w:rsidTr="00F52E9F">
        <w:trPr>
          <w:gridAfter w:val="1"/>
          <w:wAfter w:w="236" w:type="dxa"/>
          <w:trHeight w:val="378"/>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66</w:t>
            </w:r>
          </w:p>
        </w:tc>
        <w:tc>
          <w:tcPr>
            <w:tcW w:w="3348" w:type="dxa"/>
            <w:tcBorders>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Sungai Guntung, Tembilahan</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74</w:t>
            </w:r>
          </w:p>
        </w:tc>
        <w:tc>
          <w:tcPr>
            <w:tcW w:w="3066"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Tanjung Lontar, Kupang</w:t>
            </w:r>
          </w:p>
        </w:tc>
      </w:tr>
      <w:tr w:rsidR="009B0FC7" w:rsidRPr="0039770C" w:rsidTr="00F52E9F">
        <w:trPr>
          <w:gridAfter w:val="1"/>
          <w:wAfter w:w="236" w:type="dxa"/>
          <w:trHeight w:val="315"/>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67</w:t>
            </w:r>
          </w:p>
        </w:tc>
        <w:tc>
          <w:tcPr>
            <w:tcW w:w="3348"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Tanjung Balai Karimun, Tanjung Balai Karimun</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75</w:t>
            </w:r>
          </w:p>
        </w:tc>
        <w:tc>
          <w:tcPr>
            <w:tcW w:w="3066"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Tanjung Pandan, Bangka Belitung</w:t>
            </w:r>
          </w:p>
        </w:tc>
      </w:tr>
      <w:tr w:rsidR="009B0FC7" w:rsidRPr="0039770C" w:rsidTr="00F52E9F">
        <w:trPr>
          <w:gridAfter w:val="1"/>
          <w:wAfter w:w="236" w:type="dxa"/>
          <w:trHeight w:val="225"/>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68</w:t>
            </w:r>
          </w:p>
        </w:tc>
        <w:tc>
          <w:tcPr>
            <w:tcW w:w="3348"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Tanjung Benoa, Denpasar</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76</w:t>
            </w:r>
          </w:p>
        </w:tc>
        <w:tc>
          <w:tcPr>
            <w:tcW w:w="3066"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Tanjung Perak, Surabaya</w:t>
            </w:r>
          </w:p>
        </w:tc>
      </w:tr>
      <w:tr w:rsidR="009B0FC7" w:rsidRPr="0039770C" w:rsidTr="00F52E9F">
        <w:trPr>
          <w:gridAfter w:val="1"/>
          <w:wAfter w:w="236" w:type="dxa"/>
          <w:trHeight w:val="331"/>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69</w:t>
            </w:r>
          </w:p>
        </w:tc>
        <w:tc>
          <w:tcPr>
            <w:tcW w:w="3348"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Tanjung Emas, Semarang</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77</w:t>
            </w:r>
          </w:p>
        </w:tc>
        <w:tc>
          <w:tcPr>
            <w:tcW w:w="3066"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Tanjung Priok, DKI Jakarta</w:t>
            </w:r>
          </w:p>
        </w:tc>
      </w:tr>
      <w:tr w:rsidR="009B0FC7" w:rsidRPr="0039770C" w:rsidTr="00F52E9F">
        <w:trPr>
          <w:gridAfter w:val="1"/>
          <w:wAfter w:w="236" w:type="dxa"/>
          <w:trHeight w:val="345"/>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70</w:t>
            </w:r>
          </w:p>
        </w:tc>
        <w:tc>
          <w:tcPr>
            <w:tcW w:w="3348"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Tanjung Gudang, Pangkal Pinang</w:t>
            </w:r>
          </w:p>
        </w:tc>
        <w:tc>
          <w:tcPr>
            <w:tcW w:w="456"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78</w:t>
            </w:r>
          </w:p>
        </w:tc>
        <w:tc>
          <w:tcPr>
            <w:tcW w:w="3066" w:type="dxa"/>
            <w:tcBorders>
              <w:top w:val="single" w:sz="4" w:space="0" w:color="auto"/>
              <w:left w:val="single" w:sz="4" w:space="0" w:color="auto"/>
              <w:bottom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Tanjung Uban, Tanjung Uban</w:t>
            </w:r>
          </w:p>
        </w:tc>
      </w:tr>
      <w:tr w:rsidR="009B0FC7" w:rsidRPr="0039770C" w:rsidTr="00F52E9F">
        <w:trPr>
          <w:gridAfter w:val="1"/>
          <w:wAfter w:w="236" w:type="dxa"/>
          <w:trHeight w:val="270"/>
        </w:trPr>
        <w:tc>
          <w:tcPr>
            <w:tcW w:w="456" w:type="dxa"/>
            <w:tcBorders>
              <w:top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71</w:t>
            </w:r>
          </w:p>
        </w:tc>
        <w:tc>
          <w:tcPr>
            <w:tcW w:w="3348"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Tanjung Harapan, Selat Panjang</w:t>
            </w:r>
          </w:p>
        </w:tc>
        <w:tc>
          <w:tcPr>
            <w:tcW w:w="456" w:type="dxa"/>
            <w:tcBorders>
              <w:top w:val="single" w:sz="4" w:space="0" w:color="auto"/>
              <w:left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79</w:t>
            </w:r>
          </w:p>
        </w:tc>
        <w:tc>
          <w:tcPr>
            <w:tcW w:w="3066" w:type="dxa"/>
            <w:tcBorders>
              <w:top w:val="single" w:sz="4" w:space="0" w:color="auto"/>
              <w:lef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Tanjung Wangi, Jember</w:t>
            </w:r>
          </w:p>
        </w:tc>
      </w:tr>
      <w:tr w:rsidR="009B0FC7" w:rsidRPr="0039770C" w:rsidTr="00F52E9F">
        <w:trPr>
          <w:gridAfter w:val="1"/>
          <w:wAfter w:w="236" w:type="dxa"/>
          <w:trHeight w:val="270"/>
        </w:trPr>
        <w:tc>
          <w:tcPr>
            <w:tcW w:w="456" w:type="dxa"/>
            <w:tcBorders>
              <w:top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72</w:t>
            </w:r>
          </w:p>
        </w:tc>
        <w:tc>
          <w:tcPr>
            <w:tcW w:w="3348" w:type="dxa"/>
            <w:tcBorders>
              <w:top w:val="single" w:sz="4" w:space="0" w:color="auto"/>
              <w:left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Tanjung Intan, Cilacap</w:t>
            </w:r>
          </w:p>
        </w:tc>
        <w:tc>
          <w:tcPr>
            <w:tcW w:w="456" w:type="dxa"/>
            <w:tcBorders>
              <w:top w:val="single" w:sz="4" w:space="0" w:color="auto"/>
              <w:left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80</w:t>
            </w:r>
          </w:p>
        </w:tc>
        <w:tc>
          <w:tcPr>
            <w:tcW w:w="3066" w:type="dxa"/>
            <w:tcBorders>
              <w:top w:val="single" w:sz="4" w:space="0" w:color="auto"/>
              <w:left w:val="single" w:sz="4" w:space="0" w:color="auto"/>
            </w:tcBorders>
          </w:tcPr>
          <w:p w:rsidR="009B0FC7" w:rsidRPr="0039770C" w:rsidRDefault="009B0FC7" w:rsidP="00F52E9F">
            <w:pPr>
              <w:pStyle w:val="ListParagraph"/>
              <w:spacing w:line="360" w:lineRule="auto"/>
              <w:ind w:left="0"/>
              <w:jc w:val="both"/>
              <w:rPr>
                <w:rStyle w:val="apple-style-span"/>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Tarempa, Tarempa</w:t>
            </w:r>
          </w:p>
        </w:tc>
      </w:tr>
      <w:tr w:rsidR="009B0FC7" w:rsidRPr="0039770C" w:rsidTr="00F52E9F">
        <w:trPr>
          <w:gridAfter w:val="1"/>
          <w:wAfter w:w="236" w:type="dxa"/>
          <w:trHeight w:val="501"/>
        </w:trPr>
        <w:tc>
          <w:tcPr>
            <w:tcW w:w="7326" w:type="dxa"/>
            <w:gridSpan w:val="4"/>
          </w:tcPr>
          <w:p w:rsidR="009B0FC7" w:rsidRPr="0039770C" w:rsidRDefault="009B0FC7" w:rsidP="00F52E9F">
            <w:pPr>
              <w:pStyle w:val="ListParagraph"/>
              <w:spacing w:line="360" w:lineRule="auto"/>
              <w:ind w:left="0"/>
              <w:jc w:val="center"/>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Pelabuhan Laut di Indonesia</w:t>
            </w:r>
          </w:p>
        </w:tc>
      </w:tr>
      <w:tr w:rsidR="009B0FC7" w:rsidRPr="0039770C" w:rsidTr="00F52E9F">
        <w:trPr>
          <w:trHeight w:val="435"/>
        </w:trPr>
        <w:tc>
          <w:tcPr>
            <w:tcW w:w="456" w:type="dxa"/>
            <w:tcBorders>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81</w:t>
            </w:r>
          </w:p>
        </w:tc>
        <w:tc>
          <w:tcPr>
            <w:tcW w:w="6870" w:type="dxa"/>
            <w:gridSpan w:val="3"/>
            <w:tcBorders>
              <w:top w:val="nil"/>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center"/>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Teluk Bayur, Padang</w:t>
            </w:r>
          </w:p>
        </w:tc>
        <w:tc>
          <w:tcPr>
            <w:tcW w:w="236" w:type="dxa"/>
            <w:vMerge w:val="restart"/>
            <w:tcBorders>
              <w:top w:val="nil"/>
              <w:left w:val="single" w:sz="4" w:space="0" w:color="auto"/>
              <w:right w:val="nil"/>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sz w:val="24"/>
                <w:szCs w:val="24"/>
              </w:rPr>
            </w:pPr>
          </w:p>
        </w:tc>
      </w:tr>
      <w:tr w:rsidR="009B0FC7" w:rsidRPr="0039770C" w:rsidTr="00F52E9F">
        <w:trPr>
          <w:trHeight w:val="378"/>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82</w:t>
            </w:r>
          </w:p>
        </w:tc>
        <w:tc>
          <w:tcPr>
            <w:tcW w:w="6870" w:type="dxa"/>
            <w:gridSpan w:val="3"/>
            <w:tcBorders>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center"/>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Teluk Nibung, Tanjung Balai Asahan</w:t>
            </w:r>
          </w:p>
        </w:tc>
        <w:tc>
          <w:tcPr>
            <w:tcW w:w="236" w:type="dxa"/>
            <w:vMerge/>
            <w:tcBorders>
              <w:top w:val="nil"/>
              <w:left w:val="single" w:sz="4" w:space="0" w:color="auto"/>
              <w:right w:val="nil"/>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sz w:val="24"/>
                <w:szCs w:val="24"/>
              </w:rPr>
            </w:pPr>
          </w:p>
        </w:tc>
      </w:tr>
      <w:tr w:rsidR="009B0FC7" w:rsidRPr="0039770C" w:rsidTr="00F52E9F">
        <w:trPr>
          <w:trHeight w:val="315"/>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83</w:t>
            </w:r>
          </w:p>
        </w:tc>
        <w:tc>
          <w:tcPr>
            <w:tcW w:w="6870" w:type="dxa"/>
            <w:gridSpan w:val="3"/>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center"/>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Tembilaha, Tembilahan</w:t>
            </w:r>
          </w:p>
        </w:tc>
        <w:tc>
          <w:tcPr>
            <w:tcW w:w="236" w:type="dxa"/>
            <w:vMerge/>
            <w:tcBorders>
              <w:top w:val="nil"/>
              <w:left w:val="single" w:sz="4" w:space="0" w:color="auto"/>
              <w:right w:val="nil"/>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sz w:val="24"/>
                <w:szCs w:val="24"/>
              </w:rPr>
            </w:pPr>
          </w:p>
        </w:tc>
      </w:tr>
      <w:tr w:rsidR="009B0FC7" w:rsidRPr="0039770C" w:rsidTr="00F52E9F">
        <w:trPr>
          <w:trHeight w:val="225"/>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84</w:t>
            </w:r>
          </w:p>
        </w:tc>
        <w:tc>
          <w:tcPr>
            <w:tcW w:w="6870" w:type="dxa"/>
            <w:gridSpan w:val="3"/>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center"/>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Tri Sakti, Banjarmasin</w:t>
            </w:r>
          </w:p>
        </w:tc>
        <w:tc>
          <w:tcPr>
            <w:tcW w:w="236" w:type="dxa"/>
            <w:vMerge/>
            <w:tcBorders>
              <w:top w:val="nil"/>
              <w:left w:val="single" w:sz="4" w:space="0" w:color="auto"/>
              <w:right w:val="nil"/>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sz w:val="24"/>
                <w:szCs w:val="24"/>
              </w:rPr>
            </w:pPr>
          </w:p>
        </w:tc>
      </w:tr>
      <w:tr w:rsidR="009B0FC7" w:rsidRPr="0039770C" w:rsidTr="00F52E9F">
        <w:trPr>
          <w:trHeight w:val="331"/>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85</w:t>
            </w:r>
          </w:p>
        </w:tc>
        <w:tc>
          <w:tcPr>
            <w:tcW w:w="6870" w:type="dxa"/>
            <w:gridSpan w:val="3"/>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center"/>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Tual, Tual</w:t>
            </w:r>
          </w:p>
        </w:tc>
        <w:tc>
          <w:tcPr>
            <w:tcW w:w="236" w:type="dxa"/>
            <w:vMerge/>
            <w:tcBorders>
              <w:top w:val="nil"/>
              <w:left w:val="single" w:sz="4" w:space="0" w:color="auto"/>
              <w:right w:val="nil"/>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sz w:val="24"/>
                <w:szCs w:val="24"/>
              </w:rPr>
            </w:pPr>
          </w:p>
        </w:tc>
      </w:tr>
      <w:tr w:rsidR="009B0FC7" w:rsidRPr="0039770C" w:rsidTr="00F52E9F">
        <w:trPr>
          <w:trHeight w:val="345"/>
        </w:trPr>
        <w:tc>
          <w:tcPr>
            <w:tcW w:w="456"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86</w:t>
            </w:r>
          </w:p>
        </w:tc>
        <w:tc>
          <w:tcPr>
            <w:tcW w:w="6870" w:type="dxa"/>
            <w:gridSpan w:val="3"/>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center"/>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Tunon Taka, Nunukan</w:t>
            </w:r>
          </w:p>
        </w:tc>
        <w:tc>
          <w:tcPr>
            <w:tcW w:w="236" w:type="dxa"/>
            <w:vMerge/>
            <w:tcBorders>
              <w:top w:val="nil"/>
              <w:left w:val="single" w:sz="4" w:space="0" w:color="auto"/>
              <w:right w:val="nil"/>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sz w:val="24"/>
                <w:szCs w:val="24"/>
              </w:rPr>
            </w:pPr>
          </w:p>
        </w:tc>
      </w:tr>
      <w:tr w:rsidR="009B0FC7" w:rsidRPr="0039770C" w:rsidTr="00F52E9F">
        <w:trPr>
          <w:trHeight w:val="270"/>
        </w:trPr>
        <w:tc>
          <w:tcPr>
            <w:tcW w:w="456" w:type="dxa"/>
            <w:tcBorders>
              <w:top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87</w:t>
            </w:r>
          </w:p>
        </w:tc>
        <w:tc>
          <w:tcPr>
            <w:tcW w:w="6870" w:type="dxa"/>
            <w:gridSpan w:val="3"/>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center"/>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Yos Sudarso, Ambon</w:t>
            </w:r>
          </w:p>
        </w:tc>
        <w:tc>
          <w:tcPr>
            <w:tcW w:w="236" w:type="dxa"/>
            <w:vMerge/>
            <w:tcBorders>
              <w:top w:val="nil"/>
              <w:left w:val="single" w:sz="4" w:space="0" w:color="auto"/>
              <w:bottom w:val="nil"/>
              <w:right w:val="nil"/>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sz w:val="24"/>
                <w:szCs w:val="24"/>
              </w:rPr>
            </w:pPr>
          </w:p>
        </w:tc>
      </w:tr>
      <w:tr w:rsidR="009B0FC7" w:rsidRPr="0039770C" w:rsidTr="00F52E9F">
        <w:trPr>
          <w:gridAfter w:val="1"/>
          <w:wAfter w:w="236" w:type="dxa"/>
          <w:trHeight w:val="270"/>
        </w:trPr>
        <w:tc>
          <w:tcPr>
            <w:tcW w:w="456" w:type="dxa"/>
            <w:tcBorders>
              <w:top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88</w:t>
            </w:r>
          </w:p>
        </w:tc>
        <w:tc>
          <w:tcPr>
            <w:tcW w:w="6870" w:type="dxa"/>
            <w:gridSpan w:val="3"/>
            <w:tcBorders>
              <w:top w:val="single" w:sz="4" w:space="0" w:color="auto"/>
              <w:left w:val="single" w:sz="4" w:space="0" w:color="auto"/>
              <w:right w:val="single" w:sz="4" w:space="0" w:color="auto"/>
            </w:tcBorders>
          </w:tcPr>
          <w:p w:rsidR="009B0FC7" w:rsidRPr="0039770C" w:rsidRDefault="009B0FC7" w:rsidP="00F52E9F">
            <w:pPr>
              <w:pStyle w:val="ListParagraph"/>
              <w:spacing w:line="360" w:lineRule="auto"/>
              <w:ind w:left="0"/>
              <w:jc w:val="center"/>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Yos Sudarso, Cirebon</w:t>
            </w:r>
          </w:p>
        </w:tc>
      </w:tr>
    </w:tbl>
    <w:p w:rsidR="009B0FC7" w:rsidRPr="0039770C" w:rsidRDefault="009B0FC7" w:rsidP="009B0FC7">
      <w:pPr>
        <w:spacing w:line="240" w:lineRule="auto"/>
        <w:ind w:left="585"/>
        <w:rPr>
          <w:color w:val="1D1B11" w:themeColor="background2" w:themeShade="1A"/>
        </w:rPr>
      </w:pPr>
      <w:r w:rsidRPr="0039770C">
        <w:rPr>
          <w:rFonts w:ascii="Times New Roman" w:hAnsi="Times New Roman" w:cs="Times New Roman"/>
          <w:color w:val="1D1B11" w:themeColor="background2" w:themeShade="1A"/>
        </w:rPr>
        <w:t xml:space="preserve">(Sumber : </w:t>
      </w:r>
      <w:r w:rsidRPr="0039770C">
        <w:rPr>
          <w:rFonts w:ascii="Times New Roman" w:hAnsi="Times New Roman" w:cs="Times New Roman"/>
          <w:b/>
          <w:color w:val="1D1B11" w:themeColor="background2" w:themeShade="1A"/>
        </w:rPr>
        <w:t xml:space="preserve"> </w:t>
      </w:r>
      <w:hyperlink r:id="rId12" w:anchor="daftar-tpi" w:history="1">
        <w:r w:rsidRPr="0039770C">
          <w:rPr>
            <w:rStyle w:val="Hyperlink"/>
            <w:rFonts w:ascii="Times New Roman" w:hAnsi="Times New Roman" w:cs="Times New Roman"/>
            <w:i/>
            <w:color w:val="1D1B11" w:themeColor="background2" w:themeShade="1A"/>
          </w:rPr>
          <w:t>http://www.imigrasi.go.id/index.php/layanan-publik/bebas-visa-  kunjungan#daftar-tpi</w:t>
        </w:r>
      </w:hyperlink>
      <w:r w:rsidRPr="0039770C">
        <w:rPr>
          <w:color w:val="1D1B11" w:themeColor="background2" w:themeShade="1A"/>
        </w:rPr>
        <w:t>)</w:t>
      </w:r>
    </w:p>
    <w:p w:rsidR="009B0FC7" w:rsidRPr="0039770C" w:rsidRDefault="009B0FC7" w:rsidP="009B0FC7">
      <w:pPr>
        <w:pStyle w:val="ListParagraph"/>
        <w:numPr>
          <w:ilvl w:val="0"/>
          <w:numId w:val="8"/>
        </w:numPr>
        <w:spacing w:line="480" w:lineRule="auto"/>
        <w:rPr>
          <w:rStyle w:val="apple-style-span"/>
          <w:rFonts w:ascii="Times New Roman" w:hAnsi="Times New Roman" w:cs="Times New Roman"/>
          <w:color w:val="1D1B11" w:themeColor="background2" w:themeShade="1A"/>
          <w:sz w:val="24"/>
          <w:szCs w:val="24"/>
        </w:rPr>
      </w:pPr>
      <w:r w:rsidRPr="0039770C">
        <w:rPr>
          <w:rStyle w:val="apple-style-span"/>
          <w:rFonts w:ascii="Times New Roman" w:hAnsi="Times New Roman" w:cs="Times New Roman"/>
          <w:bCs/>
          <w:color w:val="1D1B11" w:themeColor="background2" w:themeShade="1A"/>
          <w:sz w:val="24"/>
          <w:szCs w:val="24"/>
        </w:rPr>
        <w:lastRenderedPageBreak/>
        <w:t>TPI di Pos Lintas Batas</w:t>
      </w:r>
    </w:p>
    <w:p w:rsidR="009B0FC7" w:rsidRPr="0039770C" w:rsidRDefault="009B0FC7" w:rsidP="009B0FC7">
      <w:pPr>
        <w:pStyle w:val="NoSpacing"/>
        <w:spacing w:line="360" w:lineRule="auto"/>
        <w:jc w:val="center"/>
        <w:rPr>
          <w:rFonts w:ascii="Times New Roman" w:hAnsi="Times New Roman" w:cs="Times New Roman"/>
          <w:b/>
          <w:color w:val="1D1B11" w:themeColor="background2" w:themeShade="1A"/>
          <w:sz w:val="24"/>
          <w:szCs w:val="24"/>
        </w:rPr>
      </w:pPr>
      <w:r w:rsidRPr="0039770C">
        <w:rPr>
          <w:rFonts w:ascii="Times New Roman" w:hAnsi="Times New Roman" w:cs="Times New Roman"/>
          <w:b/>
          <w:color w:val="1D1B11" w:themeColor="background2" w:themeShade="1A"/>
          <w:sz w:val="24"/>
          <w:szCs w:val="24"/>
        </w:rPr>
        <w:t>Tabel 2.4</w:t>
      </w:r>
    </w:p>
    <w:p w:rsidR="009B0FC7" w:rsidRPr="0039770C" w:rsidRDefault="009B0FC7" w:rsidP="009B0FC7">
      <w:pPr>
        <w:pStyle w:val="NoSpacing"/>
        <w:spacing w:line="360" w:lineRule="auto"/>
        <w:jc w:val="center"/>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Tempat Pemeriksaan Imigrasi (TPI) Lintas Batas</w:t>
      </w:r>
    </w:p>
    <w:tbl>
      <w:tblPr>
        <w:tblStyle w:val="TableGrid"/>
        <w:tblW w:w="7562" w:type="dxa"/>
        <w:tblInd w:w="720" w:type="dxa"/>
        <w:tblLook w:val="04A0"/>
      </w:tblPr>
      <w:tblGrid>
        <w:gridCol w:w="471"/>
        <w:gridCol w:w="7091"/>
      </w:tblGrid>
      <w:tr w:rsidR="009B0FC7" w:rsidRPr="0039770C" w:rsidTr="00F52E9F">
        <w:trPr>
          <w:trHeight w:val="501"/>
        </w:trPr>
        <w:tc>
          <w:tcPr>
            <w:tcW w:w="7562" w:type="dxa"/>
            <w:gridSpan w:val="2"/>
          </w:tcPr>
          <w:p w:rsidR="009B0FC7" w:rsidRPr="0039770C" w:rsidRDefault="009B0FC7" w:rsidP="00F52E9F">
            <w:pPr>
              <w:pStyle w:val="ListParagraph"/>
              <w:spacing w:line="360" w:lineRule="auto"/>
              <w:ind w:left="0"/>
              <w:jc w:val="center"/>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Pos Lintas Batas di Indonesia</w:t>
            </w:r>
          </w:p>
        </w:tc>
      </w:tr>
      <w:tr w:rsidR="009B0FC7" w:rsidRPr="0039770C" w:rsidTr="00F52E9F">
        <w:trPr>
          <w:trHeight w:val="435"/>
        </w:trPr>
        <w:tc>
          <w:tcPr>
            <w:tcW w:w="471" w:type="dxa"/>
            <w:tcBorders>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1</w:t>
            </w:r>
          </w:p>
        </w:tc>
        <w:tc>
          <w:tcPr>
            <w:tcW w:w="7091" w:type="dxa"/>
            <w:tcBorders>
              <w:top w:val="nil"/>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center"/>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Aruk, Sambas</w:t>
            </w:r>
          </w:p>
        </w:tc>
      </w:tr>
      <w:tr w:rsidR="009B0FC7" w:rsidRPr="0039770C" w:rsidTr="00F52E9F">
        <w:trPr>
          <w:trHeight w:val="378"/>
        </w:trPr>
        <w:tc>
          <w:tcPr>
            <w:tcW w:w="471"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2</w:t>
            </w:r>
          </w:p>
        </w:tc>
        <w:tc>
          <w:tcPr>
            <w:tcW w:w="7091" w:type="dxa"/>
            <w:tcBorders>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center"/>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Entikong, entikong</w:t>
            </w:r>
          </w:p>
        </w:tc>
      </w:tr>
      <w:tr w:rsidR="009B0FC7" w:rsidRPr="0039770C" w:rsidTr="00F52E9F">
        <w:trPr>
          <w:trHeight w:val="315"/>
        </w:trPr>
        <w:tc>
          <w:tcPr>
            <w:tcW w:w="471"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3</w:t>
            </w:r>
          </w:p>
        </w:tc>
        <w:tc>
          <w:tcPr>
            <w:tcW w:w="7091"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center"/>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Metamauk, Atambua</w:t>
            </w:r>
          </w:p>
        </w:tc>
      </w:tr>
      <w:tr w:rsidR="009B0FC7" w:rsidRPr="0039770C" w:rsidTr="00F52E9F">
        <w:trPr>
          <w:trHeight w:val="225"/>
        </w:trPr>
        <w:tc>
          <w:tcPr>
            <w:tcW w:w="471"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4</w:t>
            </w:r>
          </w:p>
        </w:tc>
        <w:tc>
          <w:tcPr>
            <w:tcW w:w="7091"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center"/>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Mota’ain, Atambua</w:t>
            </w:r>
          </w:p>
        </w:tc>
      </w:tr>
      <w:tr w:rsidR="009B0FC7" w:rsidRPr="0039770C" w:rsidTr="00F52E9F">
        <w:trPr>
          <w:trHeight w:val="331"/>
        </w:trPr>
        <w:tc>
          <w:tcPr>
            <w:tcW w:w="471"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5</w:t>
            </w:r>
          </w:p>
        </w:tc>
        <w:tc>
          <w:tcPr>
            <w:tcW w:w="7091"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center"/>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Nanga Badaum Sanggau</w:t>
            </w:r>
          </w:p>
        </w:tc>
      </w:tr>
      <w:tr w:rsidR="009B0FC7" w:rsidRPr="0039770C" w:rsidTr="00F52E9F">
        <w:trPr>
          <w:trHeight w:val="345"/>
        </w:trPr>
        <w:tc>
          <w:tcPr>
            <w:tcW w:w="471" w:type="dxa"/>
            <w:tcBorders>
              <w:top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6</w:t>
            </w:r>
          </w:p>
        </w:tc>
        <w:tc>
          <w:tcPr>
            <w:tcW w:w="7091"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center"/>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Napan, Atambua</w:t>
            </w:r>
          </w:p>
        </w:tc>
      </w:tr>
      <w:tr w:rsidR="009B0FC7" w:rsidRPr="0039770C" w:rsidTr="00F52E9F">
        <w:trPr>
          <w:trHeight w:val="270"/>
        </w:trPr>
        <w:tc>
          <w:tcPr>
            <w:tcW w:w="471" w:type="dxa"/>
            <w:tcBorders>
              <w:top w:val="single" w:sz="4" w:space="0" w:color="auto"/>
              <w:right w:val="single" w:sz="4" w:space="0" w:color="auto"/>
            </w:tcBorders>
          </w:tcPr>
          <w:p w:rsidR="009B0FC7" w:rsidRPr="0039770C" w:rsidRDefault="009B0FC7" w:rsidP="00F52E9F">
            <w:pPr>
              <w:pStyle w:val="ListParagraph"/>
              <w:spacing w:line="360" w:lineRule="auto"/>
              <w:ind w:left="0"/>
              <w:jc w:val="both"/>
              <w:rPr>
                <w:rFonts w:ascii="Times New Roman" w:hAnsi="Times New Roman" w:cs="Times New Roman"/>
                <w:color w:val="1D1B11" w:themeColor="background2" w:themeShade="1A"/>
              </w:rPr>
            </w:pPr>
            <w:r w:rsidRPr="0039770C">
              <w:rPr>
                <w:rFonts w:ascii="Times New Roman" w:hAnsi="Times New Roman" w:cs="Times New Roman"/>
                <w:color w:val="1D1B11" w:themeColor="background2" w:themeShade="1A"/>
              </w:rPr>
              <w:t>7</w:t>
            </w:r>
          </w:p>
        </w:tc>
        <w:tc>
          <w:tcPr>
            <w:tcW w:w="7091" w:type="dxa"/>
            <w:tcBorders>
              <w:top w:val="single" w:sz="4" w:space="0" w:color="auto"/>
              <w:left w:val="single" w:sz="4" w:space="0" w:color="auto"/>
              <w:bottom w:val="single" w:sz="4" w:space="0" w:color="auto"/>
              <w:right w:val="single" w:sz="4" w:space="0" w:color="auto"/>
            </w:tcBorders>
          </w:tcPr>
          <w:p w:rsidR="009B0FC7" w:rsidRPr="0039770C" w:rsidRDefault="009B0FC7" w:rsidP="00F52E9F">
            <w:pPr>
              <w:pStyle w:val="ListParagraph"/>
              <w:spacing w:line="360" w:lineRule="auto"/>
              <w:ind w:left="0"/>
              <w:jc w:val="center"/>
              <w:rPr>
                <w:rFonts w:ascii="Times New Roman" w:hAnsi="Times New Roman" w:cs="Times New Roman"/>
                <w:color w:val="1D1B11" w:themeColor="background2" w:themeShade="1A"/>
              </w:rPr>
            </w:pPr>
            <w:r w:rsidRPr="0039770C">
              <w:rPr>
                <w:rStyle w:val="apple-style-span"/>
                <w:rFonts w:ascii="Times New Roman" w:hAnsi="Times New Roman" w:cs="Times New Roman"/>
                <w:color w:val="1D1B11" w:themeColor="background2" w:themeShade="1A"/>
              </w:rPr>
              <w:t>Skouw, Jayapura</w:t>
            </w:r>
          </w:p>
        </w:tc>
      </w:tr>
    </w:tbl>
    <w:p w:rsidR="009B0FC7" w:rsidRPr="0039770C" w:rsidRDefault="009B0FC7" w:rsidP="009B0FC7">
      <w:pPr>
        <w:spacing w:line="240" w:lineRule="auto"/>
        <w:ind w:left="585"/>
        <w:rPr>
          <w:rFonts w:ascii="Times New Roman" w:hAnsi="Times New Roman" w:cs="Times New Roman"/>
          <w:b/>
          <w:color w:val="1D1B11" w:themeColor="background2" w:themeShade="1A"/>
        </w:rPr>
      </w:pPr>
      <w:r w:rsidRPr="0039770C">
        <w:rPr>
          <w:rFonts w:ascii="Times New Roman" w:hAnsi="Times New Roman" w:cs="Times New Roman"/>
          <w:color w:val="1D1B11" w:themeColor="background2" w:themeShade="1A"/>
        </w:rPr>
        <w:t xml:space="preserve">(Sumber : </w:t>
      </w:r>
      <w:hyperlink r:id="rId13" w:anchor="daftar-tpi" w:history="1">
        <w:r w:rsidRPr="0039770C">
          <w:rPr>
            <w:rStyle w:val="Hyperlink"/>
            <w:rFonts w:ascii="Times New Roman" w:hAnsi="Times New Roman" w:cs="Times New Roman"/>
            <w:i/>
            <w:color w:val="1D1B11" w:themeColor="background2" w:themeShade="1A"/>
          </w:rPr>
          <w:t>http://www.imigrasi.go.id/index.php/layanan-publik/bebas-visa-kunjungan#daftar-tpi</w:t>
        </w:r>
      </w:hyperlink>
      <w:r w:rsidRPr="0039770C">
        <w:rPr>
          <w:rFonts w:ascii="Times New Roman" w:hAnsi="Times New Roman" w:cs="Times New Roman"/>
          <w:i/>
          <w:color w:val="1D1B11" w:themeColor="background2" w:themeShade="1A"/>
        </w:rPr>
        <w:t>)</w:t>
      </w:r>
    </w:p>
    <w:p w:rsidR="009B0FC7" w:rsidRPr="0039770C" w:rsidRDefault="009B0FC7" w:rsidP="009B0FC7">
      <w:pPr>
        <w:spacing w:line="360" w:lineRule="auto"/>
        <w:ind w:left="585"/>
        <w:rPr>
          <w:rFonts w:ascii="Times New Roman" w:hAnsi="Times New Roman" w:cs="Times New Roman"/>
          <w:b/>
          <w:color w:val="1D1B11" w:themeColor="background2" w:themeShade="1A"/>
          <w:sz w:val="24"/>
          <w:szCs w:val="24"/>
        </w:rPr>
      </w:pPr>
    </w:p>
    <w:p w:rsidR="009B0FC7" w:rsidRPr="0039770C" w:rsidRDefault="009B0FC7" w:rsidP="009B0FC7">
      <w:pPr>
        <w:spacing w:line="480" w:lineRule="auto"/>
        <w:jc w:val="both"/>
        <w:rPr>
          <w:rFonts w:ascii="Times New Roman" w:hAnsi="Times New Roman" w:cs="Times New Roman"/>
          <w:color w:val="1D1B11" w:themeColor="background2" w:themeShade="1A"/>
          <w:sz w:val="24"/>
          <w:szCs w:val="24"/>
        </w:rPr>
      </w:pPr>
      <w:r w:rsidRPr="0039770C">
        <w:rPr>
          <w:rFonts w:ascii="Times New Roman" w:hAnsi="Times New Roman" w:cs="Times New Roman"/>
          <w:color w:val="1D1B11" w:themeColor="background2" w:themeShade="1A"/>
          <w:sz w:val="24"/>
          <w:szCs w:val="24"/>
        </w:rPr>
        <w:tab/>
        <w:t>Dari tabel diatas dapat dilihat negara penerima fasilitas bebas visa kunjungan sementara ini berjumlah 169 negara sesuai dengan Peraturan Presiden No.21 Tahun 2016. Wisatawan mancanegara dari negara-negara yang terdaftar dapat keluar-masuk wilayah Indonesia sesuai dengan Tempat Pemeriksaan (TPI) yang tersedia hampir di seluruh wilayah Indonesia. Jumlah TPI yang terdaftar sebagai penerima wisatawan dengan fasilitas bebas visa kunjungan sementara ini sebanyak 124 Tempat Pemeriksaan Imigrasi (TPI)  baik darat, laut maupun udara.</w:t>
      </w:r>
    </w:p>
    <w:p w:rsidR="008F5517" w:rsidRPr="0039770C" w:rsidRDefault="00642CCC">
      <w:pPr>
        <w:rPr>
          <w:color w:val="1D1B11" w:themeColor="background2" w:themeShade="1A"/>
        </w:rPr>
      </w:pPr>
    </w:p>
    <w:sectPr w:rsidR="008F5517" w:rsidRPr="0039770C" w:rsidSect="009B0FC7">
      <w:headerReference w:type="default" r:id="rId14"/>
      <w:footerReference w:type="first" r:id="rId15"/>
      <w:footnotePr>
        <w:numStart w:val="24"/>
      </w:footnotePr>
      <w:pgSz w:w="11906" w:h="16838"/>
      <w:pgMar w:top="1701" w:right="1701" w:bottom="1701" w:left="2268" w:header="709" w:footer="709" w:gutter="0"/>
      <w:pgNumType w:start="2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CCC" w:rsidRDefault="00642CCC" w:rsidP="009B0FC7">
      <w:pPr>
        <w:spacing w:after="0" w:line="240" w:lineRule="auto"/>
      </w:pPr>
      <w:r>
        <w:separator/>
      </w:r>
    </w:p>
  </w:endnote>
  <w:endnote w:type="continuationSeparator" w:id="1">
    <w:p w:rsidR="00642CCC" w:rsidRDefault="00642CCC" w:rsidP="009B0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9957"/>
      <w:docPartObj>
        <w:docPartGallery w:val="Page Numbers (Bottom of Page)"/>
        <w:docPartUnique/>
      </w:docPartObj>
    </w:sdtPr>
    <w:sdtContent>
      <w:p w:rsidR="009B0FC7" w:rsidRDefault="009B0FC7">
        <w:pPr>
          <w:pStyle w:val="Footer"/>
          <w:jc w:val="center"/>
        </w:pPr>
        <w:r w:rsidRPr="009B0FC7">
          <w:rPr>
            <w:rFonts w:ascii="Times New Roman" w:hAnsi="Times New Roman" w:cs="Times New Roman"/>
          </w:rPr>
          <w:t>25</w:t>
        </w:r>
      </w:p>
    </w:sdtContent>
  </w:sdt>
  <w:p w:rsidR="009B0FC7" w:rsidRDefault="009B0F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CCC" w:rsidRDefault="00642CCC" w:rsidP="009B0FC7">
      <w:pPr>
        <w:spacing w:after="0" w:line="240" w:lineRule="auto"/>
      </w:pPr>
      <w:r>
        <w:separator/>
      </w:r>
    </w:p>
  </w:footnote>
  <w:footnote w:type="continuationSeparator" w:id="1">
    <w:p w:rsidR="00642CCC" w:rsidRDefault="00642CCC" w:rsidP="009B0FC7">
      <w:pPr>
        <w:spacing w:after="0" w:line="240" w:lineRule="auto"/>
      </w:pPr>
      <w:r>
        <w:continuationSeparator/>
      </w:r>
    </w:p>
  </w:footnote>
  <w:footnote w:id="2">
    <w:p w:rsidR="009B0FC7" w:rsidRPr="004A064C" w:rsidRDefault="009B0FC7" w:rsidP="009B0FC7">
      <w:pPr>
        <w:pStyle w:val="Default"/>
        <w:ind w:firstLine="720"/>
        <w:rPr>
          <w:color w:val="1D1B11" w:themeColor="background2" w:themeShade="1A"/>
          <w:sz w:val="20"/>
          <w:szCs w:val="20"/>
        </w:rPr>
      </w:pPr>
      <w:r w:rsidRPr="004A064C">
        <w:rPr>
          <w:rStyle w:val="FootnoteReference"/>
          <w:color w:val="1D1B11" w:themeColor="background2" w:themeShade="1A"/>
          <w:sz w:val="20"/>
          <w:szCs w:val="20"/>
        </w:rPr>
        <w:footnoteRef/>
      </w:r>
      <w:hyperlink r:id="rId1" w:history="1">
        <w:r w:rsidRPr="004A064C">
          <w:rPr>
            <w:rStyle w:val="Hyperlink"/>
            <w:color w:val="1D1B11" w:themeColor="background2" w:themeShade="1A"/>
            <w:sz w:val="20"/>
            <w:szCs w:val="20"/>
          </w:rPr>
          <w:t>http://dictionary.com/reference/browse/visa</w:t>
        </w:r>
      </w:hyperlink>
      <w:r w:rsidRPr="004A064C">
        <w:rPr>
          <w:color w:val="1D1B11" w:themeColor="background2" w:themeShade="1A"/>
          <w:sz w:val="20"/>
          <w:szCs w:val="20"/>
        </w:rPr>
        <w:t xml:space="preserve"> diakses pada 11 Maret 2017 </w:t>
      </w:r>
      <w:r w:rsidRPr="004A064C">
        <w:rPr>
          <w:color w:val="1D1B11" w:themeColor="background2" w:themeShade="1A"/>
        </w:rPr>
        <w:t xml:space="preserve"> </w:t>
      </w:r>
    </w:p>
  </w:footnote>
  <w:footnote w:id="3">
    <w:p w:rsidR="009B0FC7" w:rsidRPr="004A064C" w:rsidRDefault="009B0FC7" w:rsidP="009B0FC7">
      <w:pPr>
        <w:pStyle w:val="Default"/>
        <w:ind w:firstLine="720"/>
        <w:rPr>
          <w:color w:val="1D1B11" w:themeColor="background2" w:themeShade="1A"/>
        </w:rPr>
      </w:pPr>
      <w:r w:rsidRPr="004A064C">
        <w:rPr>
          <w:rStyle w:val="FootnoteReference"/>
          <w:color w:val="1D1B11" w:themeColor="background2" w:themeShade="1A"/>
          <w:sz w:val="20"/>
          <w:szCs w:val="20"/>
        </w:rPr>
        <w:footnoteRef/>
      </w:r>
      <w:r w:rsidRPr="004A064C">
        <w:rPr>
          <w:color w:val="1D1B11" w:themeColor="background2" w:themeShade="1A"/>
          <w:sz w:val="20"/>
          <w:szCs w:val="20"/>
        </w:rPr>
        <w:t xml:space="preserve">Oxford Advanced Learner’s Dictionary International Student’s Edition,2003.Oxford University Press.New York </w:t>
      </w:r>
      <w:r w:rsidRPr="004A064C">
        <w:rPr>
          <w:color w:val="1D1B11" w:themeColor="background2" w:themeShade="1A"/>
        </w:rPr>
        <w:t xml:space="preserve"> </w:t>
      </w:r>
    </w:p>
  </w:footnote>
  <w:footnote w:id="4">
    <w:p w:rsidR="009B0FC7" w:rsidRPr="004A064C" w:rsidRDefault="009B0FC7" w:rsidP="009B0FC7">
      <w:pPr>
        <w:pStyle w:val="Default"/>
        <w:ind w:firstLine="720"/>
        <w:rPr>
          <w:color w:val="1D1B11" w:themeColor="background2" w:themeShade="1A"/>
        </w:rPr>
      </w:pPr>
      <w:r w:rsidRPr="004A064C">
        <w:rPr>
          <w:rStyle w:val="FootnoteReference"/>
          <w:color w:val="1D1B11" w:themeColor="background2" w:themeShade="1A"/>
        </w:rPr>
        <w:footnoteRef/>
      </w:r>
      <w:r w:rsidRPr="004A064C">
        <w:rPr>
          <w:color w:val="1D1B11" w:themeColor="background2" w:themeShade="1A"/>
        </w:rPr>
        <w:t xml:space="preserve"> </w:t>
      </w:r>
      <w:r w:rsidRPr="004A064C">
        <w:rPr>
          <w:color w:val="1D1B11" w:themeColor="background2" w:themeShade="1A"/>
          <w:sz w:val="20"/>
          <w:szCs w:val="20"/>
        </w:rPr>
        <w:t xml:space="preserve">Elspeth Guild, </w:t>
      </w:r>
      <w:r w:rsidRPr="004A064C">
        <w:rPr>
          <w:i/>
          <w:iCs/>
          <w:color w:val="1D1B11" w:themeColor="background2" w:themeShade="1A"/>
          <w:sz w:val="20"/>
          <w:szCs w:val="20"/>
        </w:rPr>
        <w:t>Security and Migration in the 21</w:t>
      </w:r>
      <w:r w:rsidRPr="004A064C">
        <w:rPr>
          <w:i/>
          <w:iCs/>
          <w:color w:val="1D1B11" w:themeColor="background2" w:themeShade="1A"/>
          <w:sz w:val="13"/>
          <w:szCs w:val="13"/>
        </w:rPr>
        <w:t xml:space="preserve">st </w:t>
      </w:r>
      <w:r w:rsidRPr="004A064C">
        <w:rPr>
          <w:i/>
          <w:iCs/>
          <w:color w:val="1D1B11" w:themeColor="background2" w:themeShade="1A"/>
          <w:sz w:val="20"/>
          <w:szCs w:val="20"/>
        </w:rPr>
        <w:t>Century</w:t>
      </w:r>
      <w:r w:rsidRPr="004A064C">
        <w:rPr>
          <w:color w:val="1D1B11" w:themeColor="background2" w:themeShade="1A"/>
          <w:sz w:val="20"/>
          <w:szCs w:val="20"/>
        </w:rPr>
        <w:t xml:space="preserve">.2009, Polity Press : Cambridge UK hal 118 </w:t>
      </w:r>
      <w:r w:rsidRPr="004A064C">
        <w:rPr>
          <w:color w:val="1D1B11" w:themeColor="background2" w:themeShade="1A"/>
        </w:rPr>
        <w:t xml:space="preserve"> </w:t>
      </w:r>
    </w:p>
  </w:footnote>
  <w:footnote w:id="5">
    <w:p w:rsidR="009B0FC7" w:rsidRPr="004A064C" w:rsidRDefault="009B0FC7" w:rsidP="009B0FC7">
      <w:pPr>
        <w:pStyle w:val="FootnoteText"/>
        <w:ind w:firstLine="720"/>
        <w:rPr>
          <w:rFonts w:ascii="Times New Roman" w:hAnsi="Times New Roman" w:cs="Times New Roman"/>
          <w:color w:val="1D1B11" w:themeColor="background2" w:themeShade="1A"/>
        </w:rPr>
      </w:pPr>
      <w:r w:rsidRPr="004A064C">
        <w:rPr>
          <w:rStyle w:val="FootnoteReference"/>
          <w:rFonts w:ascii="Times New Roman" w:hAnsi="Times New Roman" w:cs="Times New Roman"/>
          <w:color w:val="1D1B11" w:themeColor="background2" w:themeShade="1A"/>
        </w:rPr>
        <w:footnoteRef/>
      </w:r>
      <w:r w:rsidRPr="004A064C">
        <w:rPr>
          <w:rFonts w:ascii="Times New Roman" w:hAnsi="Times New Roman" w:cs="Times New Roman"/>
          <w:color w:val="1D1B11" w:themeColor="background2" w:themeShade="1A"/>
        </w:rPr>
        <w:t xml:space="preserve"> Undang-Undang Nomor 6 Tahun 2011 Tentang Keimigrasian, Pasal 1 angka 18  </w:t>
      </w:r>
    </w:p>
  </w:footnote>
  <w:footnote w:id="6">
    <w:p w:rsidR="009B0FC7" w:rsidRPr="004A064C" w:rsidRDefault="009B0FC7" w:rsidP="009B0FC7">
      <w:pPr>
        <w:pStyle w:val="FootnoteText"/>
        <w:ind w:firstLine="720"/>
        <w:rPr>
          <w:rFonts w:ascii="Times New Roman" w:hAnsi="Times New Roman" w:cs="Times New Roman"/>
          <w:color w:val="1D1B11" w:themeColor="background2" w:themeShade="1A"/>
        </w:rPr>
      </w:pPr>
      <w:r w:rsidRPr="004A064C">
        <w:rPr>
          <w:rStyle w:val="FootnoteReference"/>
          <w:rFonts w:ascii="Times New Roman" w:hAnsi="Times New Roman" w:cs="Times New Roman"/>
          <w:color w:val="1D1B11" w:themeColor="background2" w:themeShade="1A"/>
        </w:rPr>
        <w:footnoteRef/>
      </w:r>
      <w:r w:rsidRPr="004A064C">
        <w:rPr>
          <w:rFonts w:ascii="Times New Roman" w:hAnsi="Times New Roman" w:cs="Times New Roman"/>
          <w:color w:val="1D1B11" w:themeColor="background2" w:themeShade="1A"/>
        </w:rPr>
        <w:t xml:space="preserve"> </w:t>
      </w:r>
      <w:hyperlink r:id="rId2" w:history="1">
        <w:r w:rsidRPr="004A064C">
          <w:rPr>
            <w:rStyle w:val="Hyperlink"/>
            <w:rFonts w:ascii="Times New Roman" w:hAnsi="Times New Roman" w:cs="Times New Roman"/>
            <w:color w:val="1D1B11" w:themeColor="background2" w:themeShade="1A"/>
          </w:rPr>
          <w:t>http://www.cic.gc.ca/english/games/teacher-corner/history-passports.asp</w:t>
        </w:r>
      </w:hyperlink>
      <w:r w:rsidRPr="004A064C">
        <w:rPr>
          <w:rFonts w:ascii="Times New Roman" w:hAnsi="Times New Roman" w:cs="Times New Roman"/>
          <w:color w:val="1D1B11" w:themeColor="background2" w:themeShade="1A"/>
        </w:rPr>
        <w:t xml:space="preserve"> diakses pada 11 Maret 2017</w:t>
      </w:r>
    </w:p>
  </w:footnote>
  <w:footnote w:id="7">
    <w:p w:rsidR="009B0FC7" w:rsidRPr="004A064C" w:rsidRDefault="009B0FC7" w:rsidP="009B0FC7">
      <w:pPr>
        <w:pStyle w:val="FootnoteText"/>
        <w:ind w:firstLine="720"/>
        <w:rPr>
          <w:rFonts w:ascii="Times New Roman" w:hAnsi="Times New Roman" w:cs="Times New Roman"/>
          <w:color w:val="1D1B11" w:themeColor="background2" w:themeShade="1A"/>
        </w:rPr>
      </w:pPr>
      <w:r w:rsidRPr="004A064C">
        <w:rPr>
          <w:rStyle w:val="FootnoteReference"/>
          <w:rFonts w:ascii="Times New Roman" w:hAnsi="Times New Roman" w:cs="Times New Roman"/>
          <w:color w:val="1D1B11" w:themeColor="background2" w:themeShade="1A"/>
        </w:rPr>
        <w:footnoteRef/>
      </w:r>
      <w:r w:rsidRPr="004A064C">
        <w:rPr>
          <w:rFonts w:ascii="Times New Roman" w:hAnsi="Times New Roman" w:cs="Times New Roman"/>
          <w:color w:val="1D1B11" w:themeColor="background2" w:themeShade="1A"/>
        </w:rPr>
        <w:t xml:space="preserve"> Adam I. Muchmore</w:t>
      </w:r>
      <w:r w:rsidRPr="004A064C">
        <w:rPr>
          <w:rFonts w:ascii="Times New Roman" w:hAnsi="Times New Roman" w:cs="Times New Roman"/>
          <w:i/>
          <w:iCs/>
          <w:color w:val="1D1B11" w:themeColor="background2" w:themeShade="1A"/>
        </w:rPr>
        <w:t>, Passports And Nationality in International</w:t>
      </w:r>
      <w:r w:rsidRPr="004A064C">
        <w:rPr>
          <w:rFonts w:ascii="Times New Roman" w:hAnsi="Times New Roman" w:cs="Times New Roman"/>
          <w:color w:val="1D1B11" w:themeColor="background2" w:themeShade="1A"/>
        </w:rPr>
        <w:t xml:space="preserve">, 2004.University of California. California hal 319  </w:t>
      </w:r>
    </w:p>
  </w:footnote>
  <w:footnote w:id="8">
    <w:p w:rsidR="009B0FC7" w:rsidRPr="004A064C" w:rsidRDefault="009B0FC7" w:rsidP="009B0FC7">
      <w:pPr>
        <w:pStyle w:val="FootnoteText"/>
        <w:ind w:firstLine="720"/>
        <w:rPr>
          <w:rFonts w:ascii="Times New Roman" w:hAnsi="Times New Roman" w:cs="Times New Roman"/>
          <w:color w:val="1D1B11" w:themeColor="background2" w:themeShade="1A"/>
        </w:rPr>
      </w:pPr>
      <w:r w:rsidRPr="004A064C">
        <w:rPr>
          <w:rStyle w:val="FootnoteReference"/>
          <w:rFonts w:ascii="Times New Roman" w:hAnsi="Times New Roman" w:cs="Times New Roman"/>
          <w:color w:val="1D1B11" w:themeColor="background2" w:themeShade="1A"/>
        </w:rPr>
        <w:footnoteRef/>
      </w:r>
      <w:r w:rsidRPr="004A064C">
        <w:rPr>
          <w:rFonts w:ascii="Times New Roman" w:hAnsi="Times New Roman" w:cs="Times New Roman"/>
          <w:color w:val="1D1B11" w:themeColor="background2" w:themeShade="1A"/>
        </w:rPr>
        <w:t xml:space="preserve"> “Tinjauan Umum Tentang Visa dalam Lingkup Internasional”, dalam </w:t>
      </w:r>
      <w:hyperlink r:id="rId3" w:history="1">
        <w:r w:rsidRPr="004A064C">
          <w:rPr>
            <w:rStyle w:val="Hyperlink"/>
            <w:rFonts w:ascii="Times New Roman" w:hAnsi="Times New Roman" w:cs="Times New Roman"/>
            <w:color w:val="1D1B11" w:themeColor="background2" w:themeShade="1A"/>
          </w:rPr>
          <w:t>http://repository.usu.ac.id/bitstream/123456789/49951/4/Chapter%20I.pdf</w:t>
        </w:r>
      </w:hyperlink>
      <w:r w:rsidRPr="004A064C">
        <w:rPr>
          <w:rFonts w:ascii="Times New Roman" w:hAnsi="Times New Roman" w:cs="Times New Roman"/>
          <w:color w:val="1D1B11" w:themeColor="background2" w:themeShade="1A"/>
        </w:rPr>
        <w:t xml:space="preserve">  diakses pada 11 Maret 2017</w:t>
      </w:r>
    </w:p>
  </w:footnote>
  <w:footnote w:id="9">
    <w:p w:rsidR="009B0FC7" w:rsidRPr="004A064C" w:rsidRDefault="009B0FC7" w:rsidP="009B0FC7">
      <w:pPr>
        <w:pStyle w:val="FootnoteText"/>
        <w:ind w:firstLine="720"/>
        <w:rPr>
          <w:rFonts w:ascii="Times New Roman" w:hAnsi="Times New Roman" w:cs="Times New Roman"/>
          <w:color w:val="1D1B11" w:themeColor="background2" w:themeShade="1A"/>
        </w:rPr>
      </w:pPr>
      <w:r w:rsidRPr="004A064C">
        <w:rPr>
          <w:rStyle w:val="FootnoteReference"/>
          <w:rFonts w:ascii="Times New Roman" w:hAnsi="Times New Roman" w:cs="Times New Roman"/>
          <w:color w:val="1D1B11" w:themeColor="background2" w:themeShade="1A"/>
        </w:rPr>
        <w:footnoteRef/>
      </w:r>
      <w:r w:rsidRPr="004A064C">
        <w:rPr>
          <w:rFonts w:ascii="Times New Roman" w:hAnsi="Times New Roman" w:cs="Times New Roman"/>
          <w:color w:val="1D1B11" w:themeColor="background2" w:themeShade="1A"/>
        </w:rPr>
        <w:t xml:space="preserve"> Sihar Sihombing, </w:t>
      </w:r>
      <w:r w:rsidRPr="004A064C">
        <w:rPr>
          <w:rFonts w:ascii="Times New Roman" w:hAnsi="Times New Roman" w:cs="Times New Roman"/>
          <w:i/>
          <w:iCs/>
          <w:color w:val="1D1B11" w:themeColor="background2" w:themeShade="1A"/>
        </w:rPr>
        <w:t>Hukum Imigrasi ,</w:t>
      </w:r>
      <w:r w:rsidRPr="004A064C">
        <w:rPr>
          <w:rFonts w:ascii="Times New Roman" w:hAnsi="Times New Roman" w:cs="Times New Roman"/>
          <w:color w:val="1D1B11" w:themeColor="background2" w:themeShade="1A"/>
        </w:rPr>
        <w:t xml:space="preserve">2009. Nuansa Aulia.Bandung hal 53  </w:t>
      </w:r>
    </w:p>
  </w:footnote>
  <w:footnote w:id="10">
    <w:p w:rsidR="009B0FC7" w:rsidRPr="004A064C" w:rsidRDefault="009B0FC7" w:rsidP="009B0FC7">
      <w:pPr>
        <w:pStyle w:val="FootnoteText"/>
        <w:rPr>
          <w:rFonts w:ascii="Times New Roman" w:hAnsi="Times New Roman" w:cs="Times New Roman"/>
          <w:color w:val="1D1B11" w:themeColor="background2" w:themeShade="1A"/>
        </w:rPr>
      </w:pPr>
      <w:r w:rsidRPr="004A064C">
        <w:rPr>
          <w:rFonts w:ascii="Times New Roman" w:hAnsi="Times New Roman" w:cs="Times New Roman"/>
          <w:color w:val="1D1B11" w:themeColor="background2" w:themeShade="1A"/>
        </w:rPr>
        <w:tab/>
      </w:r>
      <w:r w:rsidRPr="004A064C">
        <w:rPr>
          <w:rStyle w:val="FootnoteReference"/>
          <w:rFonts w:ascii="Times New Roman" w:hAnsi="Times New Roman" w:cs="Times New Roman"/>
          <w:color w:val="1D1B11" w:themeColor="background2" w:themeShade="1A"/>
        </w:rPr>
        <w:footnoteRef/>
      </w:r>
      <w:r w:rsidRPr="004A064C">
        <w:rPr>
          <w:rFonts w:ascii="Times New Roman" w:hAnsi="Times New Roman" w:cs="Times New Roman"/>
          <w:color w:val="1D1B11" w:themeColor="background2" w:themeShade="1A"/>
        </w:rPr>
        <w:t xml:space="preserve"> “Undang-Undang Republik Indonesia Nomor 6 Tahun 2011 Tentang Keimigrasian”, dalam </w:t>
      </w:r>
      <w:hyperlink r:id="rId4" w:history="1">
        <w:r w:rsidRPr="004A064C">
          <w:rPr>
            <w:rStyle w:val="Hyperlink"/>
            <w:rFonts w:ascii="Times New Roman" w:hAnsi="Times New Roman" w:cs="Times New Roman"/>
            <w:color w:val="1D1B11" w:themeColor="background2" w:themeShade="1A"/>
          </w:rPr>
          <w:t>http://www.imigrasi.go.id/phocadownloadpap/Undang-Undang/uu-6-tahun-2011.pdf</w:t>
        </w:r>
      </w:hyperlink>
      <w:r w:rsidRPr="004A064C">
        <w:rPr>
          <w:rFonts w:ascii="Times New Roman" w:hAnsi="Times New Roman" w:cs="Times New Roman"/>
          <w:color w:val="1D1B11" w:themeColor="background2" w:themeShade="1A"/>
        </w:rPr>
        <w:t>, diakses pada 12 Maret 2017</w:t>
      </w:r>
    </w:p>
  </w:footnote>
  <w:footnote w:id="11">
    <w:p w:rsidR="009B0FC7" w:rsidRPr="004A064C" w:rsidRDefault="009B0FC7" w:rsidP="009B0FC7">
      <w:pPr>
        <w:pStyle w:val="FootnoteText"/>
        <w:ind w:firstLine="720"/>
        <w:rPr>
          <w:rFonts w:ascii="Times New Roman" w:hAnsi="Times New Roman" w:cs="Times New Roman"/>
          <w:color w:val="1D1B11" w:themeColor="background2" w:themeShade="1A"/>
        </w:rPr>
      </w:pPr>
      <w:r w:rsidRPr="004A064C">
        <w:rPr>
          <w:rStyle w:val="FootnoteReference"/>
          <w:rFonts w:ascii="Times New Roman" w:hAnsi="Times New Roman" w:cs="Times New Roman"/>
          <w:color w:val="1D1B11" w:themeColor="background2" w:themeShade="1A"/>
        </w:rPr>
        <w:footnoteRef/>
      </w:r>
      <w:r w:rsidRPr="004A064C">
        <w:rPr>
          <w:rFonts w:ascii="Times New Roman" w:hAnsi="Times New Roman" w:cs="Times New Roman"/>
          <w:color w:val="1D1B11" w:themeColor="background2" w:themeShade="1A"/>
        </w:rPr>
        <w:t xml:space="preserve"> Pasal 35 Undang-Undang Republik Indonesia No.6 Tahun 2011 Tentang Keimigrasian</w:t>
      </w:r>
    </w:p>
  </w:footnote>
  <w:footnote w:id="12">
    <w:p w:rsidR="009B0FC7" w:rsidRPr="004A064C" w:rsidRDefault="009B0FC7" w:rsidP="009B0FC7">
      <w:pPr>
        <w:pStyle w:val="FootnoteText"/>
        <w:ind w:firstLine="720"/>
        <w:rPr>
          <w:color w:val="1D1B11" w:themeColor="background2" w:themeShade="1A"/>
        </w:rPr>
      </w:pPr>
      <w:r w:rsidRPr="004A064C">
        <w:rPr>
          <w:rStyle w:val="FootnoteReference"/>
          <w:color w:val="1D1B11" w:themeColor="background2" w:themeShade="1A"/>
        </w:rPr>
        <w:footnoteRef/>
      </w:r>
      <w:r w:rsidRPr="004A064C">
        <w:rPr>
          <w:color w:val="1D1B11" w:themeColor="background2" w:themeShade="1A"/>
        </w:rPr>
        <w:t xml:space="preserve"> </w:t>
      </w:r>
      <w:r w:rsidRPr="004A064C">
        <w:rPr>
          <w:rFonts w:ascii="Times New Roman" w:hAnsi="Times New Roman" w:cs="Times New Roman"/>
          <w:color w:val="1D1B11" w:themeColor="background2" w:themeShade="1A"/>
        </w:rPr>
        <w:t>Pasal 36 Undang-Undang Republik Indonesia No.6 Tahun 2011 Tentang Keimigrasian</w:t>
      </w:r>
    </w:p>
  </w:footnote>
  <w:footnote w:id="13">
    <w:p w:rsidR="009B0FC7" w:rsidRPr="004A064C" w:rsidRDefault="009B0FC7" w:rsidP="009B0FC7">
      <w:pPr>
        <w:pStyle w:val="FootnoteText"/>
        <w:ind w:firstLine="720"/>
        <w:rPr>
          <w:color w:val="1D1B11" w:themeColor="background2" w:themeShade="1A"/>
        </w:rPr>
      </w:pPr>
      <w:r w:rsidRPr="004A064C">
        <w:rPr>
          <w:rStyle w:val="FootnoteReference"/>
          <w:color w:val="1D1B11" w:themeColor="background2" w:themeShade="1A"/>
        </w:rPr>
        <w:footnoteRef/>
      </w:r>
      <w:r w:rsidRPr="004A064C">
        <w:rPr>
          <w:color w:val="1D1B11" w:themeColor="background2" w:themeShade="1A"/>
        </w:rPr>
        <w:t xml:space="preserve"> </w:t>
      </w:r>
      <w:r w:rsidRPr="004A064C">
        <w:rPr>
          <w:rFonts w:ascii="Times New Roman" w:hAnsi="Times New Roman" w:cs="Times New Roman"/>
          <w:color w:val="1D1B11" w:themeColor="background2" w:themeShade="1A"/>
        </w:rPr>
        <w:t>Pasal 38 Undang-Undang Republik Indonesia No.6 Tahun 2011 Tentang Keimigrasian</w:t>
      </w:r>
    </w:p>
  </w:footnote>
  <w:footnote w:id="14">
    <w:p w:rsidR="009B0FC7" w:rsidRPr="004A064C" w:rsidRDefault="009B0FC7" w:rsidP="009B0FC7">
      <w:pPr>
        <w:pStyle w:val="FootnoteText"/>
        <w:ind w:firstLine="720"/>
        <w:rPr>
          <w:color w:val="1D1B11" w:themeColor="background2" w:themeShade="1A"/>
        </w:rPr>
      </w:pPr>
      <w:r w:rsidRPr="004A064C">
        <w:rPr>
          <w:rStyle w:val="FootnoteReference"/>
          <w:color w:val="1D1B11" w:themeColor="background2" w:themeShade="1A"/>
        </w:rPr>
        <w:footnoteRef/>
      </w:r>
      <w:r w:rsidRPr="004A064C">
        <w:rPr>
          <w:color w:val="1D1B11" w:themeColor="background2" w:themeShade="1A"/>
        </w:rPr>
        <w:t xml:space="preserve"> </w:t>
      </w:r>
      <w:r w:rsidRPr="004A064C">
        <w:rPr>
          <w:rFonts w:ascii="Times New Roman" w:hAnsi="Times New Roman" w:cs="Times New Roman"/>
          <w:color w:val="1D1B11" w:themeColor="background2" w:themeShade="1A"/>
        </w:rPr>
        <w:t>Pasal 39 Undang-Undang Republik Indonesia No.6 Tahun 2011 Tentang Keimigrasian</w:t>
      </w:r>
    </w:p>
  </w:footnote>
  <w:footnote w:id="15">
    <w:p w:rsidR="009B0FC7" w:rsidRPr="004A064C" w:rsidRDefault="009B0FC7" w:rsidP="009B0FC7">
      <w:pPr>
        <w:pStyle w:val="FootnoteText"/>
        <w:ind w:firstLine="720"/>
        <w:rPr>
          <w:rFonts w:ascii="Times New Roman" w:hAnsi="Times New Roman" w:cs="Times New Roman"/>
          <w:color w:val="1D1B11" w:themeColor="background2" w:themeShade="1A"/>
        </w:rPr>
      </w:pPr>
      <w:r w:rsidRPr="004A064C">
        <w:rPr>
          <w:rStyle w:val="FootnoteReference"/>
          <w:color w:val="1D1B11" w:themeColor="background2" w:themeShade="1A"/>
        </w:rPr>
        <w:footnoteRef/>
      </w:r>
      <w:r w:rsidRPr="004A064C">
        <w:rPr>
          <w:rFonts w:ascii="Times New Roman" w:hAnsi="Times New Roman" w:cs="Times New Roman"/>
          <w:color w:val="1D1B11" w:themeColor="background2" w:themeShade="1A"/>
        </w:rPr>
        <w:t xml:space="preserve">Undang-Undang Republik Indonesia Nomor 6 Tahun 2011 Tentang Keimigrasian”, dalam </w:t>
      </w:r>
      <w:hyperlink r:id="rId5" w:history="1">
        <w:r w:rsidRPr="004A064C">
          <w:rPr>
            <w:rStyle w:val="Hyperlink"/>
            <w:rFonts w:ascii="Times New Roman" w:hAnsi="Times New Roman" w:cs="Times New Roman"/>
            <w:color w:val="1D1B11" w:themeColor="background2" w:themeShade="1A"/>
          </w:rPr>
          <w:t>http://www.imigrasi.go.id/phocadownloadpap/Undang-Undang/uu-6-tahun-2011.pdf</w:t>
        </w:r>
      </w:hyperlink>
      <w:r w:rsidRPr="004A064C">
        <w:rPr>
          <w:rFonts w:ascii="Times New Roman" w:hAnsi="Times New Roman" w:cs="Times New Roman"/>
          <w:color w:val="1D1B11" w:themeColor="background2" w:themeShade="1A"/>
        </w:rPr>
        <w:t>, diakses pada 12 Maret 2017</w:t>
      </w:r>
    </w:p>
    <w:p w:rsidR="009B0FC7" w:rsidRPr="004A064C" w:rsidRDefault="009B0FC7" w:rsidP="009B0FC7">
      <w:pPr>
        <w:pStyle w:val="FootnoteText"/>
        <w:rPr>
          <w:color w:val="1D1B11" w:themeColor="background2" w:themeShade="1A"/>
        </w:rPr>
      </w:pPr>
    </w:p>
  </w:footnote>
  <w:footnote w:id="16">
    <w:p w:rsidR="009B0FC7" w:rsidRPr="004A064C" w:rsidRDefault="009B0FC7" w:rsidP="009B0FC7">
      <w:pPr>
        <w:pStyle w:val="FootnoteText"/>
        <w:ind w:firstLine="720"/>
        <w:rPr>
          <w:rFonts w:ascii="Times New Roman" w:hAnsi="Times New Roman" w:cs="Times New Roman"/>
          <w:color w:val="1D1B11" w:themeColor="background2" w:themeShade="1A"/>
        </w:rPr>
      </w:pPr>
      <w:r w:rsidRPr="004A064C">
        <w:rPr>
          <w:rStyle w:val="FootnoteReference"/>
          <w:rFonts w:ascii="Times New Roman" w:hAnsi="Times New Roman" w:cs="Times New Roman"/>
          <w:color w:val="1D1B11" w:themeColor="background2" w:themeShade="1A"/>
        </w:rPr>
        <w:footnoteRef/>
      </w:r>
      <w:r w:rsidRPr="004A064C">
        <w:rPr>
          <w:rFonts w:ascii="Times New Roman" w:hAnsi="Times New Roman" w:cs="Times New Roman"/>
          <w:color w:val="1D1B11" w:themeColor="background2" w:themeShade="1A"/>
        </w:rPr>
        <w:t xml:space="preserve"> </w:t>
      </w:r>
      <w:hyperlink r:id="rId6" w:anchor="tujuan" w:history="1">
        <w:r w:rsidRPr="004A064C">
          <w:rPr>
            <w:rStyle w:val="Hyperlink"/>
            <w:rFonts w:ascii="Times New Roman" w:hAnsi="Times New Roman" w:cs="Times New Roman"/>
            <w:color w:val="1D1B11" w:themeColor="background2" w:themeShade="1A"/>
          </w:rPr>
          <w:t>http://www.imigrasi.go.id/index.php/layanan-publik/bebas-visa-kunjungan#tujuan</w:t>
        </w:r>
      </w:hyperlink>
      <w:r w:rsidRPr="004A064C">
        <w:rPr>
          <w:color w:val="1D1B11" w:themeColor="background2" w:themeShade="1A"/>
        </w:rPr>
        <w:t xml:space="preserve"> </w:t>
      </w:r>
      <w:r w:rsidRPr="004A064C">
        <w:rPr>
          <w:rFonts w:ascii="Times New Roman" w:hAnsi="Times New Roman" w:cs="Times New Roman"/>
          <w:color w:val="1D1B11" w:themeColor="background2" w:themeShade="1A"/>
        </w:rPr>
        <w:t>diakses pada 12 Maret 2017</w:t>
      </w:r>
    </w:p>
  </w:footnote>
  <w:footnote w:id="17">
    <w:p w:rsidR="009B0FC7" w:rsidRPr="004A064C" w:rsidRDefault="009B0FC7" w:rsidP="009B0FC7">
      <w:pPr>
        <w:pStyle w:val="FootnoteText"/>
        <w:rPr>
          <w:rFonts w:ascii="Times New Roman" w:hAnsi="Times New Roman" w:cs="Times New Roman"/>
          <w:color w:val="1D1B11" w:themeColor="background2" w:themeShade="1A"/>
        </w:rPr>
      </w:pPr>
      <w:r w:rsidRPr="004A064C">
        <w:rPr>
          <w:rFonts w:ascii="Times New Roman" w:hAnsi="Times New Roman" w:cs="Times New Roman"/>
          <w:color w:val="1D1B11" w:themeColor="background2" w:themeShade="1A"/>
        </w:rPr>
        <w:tab/>
      </w:r>
      <w:r w:rsidRPr="004A064C">
        <w:rPr>
          <w:rStyle w:val="FootnoteReference"/>
          <w:rFonts w:ascii="Times New Roman" w:hAnsi="Times New Roman" w:cs="Times New Roman"/>
          <w:color w:val="1D1B11" w:themeColor="background2" w:themeShade="1A"/>
        </w:rPr>
        <w:footnoteRef/>
      </w:r>
      <w:r w:rsidRPr="004A064C">
        <w:rPr>
          <w:rFonts w:ascii="Times New Roman" w:hAnsi="Times New Roman" w:cs="Times New Roman"/>
          <w:color w:val="1D1B11" w:themeColor="background2" w:themeShade="1A"/>
        </w:rPr>
        <w:t xml:space="preserve">  “Pembebasan Permohonan Visa Schengen dan Kepentingan Pembangunan Kepariwisataan di Indonesia”, dalam </w:t>
      </w:r>
      <w:hyperlink r:id="rId7" w:history="1">
        <w:r w:rsidRPr="004A064C">
          <w:rPr>
            <w:rStyle w:val="Hyperlink"/>
            <w:rFonts w:ascii="Times New Roman" w:hAnsi="Times New Roman" w:cs="Times New Roman"/>
            <w:color w:val="1D1B11" w:themeColor="background2" w:themeShade="1A"/>
          </w:rPr>
          <w:t>http://www.kemenpar.go.id/userfiles/file/Masukan_Delisting_Visa_Schengen.pdf</w:t>
        </w:r>
      </w:hyperlink>
      <w:r w:rsidRPr="004A064C">
        <w:rPr>
          <w:rFonts w:ascii="Times New Roman" w:hAnsi="Times New Roman" w:cs="Times New Roman"/>
          <w:color w:val="1D1B11" w:themeColor="background2" w:themeShade="1A"/>
        </w:rPr>
        <w:t xml:space="preserve">,  diakses 12 Maret 2017 </w:t>
      </w:r>
    </w:p>
  </w:footnote>
  <w:footnote w:id="18">
    <w:p w:rsidR="009B0FC7" w:rsidRPr="004A064C" w:rsidRDefault="009B0FC7" w:rsidP="009B0FC7">
      <w:pPr>
        <w:pStyle w:val="FootnoteText"/>
        <w:ind w:firstLine="720"/>
        <w:rPr>
          <w:color w:val="1D1B11" w:themeColor="background2" w:themeShade="1A"/>
        </w:rPr>
      </w:pPr>
      <w:r w:rsidRPr="004A064C">
        <w:rPr>
          <w:rStyle w:val="FootnoteReference"/>
          <w:color w:val="1D1B11" w:themeColor="background2" w:themeShade="1A"/>
        </w:rPr>
        <w:footnoteRef/>
      </w:r>
      <w:r w:rsidRPr="004A064C">
        <w:rPr>
          <w:color w:val="1D1B11" w:themeColor="background2" w:themeShade="1A"/>
        </w:rPr>
        <w:t xml:space="preserve"> </w:t>
      </w:r>
      <w:r w:rsidRPr="004A064C">
        <w:rPr>
          <w:rFonts w:ascii="Times New Roman" w:hAnsi="Times New Roman" w:cs="Times New Roman"/>
          <w:color w:val="1D1B11" w:themeColor="background2" w:themeShade="1A"/>
        </w:rPr>
        <w:t>Keputusan Presiden Republik Indonesia Nomor 18 Tahun 2003 Tentang Bebas Visa Kunjungan Singkat</w:t>
      </w:r>
    </w:p>
  </w:footnote>
  <w:footnote w:id="19">
    <w:p w:rsidR="009B0FC7" w:rsidRPr="004A064C" w:rsidRDefault="009B0FC7" w:rsidP="009B0FC7">
      <w:pPr>
        <w:pStyle w:val="FootnoteText"/>
        <w:ind w:firstLine="720"/>
        <w:rPr>
          <w:color w:val="1D1B11" w:themeColor="background2" w:themeShade="1A"/>
        </w:rPr>
      </w:pPr>
      <w:r w:rsidRPr="004A064C">
        <w:rPr>
          <w:rStyle w:val="FootnoteReference"/>
          <w:color w:val="1D1B11" w:themeColor="background2" w:themeShade="1A"/>
        </w:rPr>
        <w:footnoteRef/>
      </w:r>
      <w:r w:rsidRPr="004A064C">
        <w:rPr>
          <w:color w:val="1D1B11" w:themeColor="background2" w:themeShade="1A"/>
        </w:rPr>
        <w:t xml:space="preserve"> </w:t>
      </w:r>
      <w:r w:rsidRPr="004A064C">
        <w:rPr>
          <w:rFonts w:ascii="Times New Roman" w:hAnsi="Times New Roman" w:cs="Times New Roman"/>
          <w:i/>
          <w:color w:val="1D1B11" w:themeColor="background2" w:themeShade="1A"/>
        </w:rPr>
        <w:t>Ibid.</w:t>
      </w:r>
    </w:p>
  </w:footnote>
  <w:footnote w:id="20">
    <w:p w:rsidR="009B0FC7" w:rsidRPr="004A064C" w:rsidRDefault="009B0FC7" w:rsidP="009B0FC7">
      <w:pPr>
        <w:pStyle w:val="FootnoteText"/>
        <w:ind w:firstLine="720"/>
        <w:rPr>
          <w:color w:val="1D1B11" w:themeColor="background2" w:themeShade="1A"/>
        </w:rPr>
      </w:pPr>
      <w:r w:rsidRPr="004A064C">
        <w:rPr>
          <w:rStyle w:val="FootnoteReference"/>
          <w:color w:val="1D1B11" w:themeColor="background2" w:themeShade="1A"/>
        </w:rPr>
        <w:footnoteRef/>
      </w:r>
      <w:r w:rsidRPr="004A064C">
        <w:rPr>
          <w:color w:val="1D1B11" w:themeColor="background2" w:themeShade="1A"/>
        </w:rPr>
        <w:t xml:space="preserve"> </w:t>
      </w:r>
      <w:r w:rsidRPr="004A064C">
        <w:rPr>
          <w:rFonts w:ascii="Times New Roman" w:hAnsi="Times New Roman" w:cs="Times New Roman"/>
          <w:color w:val="1D1B11" w:themeColor="background2" w:themeShade="1A"/>
        </w:rPr>
        <w:t>Keputusan Presiden Republik Indonesia Nomor 43 Tahun 2011 Tentang Bebas Visa Kunjungan Singkat</w:t>
      </w:r>
    </w:p>
  </w:footnote>
  <w:footnote w:id="21">
    <w:p w:rsidR="009B0FC7" w:rsidRPr="004A064C" w:rsidRDefault="009B0FC7" w:rsidP="009B0FC7">
      <w:pPr>
        <w:pStyle w:val="FootnoteText"/>
        <w:ind w:firstLine="720"/>
        <w:rPr>
          <w:color w:val="1D1B11" w:themeColor="background2" w:themeShade="1A"/>
        </w:rPr>
      </w:pPr>
      <w:r w:rsidRPr="004A064C">
        <w:rPr>
          <w:rStyle w:val="FootnoteReference"/>
          <w:color w:val="1D1B11" w:themeColor="background2" w:themeShade="1A"/>
        </w:rPr>
        <w:footnoteRef/>
      </w:r>
      <w:r w:rsidRPr="004A064C">
        <w:rPr>
          <w:color w:val="1D1B11" w:themeColor="background2" w:themeShade="1A"/>
        </w:rPr>
        <w:t xml:space="preserve"> </w:t>
      </w:r>
      <w:r w:rsidRPr="004A064C">
        <w:rPr>
          <w:rFonts w:ascii="Times New Roman" w:hAnsi="Times New Roman" w:cs="Times New Roman"/>
          <w:color w:val="1D1B11" w:themeColor="background2" w:themeShade="1A"/>
        </w:rPr>
        <w:t>Keputusan Presiden Republik Indonesia Nomor 69 Tahun 2015 Tentang Bebas Visa Kunjungan Singkat</w:t>
      </w:r>
    </w:p>
  </w:footnote>
  <w:footnote w:id="22">
    <w:p w:rsidR="009B0FC7" w:rsidRPr="004A064C" w:rsidRDefault="009B0FC7" w:rsidP="009B0FC7">
      <w:pPr>
        <w:pStyle w:val="FootnoteText"/>
        <w:ind w:firstLine="720"/>
        <w:rPr>
          <w:color w:val="1D1B11" w:themeColor="background2" w:themeShade="1A"/>
        </w:rPr>
      </w:pPr>
      <w:r w:rsidRPr="004A064C">
        <w:rPr>
          <w:rStyle w:val="FootnoteReference"/>
          <w:color w:val="1D1B11" w:themeColor="background2" w:themeShade="1A"/>
        </w:rPr>
        <w:footnoteRef/>
      </w:r>
      <w:r w:rsidRPr="004A064C">
        <w:rPr>
          <w:color w:val="1D1B11" w:themeColor="background2" w:themeShade="1A"/>
        </w:rPr>
        <w:t xml:space="preserve"> </w:t>
      </w:r>
      <w:r w:rsidRPr="004A064C">
        <w:rPr>
          <w:rFonts w:ascii="Times New Roman" w:hAnsi="Times New Roman" w:cs="Times New Roman"/>
          <w:color w:val="1D1B11" w:themeColor="background2" w:themeShade="1A"/>
        </w:rPr>
        <w:t>Keputusan Presiden Republik Indonesia Nomor 104 Tahun 2015 Tentang Bebas Visa Kunjungan Singkat</w:t>
      </w:r>
    </w:p>
  </w:footnote>
  <w:footnote w:id="23">
    <w:p w:rsidR="009B0FC7" w:rsidRPr="004A064C" w:rsidRDefault="009B0FC7" w:rsidP="009B0FC7">
      <w:pPr>
        <w:pStyle w:val="FootnoteText"/>
        <w:ind w:firstLine="720"/>
        <w:rPr>
          <w:color w:val="1D1B11" w:themeColor="background2" w:themeShade="1A"/>
        </w:rPr>
      </w:pPr>
      <w:r w:rsidRPr="004A064C">
        <w:rPr>
          <w:rStyle w:val="FootnoteReference"/>
          <w:color w:val="1D1B11" w:themeColor="background2" w:themeShade="1A"/>
        </w:rPr>
        <w:footnoteRef/>
      </w:r>
      <w:r w:rsidRPr="004A064C">
        <w:rPr>
          <w:color w:val="1D1B11" w:themeColor="background2" w:themeShade="1A"/>
        </w:rPr>
        <w:t xml:space="preserve"> </w:t>
      </w:r>
      <w:r w:rsidRPr="004A064C">
        <w:rPr>
          <w:rFonts w:ascii="Times New Roman" w:hAnsi="Times New Roman" w:cs="Times New Roman"/>
          <w:color w:val="1D1B11" w:themeColor="background2" w:themeShade="1A"/>
        </w:rPr>
        <w:t>Keputusan Presiden Republik Indonesia Nomor 21Tahun 2016 Tentang Bebas Visa Kunjungan Singkat</w:t>
      </w:r>
    </w:p>
    <w:p w:rsidR="009B0FC7" w:rsidRPr="004A064C" w:rsidRDefault="009B0FC7" w:rsidP="009B0FC7">
      <w:pPr>
        <w:pStyle w:val="FootnoteText"/>
        <w:rPr>
          <w:color w:val="1D1B11" w:themeColor="background2" w:themeShade="1A"/>
        </w:rPr>
      </w:pPr>
    </w:p>
    <w:p w:rsidR="009B0FC7" w:rsidRPr="004A064C" w:rsidRDefault="009B0FC7" w:rsidP="009B0FC7">
      <w:pPr>
        <w:pStyle w:val="FootnoteText"/>
        <w:rPr>
          <w:color w:val="1D1B11" w:themeColor="background2" w:themeShade="1A"/>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9956"/>
      <w:docPartObj>
        <w:docPartGallery w:val="Page Numbers (Top of Page)"/>
        <w:docPartUnique/>
      </w:docPartObj>
    </w:sdtPr>
    <w:sdtContent>
      <w:p w:rsidR="009B0FC7" w:rsidRDefault="00634431">
        <w:pPr>
          <w:pStyle w:val="Header"/>
          <w:jc w:val="right"/>
        </w:pPr>
        <w:r w:rsidRPr="009B0FC7">
          <w:rPr>
            <w:rFonts w:ascii="Times New Roman" w:hAnsi="Times New Roman" w:cs="Times New Roman"/>
          </w:rPr>
          <w:fldChar w:fldCharType="begin"/>
        </w:r>
        <w:r w:rsidR="009B0FC7" w:rsidRPr="009B0FC7">
          <w:rPr>
            <w:rFonts w:ascii="Times New Roman" w:hAnsi="Times New Roman" w:cs="Times New Roman"/>
          </w:rPr>
          <w:instrText xml:space="preserve"> PAGE   \* MERGEFORMAT </w:instrText>
        </w:r>
        <w:r w:rsidRPr="009B0FC7">
          <w:rPr>
            <w:rFonts w:ascii="Times New Roman" w:hAnsi="Times New Roman" w:cs="Times New Roman"/>
          </w:rPr>
          <w:fldChar w:fldCharType="separate"/>
        </w:r>
        <w:r w:rsidR="004A064C">
          <w:rPr>
            <w:rFonts w:ascii="Times New Roman" w:hAnsi="Times New Roman" w:cs="Times New Roman"/>
            <w:noProof/>
          </w:rPr>
          <w:t>26</w:t>
        </w:r>
        <w:r w:rsidRPr="009B0FC7">
          <w:rPr>
            <w:rFonts w:ascii="Times New Roman" w:hAnsi="Times New Roman" w:cs="Times New Roman"/>
          </w:rPr>
          <w:fldChar w:fldCharType="end"/>
        </w:r>
      </w:p>
    </w:sdtContent>
  </w:sdt>
  <w:p w:rsidR="009B0FC7" w:rsidRDefault="009B0F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1EF"/>
    <w:multiLevelType w:val="hybridMultilevel"/>
    <w:tmpl w:val="773E28A8"/>
    <w:lvl w:ilvl="0" w:tplc="8CD417F2">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63E2E02"/>
    <w:multiLevelType w:val="hybridMultilevel"/>
    <w:tmpl w:val="51E6585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3E9C1E65"/>
    <w:multiLevelType w:val="hybridMultilevel"/>
    <w:tmpl w:val="1ACC71FE"/>
    <w:lvl w:ilvl="0" w:tplc="5CBC22CA">
      <w:start w:val="1"/>
      <w:numFmt w:val="lowerLetter"/>
      <w:lvlText w:val="%1."/>
      <w:lvlJc w:val="left"/>
      <w:pPr>
        <w:ind w:left="1125" w:hanging="360"/>
      </w:pPr>
      <w:rPr>
        <w:rFonts w:hint="default"/>
        <w:i w:val="0"/>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3">
    <w:nsid w:val="3EF46487"/>
    <w:multiLevelType w:val="hybridMultilevel"/>
    <w:tmpl w:val="3942FE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630506C"/>
    <w:multiLevelType w:val="hybridMultilevel"/>
    <w:tmpl w:val="B0E0EDDC"/>
    <w:lvl w:ilvl="0" w:tplc="C5CCB9E8">
      <w:start w:val="1"/>
      <w:numFmt w:val="lowerLetter"/>
      <w:lvlText w:val="%1."/>
      <w:lvlJc w:val="left"/>
      <w:pPr>
        <w:ind w:left="1485" w:hanging="360"/>
      </w:pPr>
      <w:rPr>
        <w:rFonts w:hint="default"/>
      </w:r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5">
    <w:nsid w:val="4C4419C5"/>
    <w:multiLevelType w:val="hybridMultilevel"/>
    <w:tmpl w:val="B2C0F268"/>
    <w:lvl w:ilvl="0" w:tplc="8CD417F2">
      <w:start w:val="1"/>
      <w:numFmt w:val="decimal"/>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3E6694C"/>
    <w:multiLevelType w:val="hybridMultilevel"/>
    <w:tmpl w:val="54E4163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F074FC8"/>
    <w:multiLevelType w:val="hybridMultilevel"/>
    <w:tmpl w:val="B05EB9C0"/>
    <w:lvl w:ilvl="0" w:tplc="4D38ED3C">
      <w:start w:val="1"/>
      <w:numFmt w:val="lowerLetter"/>
      <w:lvlText w:val="%1."/>
      <w:lvlJc w:val="left"/>
      <w:pPr>
        <w:ind w:left="1125" w:hanging="360"/>
      </w:pPr>
      <w:rPr>
        <w:rFonts w:hint="default"/>
      </w:rPr>
    </w:lvl>
    <w:lvl w:ilvl="1" w:tplc="04210019" w:tentative="1">
      <w:start w:val="1"/>
      <w:numFmt w:val="lowerLetter"/>
      <w:lvlText w:val="%2."/>
      <w:lvlJc w:val="left"/>
      <w:pPr>
        <w:ind w:left="1845" w:hanging="360"/>
      </w:pPr>
    </w:lvl>
    <w:lvl w:ilvl="2" w:tplc="0421001B" w:tentative="1">
      <w:start w:val="1"/>
      <w:numFmt w:val="lowerRoman"/>
      <w:lvlText w:val="%3."/>
      <w:lvlJc w:val="right"/>
      <w:pPr>
        <w:ind w:left="2565" w:hanging="180"/>
      </w:pPr>
    </w:lvl>
    <w:lvl w:ilvl="3" w:tplc="0421000F" w:tentative="1">
      <w:start w:val="1"/>
      <w:numFmt w:val="decimal"/>
      <w:lvlText w:val="%4."/>
      <w:lvlJc w:val="left"/>
      <w:pPr>
        <w:ind w:left="3285" w:hanging="360"/>
      </w:pPr>
    </w:lvl>
    <w:lvl w:ilvl="4" w:tplc="04210019" w:tentative="1">
      <w:start w:val="1"/>
      <w:numFmt w:val="lowerLetter"/>
      <w:lvlText w:val="%5."/>
      <w:lvlJc w:val="left"/>
      <w:pPr>
        <w:ind w:left="4005" w:hanging="360"/>
      </w:pPr>
    </w:lvl>
    <w:lvl w:ilvl="5" w:tplc="0421001B" w:tentative="1">
      <w:start w:val="1"/>
      <w:numFmt w:val="lowerRoman"/>
      <w:lvlText w:val="%6."/>
      <w:lvlJc w:val="right"/>
      <w:pPr>
        <w:ind w:left="4725" w:hanging="180"/>
      </w:pPr>
    </w:lvl>
    <w:lvl w:ilvl="6" w:tplc="0421000F" w:tentative="1">
      <w:start w:val="1"/>
      <w:numFmt w:val="decimal"/>
      <w:lvlText w:val="%7."/>
      <w:lvlJc w:val="left"/>
      <w:pPr>
        <w:ind w:left="5445" w:hanging="360"/>
      </w:pPr>
    </w:lvl>
    <w:lvl w:ilvl="7" w:tplc="04210019" w:tentative="1">
      <w:start w:val="1"/>
      <w:numFmt w:val="lowerLetter"/>
      <w:lvlText w:val="%8."/>
      <w:lvlJc w:val="left"/>
      <w:pPr>
        <w:ind w:left="6165" w:hanging="360"/>
      </w:pPr>
    </w:lvl>
    <w:lvl w:ilvl="8" w:tplc="0421001B" w:tentative="1">
      <w:start w:val="1"/>
      <w:numFmt w:val="lowerRoman"/>
      <w:lvlText w:val="%9."/>
      <w:lvlJc w:val="right"/>
      <w:pPr>
        <w:ind w:left="6885" w:hanging="180"/>
      </w:pPr>
    </w:lvl>
  </w:abstractNum>
  <w:abstractNum w:abstractNumId="8">
    <w:nsid w:val="751737DB"/>
    <w:multiLevelType w:val="hybridMultilevel"/>
    <w:tmpl w:val="3CF2756C"/>
    <w:lvl w:ilvl="0" w:tplc="4EE88D70">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0"/>
  </w:num>
  <w:num w:numId="5">
    <w:abstractNumId w:val="5"/>
  </w:num>
  <w:num w:numId="6">
    <w:abstractNumId w:val="1"/>
  </w:num>
  <w:num w:numId="7">
    <w:abstractNumId w:val="4"/>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w:hdrShapeDefaults>
  <w:footnotePr>
    <w:numStart w:val="24"/>
    <w:footnote w:id="0"/>
    <w:footnote w:id="1"/>
  </w:footnotePr>
  <w:endnotePr>
    <w:endnote w:id="0"/>
    <w:endnote w:id="1"/>
  </w:endnotePr>
  <w:compat/>
  <w:rsids>
    <w:rsidRoot w:val="009B0FC7"/>
    <w:rsid w:val="00040287"/>
    <w:rsid w:val="00271A1C"/>
    <w:rsid w:val="0039770C"/>
    <w:rsid w:val="004A064C"/>
    <w:rsid w:val="00587874"/>
    <w:rsid w:val="00620B3A"/>
    <w:rsid w:val="00634431"/>
    <w:rsid w:val="00642CCC"/>
    <w:rsid w:val="00830323"/>
    <w:rsid w:val="009821B7"/>
    <w:rsid w:val="009B0FC7"/>
    <w:rsid w:val="00E95F8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F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B0FC7"/>
    <w:pPr>
      <w:ind w:left="720"/>
      <w:contextualSpacing/>
    </w:pPr>
  </w:style>
  <w:style w:type="table" w:styleId="TableGrid">
    <w:name w:val="Table Grid"/>
    <w:basedOn w:val="TableNormal"/>
    <w:uiPriority w:val="59"/>
    <w:rsid w:val="009B0FC7"/>
    <w:pPr>
      <w:spacing w:after="0" w:line="240" w:lineRule="auto"/>
    </w:pPr>
    <w:tblPr>
      <w:tblInd w:w="0" w:type="dxa"/>
      <w:tblBorders>
        <w:top w:val="single" w:sz="4" w:space="0" w:color="000080" w:themeColor="text1"/>
        <w:left w:val="single" w:sz="4" w:space="0" w:color="000080" w:themeColor="text1"/>
        <w:bottom w:val="single" w:sz="4" w:space="0" w:color="000080" w:themeColor="text1"/>
        <w:right w:val="single" w:sz="4" w:space="0" w:color="000080" w:themeColor="text1"/>
        <w:insideH w:val="single" w:sz="4" w:space="0" w:color="000080" w:themeColor="text1"/>
        <w:insideV w:val="single" w:sz="4" w:space="0" w:color="00008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9B0FC7"/>
    <w:pPr>
      <w:spacing w:after="0" w:line="240" w:lineRule="auto"/>
    </w:pPr>
    <w:rPr>
      <w:sz w:val="20"/>
      <w:szCs w:val="20"/>
    </w:rPr>
  </w:style>
  <w:style w:type="character" w:customStyle="1" w:styleId="FootnoteTextChar">
    <w:name w:val="Footnote Text Char"/>
    <w:basedOn w:val="DefaultParagraphFont"/>
    <w:link w:val="FootnoteText"/>
    <w:uiPriority w:val="99"/>
    <w:rsid w:val="009B0FC7"/>
    <w:rPr>
      <w:sz w:val="20"/>
      <w:szCs w:val="20"/>
    </w:rPr>
  </w:style>
  <w:style w:type="character" w:styleId="FootnoteReference">
    <w:name w:val="footnote reference"/>
    <w:basedOn w:val="DefaultParagraphFont"/>
    <w:uiPriority w:val="99"/>
    <w:semiHidden/>
    <w:unhideWhenUsed/>
    <w:rsid w:val="009B0FC7"/>
    <w:rPr>
      <w:vertAlign w:val="superscript"/>
    </w:rPr>
  </w:style>
  <w:style w:type="paragraph" w:styleId="NoSpacing">
    <w:name w:val="No Spacing"/>
    <w:uiPriority w:val="1"/>
    <w:qFormat/>
    <w:rsid w:val="009B0FC7"/>
    <w:pPr>
      <w:spacing w:after="0" w:line="240" w:lineRule="auto"/>
    </w:pPr>
  </w:style>
  <w:style w:type="paragraph" w:customStyle="1" w:styleId="Default">
    <w:name w:val="Default"/>
    <w:rsid w:val="009B0FC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B0FC7"/>
    <w:rPr>
      <w:color w:val="0000FF" w:themeColor="hyperlink"/>
      <w:u w:val="single"/>
    </w:rPr>
  </w:style>
  <w:style w:type="character" w:customStyle="1" w:styleId="apple-style-span">
    <w:name w:val="apple-style-span"/>
    <w:basedOn w:val="DefaultParagraphFont"/>
    <w:rsid w:val="009B0FC7"/>
  </w:style>
  <w:style w:type="character" w:customStyle="1" w:styleId="ListParagraphChar">
    <w:name w:val="List Paragraph Char"/>
    <w:basedOn w:val="DefaultParagraphFont"/>
    <w:link w:val="ListParagraph"/>
    <w:uiPriority w:val="34"/>
    <w:rsid w:val="009B0FC7"/>
  </w:style>
  <w:style w:type="paragraph" w:styleId="Header">
    <w:name w:val="header"/>
    <w:basedOn w:val="Normal"/>
    <w:link w:val="HeaderChar"/>
    <w:uiPriority w:val="99"/>
    <w:unhideWhenUsed/>
    <w:rsid w:val="009B0F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FC7"/>
  </w:style>
  <w:style w:type="paragraph" w:styleId="Footer">
    <w:name w:val="footer"/>
    <w:basedOn w:val="Normal"/>
    <w:link w:val="FooterChar"/>
    <w:uiPriority w:val="99"/>
    <w:unhideWhenUsed/>
    <w:rsid w:val="009B0F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FC7"/>
  </w:style>
  <w:style w:type="character" w:styleId="LineNumber">
    <w:name w:val="line number"/>
    <w:basedOn w:val="DefaultParagraphFont"/>
    <w:uiPriority w:val="99"/>
    <w:semiHidden/>
    <w:unhideWhenUsed/>
    <w:rsid w:val="009B0F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migrasi.go.id/index.php/layanan-publik/bebas-visa-kunjung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migrasi.go.id/index.php/layanan-publik/bebas-visa-%20%20kunjunga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igrasi.go.id/index.php/layanan-publik/bebas-visa-%20kunjunga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migrasi.go.id/index.php/layanan-publik/bebas-visa-%20%20kunjungan" TargetMode="External"/><Relationship Id="rId4" Type="http://schemas.openxmlformats.org/officeDocument/2006/relationships/settings" Target="settings.xml"/><Relationship Id="rId9" Type="http://schemas.openxmlformats.org/officeDocument/2006/relationships/hyperlink" Target="http://www.imigrasi.go.id/index.php/layananpublik/kunjungan_visa"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repository.usu.ac.id/bitstream/123456789/49951/4/Chapter%20I.pdf" TargetMode="External"/><Relationship Id="rId7" Type="http://schemas.openxmlformats.org/officeDocument/2006/relationships/hyperlink" Target="http://www.kemenpar.go.id/userfiles/file/Masukan_Delisting_Visa_Schengen.pdf" TargetMode="External"/><Relationship Id="rId2" Type="http://schemas.openxmlformats.org/officeDocument/2006/relationships/hyperlink" Target="http://www.cic.gc.ca/english/games/teacher-corner/history-passports.asp" TargetMode="External"/><Relationship Id="rId1" Type="http://schemas.openxmlformats.org/officeDocument/2006/relationships/hyperlink" Target="http://dictionary.com/reference/browse/visa" TargetMode="External"/><Relationship Id="rId6" Type="http://schemas.openxmlformats.org/officeDocument/2006/relationships/hyperlink" Target="http://www.imigrasi.go.id/index.php/layanan-publik/bebas-visa-kunjungan" TargetMode="External"/><Relationship Id="rId5" Type="http://schemas.openxmlformats.org/officeDocument/2006/relationships/hyperlink" Target="http://www.imigrasi.go.id/phocadownloadpap/Undang-Undang/uu-6-tahun-2011.pdf" TargetMode="External"/><Relationship Id="rId4" Type="http://schemas.openxmlformats.org/officeDocument/2006/relationships/hyperlink" Target="http://www.imigrasi.go.id/phocadownloadpap/Undang-Undang/uu-6-tahun-2011.pdf" TargetMode="Externa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85432-FABC-47D9-AAF3-BAB720516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4452</Words>
  <Characters>25380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2017-04-03T17:18:00Z</dcterms:created>
  <dcterms:modified xsi:type="dcterms:W3CDTF">2017-06-04T14:00:00Z</dcterms:modified>
</cp:coreProperties>
</file>