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3E" w:rsidRDefault="00DB0EBE" w:rsidP="00151A3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78355A" w:rsidRDefault="0078355A" w:rsidP="00151A3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B0EBE" w:rsidRDefault="00DB0EBE" w:rsidP="00151A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Pasca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ditandatangani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kesepakatan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Declaration of </w:t>
      </w:r>
      <w:r>
        <w:rPr>
          <w:rFonts w:ascii="Times New Roman" w:hAnsi="Times New Roman" w:cs="Times New Roman"/>
          <w:sz w:val="24"/>
        </w:rPr>
        <w:t xml:space="preserve">ASEAN </w:t>
      </w:r>
      <w:r>
        <w:rPr>
          <w:rFonts w:ascii="Times New Roman" w:hAnsi="Times New Roman" w:cs="Times New Roman"/>
          <w:i/>
          <w:sz w:val="24"/>
        </w:rPr>
        <w:t xml:space="preserve">Concord </w:t>
      </w:r>
      <w:r>
        <w:rPr>
          <w:rFonts w:ascii="Times New Roman" w:hAnsi="Times New Roman" w:cs="Times New Roman"/>
          <w:sz w:val="24"/>
        </w:rPr>
        <w:t xml:space="preserve">II (Bali Concord II)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</w:rPr>
        <w:t>deklarasi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ditindaklanjuti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Menteri-</w:t>
      </w:r>
      <w:proofErr w:type="spellStart"/>
      <w:r>
        <w:rPr>
          <w:rFonts w:ascii="Times New Roman" w:hAnsi="Times New Roman" w:cs="Times New Roman"/>
          <w:sz w:val="24"/>
        </w:rPr>
        <w:t>menteri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penandatanganan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ASEAN </w:t>
      </w:r>
      <w:r>
        <w:rPr>
          <w:rFonts w:ascii="Times New Roman" w:hAnsi="Times New Roman" w:cs="Times New Roman"/>
          <w:i/>
          <w:sz w:val="24"/>
        </w:rPr>
        <w:t xml:space="preserve">Single Window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Agreement to Establish and Implement The </w:t>
      </w:r>
      <w:r>
        <w:rPr>
          <w:rFonts w:ascii="Times New Roman" w:hAnsi="Times New Roman" w:cs="Times New Roman"/>
          <w:sz w:val="24"/>
        </w:rPr>
        <w:t xml:space="preserve">ASEAN </w:t>
      </w:r>
      <w:r>
        <w:rPr>
          <w:rFonts w:ascii="Times New Roman" w:hAnsi="Times New Roman" w:cs="Times New Roman"/>
          <w:i/>
          <w:sz w:val="24"/>
        </w:rPr>
        <w:t>Single Window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 w:rsidR="00FC68E9">
        <w:rPr>
          <w:rFonts w:ascii="Times New Roman" w:hAnsi="Times New Roman" w:cs="Times New Roman"/>
          <w:sz w:val="24"/>
        </w:rPr>
        <w:t xml:space="preserve"> ASW </w:t>
      </w:r>
      <w:r w:rsidR="00FC68E9">
        <w:rPr>
          <w:rFonts w:ascii="Times New Roman" w:hAnsi="Times New Roman" w:cs="Times New Roman"/>
          <w:i/>
          <w:sz w:val="24"/>
        </w:rPr>
        <w:t>Agreement</w:t>
      </w:r>
      <w:r w:rsidR="00FC68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C68E9">
        <w:rPr>
          <w:rFonts w:ascii="Times New Roman" w:hAnsi="Times New Roman" w:cs="Times New Roman"/>
          <w:sz w:val="24"/>
        </w:rPr>
        <w:t>pada</w:t>
      </w:r>
      <w:proofErr w:type="spellEnd"/>
      <w:r w:rsidR="00FC6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</w:rPr>
        <w:t>tanggal</w:t>
      </w:r>
      <w:proofErr w:type="spellEnd"/>
      <w:r w:rsidR="00FC68E9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FC68E9">
        <w:rPr>
          <w:rFonts w:ascii="Times New Roman" w:hAnsi="Times New Roman" w:cs="Times New Roman"/>
          <w:sz w:val="24"/>
        </w:rPr>
        <w:t>Desember</w:t>
      </w:r>
      <w:proofErr w:type="spellEnd"/>
      <w:r w:rsidR="00FC68E9">
        <w:rPr>
          <w:rFonts w:ascii="Times New Roman" w:hAnsi="Times New Roman" w:cs="Times New Roman"/>
          <w:sz w:val="24"/>
        </w:rPr>
        <w:t xml:space="preserve"> 2005</w:t>
      </w:r>
      <w:r w:rsidR="00204DCB">
        <w:rPr>
          <w:rFonts w:ascii="Times New Roman" w:hAnsi="Times New Roman" w:cs="Times New Roman"/>
          <w:sz w:val="24"/>
        </w:rPr>
        <w:t xml:space="preserve">. </w:t>
      </w:r>
      <w:r w:rsidR="00FC68E9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ASEAN </w:t>
      </w:r>
      <w:r w:rsidR="00FC68E9">
        <w:rPr>
          <w:rFonts w:ascii="Times New Roman" w:hAnsi="Times New Roman" w:cs="Times New Roman"/>
          <w:i/>
          <w:sz w:val="24"/>
          <w:szCs w:val="24"/>
        </w:rPr>
        <w:t>Single Window</w:t>
      </w:r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C68E9">
        <w:rPr>
          <w:rFonts w:ascii="Times New Roman" w:hAnsi="Times New Roman" w:cs="Times New Roman"/>
          <w:sz w:val="24"/>
          <w:szCs w:val="24"/>
        </w:rPr>
        <w:t xml:space="preserve"> Indonesia?</w:t>
      </w:r>
    </w:p>
    <w:p w:rsidR="00FC68E9" w:rsidRDefault="00FC68E9" w:rsidP="00151A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ASEAN </w:t>
      </w:r>
      <w:r w:rsidR="00A0723F">
        <w:rPr>
          <w:rFonts w:ascii="Times New Roman" w:hAnsi="Times New Roman" w:cs="Times New Roman"/>
          <w:i/>
          <w:sz w:val="24"/>
          <w:szCs w:val="24"/>
        </w:rPr>
        <w:t xml:space="preserve">Single Window </w:t>
      </w:r>
      <w:r w:rsidR="00A0723F">
        <w:rPr>
          <w:rFonts w:ascii="Times New Roman" w:hAnsi="Times New Roman" w:cs="Times New Roman"/>
          <w:sz w:val="24"/>
          <w:szCs w:val="24"/>
        </w:rPr>
        <w:t xml:space="preserve">(ASW)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mana ASEAN </w:t>
      </w:r>
      <w:r w:rsidR="00A0723F">
        <w:rPr>
          <w:rFonts w:ascii="Times New Roman" w:hAnsi="Times New Roman" w:cs="Times New Roman"/>
          <w:i/>
          <w:sz w:val="24"/>
          <w:szCs w:val="24"/>
        </w:rPr>
        <w:t xml:space="preserve">Single Window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A0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23F">
        <w:rPr>
          <w:rFonts w:ascii="Times New Roman" w:hAnsi="Times New Roman" w:cs="Times New Roman"/>
          <w:sz w:val="24"/>
          <w:szCs w:val="24"/>
        </w:rPr>
        <w:t>khusu</w:t>
      </w:r>
      <w:r w:rsidR="00B928AD">
        <w:rPr>
          <w:rFonts w:ascii="Times New Roman" w:hAnsi="Times New Roman" w:cs="Times New Roman"/>
          <w:sz w:val="24"/>
          <w:szCs w:val="24"/>
        </w:rPr>
        <w:t>snya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A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B928AD">
        <w:rPr>
          <w:rFonts w:ascii="Times New Roman" w:hAnsi="Times New Roman" w:cs="Times New Roman"/>
          <w:sz w:val="24"/>
          <w:szCs w:val="24"/>
        </w:rPr>
        <w:t xml:space="preserve"> </w:t>
      </w:r>
      <w:r w:rsidR="00B928AD">
        <w:rPr>
          <w:rFonts w:ascii="Times New Roman" w:hAnsi="Times New Roman" w:cs="Times New Roman"/>
          <w:i/>
          <w:sz w:val="24"/>
          <w:szCs w:val="24"/>
        </w:rPr>
        <w:t>national single window</w:t>
      </w:r>
      <w:r w:rsidR="00B928AD">
        <w:rPr>
          <w:rFonts w:ascii="Times New Roman" w:hAnsi="Times New Roman" w:cs="Times New Roman"/>
          <w:sz w:val="24"/>
          <w:szCs w:val="24"/>
        </w:rPr>
        <w:t>.</w:t>
      </w:r>
    </w:p>
    <w:p w:rsidR="00B928AD" w:rsidRDefault="00B928AD" w:rsidP="00151A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 Window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r>
        <w:rPr>
          <w:rFonts w:ascii="Times New Roman" w:hAnsi="Times New Roman" w:cs="Times New Roman"/>
          <w:i/>
          <w:sz w:val="24"/>
          <w:szCs w:val="24"/>
        </w:rPr>
        <w:t xml:space="preserve">National Single </w:t>
      </w:r>
      <w:r w:rsidRPr="00B928AD">
        <w:rPr>
          <w:rFonts w:ascii="Times New Roman" w:hAnsi="Times New Roman" w:cs="Times New Roman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AD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CC0" w:rsidRDefault="00B928AD" w:rsidP="00151A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national single window </w:t>
      </w:r>
      <w:r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="00DB407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B407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B407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D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0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072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="00DB40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40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B4072">
        <w:rPr>
          <w:rFonts w:ascii="Times New Roman" w:hAnsi="Times New Roman" w:cs="Times New Roman"/>
          <w:sz w:val="24"/>
          <w:szCs w:val="24"/>
        </w:rPr>
        <w:t xml:space="preserve"> di ASEAN</w:t>
      </w:r>
      <w:r w:rsidR="00204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ditandatanganinya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ASEAN 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4DCB">
        <w:rPr>
          <w:rFonts w:ascii="Times New Roman" w:hAnsi="Times New Roman" w:cs="Times New Roman"/>
          <w:sz w:val="24"/>
          <w:szCs w:val="24"/>
        </w:rPr>
        <w:t xml:space="preserve"> p</w:t>
      </w:r>
      <w:r w:rsidR="00204DCB" w:rsidRPr="00204DCB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ASW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CB" w:rsidRPr="00204DC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204DCB" w:rsidRPr="00204DCB">
        <w:rPr>
          <w:rFonts w:ascii="Times New Roman" w:hAnsi="Times New Roman" w:cs="Times New Roman"/>
          <w:sz w:val="24"/>
          <w:szCs w:val="24"/>
        </w:rPr>
        <w:t xml:space="preserve"> national single window (NSW).</w:t>
      </w:r>
      <w:r w:rsidR="0011391E">
        <w:rPr>
          <w:rFonts w:ascii="Times New Roman" w:hAnsi="Times New Roman" w:cs="Times New Roman"/>
          <w:sz w:val="24"/>
          <w:szCs w:val="24"/>
        </w:rPr>
        <w:t xml:space="preserve"> </w:t>
      </w:r>
      <w:r w:rsidR="0011391E" w:rsidRPr="0011391E">
        <w:rPr>
          <w:rFonts w:ascii="Times New Roman" w:hAnsi="Times New Roman" w:cs="Times New Roman"/>
          <w:sz w:val="24"/>
          <w:szCs w:val="24"/>
        </w:rPr>
        <w:t xml:space="preserve">NSW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Kementerian/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ASW.</w:t>
      </w:r>
      <w:r w:rsid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INSW juga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15 Kementerian/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18 unit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1391E" w:rsidRPr="0011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1E" w:rsidRPr="0011391E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="0011391E">
        <w:rPr>
          <w:rFonts w:ascii="Times New Roman" w:hAnsi="Times New Roman" w:cs="Times New Roman"/>
          <w:sz w:val="24"/>
          <w:szCs w:val="24"/>
        </w:rPr>
        <w:t>.</w:t>
      </w:r>
    </w:p>
    <w:p w:rsidR="00E20CC0" w:rsidRDefault="00E20CC0" w:rsidP="00151A3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20CC0" w:rsidRPr="00E20CC0" w:rsidRDefault="00E20CC0" w:rsidP="00151A36">
      <w:pPr>
        <w:spacing w:line="276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ASEAN </w:t>
      </w:r>
      <w:r w:rsidRPr="00E20CC0">
        <w:rPr>
          <w:rFonts w:ascii="Times New Roman" w:hAnsi="Times New Roman" w:cs="Times New Roman"/>
          <w:i/>
          <w:sz w:val="24"/>
        </w:rPr>
        <w:t>Single Window</w:t>
      </w:r>
      <w:r>
        <w:rPr>
          <w:rFonts w:ascii="Times New Roman" w:hAnsi="Times New Roman" w:cs="Times New Roman"/>
          <w:sz w:val="24"/>
        </w:rPr>
        <w:t xml:space="preserve">, Indonesia </w:t>
      </w:r>
      <w:r>
        <w:rPr>
          <w:rFonts w:ascii="Times New Roman" w:hAnsi="Times New Roman" w:cs="Times New Roman"/>
          <w:i/>
          <w:sz w:val="24"/>
        </w:rPr>
        <w:t>National Single Window</w:t>
      </w:r>
      <w:r>
        <w:rPr>
          <w:rFonts w:ascii="Times New Roman" w:hAnsi="Times New Roman" w:cs="Times New Roman"/>
          <w:sz w:val="24"/>
        </w:rPr>
        <w:t xml:space="preserve">, Bea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Impor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sectPr w:rsidR="00E20CC0" w:rsidRPr="00E20CC0" w:rsidSect="00B51524">
      <w:footerReference w:type="default" r:id="rId6"/>
      <w:pgSz w:w="11906" w:h="16838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31" w:rsidRDefault="00794C31" w:rsidP="009D7339">
      <w:pPr>
        <w:spacing w:after="0" w:line="240" w:lineRule="auto"/>
      </w:pPr>
      <w:r>
        <w:separator/>
      </w:r>
    </w:p>
  </w:endnote>
  <w:endnote w:type="continuationSeparator" w:id="0">
    <w:p w:rsidR="00794C31" w:rsidRDefault="00794C31" w:rsidP="009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2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524" w:rsidRDefault="00B51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3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D7339" w:rsidRDefault="009D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31" w:rsidRDefault="00794C31" w:rsidP="009D7339">
      <w:pPr>
        <w:spacing w:after="0" w:line="240" w:lineRule="auto"/>
      </w:pPr>
      <w:r>
        <w:separator/>
      </w:r>
    </w:p>
  </w:footnote>
  <w:footnote w:type="continuationSeparator" w:id="0">
    <w:p w:rsidR="00794C31" w:rsidRDefault="00794C31" w:rsidP="009D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E"/>
    <w:rsid w:val="0011391E"/>
    <w:rsid w:val="00151A36"/>
    <w:rsid w:val="00204DCB"/>
    <w:rsid w:val="003E0566"/>
    <w:rsid w:val="0078355A"/>
    <w:rsid w:val="00794C31"/>
    <w:rsid w:val="0088263E"/>
    <w:rsid w:val="009D7339"/>
    <w:rsid w:val="00A0723F"/>
    <w:rsid w:val="00B51524"/>
    <w:rsid w:val="00B928AD"/>
    <w:rsid w:val="00C340E0"/>
    <w:rsid w:val="00DB0EBE"/>
    <w:rsid w:val="00DB4072"/>
    <w:rsid w:val="00E20CC0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75475-7528-4925-870E-DF34503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39"/>
  </w:style>
  <w:style w:type="paragraph" w:styleId="Footer">
    <w:name w:val="footer"/>
    <w:basedOn w:val="Normal"/>
    <w:link w:val="FooterChar"/>
    <w:uiPriority w:val="99"/>
    <w:unhideWhenUsed/>
    <w:rsid w:val="009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Faisal's</dc:creator>
  <cp:keywords/>
  <dc:description/>
  <cp:lastModifiedBy>Faisal's</cp:lastModifiedBy>
  <cp:revision>8</cp:revision>
  <dcterms:created xsi:type="dcterms:W3CDTF">2017-05-16T08:03:00Z</dcterms:created>
  <dcterms:modified xsi:type="dcterms:W3CDTF">2017-05-17T13:07:00Z</dcterms:modified>
</cp:coreProperties>
</file>