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C12" w:rsidRPr="002425E0" w:rsidRDefault="00DD3C12" w:rsidP="002425E0">
      <w:pPr>
        <w:pStyle w:val="NoSpacing"/>
        <w:jc w:val="center"/>
        <w:rPr>
          <w:rFonts w:ascii="Times New Roman" w:hAnsi="Times New Roman"/>
          <w:b/>
          <w:sz w:val="24"/>
          <w:szCs w:val="24"/>
          <w:lang w:val="id-ID"/>
        </w:rPr>
      </w:pPr>
      <w:r w:rsidRPr="002425E0">
        <w:rPr>
          <w:rFonts w:ascii="Times New Roman" w:hAnsi="Times New Roman"/>
          <w:b/>
          <w:sz w:val="24"/>
          <w:szCs w:val="24"/>
          <w:lang w:val="id-ID"/>
        </w:rPr>
        <w:t>ARTIKEL</w:t>
      </w:r>
    </w:p>
    <w:p w:rsidR="00DD3C12" w:rsidRPr="002425E0" w:rsidRDefault="00DD3C12" w:rsidP="002425E0">
      <w:pPr>
        <w:pStyle w:val="NoSpacing"/>
        <w:jc w:val="center"/>
        <w:rPr>
          <w:rFonts w:ascii="Times New Roman" w:hAnsi="Times New Roman"/>
          <w:b/>
          <w:sz w:val="24"/>
          <w:szCs w:val="24"/>
          <w:lang w:val="id-ID"/>
        </w:rPr>
      </w:pPr>
    </w:p>
    <w:p w:rsidR="0088370E" w:rsidRPr="002425E0" w:rsidRDefault="0088370E" w:rsidP="002425E0">
      <w:pPr>
        <w:pStyle w:val="NoSpacing"/>
        <w:jc w:val="center"/>
        <w:rPr>
          <w:rFonts w:ascii="Times New Roman" w:hAnsi="Times New Roman"/>
          <w:b/>
          <w:sz w:val="24"/>
          <w:szCs w:val="24"/>
        </w:rPr>
      </w:pPr>
      <w:proofErr w:type="gramStart"/>
      <w:r w:rsidRPr="002425E0">
        <w:rPr>
          <w:rFonts w:ascii="Times New Roman" w:hAnsi="Times New Roman"/>
          <w:b/>
          <w:sz w:val="24"/>
          <w:szCs w:val="24"/>
        </w:rPr>
        <w:t>PENGARUH  CAR</w:t>
      </w:r>
      <w:proofErr w:type="gramEnd"/>
      <w:r w:rsidRPr="002425E0">
        <w:rPr>
          <w:rFonts w:ascii="Times New Roman" w:hAnsi="Times New Roman"/>
          <w:b/>
          <w:sz w:val="24"/>
          <w:szCs w:val="24"/>
        </w:rPr>
        <w:t xml:space="preserve">,  NPL, Dan LDR TERHADAP ROA Pada Bank BPR NUSAMBA Singaparna Tasikmalaya </w:t>
      </w:r>
    </w:p>
    <w:p w:rsidR="00DF4FCC" w:rsidRPr="002425E0" w:rsidRDefault="0088370E" w:rsidP="002425E0">
      <w:pPr>
        <w:pStyle w:val="NoSpacing"/>
        <w:jc w:val="center"/>
        <w:rPr>
          <w:rFonts w:ascii="Times New Roman" w:hAnsi="Times New Roman"/>
          <w:b/>
          <w:sz w:val="24"/>
          <w:szCs w:val="24"/>
          <w:lang w:val="id-ID"/>
        </w:rPr>
      </w:pPr>
      <w:r w:rsidRPr="002425E0">
        <w:rPr>
          <w:rFonts w:ascii="Times New Roman" w:hAnsi="Times New Roman"/>
          <w:b/>
          <w:sz w:val="24"/>
          <w:szCs w:val="24"/>
        </w:rPr>
        <w:t>Periode Tahun 2007 – 2015</w:t>
      </w:r>
    </w:p>
    <w:p w:rsidR="00EA3471" w:rsidRPr="002425E0" w:rsidRDefault="00DD3C12" w:rsidP="002425E0">
      <w:pPr>
        <w:pStyle w:val="NoSpacing"/>
        <w:jc w:val="center"/>
        <w:rPr>
          <w:rFonts w:ascii="Times New Roman" w:hAnsi="Times New Roman"/>
          <w:b/>
          <w:sz w:val="24"/>
          <w:szCs w:val="24"/>
          <w:lang w:val="id-ID"/>
        </w:rPr>
      </w:pPr>
      <w:r w:rsidRPr="002425E0">
        <w:rPr>
          <w:rFonts w:ascii="Times New Roman" w:hAnsi="Times New Roman"/>
          <w:noProof/>
          <w:sz w:val="24"/>
          <w:szCs w:val="24"/>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15pt;margin-top:6pt;width:395.25pt;height:0;z-index:251658240" o:connectortype="straight" strokecolor="black [3213]" strokeweight="2.25pt"/>
        </w:pict>
      </w:r>
    </w:p>
    <w:p w:rsidR="0088370E" w:rsidRPr="002425E0" w:rsidRDefault="00DD3C12" w:rsidP="002425E0">
      <w:pPr>
        <w:spacing w:after="0" w:line="240" w:lineRule="auto"/>
        <w:ind w:left="2160" w:right="-720" w:firstLine="720"/>
        <w:rPr>
          <w:rFonts w:ascii="Times New Roman" w:hAnsi="Times New Roman" w:cs="Times New Roman"/>
          <w:b/>
          <w:sz w:val="24"/>
          <w:szCs w:val="24"/>
        </w:rPr>
      </w:pPr>
      <w:r w:rsidRPr="002425E0">
        <w:rPr>
          <w:rFonts w:ascii="Times New Roman" w:hAnsi="Times New Roman" w:cs="Times New Roman"/>
          <w:b/>
          <w:sz w:val="24"/>
          <w:szCs w:val="24"/>
          <w:lang w:val="id-ID"/>
        </w:rPr>
        <w:t xml:space="preserve">         </w:t>
      </w:r>
      <w:r w:rsidR="0088370E" w:rsidRPr="002425E0">
        <w:rPr>
          <w:rFonts w:ascii="Times New Roman" w:hAnsi="Times New Roman" w:cs="Times New Roman"/>
          <w:b/>
          <w:sz w:val="24"/>
          <w:szCs w:val="24"/>
        </w:rPr>
        <w:t>Dinar Ardiany</w:t>
      </w:r>
    </w:p>
    <w:p w:rsidR="0088370E" w:rsidRPr="002425E0" w:rsidRDefault="00DD3C12" w:rsidP="002425E0">
      <w:pPr>
        <w:spacing w:after="0" w:line="240" w:lineRule="auto"/>
        <w:ind w:left="2160" w:right="-720" w:firstLine="720"/>
        <w:rPr>
          <w:rFonts w:ascii="Times New Roman" w:hAnsi="Times New Roman" w:cs="Times New Roman"/>
          <w:b/>
          <w:sz w:val="24"/>
          <w:szCs w:val="24"/>
          <w:lang w:val="id-ID"/>
        </w:rPr>
      </w:pPr>
      <w:r w:rsidRPr="002425E0">
        <w:rPr>
          <w:rFonts w:ascii="Times New Roman" w:hAnsi="Times New Roman" w:cs="Times New Roman"/>
          <w:b/>
          <w:sz w:val="24"/>
          <w:szCs w:val="24"/>
          <w:lang w:val="id-ID"/>
        </w:rPr>
        <w:t xml:space="preserve">      NPM : 148 020 104</w:t>
      </w:r>
    </w:p>
    <w:p w:rsidR="00170782" w:rsidRDefault="00273CC5" w:rsidP="002425E0">
      <w:pPr>
        <w:spacing w:after="0" w:line="240" w:lineRule="auto"/>
        <w:ind w:right="-720"/>
        <w:rPr>
          <w:rFonts w:ascii="Times New Roman" w:hAnsi="Times New Roman" w:cs="Times New Roman"/>
          <w:b/>
          <w:sz w:val="24"/>
          <w:szCs w:val="24"/>
          <w:lang w:val="id-ID"/>
        </w:rPr>
      </w:pPr>
      <w:r w:rsidRPr="002425E0">
        <w:rPr>
          <w:rFonts w:ascii="Times New Roman" w:hAnsi="Times New Roman" w:cs="Times New Roman"/>
          <w:b/>
          <w:sz w:val="24"/>
          <w:szCs w:val="24"/>
          <w:lang w:val="id-ID"/>
        </w:rPr>
        <w:t xml:space="preserve">                                                           </w:t>
      </w:r>
    </w:p>
    <w:p w:rsidR="00DD3C12" w:rsidRPr="002425E0" w:rsidRDefault="00DD3C12" w:rsidP="00170782">
      <w:pPr>
        <w:spacing w:after="0" w:line="240" w:lineRule="auto"/>
        <w:ind w:left="2880" w:right="-720" w:firstLine="720"/>
        <w:rPr>
          <w:rFonts w:ascii="Times New Roman" w:hAnsi="Times New Roman" w:cs="Times New Roman"/>
          <w:b/>
          <w:sz w:val="24"/>
          <w:szCs w:val="24"/>
          <w:lang w:val="id-ID"/>
        </w:rPr>
      </w:pPr>
      <w:r w:rsidRPr="002425E0">
        <w:rPr>
          <w:rFonts w:ascii="Times New Roman" w:hAnsi="Times New Roman" w:cs="Times New Roman"/>
          <w:b/>
          <w:sz w:val="24"/>
          <w:szCs w:val="24"/>
          <w:lang w:val="id-ID"/>
        </w:rPr>
        <w:t xml:space="preserve">  </w:t>
      </w:r>
      <w:r w:rsidRPr="002425E0">
        <w:rPr>
          <w:rFonts w:ascii="Times New Roman" w:hAnsi="Times New Roman" w:cs="Times New Roman"/>
          <w:b/>
          <w:sz w:val="24"/>
          <w:szCs w:val="24"/>
          <w:lang w:val="id-ID"/>
        </w:rPr>
        <w:drawing>
          <wp:inline distT="0" distB="0" distL="0" distR="0">
            <wp:extent cx="571500" cy="542925"/>
            <wp:effectExtent l="19050" t="0" r="0" b="0"/>
            <wp:docPr id="2" name="Picture 1" descr="C:\Documents and Settings\Echaa\My Documents\Downloads\un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chaa\My Documents\Downloads\unpas.png"/>
                    <pic:cNvPicPr>
                      <a:picLocks noChangeAspect="1" noChangeArrowheads="1"/>
                    </pic:cNvPicPr>
                  </pic:nvPicPr>
                  <pic:blipFill>
                    <a:blip r:embed="rId8" cstate="print"/>
                    <a:srcRect/>
                    <a:stretch>
                      <a:fillRect/>
                    </a:stretch>
                  </pic:blipFill>
                  <pic:spPr bwMode="auto">
                    <a:xfrm>
                      <a:off x="0" y="0"/>
                      <a:ext cx="571465" cy="542891"/>
                    </a:xfrm>
                    <a:prstGeom prst="rect">
                      <a:avLst/>
                    </a:prstGeom>
                    <a:noFill/>
                    <a:ln w="9525">
                      <a:noFill/>
                      <a:miter lim="800000"/>
                      <a:headEnd/>
                      <a:tailEnd/>
                    </a:ln>
                  </pic:spPr>
                </pic:pic>
              </a:graphicData>
            </a:graphic>
          </wp:inline>
        </w:drawing>
      </w:r>
    </w:p>
    <w:p w:rsidR="00273CC5" w:rsidRPr="002425E0" w:rsidRDefault="00273CC5" w:rsidP="002425E0">
      <w:pPr>
        <w:spacing w:after="0" w:line="240" w:lineRule="auto"/>
        <w:ind w:left="2880" w:right="-720" w:firstLine="720"/>
        <w:rPr>
          <w:rFonts w:ascii="Times New Roman" w:hAnsi="Times New Roman" w:cs="Times New Roman"/>
          <w:b/>
          <w:sz w:val="24"/>
          <w:szCs w:val="24"/>
          <w:lang w:val="id-ID"/>
        </w:rPr>
      </w:pPr>
    </w:p>
    <w:p w:rsidR="00DD3C12" w:rsidRPr="002425E0" w:rsidRDefault="00DD3C12" w:rsidP="002425E0">
      <w:pPr>
        <w:spacing w:after="0" w:line="240" w:lineRule="auto"/>
        <w:ind w:firstLine="720"/>
        <w:jc w:val="center"/>
        <w:rPr>
          <w:rFonts w:ascii="Times New Roman" w:hAnsi="Times New Roman" w:cs="Times New Roman"/>
          <w:b/>
          <w:sz w:val="24"/>
          <w:szCs w:val="24"/>
        </w:rPr>
      </w:pPr>
      <w:r w:rsidRPr="002425E0">
        <w:rPr>
          <w:rFonts w:ascii="Times New Roman" w:hAnsi="Times New Roman" w:cs="Times New Roman"/>
          <w:b/>
          <w:sz w:val="24"/>
          <w:szCs w:val="24"/>
        </w:rPr>
        <w:t xml:space="preserve">PROGRAM STUDI </w:t>
      </w:r>
      <w:r w:rsidRPr="002425E0">
        <w:rPr>
          <w:rFonts w:ascii="Times New Roman" w:hAnsi="Times New Roman" w:cs="Times New Roman"/>
          <w:b/>
          <w:sz w:val="24"/>
          <w:szCs w:val="24"/>
          <w:lang w:val="id-ID"/>
        </w:rPr>
        <w:t>MAGISTER</w:t>
      </w:r>
      <w:r w:rsidRPr="002425E0">
        <w:rPr>
          <w:rFonts w:ascii="Times New Roman" w:hAnsi="Times New Roman" w:cs="Times New Roman"/>
          <w:b/>
          <w:sz w:val="24"/>
          <w:szCs w:val="24"/>
        </w:rPr>
        <w:t xml:space="preserve"> MANAJEMEN</w:t>
      </w:r>
    </w:p>
    <w:p w:rsidR="00DD3C12" w:rsidRPr="002425E0" w:rsidRDefault="00DD3C12" w:rsidP="002425E0">
      <w:pPr>
        <w:spacing w:after="0" w:line="240" w:lineRule="auto"/>
        <w:ind w:left="2160" w:firstLine="720"/>
        <w:rPr>
          <w:rFonts w:ascii="Times New Roman" w:hAnsi="Times New Roman" w:cs="Times New Roman"/>
          <w:b/>
          <w:sz w:val="24"/>
          <w:szCs w:val="24"/>
        </w:rPr>
      </w:pPr>
      <w:r w:rsidRPr="002425E0">
        <w:rPr>
          <w:rFonts w:ascii="Times New Roman" w:hAnsi="Times New Roman" w:cs="Times New Roman"/>
          <w:b/>
          <w:sz w:val="24"/>
          <w:szCs w:val="24"/>
        </w:rPr>
        <w:t xml:space="preserve">PROGRAM </w:t>
      </w:r>
      <w:r w:rsidRPr="002425E0">
        <w:rPr>
          <w:rFonts w:ascii="Times New Roman" w:hAnsi="Times New Roman" w:cs="Times New Roman"/>
          <w:b/>
          <w:sz w:val="24"/>
          <w:szCs w:val="24"/>
          <w:lang w:val="id-ID"/>
        </w:rPr>
        <w:t>PASCASARJANA</w:t>
      </w:r>
      <w:r w:rsidRPr="002425E0">
        <w:rPr>
          <w:rFonts w:ascii="Times New Roman" w:hAnsi="Times New Roman" w:cs="Times New Roman"/>
          <w:b/>
          <w:sz w:val="24"/>
          <w:szCs w:val="24"/>
        </w:rPr>
        <w:t xml:space="preserve"> </w:t>
      </w:r>
    </w:p>
    <w:p w:rsidR="00DD3C12" w:rsidRPr="002425E0" w:rsidRDefault="00DD3C12" w:rsidP="002425E0">
      <w:pPr>
        <w:spacing w:after="0" w:line="240" w:lineRule="auto"/>
        <w:ind w:left="2160" w:firstLine="720"/>
        <w:rPr>
          <w:rFonts w:ascii="Times New Roman" w:hAnsi="Times New Roman" w:cs="Times New Roman"/>
          <w:b/>
          <w:sz w:val="24"/>
          <w:szCs w:val="24"/>
          <w:lang w:val="id-ID"/>
        </w:rPr>
      </w:pPr>
      <w:r w:rsidRPr="002425E0">
        <w:rPr>
          <w:rFonts w:ascii="Times New Roman" w:hAnsi="Times New Roman" w:cs="Times New Roman"/>
          <w:b/>
          <w:sz w:val="24"/>
          <w:szCs w:val="24"/>
        </w:rPr>
        <w:t>UNIVERSITAS PASUNDAN</w:t>
      </w:r>
    </w:p>
    <w:p w:rsidR="00DD3C12" w:rsidRPr="002425E0" w:rsidRDefault="00DD3C12" w:rsidP="002425E0">
      <w:pPr>
        <w:spacing w:after="0" w:line="240" w:lineRule="auto"/>
        <w:ind w:left="2880" w:firstLine="720"/>
        <w:rPr>
          <w:rFonts w:ascii="Times New Roman" w:hAnsi="Times New Roman" w:cs="Times New Roman"/>
          <w:b/>
          <w:sz w:val="24"/>
          <w:szCs w:val="24"/>
        </w:rPr>
      </w:pPr>
      <w:r w:rsidRPr="002425E0">
        <w:rPr>
          <w:rFonts w:ascii="Times New Roman" w:hAnsi="Times New Roman" w:cs="Times New Roman"/>
          <w:b/>
          <w:sz w:val="24"/>
          <w:szCs w:val="24"/>
          <w:lang w:val="id-ID"/>
        </w:rPr>
        <w:t xml:space="preserve">    </w:t>
      </w:r>
      <w:r w:rsidRPr="002425E0">
        <w:rPr>
          <w:rFonts w:ascii="Times New Roman" w:hAnsi="Times New Roman" w:cs="Times New Roman"/>
          <w:b/>
          <w:sz w:val="24"/>
          <w:szCs w:val="24"/>
        </w:rPr>
        <w:t>BANDUNG</w:t>
      </w:r>
    </w:p>
    <w:p w:rsidR="00DD3C12" w:rsidRPr="002425E0" w:rsidRDefault="00DD3C12" w:rsidP="002425E0">
      <w:pPr>
        <w:spacing w:after="0" w:line="240" w:lineRule="auto"/>
        <w:ind w:left="2880"/>
        <w:rPr>
          <w:rFonts w:ascii="Times New Roman" w:hAnsi="Times New Roman" w:cs="Times New Roman"/>
          <w:b/>
          <w:sz w:val="24"/>
          <w:szCs w:val="24"/>
          <w:lang w:val="id-ID"/>
        </w:rPr>
      </w:pPr>
      <w:r w:rsidRPr="002425E0">
        <w:rPr>
          <w:rFonts w:ascii="Times New Roman" w:hAnsi="Times New Roman" w:cs="Times New Roman"/>
          <w:b/>
          <w:sz w:val="24"/>
          <w:szCs w:val="24"/>
          <w:lang w:val="id-ID"/>
        </w:rPr>
        <w:t xml:space="preserve">        </w:t>
      </w:r>
      <w:r w:rsidRPr="002425E0">
        <w:rPr>
          <w:rFonts w:ascii="Times New Roman" w:hAnsi="Times New Roman" w:cs="Times New Roman"/>
          <w:b/>
          <w:sz w:val="24"/>
          <w:szCs w:val="24"/>
          <w:lang w:val="id-ID"/>
        </w:rPr>
        <w:tab/>
        <w:t xml:space="preserve">         </w:t>
      </w:r>
      <w:r w:rsidRPr="002425E0">
        <w:rPr>
          <w:rFonts w:ascii="Times New Roman" w:hAnsi="Times New Roman" w:cs="Times New Roman"/>
          <w:b/>
          <w:sz w:val="24"/>
          <w:szCs w:val="24"/>
        </w:rPr>
        <w:t>201</w:t>
      </w:r>
      <w:r w:rsidRPr="002425E0">
        <w:rPr>
          <w:rFonts w:ascii="Times New Roman" w:hAnsi="Times New Roman" w:cs="Times New Roman"/>
          <w:b/>
          <w:sz w:val="24"/>
          <w:szCs w:val="24"/>
          <w:lang w:val="id-ID"/>
        </w:rPr>
        <w:t>7</w:t>
      </w:r>
    </w:p>
    <w:p w:rsidR="00DD3C12" w:rsidRPr="002425E0" w:rsidRDefault="00DD3C12" w:rsidP="002425E0">
      <w:pPr>
        <w:spacing w:after="0" w:line="240" w:lineRule="auto"/>
        <w:jc w:val="center"/>
        <w:rPr>
          <w:rFonts w:ascii="Times New Roman" w:hAnsi="Times New Roman" w:cs="Times New Roman"/>
          <w:b/>
          <w:sz w:val="24"/>
          <w:szCs w:val="24"/>
          <w:lang w:val="id-ID"/>
        </w:rPr>
      </w:pPr>
    </w:p>
    <w:p w:rsidR="00DD3C12" w:rsidRPr="002425E0" w:rsidRDefault="00DD3C12" w:rsidP="002425E0">
      <w:pPr>
        <w:spacing w:after="0" w:line="240" w:lineRule="auto"/>
        <w:jc w:val="center"/>
        <w:rPr>
          <w:rFonts w:ascii="Times New Roman" w:hAnsi="Times New Roman" w:cs="Times New Roman"/>
          <w:b/>
          <w:sz w:val="24"/>
          <w:szCs w:val="24"/>
          <w:lang w:val="id-ID"/>
        </w:rPr>
      </w:pPr>
      <w:r w:rsidRPr="002425E0">
        <w:rPr>
          <w:rFonts w:ascii="Times New Roman" w:hAnsi="Times New Roman" w:cs="Times New Roman"/>
          <w:b/>
          <w:sz w:val="24"/>
          <w:szCs w:val="24"/>
          <w:lang w:val="id-ID"/>
        </w:rPr>
        <w:t xml:space="preserve">        </w:t>
      </w:r>
      <w:r w:rsidR="00273CC5" w:rsidRPr="002425E0">
        <w:rPr>
          <w:rFonts w:ascii="Times New Roman" w:hAnsi="Times New Roman" w:cs="Times New Roman"/>
          <w:b/>
          <w:sz w:val="24"/>
          <w:szCs w:val="24"/>
          <w:lang w:val="id-ID"/>
        </w:rPr>
        <w:t xml:space="preserve">   </w:t>
      </w:r>
      <w:r w:rsidRPr="002425E0">
        <w:rPr>
          <w:rFonts w:ascii="Times New Roman" w:hAnsi="Times New Roman" w:cs="Times New Roman"/>
          <w:b/>
          <w:sz w:val="24"/>
          <w:szCs w:val="24"/>
          <w:lang w:val="id-ID"/>
        </w:rPr>
        <w:t xml:space="preserve"> ABSTRAK</w:t>
      </w:r>
    </w:p>
    <w:p w:rsidR="0088370E" w:rsidRPr="002425E0" w:rsidRDefault="0088370E" w:rsidP="002425E0">
      <w:pPr>
        <w:spacing w:after="0" w:line="240" w:lineRule="auto"/>
        <w:ind w:right="-720"/>
        <w:rPr>
          <w:rFonts w:ascii="Times New Roman" w:hAnsi="Times New Roman" w:cs="Times New Roman"/>
          <w:sz w:val="24"/>
          <w:szCs w:val="24"/>
          <w:lang w:val="id-ID"/>
        </w:rPr>
      </w:pPr>
    </w:p>
    <w:p w:rsidR="0088370E" w:rsidRPr="002425E0" w:rsidRDefault="0088370E" w:rsidP="002425E0">
      <w:pPr>
        <w:spacing w:after="0" w:line="240" w:lineRule="auto"/>
        <w:ind w:firstLine="720"/>
        <w:jc w:val="both"/>
        <w:rPr>
          <w:rFonts w:ascii="Times New Roman" w:hAnsi="Times New Roman" w:cs="Times New Roman"/>
          <w:sz w:val="24"/>
          <w:szCs w:val="24"/>
        </w:rPr>
      </w:pPr>
      <w:r w:rsidRPr="002425E0">
        <w:rPr>
          <w:rFonts w:ascii="Times New Roman" w:hAnsi="Times New Roman" w:cs="Times New Roman"/>
          <w:sz w:val="24"/>
          <w:szCs w:val="24"/>
        </w:rPr>
        <w:t xml:space="preserve">Penelitian ini dilakukan untuk menguji pengaruh Capital Adequacy Ratio (CAR), Non Performing Loan (NPL), Loan to Deposit Ratio (LDR) terhadap Return on Asset (ROA). </w:t>
      </w:r>
      <w:proofErr w:type="gramStart"/>
      <w:r w:rsidRPr="002425E0">
        <w:rPr>
          <w:rFonts w:ascii="Times New Roman" w:hAnsi="Times New Roman" w:cs="Times New Roman"/>
          <w:sz w:val="24"/>
          <w:szCs w:val="24"/>
        </w:rPr>
        <w:t>Sebagai proksi dari Kinerja Keuangan Perusahaan Perbankan pada PT Bank BPR Nusamba Singaparna Tasikmalaya pada tahun 2007 sampai dengan tahun 2015.</w:t>
      </w:r>
      <w:proofErr w:type="gramEnd"/>
      <w:r w:rsidRPr="002425E0">
        <w:rPr>
          <w:rFonts w:ascii="Times New Roman" w:hAnsi="Times New Roman" w:cs="Times New Roman"/>
          <w:sz w:val="24"/>
          <w:szCs w:val="24"/>
        </w:rPr>
        <w:t xml:space="preserve"> </w:t>
      </w:r>
      <w:proofErr w:type="gramStart"/>
      <w:r w:rsidRPr="002425E0">
        <w:rPr>
          <w:rFonts w:ascii="Times New Roman" w:hAnsi="Times New Roman" w:cs="Times New Roman"/>
          <w:sz w:val="24"/>
          <w:szCs w:val="24"/>
        </w:rPr>
        <w:t>Data yang digunakan dalam penelitian ini diperoleh dari laporan keuangan PT BPR Nusamba Singaparna.</w:t>
      </w:r>
      <w:proofErr w:type="gramEnd"/>
    </w:p>
    <w:p w:rsidR="0088370E" w:rsidRPr="002425E0" w:rsidRDefault="0088370E" w:rsidP="002425E0">
      <w:pPr>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t>Teknik analisis data yang digunakan adalah regresi linier berganda dan uji hipotesis menggunakan t-statistik untuk menguji koefisien regresi parsial serta uji F-statistik untuk menguji keberartian pengaruh secara bersama-sama dengan tingkat signifikasi 5</w:t>
      </w:r>
      <w:proofErr w:type="gramStart"/>
      <w:r w:rsidRPr="002425E0">
        <w:rPr>
          <w:rFonts w:ascii="Times New Roman" w:hAnsi="Times New Roman" w:cs="Times New Roman"/>
          <w:sz w:val="24"/>
          <w:szCs w:val="24"/>
        </w:rPr>
        <w:t>% .</w:t>
      </w:r>
      <w:proofErr w:type="gramEnd"/>
      <w:r w:rsidRPr="002425E0">
        <w:rPr>
          <w:rFonts w:ascii="Times New Roman" w:hAnsi="Times New Roman" w:cs="Times New Roman"/>
          <w:sz w:val="24"/>
          <w:szCs w:val="24"/>
        </w:rPr>
        <w:t xml:space="preserve"> </w:t>
      </w:r>
      <w:proofErr w:type="gramStart"/>
      <w:r w:rsidRPr="002425E0">
        <w:rPr>
          <w:rFonts w:ascii="Times New Roman" w:hAnsi="Times New Roman" w:cs="Times New Roman"/>
          <w:sz w:val="24"/>
          <w:szCs w:val="24"/>
        </w:rPr>
        <w:t>Selain itu dilakukan juga uji asumsi klasik yang meliputi uji normalitas, uji multikolinearitas, dan uji heterokedastisitas.</w:t>
      </w:r>
      <w:proofErr w:type="gramEnd"/>
    </w:p>
    <w:p w:rsidR="0088370E" w:rsidRPr="002425E0" w:rsidRDefault="0088370E" w:rsidP="002425E0">
      <w:pPr>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r>
      <w:proofErr w:type="gramStart"/>
      <w:r w:rsidRPr="002425E0">
        <w:rPr>
          <w:rFonts w:ascii="Times New Roman" w:hAnsi="Times New Roman" w:cs="Times New Roman"/>
          <w:sz w:val="24"/>
          <w:szCs w:val="24"/>
        </w:rPr>
        <w:t>Selama periode pengamatan menunjukkan bahwa data penelitian berdistribusi normal.</w:t>
      </w:r>
      <w:proofErr w:type="gramEnd"/>
      <w:r w:rsidRPr="002425E0">
        <w:rPr>
          <w:rFonts w:ascii="Times New Roman" w:hAnsi="Times New Roman" w:cs="Times New Roman"/>
          <w:sz w:val="24"/>
          <w:szCs w:val="24"/>
        </w:rPr>
        <w:t xml:space="preserve"> </w:t>
      </w:r>
      <w:proofErr w:type="gramStart"/>
      <w:r w:rsidRPr="002425E0">
        <w:rPr>
          <w:rFonts w:ascii="Times New Roman" w:hAnsi="Times New Roman" w:cs="Times New Roman"/>
          <w:sz w:val="24"/>
          <w:szCs w:val="24"/>
        </w:rPr>
        <w:t>Berdasarkan uji normalitas, uji multikolinearitas, dan uji heteroskedastisitas tidak ditemukan variabel yang menyimpang dari asumsi klasik.</w:t>
      </w:r>
      <w:proofErr w:type="gramEnd"/>
      <w:r w:rsidRPr="002425E0">
        <w:rPr>
          <w:rFonts w:ascii="Times New Roman" w:hAnsi="Times New Roman" w:cs="Times New Roman"/>
          <w:sz w:val="24"/>
          <w:szCs w:val="24"/>
        </w:rPr>
        <w:t xml:space="preserve"> </w:t>
      </w:r>
      <w:proofErr w:type="gramStart"/>
      <w:r w:rsidRPr="002425E0">
        <w:rPr>
          <w:rFonts w:ascii="Times New Roman" w:hAnsi="Times New Roman" w:cs="Times New Roman"/>
          <w:sz w:val="24"/>
          <w:szCs w:val="24"/>
        </w:rPr>
        <w:t>Hal ini menunjukkan data yang tersedia telah memenuhi syarat menggunakan model persamaan regresi liniear berganda.</w:t>
      </w:r>
      <w:proofErr w:type="gramEnd"/>
      <w:r w:rsidRPr="002425E0">
        <w:rPr>
          <w:rFonts w:ascii="Times New Roman" w:hAnsi="Times New Roman" w:cs="Times New Roman"/>
          <w:sz w:val="24"/>
          <w:szCs w:val="24"/>
        </w:rPr>
        <w:t xml:space="preserve"> </w:t>
      </w:r>
      <w:proofErr w:type="gramStart"/>
      <w:r w:rsidRPr="002425E0">
        <w:rPr>
          <w:rFonts w:ascii="Times New Roman" w:hAnsi="Times New Roman" w:cs="Times New Roman"/>
          <w:sz w:val="24"/>
          <w:szCs w:val="24"/>
        </w:rPr>
        <w:t>Hasil penelitian ini menunjukkan bahwa variabel CAR, NPL, LDR menunjukkan pengaruh signifikan terhadap ROA.</w:t>
      </w:r>
      <w:proofErr w:type="gramEnd"/>
      <w:r w:rsidRPr="002425E0">
        <w:rPr>
          <w:rFonts w:ascii="Times New Roman" w:hAnsi="Times New Roman" w:cs="Times New Roman"/>
          <w:sz w:val="24"/>
          <w:szCs w:val="24"/>
        </w:rPr>
        <w:t xml:space="preserve"> </w:t>
      </w:r>
      <w:proofErr w:type="gramStart"/>
      <w:r w:rsidRPr="002425E0">
        <w:rPr>
          <w:rFonts w:ascii="Times New Roman" w:hAnsi="Times New Roman" w:cs="Times New Roman"/>
          <w:sz w:val="24"/>
          <w:szCs w:val="24"/>
        </w:rPr>
        <w:t>Variabel CAR memiliki pengaruh positif dan signifikan terhadap ROA.</w:t>
      </w:r>
      <w:proofErr w:type="gramEnd"/>
      <w:r w:rsidRPr="002425E0">
        <w:rPr>
          <w:rFonts w:ascii="Times New Roman" w:hAnsi="Times New Roman" w:cs="Times New Roman"/>
          <w:sz w:val="24"/>
          <w:szCs w:val="24"/>
        </w:rPr>
        <w:t xml:space="preserve"> </w:t>
      </w:r>
      <w:proofErr w:type="gramStart"/>
      <w:r w:rsidRPr="002425E0">
        <w:rPr>
          <w:rFonts w:ascii="Times New Roman" w:hAnsi="Times New Roman" w:cs="Times New Roman"/>
          <w:sz w:val="24"/>
          <w:szCs w:val="24"/>
        </w:rPr>
        <w:t>Variabel NPL dan LDR memiliki pengaruh negatif dan signifikan terhadap ROA.</w:t>
      </w:r>
      <w:proofErr w:type="gramEnd"/>
      <w:r w:rsidRPr="002425E0">
        <w:rPr>
          <w:rFonts w:ascii="Times New Roman" w:hAnsi="Times New Roman" w:cs="Times New Roman"/>
          <w:sz w:val="24"/>
          <w:szCs w:val="24"/>
        </w:rPr>
        <w:t xml:space="preserve"> Kemampuan prediksi dari ketiga variabel tersebut terhadap ROA dalam penelitian ini sebesar 42</w:t>
      </w:r>
      <w:proofErr w:type="gramStart"/>
      <w:r w:rsidRPr="002425E0">
        <w:rPr>
          <w:rFonts w:ascii="Times New Roman" w:hAnsi="Times New Roman" w:cs="Times New Roman"/>
          <w:sz w:val="24"/>
          <w:szCs w:val="24"/>
        </w:rPr>
        <w:t>,8</w:t>
      </w:r>
      <w:proofErr w:type="gramEnd"/>
      <w:r w:rsidRPr="002425E0">
        <w:rPr>
          <w:rFonts w:ascii="Times New Roman" w:hAnsi="Times New Roman" w:cs="Times New Roman"/>
          <w:sz w:val="24"/>
          <w:szCs w:val="24"/>
        </w:rPr>
        <w:t>% sedangkan sisanya 57,2% dipengaruhi oleh faktor lain yang tidak dimasukkan ke dalam model penelitian.</w:t>
      </w:r>
    </w:p>
    <w:p w:rsidR="0088370E" w:rsidRPr="002425E0" w:rsidRDefault="0088370E" w:rsidP="002425E0">
      <w:pPr>
        <w:spacing w:after="0" w:line="240" w:lineRule="auto"/>
        <w:jc w:val="both"/>
        <w:rPr>
          <w:rFonts w:ascii="Times New Roman" w:hAnsi="Times New Roman" w:cs="Times New Roman"/>
          <w:sz w:val="24"/>
          <w:szCs w:val="24"/>
        </w:rPr>
      </w:pPr>
    </w:p>
    <w:p w:rsidR="00A45DFE" w:rsidRPr="002425E0" w:rsidRDefault="0088370E" w:rsidP="002425E0">
      <w:pPr>
        <w:spacing w:after="0" w:line="240" w:lineRule="auto"/>
        <w:ind w:left="1440" w:hanging="1440"/>
        <w:jc w:val="both"/>
        <w:rPr>
          <w:rFonts w:ascii="Times New Roman" w:hAnsi="Times New Roman" w:cs="Times New Roman"/>
          <w:sz w:val="24"/>
          <w:szCs w:val="24"/>
          <w:lang w:val="id-ID"/>
        </w:rPr>
      </w:pPr>
      <w:r w:rsidRPr="002425E0">
        <w:rPr>
          <w:rFonts w:ascii="Times New Roman" w:hAnsi="Times New Roman" w:cs="Times New Roman"/>
          <w:b/>
          <w:sz w:val="24"/>
          <w:szCs w:val="24"/>
        </w:rPr>
        <w:t xml:space="preserve">Kata </w:t>
      </w:r>
      <w:proofErr w:type="gramStart"/>
      <w:r w:rsidRPr="002425E0">
        <w:rPr>
          <w:rFonts w:ascii="Times New Roman" w:hAnsi="Times New Roman" w:cs="Times New Roman"/>
          <w:b/>
          <w:sz w:val="24"/>
          <w:szCs w:val="24"/>
        </w:rPr>
        <w:t>kunci</w:t>
      </w:r>
      <w:r w:rsidRPr="002425E0">
        <w:rPr>
          <w:rFonts w:ascii="Times New Roman" w:hAnsi="Times New Roman" w:cs="Times New Roman"/>
          <w:sz w:val="24"/>
          <w:szCs w:val="24"/>
        </w:rPr>
        <w:t xml:space="preserve"> :</w:t>
      </w:r>
      <w:proofErr w:type="gramEnd"/>
      <w:r w:rsidRPr="002425E0">
        <w:rPr>
          <w:rFonts w:ascii="Times New Roman" w:hAnsi="Times New Roman" w:cs="Times New Roman"/>
          <w:sz w:val="24"/>
          <w:szCs w:val="24"/>
        </w:rPr>
        <w:tab/>
        <w:t>Return on Asset (ROA), Capital Adequacy Ratio (CAR) Non Performing Loan (NPL), dan Loan to Deposit Ratio (LDR).</w:t>
      </w:r>
    </w:p>
    <w:p w:rsidR="00170782" w:rsidRDefault="00170782" w:rsidP="002425E0">
      <w:pPr>
        <w:spacing w:after="0" w:line="240" w:lineRule="auto"/>
        <w:jc w:val="both"/>
        <w:rPr>
          <w:rFonts w:ascii="Times New Roman" w:hAnsi="Times New Roman" w:cs="Times New Roman"/>
          <w:b/>
          <w:sz w:val="24"/>
          <w:szCs w:val="24"/>
          <w:lang w:val="id-ID"/>
        </w:rPr>
      </w:pPr>
    </w:p>
    <w:p w:rsidR="00170782" w:rsidRDefault="00170782" w:rsidP="00170782">
      <w:pPr>
        <w:spacing w:after="0"/>
        <w:jc w:val="center"/>
        <w:rPr>
          <w:rFonts w:ascii="Times New Roman" w:hAnsi="Times New Roman" w:cs="Times New Roman"/>
          <w:b/>
          <w:sz w:val="28"/>
          <w:szCs w:val="28"/>
        </w:rPr>
      </w:pPr>
      <w:r>
        <w:rPr>
          <w:rFonts w:ascii="Times New Roman" w:hAnsi="Times New Roman" w:cs="Times New Roman"/>
          <w:b/>
          <w:sz w:val="28"/>
          <w:szCs w:val="28"/>
        </w:rPr>
        <w:t>ABSTRACT</w:t>
      </w:r>
    </w:p>
    <w:p w:rsidR="00170782" w:rsidRPr="00170782" w:rsidRDefault="00170782" w:rsidP="00170782">
      <w:pPr>
        <w:spacing w:after="0"/>
        <w:rPr>
          <w:rFonts w:ascii="Times New Roman" w:hAnsi="Times New Roman" w:cs="Times New Roman"/>
          <w:b/>
          <w:sz w:val="28"/>
          <w:szCs w:val="28"/>
          <w:lang w:val="id-ID"/>
        </w:rPr>
      </w:pPr>
    </w:p>
    <w:p w:rsidR="00170782" w:rsidRPr="00170782" w:rsidRDefault="00170782" w:rsidP="00170782">
      <w:pPr>
        <w:spacing w:after="0" w:line="240" w:lineRule="auto"/>
        <w:jc w:val="both"/>
        <w:rPr>
          <w:rFonts w:ascii="Times New Roman" w:hAnsi="Times New Roman" w:cs="Times New Roman"/>
          <w:i/>
          <w:sz w:val="24"/>
          <w:szCs w:val="24"/>
          <w:lang w:val="id-ID"/>
        </w:rPr>
      </w:pPr>
      <w:r w:rsidRPr="006565ED">
        <w:rPr>
          <w:rFonts w:ascii="Times New Roman" w:hAnsi="Times New Roman" w:cs="Times New Roman"/>
          <w:i/>
          <w:sz w:val="28"/>
          <w:szCs w:val="28"/>
        </w:rPr>
        <w:tab/>
      </w:r>
      <w:r w:rsidRPr="006565ED">
        <w:rPr>
          <w:rFonts w:ascii="Times New Roman" w:hAnsi="Times New Roman" w:cs="Times New Roman"/>
          <w:i/>
          <w:sz w:val="24"/>
          <w:szCs w:val="24"/>
        </w:rPr>
        <w:t>This research was conducted to examine the effect of the Capital Adequacy Ratio (CAR), Non Performing L</w:t>
      </w:r>
      <w:r>
        <w:rPr>
          <w:rFonts w:ascii="Times New Roman" w:hAnsi="Times New Roman" w:cs="Times New Roman"/>
          <w:i/>
          <w:sz w:val="24"/>
          <w:szCs w:val="24"/>
        </w:rPr>
        <w:t>oan (NPL), Loan to Deposit Ratio</w:t>
      </w:r>
      <w:r w:rsidRPr="006565ED">
        <w:rPr>
          <w:rFonts w:ascii="Times New Roman" w:hAnsi="Times New Roman" w:cs="Times New Roman"/>
          <w:i/>
          <w:sz w:val="24"/>
          <w:szCs w:val="24"/>
        </w:rPr>
        <w:t xml:space="preserve"> (LDR), the Return on Assets (ROA). </w:t>
      </w:r>
      <w:proofErr w:type="gramStart"/>
      <w:r w:rsidRPr="006565ED">
        <w:rPr>
          <w:rFonts w:ascii="Times New Roman" w:hAnsi="Times New Roman" w:cs="Times New Roman"/>
          <w:i/>
          <w:sz w:val="24"/>
          <w:szCs w:val="24"/>
        </w:rPr>
        <w:t>As a proxy of Banking Corporate Financial Performance in PT Bank Perkreditan Rakyat Nusamba Singaparna in 2007 until 2015.</w:t>
      </w:r>
      <w:proofErr w:type="gramEnd"/>
      <w:r w:rsidRPr="006565ED">
        <w:rPr>
          <w:rFonts w:ascii="Times New Roman" w:hAnsi="Times New Roman" w:cs="Times New Roman"/>
          <w:i/>
          <w:sz w:val="24"/>
          <w:szCs w:val="24"/>
        </w:rPr>
        <w:t xml:space="preserve"> The data used in this study were obtained from Financial Statements </w:t>
      </w:r>
      <w:proofErr w:type="gramStart"/>
      <w:r w:rsidRPr="006565ED">
        <w:rPr>
          <w:rFonts w:ascii="Times New Roman" w:hAnsi="Times New Roman" w:cs="Times New Roman"/>
          <w:i/>
          <w:sz w:val="24"/>
          <w:szCs w:val="24"/>
        </w:rPr>
        <w:t>in  PT</w:t>
      </w:r>
      <w:proofErr w:type="gramEnd"/>
      <w:r w:rsidRPr="006565ED">
        <w:rPr>
          <w:rFonts w:ascii="Times New Roman" w:hAnsi="Times New Roman" w:cs="Times New Roman"/>
          <w:i/>
          <w:sz w:val="24"/>
          <w:szCs w:val="24"/>
        </w:rPr>
        <w:t xml:space="preserve"> Bank Perkreditan Rakyat Nusamba Singaparna.</w:t>
      </w:r>
    </w:p>
    <w:p w:rsidR="00170782" w:rsidRPr="006565ED" w:rsidRDefault="00170782" w:rsidP="00170782">
      <w:pPr>
        <w:spacing w:after="0" w:line="240" w:lineRule="auto"/>
        <w:jc w:val="both"/>
        <w:rPr>
          <w:rFonts w:ascii="Times New Roman" w:hAnsi="Times New Roman" w:cs="Times New Roman"/>
          <w:i/>
          <w:sz w:val="24"/>
          <w:szCs w:val="24"/>
        </w:rPr>
      </w:pPr>
      <w:r w:rsidRPr="006565ED">
        <w:rPr>
          <w:rFonts w:ascii="Times New Roman" w:hAnsi="Times New Roman" w:cs="Times New Roman"/>
          <w:i/>
          <w:sz w:val="24"/>
          <w:szCs w:val="24"/>
        </w:rPr>
        <w:tab/>
        <w:t>The data analysis technique used is multiple linear regression and hypothesis testing using t-statistics for testing the partial regression coefficients and F-statistics to test the significance effect together with a significance level of 5%. It also made the classic assumption lest covering normality test, multicollinearity, and heteroscedasticity test.</w:t>
      </w:r>
    </w:p>
    <w:p w:rsidR="00170782" w:rsidRPr="00170782" w:rsidRDefault="00170782" w:rsidP="00170782">
      <w:pPr>
        <w:spacing w:after="0" w:line="240" w:lineRule="auto"/>
        <w:jc w:val="both"/>
        <w:rPr>
          <w:rFonts w:ascii="Times New Roman" w:hAnsi="Times New Roman" w:cs="Times New Roman"/>
          <w:sz w:val="24"/>
          <w:szCs w:val="24"/>
        </w:rPr>
      </w:pPr>
      <w:r>
        <w:rPr>
          <w:rFonts w:ascii="Times New Roman" w:hAnsi="Times New Roman" w:cs="Times New Roman"/>
          <w:b/>
          <w:sz w:val="28"/>
          <w:szCs w:val="28"/>
        </w:rPr>
        <w:tab/>
      </w:r>
      <w:r w:rsidRPr="006565ED">
        <w:rPr>
          <w:rFonts w:ascii="Times New Roman" w:hAnsi="Times New Roman" w:cs="Times New Roman"/>
          <w:i/>
          <w:sz w:val="24"/>
          <w:szCs w:val="24"/>
        </w:rPr>
        <w:t xml:space="preserve">During the observation period of the study showed that the </w:t>
      </w:r>
      <w:r>
        <w:rPr>
          <w:rFonts w:ascii="Times New Roman" w:hAnsi="Times New Roman" w:cs="Times New Roman"/>
          <w:i/>
          <w:sz w:val="24"/>
          <w:szCs w:val="24"/>
        </w:rPr>
        <w:t xml:space="preserve">data were normally distributed. </w:t>
      </w:r>
      <w:r w:rsidRPr="006565ED">
        <w:rPr>
          <w:rFonts w:ascii="Times New Roman" w:hAnsi="Times New Roman" w:cs="Times New Roman"/>
          <w:i/>
          <w:sz w:val="24"/>
          <w:szCs w:val="24"/>
        </w:rPr>
        <w:t>Under normality test, multicollinearit</w:t>
      </w:r>
      <w:r>
        <w:rPr>
          <w:rFonts w:ascii="Times New Roman" w:hAnsi="Times New Roman" w:cs="Times New Roman"/>
          <w:i/>
          <w:sz w:val="24"/>
          <w:szCs w:val="24"/>
        </w:rPr>
        <w:t xml:space="preserve">y, and heteroscedasticity test </w:t>
      </w:r>
      <w:r w:rsidRPr="006565ED">
        <w:rPr>
          <w:rFonts w:ascii="Times New Roman" w:hAnsi="Times New Roman" w:cs="Times New Roman"/>
          <w:i/>
          <w:sz w:val="24"/>
          <w:szCs w:val="24"/>
        </w:rPr>
        <w:t>found no variables that deviate from the classical assumptions</w:t>
      </w:r>
      <w:r>
        <w:rPr>
          <w:rFonts w:ascii="Times New Roman" w:hAnsi="Times New Roman" w:cs="Times New Roman"/>
          <w:i/>
          <w:sz w:val="24"/>
          <w:szCs w:val="24"/>
        </w:rPr>
        <w:t>. This shows the available data has been qualified using multiple linear regression equation models. These results indicate that CAR, NPL, LDR variables showed significant effect on ROA. CAR Variable has a positive and significant effect on ROA.</w:t>
      </w:r>
      <w:r>
        <w:rPr>
          <w:rFonts w:ascii="Times New Roman" w:hAnsi="Times New Roman" w:cs="Times New Roman"/>
          <w:i/>
          <w:sz w:val="24"/>
          <w:szCs w:val="24"/>
          <w:lang w:val="id-ID"/>
        </w:rPr>
        <w:t xml:space="preserve"> </w:t>
      </w:r>
      <w:r>
        <w:rPr>
          <w:rFonts w:ascii="Times New Roman" w:hAnsi="Times New Roman" w:cs="Times New Roman"/>
          <w:i/>
          <w:sz w:val="24"/>
          <w:szCs w:val="24"/>
        </w:rPr>
        <w:t xml:space="preserve">NPL variable and LDR </w:t>
      </w:r>
      <w:proofErr w:type="gramStart"/>
      <w:r>
        <w:rPr>
          <w:rFonts w:ascii="Times New Roman" w:hAnsi="Times New Roman" w:cs="Times New Roman"/>
          <w:i/>
          <w:sz w:val="24"/>
          <w:szCs w:val="24"/>
        </w:rPr>
        <w:t>negatively  and</w:t>
      </w:r>
      <w:proofErr w:type="gramEnd"/>
      <w:r>
        <w:rPr>
          <w:rFonts w:ascii="Times New Roman" w:hAnsi="Times New Roman" w:cs="Times New Roman"/>
          <w:i/>
          <w:sz w:val="24"/>
          <w:szCs w:val="24"/>
        </w:rPr>
        <w:t xml:space="preserve"> significant effect the ROA. Predictive ability of the three variables on ROA in the study amounted to 42</w:t>
      </w:r>
      <w:proofErr w:type="gramStart"/>
      <w:r>
        <w:rPr>
          <w:rFonts w:ascii="Times New Roman" w:hAnsi="Times New Roman" w:cs="Times New Roman"/>
          <w:i/>
          <w:sz w:val="24"/>
          <w:szCs w:val="24"/>
        </w:rPr>
        <w:t>,8</w:t>
      </w:r>
      <w:proofErr w:type="gramEnd"/>
      <w:r>
        <w:rPr>
          <w:rFonts w:ascii="Times New Roman" w:hAnsi="Times New Roman" w:cs="Times New Roman"/>
          <w:i/>
          <w:sz w:val="24"/>
          <w:szCs w:val="24"/>
        </w:rPr>
        <w:t>%, while the remaining 57,2% influenced by other factors not includedin the research model.</w:t>
      </w:r>
    </w:p>
    <w:p w:rsidR="00170782" w:rsidRDefault="00170782" w:rsidP="00170782">
      <w:pPr>
        <w:spacing w:after="0" w:line="240" w:lineRule="auto"/>
        <w:jc w:val="both"/>
        <w:rPr>
          <w:rFonts w:ascii="Times New Roman" w:hAnsi="Times New Roman" w:cs="Times New Roman"/>
          <w:i/>
          <w:sz w:val="24"/>
          <w:szCs w:val="24"/>
        </w:rPr>
      </w:pPr>
    </w:p>
    <w:p w:rsidR="00170782" w:rsidRDefault="00170782" w:rsidP="00170782">
      <w:pPr>
        <w:spacing w:after="0" w:line="240" w:lineRule="auto"/>
        <w:jc w:val="both"/>
        <w:rPr>
          <w:rFonts w:ascii="Times New Roman" w:hAnsi="Times New Roman" w:cs="Times New Roman"/>
          <w:i/>
          <w:sz w:val="24"/>
          <w:szCs w:val="24"/>
        </w:rPr>
      </w:pPr>
    </w:p>
    <w:p w:rsidR="00170782" w:rsidRDefault="00170782" w:rsidP="00170782">
      <w:pPr>
        <w:spacing w:after="0"/>
        <w:jc w:val="both"/>
        <w:rPr>
          <w:rFonts w:ascii="Times New Roman" w:hAnsi="Times New Roman" w:cs="Times New Roman"/>
          <w:i/>
          <w:sz w:val="24"/>
          <w:szCs w:val="24"/>
        </w:rPr>
      </w:pPr>
    </w:p>
    <w:p w:rsidR="00170782" w:rsidRPr="006565ED" w:rsidRDefault="00170782" w:rsidP="00170782">
      <w:pPr>
        <w:spacing w:after="0"/>
        <w:jc w:val="both"/>
        <w:rPr>
          <w:rFonts w:ascii="Times New Roman" w:hAnsi="Times New Roman" w:cs="Times New Roman"/>
          <w:i/>
          <w:sz w:val="24"/>
          <w:szCs w:val="24"/>
        </w:rPr>
      </w:pPr>
      <w:proofErr w:type="gramStart"/>
      <w:r>
        <w:rPr>
          <w:rFonts w:ascii="Times New Roman" w:hAnsi="Times New Roman" w:cs="Times New Roman"/>
          <w:i/>
          <w:sz w:val="24"/>
          <w:szCs w:val="24"/>
        </w:rPr>
        <w:t>Keywords :</w:t>
      </w:r>
      <w:proofErr w:type="gramEnd"/>
      <w:r>
        <w:rPr>
          <w:rFonts w:ascii="Times New Roman" w:hAnsi="Times New Roman" w:cs="Times New Roman"/>
          <w:i/>
          <w:sz w:val="24"/>
          <w:szCs w:val="24"/>
        </w:rPr>
        <w:t xml:space="preserve"> Return on Assets (ROA), Capital </w:t>
      </w:r>
      <w:r w:rsidRPr="006565ED">
        <w:rPr>
          <w:rFonts w:ascii="Times New Roman" w:hAnsi="Times New Roman" w:cs="Times New Roman"/>
          <w:i/>
          <w:sz w:val="24"/>
          <w:szCs w:val="24"/>
        </w:rPr>
        <w:t>Adequacy Ratio (CAR), Non Performing L</w:t>
      </w:r>
      <w:r>
        <w:rPr>
          <w:rFonts w:ascii="Times New Roman" w:hAnsi="Times New Roman" w:cs="Times New Roman"/>
          <w:i/>
          <w:sz w:val="24"/>
          <w:szCs w:val="24"/>
        </w:rPr>
        <w:t>oan (NPL), Loan to Deposit Ratio</w:t>
      </w:r>
      <w:r w:rsidRPr="006565ED">
        <w:rPr>
          <w:rFonts w:ascii="Times New Roman" w:hAnsi="Times New Roman" w:cs="Times New Roman"/>
          <w:i/>
          <w:sz w:val="24"/>
          <w:szCs w:val="24"/>
        </w:rPr>
        <w:t xml:space="preserve"> (LDR)</w:t>
      </w:r>
      <w:r>
        <w:rPr>
          <w:rFonts w:ascii="Times New Roman" w:hAnsi="Times New Roman" w:cs="Times New Roman"/>
          <w:i/>
          <w:sz w:val="24"/>
          <w:szCs w:val="24"/>
        </w:rPr>
        <w:t xml:space="preserve">.  </w:t>
      </w:r>
    </w:p>
    <w:p w:rsidR="00170782" w:rsidRDefault="00170782" w:rsidP="002425E0">
      <w:pPr>
        <w:spacing w:after="0" w:line="240" w:lineRule="auto"/>
        <w:jc w:val="both"/>
        <w:rPr>
          <w:rFonts w:ascii="Times New Roman" w:hAnsi="Times New Roman" w:cs="Times New Roman"/>
          <w:b/>
          <w:sz w:val="24"/>
          <w:szCs w:val="24"/>
          <w:lang w:val="id-ID"/>
        </w:rPr>
      </w:pPr>
    </w:p>
    <w:p w:rsidR="00170782" w:rsidRDefault="00170782" w:rsidP="002425E0">
      <w:pPr>
        <w:spacing w:after="0" w:line="240" w:lineRule="auto"/>
        <w:jc w:val="both"/>
        <w:rPr>
          <w:rFonts w:ascii="Times New Roman" w:hAnsi="Times New Roman" w:cs="Times New Roman"/>
          <w:b/>
          <w:sz w:val="24"/>
          <w:szCs w:val="24"/>
          <w:lang w:val="id-ID"/>
        </w:rPr>
      </w:pPr>
    </w:p>
    <w:p w:rsidR="00170782" w:rsidRDefault="00170782" w:rsidP="002425E0">
      <w:pPr>
        <w:spacing w:after="0" w:line="240" w:lineRule="auto"/>
        <w:jc w:val="both"/>
        <w:rPr>
          <w:rFonts w:ascii="Times New Roman" w:hAnsi="Times New Roman" w:cs="Times New Roman"/>
          <w:b/>
          <w:sz w:val="24"/>
          <w:szCs w:val="24"/>
          <w:lang w:val="id-ID"/>
        </w:rPr>
      </w:pPr>
    </w:p>
    <w:p w:rsidR="00170782" w:rsidRDefault="00170782" w:rsidP="002425E0">
      <w:pPr>
        <w:spacing w:after="0" w:line="240" w:lineRule="auto"/>
        <w:jc w:val="both"/>
        <w:rPr>
          <w:rFonts w:ascii="Times New Roman" w:hAnsi="Times New Roman" w:cs="Times New Roman"/>
          <w:b/>
          <w:sz w:val="24"/>
          <w:szCs w:val="24"/>
          <w:lang w:val="id-ID"/>
        </w:rPr>
      </w:pPr>
    </w:p>
    <w:p w:rsidR="00170782" w:rsidRDefault="00170782" w:rsidP="002425E0">
      <w:pPr>
        <w:spacing w:after="0" w:line="240" w:lineRule="auto"/>
        <w:jc w:val="both"/>
        <w:rPr>
          <w:rFonts w:ascii="Times New Roman" w:hAnsi="Times New Roman" w:cs="Times New Roman"/>
          <w:b/>
          <w:sz w:val="24"/>
          <w:szCs w:val="24"/>
          <w:lang w:val="id-ID"/>
        </w:rPr>
      </w:pPr>
    </w:p>
    <w:p w:rsidR="00170782" w:rsidRDefault="00170782" w:rsidP="002425E0">
      <w:pPr>
        <w:spacing w:after="0" w:line="240" w:lineRule="auto"/>
        <w:jc w:val="both"/>
        <w:rPr>
          <w:rFonts w:ascii="Times New Roman" w:hAnsi="Times New Roman" w:cs="Times New Roman"/>
          <w:b/>
          <w:sz w:val="24"/>
          <w:szCs w:val="24"/>
          <w:lang w:val="id-ID"/>
        </w:rPr>
      </w:pPr>
    </w:p>
    <w:p w:rsidR="00170782" w:rsidRDefault="00170782" w:rsidP="002425E0">
      <w:pPr>
        <w:spacing w:after="0" w:line="240" w:lineRule="auto"/>
        <w:jc w:val="both"/>
        <w:rPr>
          <w:rFonts w:ascii="Times New Roman" w:hAnsi="Times New Roman" w:cs="Times New Roman"/>
          <w:b/>
          <w:sz w:val="24"/>
          <w:szCs w:val="24"/>
          <w:lang w:val="id-ID"/>
        </w:rPr>
      </w:pPr>
    </w:p>
    <w:p w:rsidR="00170782" w:rsidRDefault="00170782" w:rsidP="002425E0">
      <w:pPr>
        <w:spacing w:after="0" w:line="240" w:lineRule="auto"/>
        <w:jc w:val="both"/>
        <w:rPr>
          <w:rFonts w:ascii="Times New Roman" w:hAnsi="Times New Roman" w:cs="Times New Roman"/>
          <w:b/>
          <w:sz w:val="24"/>
          <w:szCs w:val="24"/>
          <w:lang w:val="id-ID"/>
        </w:rPr>
      </w:pPr>
    </w:p>
    <w:p w:rsidR="00170782" w:rsidRDefault="00170782" w:rsidP="002425E0">
      <w:pPr>
        <w:spacing w:after="0" w:line="240" w:lineRule="auto"/>
        <w:jc w:val="both"/>
        <w:rPr>
          <w:rFonts w:ascii="Times New Roman" w:hAnsi="Times New Roman" w:cs="Times New Roman"/>
          <w:b/>
          <w:sz w:val="24"/>
          <w:szCs w:val="24"/>
          <w:lang w:val="id-ID"/>
        </w:rPr>
      </w:pPr>
    </w:p>
    <w:p w:rsidR="00170782" w:rsidRDefault="00170782" w:rsidP="002425E0">
      <w:pPr>
        <w:spacing w:after="0" w:line="240" w:lineRule="auto"/>
        <w:jc w:val="both"/>
        <w:rPr>
          <w:rFonts w:ascii="Times New Roman" w:hAnsi="Times New Roman" w:cs="Times New Roman"/>
          <w:b/>
          <w:sz w:val="24"/>
          <w:szCs w:val="24"/>
          <w:lang w:val="id-ID"/>
        </w:rPr>
      </w:pPr>
    </w:p>
    <w:p w:rsidR="00170782" w:rsidRDefault="00170782" w:rsidP="002425E0">
      <w:pPr>
        <w:spacing w:after="0" w:line="240" w:lineRule="auto"/>
        <w:jc w:val="both"/>
        <w:rPr>
          <w:rFonts w:ascii="Times New Roman" w:hAnsi="Times New Roman" w:cs="Times New Roman"/>
          <w:b/>
          <w:sz w:val="24"/>
          <w:szCs w:val="24"/>
          <w:lang w:val="id-ID"/>
        </w:rPr>
      </w:pPr>
    </w:p>
    <w:p w:rsidR="00170782" w:rsidRDefault="00170782" w:rsidP="002425E0">
      <w:pPr>
        <w:spacing w:after="0" w:line="240" w:lineRule="auto"/>
        <w:jc w:val="both"/>
        <w:rPr>
          <w:rFonts w:ascii="Times New Roman" w:hAnsi="Times New Roman" w:cs="Times New Roman"/>
          <w:b/>
          <w:sz w:val="24"/>
          <w:szCs w:val="24"/>
          <w:lang w:val="id-ID"/>
        </w:rPr>
      </w:pPr>
    </w:p>
    <w:p w:rsidR="00170782" w:rsidRDefault="00170782" w:rsidP="002425E0">
      <w:pPr>
        <w:spacing w:after="0" w:line="240" w:lineRule="auto"/>
        <w:jc w:val="both"/>
        <w:rPr>
          <w:rFonts w:ascii="Times New Roman" w:hAnsi="Times New Roman" w:cs="Times New Roman"/>
          <w:b/>
          <w:sz w:val="24"/>
          <w:szCs w:val="24"/>
          <w:lang w:val="id-ID"/>
        </w:rPr>
      </w:pPr>
    </w:p>
    <w:p w:rsidR="00170782" w:rsidRDefault="00170782" w:rsidP="002425E0">
      <w:pPr>
        <w:spacing w:after="0" w:line="240" w:lineRule="auto"/>
        <w:jc w:val="both"/>
        <w:rPr>
          <w:rFonts w:ascii="Times New Roman" w:hAnsi="Times New Roman" w:cs="Times New Roman"/>
          <w:b/>
          <w:sz w:val="24"/>
          <w:szCs w:val="24"/>
          <w:lang w:val="id-ID"/>
        </w:rPr>
      </w:pPr>
    </w:p>
    <w:p w:rsidR="00170782" w:rsidRDefault="00170782" w:rsidP="002425E0">
      <w:pPr>
        <w:spacing w:after="0" w:line="240" w:lineRule="auto"/>
        <w:jc w:val="both"/>
        <w:rPr>
          <w:rFonts w:ascii="Times New Roman" w:hAnsi="Times New Roman" w:cs="Times New Roman"/>
          <w:b/>
          <w:sz w:val="24"/>
          <w:szCs w:val="24"/>
          <w:lang w:val="id-ID"/>
        </w:rPr>
      </w:pPr>
    </w:p>
    <w:p w:rsidR="00170782" w:rsidRDefault="00170782" w:rsidP="002425E0">
      <w:pPr>
        <w:spacing w:after="0" w:line="240" w:lineRule="auto"/>
        <w:jc w:val="both"/>
        <w:rPr>
          <w:rFonts w:ascii="Times New Roman" w:hAnsi="Times New Roman" w:cs="Times New Roman"/>
          <w:b/>
          <w:sz w:val="24"/>
          <w:szCs w:val="24"/>
          <w:lang w:val="id-ID"/>
        </w:rPr>
      </w:pPr>
    </w:p>
    <w:p w:rsidR="00170782" w:rsidRDefault="00170782" w:rsidP="002425E0">
      <w:pPr>
        <w:spacing w:after="0" w:line="240" w:lineRule="auto"/>
        <w:jc w:val="both"/>
        <w:rPr>
          <w:rFonts w:ascii="Times New Roman" w:hAnsi="Times New Roman" w:cs="Times New Roman"/>
          <w:b/>
          <w:sz w:val="24"/>
          <w:szCs w:val="24"/>
          <w:lang w:val="id-ID"/>
        </w:rPr>
      </w:pPr>
    </w:p>
    <w:p w:rsidR="0088370E" w:rsidRPr="002425E0" w:rsidRDefault="00273CC5" w:rsidP="002425E0">
      <w:pPr>
        <w:spacing w:after="0" w:line="240" w:lineRule="auto"/>
        <w:jc w:val="both"/>
        <w:rPr>
          <w:rFonts w:ascii="Times New Roman" w:hAnsi="Times New Roman" w:cs="Times New Roman"/>
          <w:b/>
          <w:sz w:val="24"/>
          <w:szCs w:val="24"/>
        </w:rPr>
      </w:pPr>
      <w:r w:rsidRPr="002425E0">
        <w:rPr>
          <w:rFonts w:ascii="Times New Roman" w:hAnsi="Times New Roman" w:cs="Times New Roman"/>
          <w:b/>
          <w:sz w:val="24"/>
          <w:szCs w:val="24"/>
          <w:lang w:val="id-ID"/>
        </w:rPr>
        <w:t>1.</w:t>
      </w:r>
      <w:r w:rsidR="00A45DFE" w:rsidRPr="002425E0">
        <w:rPr>
          <w:rFonts w:ascii="Times New Roman" w:hAnsi="Times New Roman" w:cs="Times New Roman"/>
          <w:b/>
          <w:sz w:val="24"/>
          <w:szCs w:val="24"/>
        </w:rPr>
        <w:t>PENDAHULUAN</w:t>
      </w:r>
    </w:p>
    <w:p w:rsidR="00A45DFE" w:rsidRPr="002425E0" w:rsidRDefault="00A45DFE" w:rsidP="002425E0">
      <w:pPr>
        <w:spacing w:line="240" w:lineRule="auto"/>
        <w:ind w:firstLine="720"/>
        <w:contextualSpacing/>
        <w:jc w:val="both"/>
        <w:rPr>
          <w:rFonts w:ascii="Times New Roman" w:hAnsi="Times New Roman" w:cs="Times New Roman"/>
          <w:sz w:val="24"/>
          <w:szCs w:val="24"/>
        </w:rPr>
      </w:pPr>
      <w:proofErr w:type="gramStart"/>
      <w:r w:rsidRPr="002425E0">
        <w:rPr>
          <w:rFonts w:ascii="Times New Roman" w:hAnsi="Times New Roman" w:cs="Times New Roman"/>
          <w:sz w:val="24"/>
          <w:szCs w:val="24"/>
        </w:rPr>
        <w:t>Bank merupakan salah satu lembaga keuangan yang dapat memberikan pinjaman.</w:t>
      </w:r>
      <w:proofErr w:type="gramEnd"/>
      <w:r w:rsidRPr="002425E0">
        <w:rPr>
          <w:rFonts w:ascii="Times New Roman" w:hAnsi="Times New Roman" w:cs="Times New Roman"/>
          <w:sz w:val="24"/>
          <w:szCs w:val="24"/>
        </w:rPr>
        <w:t xml:space="preserve"> Industri perbankan memegang peranan yang sangat penting bagi pembangunan ekonomi di Indonesia diantaranya sebagai perantara pihak yang kelebihan dana dan pihak yang membutuhkan dana sesuai dengan Undang Undang Negara Republik Indonesia No. 10 Tahun 1998 dan sesuai dengan tentang Perbankan bahwa bank adalah badan usaha yang menghimpun dana dari masyarakat dalam bentuk-bentuk simpanan dan menyalurkannya kepada masyarakat dalam bentuk kredit dan atau bentuk lainnya dalam rangka meningkatkan taraf hidup rakyat banyak. </w:t>
      </w:r>
      <w:proofErr w:type="gramStart"/>
      <w:r w:rsidRPr="002425E0">
        <w:rPr>
          <w:rFonts w:ascii="Times New Roman" w:hAnsi="Times New Roman" w:cs="Times New Roman"/>
          <w:sz w:val="24"/>
          <w:szCs w:val="24"/>
        </w:rPr>
        <w:t>Kegiatan usaha bank adalah kepercayaan (trust) masyarakat.</w:t>
      </w:r>
      <w:proofErr w:type="gramEnd"/>
      <w:r w:rsidRPr="002425E0">
        <w:rPr>
          <w:rFonts w:ascii="Times New Roman" w:hAnsi="Times New Roman" w:cs="Times New Roman"/>
          <w:sz w:val="24"/>
          <w:szCs w:val="24"/>
        </w:rPr>
        <w:t xml:space="preserve"> Usaha pokok bank adalah menghimpun </w:t>
      </w:r>
      <w:proofErr w:type="gramStart"/>
      <w:r w:rsidRPr="002425E0">
        <w:rPr>
          <w:rFonts w:ascii="Times New Roman" w:hAnsi="Times New Roman" w:cs="Times New Roman"/>
          <w:sz w:val="24"/>
          <w:szCs w:val="24"/>
        </w:rPr>
        <w:t>dana</w:t>
      </w:r>
      <w:proofErr w:type="gramEnd"/>
      <w:r w:rsidRPr="002425E0">
        <w:rPr>
          <w:rFonts w:ascii="Times New Roman" w:hAnsi="Times New Roman" w:cs="Times New Roman"/>
          <w:sz w:val="24"/>
          <w:szCs w:val="24"/>
        </w:rPr>
        <w:t xml:space="preserve"> dari masyarakat dalam bentuk simpanan, seperti tabungan, deposito, maupun giro dan</w:t>
      </w:r>
    </w:p>
    <w:p w:rsidR="00A45DFE" w:rsidRPr="002425E0" w:rsidRDefault="00A45DFE" w:rsidP="002425E0">
      <w:pPr>
        <w:spacing w:line="240" w:lineRule="auto"/>
        <w:contextualSpacing/>
        <w:jc w:val="both"/>
        <w:rPr>
          <w:rFonts w:ascii="Times New Roman" w:hAnsi="Times New Roman" w:cs="Times New Roman"/>
          <w:sz w:val="24"/>
          <w:szCs w:val="24"/>
        </w:rPr>
      </w:pPr>
      <w:r w:rsidRPr="002425E0">
        <w:rPr>
          <w:rFonts w:ascii="Times New Roman" w:hAnsi="Times New Roman" w:cs="Times New Roman"/>
          <w:sz w:val="24"/>
          <w:szCs w:val="24"/>
        </w:rPr>
        <w:t xml:space="preserve"> </w:t>
      </w:r>
      <w:proofErr w:type="gramStart"/>
      <w:r w:rsidRPr="002425E0">
        <w:rPr>
          <w:rFonts w:ascii="Times New Roman" w:hAnsi="Times New Roman" w:cs="Times New Roman"/>
          <w:sz w:val="24"/>
          <w:szCs w:val="24"/>
        </w:rPr>
        <w:t>menyalurkan</w:t>
      </w:r>
      <w:proofErr w:type="gramEnd"/>
      <w:r w:rsidRPr="002425E0">
        <w:rPr>
          <w:rFonts w:ascii="Times New Roman" w:hAnsi="Times New Roman" w:cs="Times New Roman"/>
          <w:sz w:val="24"/>
          <w:szCs w:val="24"/>
        </w:rPr>
        <w:t xml:space="preserve"> dana simpanan tersebut kepada masyarakat yang membutuhkan baik dalam bentuk kredit maupun bentuk lainnya.</w:t>
      </w:r>
    </w:p>
    <w:p w:rsidR="00A45DFE" w:rsidRPr="002425E0" w:rsidRDefault="00A45DFE" w:rsidP="002425E0">
      <w:pPr>
        <w:spacing w:line="240" w:lineRule="auto"/>
        <w:ind w:firstLine="720"/>
        <w:contextualSpacing/>
        <w:jc w:val="both"/>
        <w:rPr>
          <w:rFonts w:ascii="Times New Roman" w:hAnsi="Times New Roman" w:cs="Times New Roman"/>
          <w:sz w:val="24"/>
          <w:szCs w:val="24"/>
        </w:rPr>
      </w:pPr>
      <w:proofErr w:type="gramStart"/>
      <w:r w:rsidRPr="002425E0">
        <w:rPr>
          <w:rFonts w:ascii="Times New Roman" w:hAnsi="Times New Roman" w:cs="Times New Roman"/>
          <w:sz w:val="24"/>
          <w:szCs w:val="24"/>
        </w:rPr>
        <w:t>Kegiatan usaha perbankan didasari oleh kepercayaan masyarakat sehingga kondisi bank harus selalu dipantau yaitu dengan dilakukannya analisa laporan keuangan.</w:t>
      </w:r>
      <w:proofErr w:type="gramEnd"/>
      <w:r w:rsidRPr="002425E0">
        <w:rPr>
          <w:rFonts w:ascii="Times New Roman" w:hAnsi="Times New Roman" w:cs="Times New Roman"/>
          <w:sz w:val="24"/>
          <w:szCs w:val="24"/>
        </w:rPr>
        <w:t xml:space="preserve"> </w:t>
      </w:r>
      <w:proofErr w:type="gramStart"/>
      <w:r w:rsidRPr="002425E0">
        <w:rPr>
          <w:rFonts w:ascii="Times New Roman" w:hAnsi="Times New Roman" w:cs="Times New Roman"/>
          <w:sz w:val="24"/>
          <w:szCs w:val="24"/>
        </w:rPr>
        <w:t>Laporan keuangan merupakan alat manajemen untuk menginformasikan posisi keuangan dan hasil-hasil yang telah dicapai untuk satu periode.</w:t>
      </w:r>
      <w:proofErr w:type="gramEnd"/>
      <w:r w:rsidRPr="002425E0">
        <w:rPr>
          <w:rFonts w:ascii="Times New Roman" w:hAnsi="Times New Roman" w:cs="Times New Roman"/>
          <w:sz w:val="24"/>
          <w:szCs w:val="24"/>
        </w:rPr>
        <w:t xml:space="preserve"> Informasi keuangan </w:t>
      </w:r>
      <w:proofErr w:type="gramStart"/>
      <w:r w:rsidRPr="002425E0">
        <w:rPr>
          <w:rFonts w:ascii="Times New Roman" w:hAnsi="Times New Roman" w:cs="Times New Roman"/>
          <w:sz w:val="24"/>
          <w:szCs w:val="24"/>
        </w:rPr>
        <w:t>akan</w:t>
      </w:r>
      <w:proofErr w:type="gramEnd"/>
      <w:r w:rsidRPr="002425E0">
        <w:rPr>
          <w:rFonts w:ascii="Times New Roman" w:hAnsi="Times New Roman" w:cs="Times New Roman"/>
          <w:sz w:val="24"/>
          <w:szCs w:val="24"/>
        </w:rPr>
        <w:t xml:space="preserve"> sangat bermanfaat bagi pihak-pihak yang berkepentingan jika informasi ini dapat dibandingkan dengan periode-periode sebelumnya, dengan demikian keputusan yang diambil akan menjadi tepat. </w:t>
      </w:r>
    </w:p>
    <w:p w:rsidR="00A45DFE" w:rsidRPr="002425E0" w:rsidRDefault="00A45DFE" w:rsidP="002425E0">
      <w:pPr>
        <w:spacing w:line="240" w:lineRule="auto"/>
        <w:ind w:firstLine="720"/>
        <w:contextualSpacing/>
        <w:jc w:val="both"/>
        <w:rPr>
          <w:rFonts w:ascii="Times New Roman" w:hAnsi="Times New Roman" w:cs="Times New Roman"/>
          <w:sz w:val="24"/>
          <w:szCs w:val="24"/>
        </w:rPr>
      </w:pPr>
      <w:r w:rsidRPr="002425E0">
        <w:rPr>
          <w:rFonts w:ascii="Times New Roman" w:hAnsi="Times New Roman" w:cs="Times New Roman"/>
          <w:sz w:val="24"/>
          <w:szCs w:val="24"/>
        </w:rPr>
        <w:t xml:space="preserve">Menurut S. Munawir (2010:5), pada umumnya laporan keuangan itu terdiri dari neraca, laporan perhitungan laba-rugi serta laporan perubahan ekuitas. Neraca menggambarkan jumlah aset, kewajiban dan ekuitas dari suatu perusahaan pada tanggal tertentu, sedangkan </w:t>
      </w:r>
      <w:proofErr w:type="gramStart"/>
      <w:r w:rsidRPr="002425E0">
        <w:rPr>
          <w:rFonts w:ascii="Times New Roman" w:hAnsi="Times New Roman" w:cs="Times New Roman"/>
          <w:sz w:val="24"/>
          <w:szCs w:val="24"/>
        </w:rPr>
        <w:t>perhitungan  laba</w:t>
      </w:r>
      <w:proofErr w:type="gramEnd"/>
      <w:r w:rsidRPr="002425E0">
        <w:rPr>
          <w:rFonts w:ascii="Times New Roman" w:hAnsi="Times New Roman" w:cs="Times New Roman"/>
          <w:sz w:val="24"/>
          <w:szCs w:val="24"/>
        </w:rPr>
        <w:t>-rugi memperlihatkan hasil-hasil yang telah dicapai oleh perusahaan serta beban yang terjadi selama periode tertentu, dan laporan perubahan ekuitas menunjukkan sember dan penggunaan .</w:t>
      </w:r>
    </w:p>
    <w:p w:rsidR="00A45DFE" w:rsidRPr="002425E0" w:rsidRDefault="00A45DFE" w:rsidP="002425E0">
      <w:pPr>
        <w:spacing w:line="240" w:lineRule="auto"/>
        <w:ind w:firstLine="720"/>
        <w:contextualSpacing/>
        <w:jc w:val="both"/>
        <w:rPr>
          <w:rFonts w:ascii="Times New Roman" w:hAnsi="Times New Roman" w:cs="Times New Roman"/>
          <w:sz w:val="24"/>
          <w:szCs w:val="24"/>
        </w:rPr>
      </w:pPr>
      <w:r w:rsidRPr="002425E0">
        <w:rPr>
          <w:rFonts w:ascii="Times New Roman" w:hAnsi="Times New Roman" w:cs="Times New Roman"/>
          <w:sz w:val="24"/>
          <w:szCs w:val="24"/>
        </w:rPr>
        <w:t xml:space="preserve">Menurut Irham Fahmi (2015:21) Laporan keuangan merupakan suatu informasi yang menggambarkan kondisi keuangan suatu perusahaan dan lebih jauh informasi tersebut dapat dijadikan sebagai gambaran kinerja keuangan perusahaan tersebut. </w:t>
      </w:r>
      <w:proofErr w:type="gramStart"/>
      <w:r w:rsidRPr="002425E0">
        <w:rPr>
          <w:rFonts w:ascii="Times New Roman" w:hAnsi="Times New Roman" w:cs="Times New Roman"/>
          <w:sz w:val="24"/>
          <w:szCs w:val="24"/>
        </w:rPr>
        <w:t>Laporan keuangan ini menjadi lebih berarti sehingga dapat dipahami dan dimengerti oleh berbagai pihak, maka perlu dilakukan analisis laporan keuangan.</w:t>
      </w:r>
      <w:proofErr w:type="gramEnd"/>
      <w:r w:rsidRPr="002425E0">
        <w:rPr>
          <w:rFonts w:ascii="Times New Roman" w:hAnsi="Times New Roman" w:cs="Times New Roman"/>
          <w:sz w:val="24"/>
          <w:szCs w:val="24"/>
        </w:rPr>
        <w:t xml:space="preserve"> Bagi pihak pemilik dan manajemen tujuan utama analisis laporan keuangan adalah agar mengetahui posisi keuangan perusahaan saat ini, dengan mengetahui posisi keuangan </w:t>
      </w:r>
      <w:proofErr w:type="gramStart"/>
      <w:r w:rsidRPr="002425E0">
        <w:rPr>
          <w:rFonts w:ascii="Times New Roman" w:hAnsi="Times New Roman" w:cs="Times New Roman"/>
          <w:sz w:val="24"/>
          <w:szCs w:val="24"/>
        </w:rPr>
        <w:t>akan</w:t>
      </w:r>
      <w:proofErr w:type="gramEnd"/>
      <w:r w:rsidRPr="002425E0">
        <w:rPr>
          <w:rFonts w:ascii="Times New Roman" w:hAnsi="Times New Roman" w:cs="Times New Roman"/>
          <w:sz w:val="24"/>
          <w:szCs w:val="24"/>
        </w:rPr>
        <w:t xml:space="preserve"> terlihat apakah perusahaan dapat mencapai target yang telah direncanakan sebelumnya atau tidak.</w:t>
      </w:r>
    </w:p>
    <w:p w:rsidR="00273CC5" w:rsidRPr="002425E0" w:rsidRDefault="00273CC5" w:rsidP="001F75EE">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2425E0">
        <w:rPr>
          <w:rFonts w:ascii="Times New Roman" w:hAnsi="Times New Roman" w:cs="Times New Roman"/>
          <w:sz w:val="24"/>
          <w:szCs w:val="24"/>
        </w:rPr>
        <w:t>Pada Penelitian ini dilakukan pengujian lebih lanjut terhadap temuan-temuan empiris mengenai pengaruh rasio- rasio keuangan.</w:t>
      </w:r>
      <w:proofErr w:type="gramEnd"/>
      <w:r w:rsidRPr="002425E0">
        <w:rPr>
          <w:rFonts w:ascii="Times New Roman" w:hAnsi="Times New Roman" w:cs="Times New Roman"/>
          <w:sz w:val="24"/>
          <w:szCs w:val="24"/>
        </w:rPr>
        <w:t xml:space="preserve"> </w:t>
      </w:r>
      <w:proofErr w:type="gramStart"/>
      <w:r w:rsidRPr="002425E0">
        <w:rPr>
          <w:rFonts w:ascii="Times New Roman" w:hAnsi="Times New Roman" w:cs="Times New Roman"/>
          <w:sz w:val="24"/>
          <w:szCs w:val="24"/>
        </w:rPr>
        <w:t>Perbedaan penelitian ini dengan penelitian sebelumnya adalah pemilihan variabel independen yang digunakan, bank yang dipilih dan periode penelitian.</w:t>
      </w:r>
      <w:proofErr w:type="gramEnd"/>
      <w:r w:rsidRPr="002425E0">
        <w:rPr>
          <w:rFonts w:ascii="Times New Roman" w:hAnsi="Times New Roman" w:cs="Times New Roman"/>
          <w:sz w:val="24"/>
          <w:szCs w:val="24"/>
        </w:rPr>
        <w:t xml:space="preserve"> </w:t>
      </w:r>
    </w:p>
    <w:p w:rsidR="00273CC5" w:rsidRPr="002425E0" w:rsidRDefault="00273CC5" w:rsidP="002425E0">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2425E0">
        <w:rPr>
          <w:rFonts w:ascii="Times New Roman" w:hAnsi="Times New Roman" w:cs="Times New Roman"/>
          <w:sz w:val="24"/>
          <w:szCs w:val="24"/>
        </w:rPr>
        <w:t>Variabel independen yang digunakan dalam penelitian ini merupakan variabel yang menurut penelitian sebelumnya paling berpengaruh terhadap kinerja bank.</w:t>
      </w:r>
      <w:proofErr w:type="gramEnd"/>
      <w:r w:rsidRPr="002425E0">
        <w:rPr>
          <w:rFonts w:ascii="Times New Roman" w:hAnsi="Times New Roman" w:cs="Times New Roman"/>
          <w:sz w:val="24"/>
          <w:szCs w:val="24"/>
        </w:rPr>
        <w:t xml:space="preserve"> </w:t>
      </w:r>
      <w:proofErr w:type="gramStart"/>
      <w:r w:rsidRPr="002425E0">
        <w:rPr>
          <w:rFonts w:ascii="Times New Roman" w:hAnsi="Times New Roman" w:cs="Times New Roman"/>
          <w:sz w:val="24"/>
          <w:szCs w:val="24"/>
        </w:rPr>
        <w:t xml:space="preserve">Variabel-variabel tersebut antara lain </w:t>
      </w:r>
      <w:r w:rsidRPr="002425E0">
        <w:rPr>
          <w:rFonts w:ascii="Times New Roman" w:hAnsi="Times New Roman" w:cs="Times New Roman"/>
          <w:iCs/>
          <w:sz w:val="24"/>
          <w:szCs w:val="24"/>
        </w:rPr>
        <w:t xml:space="preserve">Capital Adequacy Ratio </w:t>
      </w:r>
      <w:r w:rsidRPr="002425E0">
        <w:rPr>
          <w:rFonts w:ascii="Times New Roman" w:hAnsi="Times New Roman" w:cs="Times New Roman"/>
          <w:sz w:val="24"/>
          <w:szCs w:val="24"/>
        </w:rPr>
        <w:t xml:space="preserve">(CAR), </w:t>
      </w:r>
      <w:r w:rsidRPr="002425E0">
        <w:rPr>
          <w:rFonts w:ascii="Times New Roman" w:hAnsi="Times New Roman" w:cs="Times New Roman"/>
          <w:iCs/>
          <w:sz w:val="24"/>
          <w:szCs w:val="24"/>
        </w:rPr>
        <w:t xml:space="preserve">Non Performing Loan </w:t>
      </w:r>
      <w:r w:rsidRPr="002425E0">
        <w:rPr>
          <w:rFonts w:ascii="Times New Roman" w:hAnsi="Times New Roman" w:cs="Times New Roman"/>
          <w:sz w:val="24"/>
          <w:szCs w:val="24"/>
        </w:rPr>
        <w:t xml:space="preserve">(NPL), </w:t>
      </w:r>
      <w:r w:rsidRPr="002425E0">
        <w:rPr>
          <w:rFonts w:ascii="Times New Roman" w:hAnsi="Times New Roman" w:cs="Times New Roman"/>
          <w:iCs/>
          <w:sz w:val="24"/>
          <w:szCs w:val="24"/>
        </w:rPr>
        <w:t xml:space="preserve">Loan to Deposit Ratio </w:t>
      </w:r>
      <w:r w:rsidRPr="002425E0">
        <w:rPr>
          <w:rFonts w:ascii="Times New Roman" w:hAnsi="Times New Roman" w:cs="Times New Roman"/>
          <w:sz w:val="24"/>
          <w:szCs w:val="24"/>
        </w:rPr>
        <w:t xml:space="preserve">(LDR), dan Return on Asset </w:t>
      </w:r>
      <w:r w:rsidRPr="002425E0">
        <w:rPr>
          <w:rFonts w:ascii="Times New Roman" w:hAnsi="Times New Roman" w:cs="Times New Roman"/>
          <w:sz w:val="24"/>
          <w:szCs w:val="24"/>
        </w:rPr>
        <w:lastRenderedPageBreak/>
        <w:t>(ROA) Oleh karena itu perlu diuji kembali konsistensi dari variabel-variabel tersebut dalam mempengaruhi kinerja bank.</w:t>
      </w:r>
      <w:proofErr w:type="gramEnd"/>
    </w:p>
    <w:p w:rsidR="00273CC5" w:rsidRPr="002425E0" w:rsidRDefault="00273CC5" w:rsidP="002425E0">
      <w:pPr>
        <w:spacing w:after="0" w:line="240" w:lineRule="auto"/>
        <w:ind w:firstLine="720"/>
        <w:contextualSpacing/>
        <w:jc w:val="both"/>
        <w:rPr>
          <w:rFonts w:ascii="Times New Roman" w:hAnsi="Times New Roman" w:cs="Times New Roman"/>
          <w:sz w:val="24"/>
          <w:szCs w:val="24"/>
        </w:rPr>
      </w:pPr>
      <w:r w:rsidRPr="002425E0">
        <w:rPr>
          <w:rFonts w:ascii="Times New Roman" w:hAnsi="Times New Roman" w:cs="Times New Roman"/>
          <w:sz w:val="24"/>
          <w:szCs w:val="24"/>
        </w:rPr>
        <w:t>Berdasarkan data kinerja PT Bank BPR Nusamba Singaparna yang menjadi gambaran pembuka dalam menilai kondisi keuangan BPR, hal ini akan dikaji dengan penilaian kesehatan bank dengan menggunakan analisis CAR</w:t>
      </w:r>
      <w:proofErr w:type="gramStart"/>
      <w:r w:rsidRPr="002425E0">
        <w:rPr>
          <w:rFonts w:ascii="Times New Roman" w:hAnsi="Times New Roman" w:cs="Times New Roman"/>
          <w:sz w:val="24"/>
          <w:szCs w:val="24"/>
        </w:rPr>
        <w:t>,NPL</w:t>
      </w:r>
      <w:proofErr w:type="gramEnd"/>
      <w:r w:rsidRPr="002425E0">
        <w:rPr>
          <w:rFonts w:ascii="Times New Roman" w:hAnsi="Times New Roman" w:cs="Times New Roman"/>
          <w:sz w:val="24"/>
          <w:szCs w:val="24"/>
        </w:rPr>
        <w:t xml:space="preserve">, LDR dan untuk mengetahui profitabilitas yang diperoleh dengan menggunakan pendekatan ROA. Melihat adanya suatu peluang penelitian baru terhadap perbankan mengingat dalam penelitian sebelumnya lebih banyak meneliti terhadap BUMN serta pada penelitian ini meneliti pada salah satu BPR di Tasikmalaya yaitu PT BPR Nusamba yang menyebabkan penelitian ini memiliki perbedaan dengan penelitian sebelumnya. </w:t>
      </w:r>
      <w:proofErr w:type="gramStart"/>
      <w:r w:rsidRPr="002425E0">
        <w:rPr>
          <w:rFonts w:ascii="Times New Roman" w:hAnsi="Times New Roman" w:cs="Times New Roman"/>
          <w:sz w:val="24"/>
          <w:szCs w:val="24"/>
        </w:rPr>
        <w:t>Selain itu, dalam kurun waktu 2007-2015 terjadi naik turunnya profitabilitas di BPR Nusamba.</w:t>
      </w:r>
      <w:proofErr w:type="gramEnd"/>
    </w:p>
    <w:p w:rsidR="00273CC5" w:rsidRPr="002425E0" w:rsidRDefault="00273CC5" w:rsidP="002425E0">
      <w:pPr>
        <w:spacing w:after="0" w:line="240" w:lineRule="auto"/>
        <w:ind w:firstLine="720"/>
        <w:contextualSpacing/>
        <w:jc w:val="both"/>
        <w:rPr>
          <w:rFonts w:ascii="Times New Roman" w:hAnsi="Times New Roman" w:cs="Times New Roman"/>
          <w:b/>
          <w:sz w:val="24"/>
          <w:szCs w:val="24"/>
        </w:rPr>
      </w:pPr>
      <w:proofErr w:type="gramStart"/>
      <w:r w:rsidRPr="002425E0">
        <w:rPr>
          <w:rFonts w:ascii="Times New Roman" w:hAnsi="Times New Roman" w:cs="Times New Roman"/>
          <w:sz w:val="24"/>
          <w:szCs w:val="24"/>
        </w:rPr>
        <w:t>Tingkat efektifitas operasional suatu bank dapat dinilai maka penulis tidak hanya menggunakan kemampuan manajer secara kualitatif tetapi harus menggunakan metode secara kuantitatif.</w:t>
      </w:r>
      <w:proofErr w:type="gramEnd"/>
      <w:r w:rsidRPr="002425E0">
        <w:rPr>
          <w:rFonts w:ascii="Times New Roman" w:hAnsi="Times New Roman" w:cs="Times New Roman"/>
          <w:sz w:val="24"/>
          <w:szCs w:val="24"/>
        </w:rPr>
        <w:t xml:space="preserve"> Analisis laporan keuangan merupakan suatu metode yang digunakan karena dalam analisis ini terdiri dari faktor modal, kredit, aktiva yang digunakan serta laba yang diperoleh bank atas dasar ini pula maka peneliti melakukan penelitian mengenai </w:t>
      </w:r>
      <w:r w:rsidRPr="002425E0">
        <w:rPr>
          <w:rFonts w:ascii="Times New Roman" w:hAnsi="Times New Roman" w:cs="Times New Roman"/>
          <w:b/>
          <w:sz w:val="24"/>
          <w:szCs w:val="24"/>
        </w:rPr>
        <w:t xml:space="preserve">“Pengaruh Capital Adequacy Ratio, Non Performing Loan dan Loan to Deposit Ratio terhadap Return on </w:t>
      </w:r>
      <w:proofErr w:type="gramStart"/>
      <w:r w:rsidRPr="002425E0">
        <w:rPr>
          <w:rFonts w:ascii="Times New Roman" w:hAnsi="Times New Roman" w:cs="Times New Roman"/>
          <w:b/>
          <w:sz w:val="24"/>
          <w:szCs w:val="24"/>
        </w:rPr>
        <w:t>Asset  Pada</w:t>
      </w:r>
      <w:proofErr w:type="gramEnd"/>
      <w:r w:rsidRPr="002425E0">
        <w:rPr>
          <w:rFonts w:ascii="Times New Roman" w:hAnsi="Times New Roman" w:cs="Times New Roman"/>
          <w:b/>
          <w:sz w:val="24"/>
          <w:szCs w:val="24"/>
        </w:rPr>
        <w:t xml:space="preserve"> Bank BPR Nusamba Singaparna Periode Tahun 2007 sampai dengan Tahun 2015”.</w:t>
      </w:r>
    </w:p>
    <w:p w:rsidR="00273CC5" w:rsidRPr="002425E0" w:rsidRDefault="00273CC5" w:rsidP="002425E0">
      <w:pPr>
        <w:pStyle w:val="NoSpacing"/>
        <w:rPr>
          <w:rFonts w:ascii="Times New Roman" w:hAnsi="Times New Roman"/>
          <w:sz w:val="24"/>
          <w:szCs w:val="24"/>
        </w:rPr>
      </w:pPr>
    </w:p>
    <w:p w:rsidR="00273CC5" w:rsidRPr="002425E0" w:rsidRDefault="00304C0D" w:rsidP="002425E0">
      <w:pPr>
        <w:pStyle w:val="NormalWeb"/>
        <w:spacing w:before="0" w:beforeAutospacing="0" w:after="0" w:afterAutospacing="0"/>
        <w:contextualSpacing/>
        <w:jc w:val="both"/>
        <w:rPr>
          <w:b/>
          <w:lang w:val="id-ID"/>
        </w:rPr>
      </w:pPr>
      <w:r w:rsidRPr="002425E0">
        <w:rPr>
          <w:b/>
          <w:lang w:val="id-ID"/>
        </w:rPr>
        <w:t>Fokus Penelitian</w:t>
      </w:r>
    </w:p>
    <w:p w:rsidR="00304C0D" w:rsidRPr="002425E0" w:rsidRDefault="00304C0D" w:rsidP="002425E0">
      <w:pPr>
        <w:pStyle w:val="NormalWeb"/>
        <w:spacing w:before="0" w:beforeAutospacing="0" w:after="0" w:afterAutospacing="0"/>
        <w:contextualSpacing/>
        <w:jc w:val="both"/>
        <w:rPr>
          <w:lang w:val="id-ID"/>
        </w:rPr>
      </w:pPr>
      <w:r w:rsidRPr="002425E0">
        <w:rPr>
          <w:lang w:val="id-ID"/>
        </w:rPr>
        <w:tab/>
        <w:t>Untuk membatasi masalah dalam penelitian ini agar pembahasannya terfokus, maka ruang lingkupnya dibatasi dengan menitikberatkan pada kinerja keuangan PT.BPR Nusamba Singaparna yaitu Laporan Keuangan perusahaan selama 9 periode yaitu tahun 2007-2015 dengan mengambil data per triwulan.</w:t>
      </w:r>
    </w:p>
    <w:p w:rsidR="00304C0D" w:rsidRPr="002425E0" w:rsidRDefault="00304C0D" w:rsidP="002425E0">
      <w:pPr>
        <w:pStyle w:val="NormalWeb"/>
        <w:spacing w:before="0" w:beforeAutospacing="0" w:after="0" w:afterAutospacing="0"/>
        <w:contextualSpacing/>
        <w:jc w:val="both"/>
        <w:rPr>
          <w:b/>
          <w:lang w:val="id-ID"/>
        </w:rPr>
      </w:pPr>
    </w:p>
    <w:p w:rsidR="00304C0D" w:rsidRPr="002425E0" w:rsidRDefault="00304C0D" w:rsidP="002425E0">
      <w:pPr>
        <w:pStyle w:val="NormalWeb"/>
        <w:spacing w:before="0" w:beforeAutospacing="0" w:after="0" w:afterAutospacing="0"/>
        <w:contextualSpacing/>
        <w:jc w:val="both"/>
        <w:rPr>
          <w:b/>
          <w:lang w:val="id-ID"/>
        </w:rPr>
      </w:pPr>
      <w:r w:rsidRPr="002425E0">
        <w:rPr>
          <w:b/>
          <w:lang w:val="id-ID"/>
        </w:rPr>
        <w:t>Identifikasi Masalah</w:t>
      </w:r>
    </w:p>
    <w:p w:rsidR="00304C0D" w:rsidRPr="002425E0" w:rsidRDefault="00304C0D" w:rsidP="002425E0">
      <w:pPr>
        <w:pStyle w:val="NoSpacing"/>
        <w:ind w:firstLine="720"/>
        <w:contextualSpacing/>
        <w:jc w:val="both"/>
        <w:rPr>
          <w:rFonts w:ascii="Times New Roman" w:hAnsi="Times New Roman"/>
          <w:sz w:val="24"/>
          <w:szCs w:val="24"/>
        </w:rPr>
      </w:pPr>
      <w:r w:rsidRPr="002425E0">
        <w:rPr>
          <w:rFonts w:ascii="Times New Roman" w:hAnsi="Times New Roman"/>
          <w:sz w:val="24"/>
          <w:szCs w:val="24"/>
        </w:rPr>
        <w:t xml:space="preserve">Adapun masalah yang </w:t>
      </w:r>
      <w:proofErr w:type="gramStart"/>
      <w:r w:rsidRPr="002425E0">
        <w:rPr>
          <w:rFonts w:ascii="Times New Roman" w:hAnsi="Times New Roman"/>
          <w:sz w:val="24"/>
          <w:szCs w:val="24"/>
        </w:rPr>
        <w:t>akan</w:t>
      </w:r>
      <w:proofErr w:type="gramEnd"/>
      <w:r w:rsidRPr="002425E0">
        <w:rPr>
          <w:rFonts w:ascii="Times New Roman" w:hAnsi="Times New Roman"/>
          <w:sz w:val="24"/>
          <w:szCs w:val="24"/>
        </w:rPr>
        <w:t xml:space="preserve"> diidentifikasi tersebut adalah:</w:t>
      </w:r>
    </w:p>
    <w:p w:rsidR="00304C0D" w:rsidRPr="002425E0" w:rsidRDefault="00304C0D" w:rsidP="002425E0">
      <w:pPr>
        <w:pStyle w:val="NoSpacing"/>
        <w:contextualSpacing/>
        <w:jc w:val="both"/>
        <w:rPr>
          <w:rFonts w:ascii="Times New Roman" w:hAnsi="Times New Roman"/>
          <w:sz w:val="24"/>
          <w:szCs w:val="24"/>
        </w:rPr>
      </w:pPr>
      <w:r w:rsidRPr="002425E0">
        <w:rPr>
          <w:rFonts w:ascii="Times New Roman" w:hAnsi="Times New Roman"/>
          <w:sz w:val="24"/>
          <w:szCs w:val="24"/>
        </w:rPr>
        <w:t>1.</w:t>
      </w:r>
      <w:r w:rsidRPr="002425E0">
        <w:rPr>
          <w:rFonts w:ascii="Times New Roman" w:hAnsi="Times New Roman"/>
          <w:sz w:val="24"/>
          <w:szCs w:val="24"/>
        </w:rPr>
        <w:tab/>
        <w:t>Terjadi gap antara teori dan kenyataan yang terjadi di lapangan.</w:t>
      </w:r>
    </w:p>
    <w:p w:rsidR="00304C0D" w:rsidRPr="002425E0" w:rsidRDefault="00304C0D" w:rsidP="002425E0">
      <w:pPr>
        <w:spacing w:line="240" w:lineRule="auto"/>
        <w:ind w:left="720" w:hanging="720"/>
        <w:contextualSpacing/>
        <w:jc w:val="both"/>
        <w:rPr>
          <w:rFonts w:ascii="Times New Roman" w:hAnsi="Times New Roman" w:cs="Times New Roman"/>
          <w:sz w:val="24"/>
          <w:szCs w:val="24"/>
        </w:rPr>
      </w:pPr>
      <w:proofErr w:type="gramStart"/>
      <w:r w:rsidRPr="002425E0">
        <w:rPr>
          <w:rFonts w:ascii="Times New Roman" w:hAnsi="Times New Roman" w:cs="Times New Roman"/>
          <w:sz w:val="24"/>
          <w:szCs w:val="24"/>
        </w:rPr>
        <w:t>2.</w:t>
      </w:r>
      <w:r w:rsidRPr="002425E0">
        <w:rPr>
          <w:rFonts w:ascii="Times New Roman" w:hAnsi="Times New Roman" w:cs="Times New Roman"/>
          <w:sz w:val="24"/>
          <w:szCs w:val="24"/>
        </w:rPr>
        <w:tab/>
        <w:t>Adanya Penurunan Laba Perusahaan di BPR Nusamba Singaparna dari tahun sebelumnya.</w:t>
      </w:r>
      <w:proofErr w:type="gramEnd"/>
    </w:p>
    <w:p w:rsidR="00304C0D" w:rsidRPr="002425E0" w:rsidRDefault="00304C0D" w:rsidP="002425E0">
      <w:pPr>
        <w:spacing w:line="240" w:lineRule="auto"/>
        <w:ind w:left="720" w:hanging="720"/>
        <w:contextualSpacing/>
        <w:jc w:val="both"/>
        <w:rPr>
          <w:rFonts w:ascii="Times New Roman" w:hAnsi="Times New Roman" w:cs="Times New Roman"/>
          <w:sz w:val="24"/>
          <w:szCs w:val="24"/>
        </w:rPr>
      </w:pPr>
      <w:r w:rsidRPr="002425E0">
        <w:rPr>
          <w:rFonts w:ascii="Times New Roman" w:hAnsi="Times New Roman" w:cs="Times New Roman"/>
          <w:sz w:val="24"/>
          <w:szCs w:val="24"/>
        </w:rPr>
        <w:t>3.</w:t>
      </w:r>
      <w:r w:rsidRPr="002425E0">
        <w:rPr>
          <w:rFonts w:ascii="Times New Roman" w:hAnsi="Times New Roman" w:cs="Times New Roman"/>
          <w:sz w:val="24"/>
          <w:szCs w:val="24"/>
        </w:rPr>
        <w:tab/>
      </w:r>
      <w:proofErr w:type="gramStart"/>
      <w:r w:rsidRPr="002425E0">
        <w:rPr>
          <w:rFonts w:ascii="Times New Roman" w:hAnsi="Times New Roman" w:cs="Times New Roman"/>
          <w:sz w:val="24"/>
          <w:szCs w:val="24"/>
        </w:rPr>
        <w:t>Belum  ada</w:t>
      </w:r>
      <w:proofErr w:type="gramEnd"/>
      <w:r w:rsidRPr="002425E0">
        <w:rPr>
          <w:rFonts w:ascii="Times New Roman" w:hAnsi="Times New Roman" w:cs="Times New Roman"/>
          <w:sz w:val="24"/>
          <w:szCs w:val="24"/>
        </w:rPr>
        <w:t xml:space="preserve"> yang melakukan  penelitian mengenai rasio keuangan di Bank BPR Nusamba Singaparna.</w:t>
      </w:r>
    </w:p>
    <w:p w:rsidR="00304C0D" w:rsidRPr="002425E0" w:rsidRDefault="00304C0D" w:rsidP="002425E0">
      <w:pPr>
        <w:spacing w:line="240" w:lineRule="auto"/>
        <w:ind w:left="720" w:hanging="720"/>
        <w:contextualSpacing/>
        <w:jc w:val="both"/>
        <w:rPr>
          <w:rFonts w:ascii="Times New Roman" w:hAnsi="Times New Roman" w:cs="Times New Roman"/>
          <w:sz w:val="24"/>
          <w:szCs w:val="24"/>
        </w:rPr>
      </w:pPr>
      <w:r w:rsidRPr="002425E0">
        <w:rPr>
          <w:rFonts w:ascii="Times New Roman" w:hAnsi="Times New Roman" w:cs="Times New Roman"/>
          <w:sz w:val="24"/>
          <w:szCs w:val="24"/>
        </w:rPr>
        <w:t>5.</w:t>
      </w:r>
      <w:r w:rsidRPr="002425E0">
        <w:rPr>
          <w:rFonts w:ascii="Times New Roman" w:hAnsi="Times New Roman" w:cs="Times New Roman"/>
          <w:sz w:val="24"/>
          <w:szCs w:val="24"/>
        </w:rPr>
        <w:tab/>
        <w:t>Capital Adequacy Ratio (CAR</w:t>
      </w:r>
      <w:proofErr w:type="gramStart"/>
      <w:r w:rsidRPr="002425E0">
        <w:rPr>
          <w:rFonts w:ascii="Times New Roman" w:hAnsi="Times New Roman" w:cs="Times New Roman"/>
          <w:sz w:val="24"/>
          <w:szCs w:val="24"/>
        </w:rPr>
        <w:t>) ,</w:t>
      </w:r>
      <w:proofErr w:type="gramEnd"/>
      <w:r w:rsidRPr="002425E0">
        <w:rPr>
          <w:rFonts w:ascii="Times New Roman" w:hAnsi="Times New Roman" w:cs="Times New Roman"/>
          <w:sz w:val="24"/>
          <w:szCs w:val="24"/>
        </w:rPr>
        <w:t xml:space="preserve"> Non Performing Loan (NPL) dan Loan to Deposit Ratio (LDR) dan Return on Assets (ROA) di Bank BPR Nusamba periode tahun 2007 s.d. 2015.</w:t>
      </w:r>
    </w:p>
    <w:p w:rsidR="00304C0D" w:rsidRPr="002425E0" w:rsidRDefault="00304C0D" w:rsidP="002425E0">
      <w:pPr>
        <w:spacing w:line="240" w:lineRule="auto"/>
        <w:ind w:left="720" w:hanging="720"/>
        <w:contextualSpacing/>
        <w:jc w:val="both"/>
        <w:rPr>
          <w:rFonts w:ascii="Times New Roman" w:hAnsi="Times New Roman" w:cs="Times New Roman"/>
          <w:sz w:val="24"/>
          <w:szCs w:val="24"/>
        </w:rPr>
      </w:pPr>
      <w:r w:rsidRPr="002425E0">
        <w:rPr>
          <w:rFonts w:ascii="Times New Roman" w:hAnsi="Times New Roman" w:cs="Times New Roman"/>
          <w:sz w:val="24"/>
          <w:szCs w:val="24"/>
        </w:rPr>
        <w:t>6.</w:t>
      </w:r>
      <w:r w:rsidRPr="002425E0">
        <w:rPr>
          <w:rFonts w:ascii="Times New Roman" w:hAnsi="Times New Roman" w:cs="Times New Roman"/>
          <w:sz w:val="24"/>
          <w:szCs w:val="24"/>
        </w:rPr>
        <w:tab/>
        <w:t>Pengaruh Capital Adequacy Ratio (CAR) terhadap Return on Assets (ROA) di Bank BPR Nusamba periode tahun 2007 s.d. 2015</w:t>
      </w:r>
    </w:p>
    <w:p w:rsidR="00304C0D" w:rsidRPr="002425E0" w:rsidRDefault="00304C0D" w:rsidP="002425E0">
      <w:pPr>
        <w:spacing w:line="240" w:lineRule="auto"/>
        <w:ind w:left="720" w:hanging="720"/>
        <w:contextualSpacing/>
        <w:jc w:val="both"/>
        <w:rPr>
          <w:rFonts w:ascii="Times New Roman" w:hAnsi="Times New Roman" w:cs="Times New Roman"/>
          <w:sz w:val="24"/>
          <w:szCs w:val="24"/>
        </w:rPr>
      </w:pPr>
      <w:r w:rsidRPr="002425E0">
        <w:rPr>
          <w:rFonts w:ascii="Times New Roman" w:hAnsi="Times New Roman" w:cs="Times New Roman"/>
          <w:sz w:val="24"/>
          <w:szCs w:val="24"/>
        </w:rPr>
        <w:t>7.</w:t>
      </w:r>
      <w:r w:rsidRPr="002425E0">
        <w:rPr>
          <w:rFonts w:ascii="Times New Roman" w:hAnsi="Times New Roman" w:cs="Times New Roman"/>
          <w:sz w:val="24"/>
          <w:szCs w:val="24"/>
        </w:rPr>
        <w:tab/>
        <w:t>Pengaruh Non Performing Loan (NPL) terhadap Return on Assets (ROA) di Bank BPR Nusamba periode tahun 2007 s.d. 2015.</w:t>
      </w:r>
    </w:p>
    <w:p w:rsidR="00304C0D" w:rsidRPr="002425E0" w:rsidRDefault="00304C0D" w:rsidP="002425E0">
      <w:pPr>
        <w:spacing w:line="240" w:lineRule="auto"/>
        <w:ind w:left="720" w:hanging="720"/>
        <w:contextualSpacing/>
        <w:jc w:val="both"/>
        <w:rPr>
          <w:rFonts w:ascii="Times New Roman" w:hAnsi="Times New Roman" w:cs="Times New Roman"/>
          <w:sz w:val="24"/>
          <w:szCs w:val="24"/>
        </w:rPr>
      </w:pPr>
      <w:r w:rsidRPr="002425E0">
        <w:rPr>
          <w:rFonts w:ascii="Times New Roman" w:hAnsi="Times New Roman" w:cs="Times New Roman"/>
          <w:sz w:val="24"/>
          <w:szCs w:val="24"/>
        </w:rPr>
        <w:t>8.</w:t>
      </w:r>
      <w:r w:rsidRPr="002425E0">
        <w:rPr>
          <w:rFonts w:ascii="Times New Roman" w:hAnsi="Times New Roman" w:cs="Times New Roman"/>
          <w:sz w:val="24"/>
          <w:szCs w:val="24"/>
        </w:rPr>
        <w:tab/>
        <w:t>Pengaruh Loan to Deposit Ratio (LDR) terhadap Return on Assets (ROA) di Bank BPR Nusamba periode tahun 2007 s.d. 2015.</w:t>
      </w:r>
    </w:p>
    <w:p w:rsidR="00304C0D" w:rsidRPr="002425E0" w:rsidRDefault="00304C0D" w:rsidP="002425E0">
      <w:pPr>
        <w:spacing w:after="0" w:line="240" w:lineRule="auto"/>
        <w:ind w:left="720" w:hanging="720"/>
        <w:contextualSpacing/>
        <w:jc w:val="both"/>
        <w:rPr>
          <w:rFonts w:ascii="Times New Roman" w:hAnsi="Times New Roman" w:cs="Times New Roman"/>
          <w:sz w:val="24"/>
          <w:szCs w:val="24"/>
        </w:rPr>
      </w:pPr>
      <w:r w:rsidRPr="002425E0">
        <w:rPr>
          <w:rFonts w:ascii="Times New Roman" w:hAnsi="Times New Roman" w:cs="Times New Roman"/>
          <w:sz w:val="24"/>
          <w:szCs w:val="24"/>
        </w:rPr>
        <w:lastRenderedPageBreak/>
        <w:t>9.</w:t>
      </w:r>
      <w:r w:rsidRPr="002425E0">
        <w:rPr>
          <w:rFonts w:ascii="Times New Roman" w:hAnsi="Times New Roman" w:cs="Times New Roman"/>
          <w:sz w:val="24"/>
          <w:szCs w:val="24"/>
        </w:rPr>
        <w:tab/>
        <w:t>Pengaruh Capital Adequacy Ratio (CAR</w:t>
      </w:r>
      <w:proofErr w:type="gramStart"/>
      <w:r w:rsidRPr="002425E0">
        <w:rPr>
          <w:rFonts w:ascii="Times New Roman" w:hAnsi="Times New Roman" w:cs="Times New Roman"/>
          <w:sz w:val="24"/>
          <w:szCs w:val="24"/>
        </w:rPr>
        <w:t>) ,</w:t>
      </w:r>
      <w:proofErr w:type="gramEnd"/>
      <w:r w:rsidRPr="002425E0">
        <w:rPr>
          <w:rFonts w:ascii="Times New Roman" w:hAnsi="Times New Roman" w:cs="Times New Roman"/>
          <w:sz w:val="24"/>
          <w:szCs w:val="24"/>
        </w:rPr>
        <w:t xml:space="preserve"> Non Performing Loan (NPL) dan Loan to Deposit Ratio (LDR) secara bersama-sama terhadap Return on Assets(ROA) di Bank BPR Nusamba periode tahun 2007 s.d. 2015.</w:t>
      </w:r>
    </w:p>
    <w:p w:rsidR="00304C0D" w:rsidRPr="002425E0" w:rsidRDefault="00304C0D" w:rsidP="002425E0">
      <w:pPr>
        <w:pStyle w:val="NormalWeb"/>
        <w:spacing w:before="0" w:beforeAutospacing="0" w:after="0" w:afterAutospacing="0"/>
        <w:contextualSpacing/>
        <w:jc w:val="both"/>
        <w:rPr>
          <w:b/>
          <w:lang w:val="id-ID"/>
        </w:rPr>
      </w:pPr>
    </w:p>
    <w:p w:rsidR="00304C0D" w:rsidRPr="002425E0" w:rsidRDefault="00304C0D" w:rsidP="002425E0">
      <w:pPr>
        <w:pStyle w:val="NormalWeb"/>
        <w:spacing w:before="0" w:beforeAutospacing="0" w:after="0" w:afterAutospacing="0"/>
        <w:contextualSpacing/>
        <w:jc w:val="both"/>
        <w:rPr>
          <w:b/>
          <w:lang w:val="id-ID"/>
        </w:rPr>
      </w:pPr>
      <w:r w:rsidRPr="002425E0">
        <w:rPr>
          <w:b/>
          <w:lang w:val="id-ID"/>
        </w:rPr>
        <w:t>Rumusan Masalah</w:t>
      </w:r>
    </w:p>
    <w:p w:rsidR="00304C0D" w:rsidRPr="002425E0" w:rsidRDefault="00304C0D" w:rsidP="002425E0">
      <w:pPr>
        <w:spacing w:after="0" w:line="240" w:lineRule="auto"/>
        <w:ind w:firstLine="720"/>
        <w:contextualSpacing/>
        <w:jc w:val="both"/>
        <w:rPr>
          <w:rFonts w:ascii="Times New Roman" w:hAnsi="Times New Roman" w:cs="Times New Roman"/>
          <w:sz w:val="24"/>
          <w:szCs w:val="24"/>
        </w:rPr>
      </w:pPr>
      <w:r w:rsidRPr="002425E0">
        <w:rPr>
          <w:rFonts w:ascii="Times New Roman" w:hAnsi="Times New Roman" w:cs="Times New Roman"/>
          <w:sz w:val="24"/>
          <w:szCs w:val="24"/>
        </w:rPr>
        <w:t>Berdasarkan uraian dalam latar belakang penelitian dan identifikasi masalah di atas, maka peneliti merumuskan beberapa permasalahan sebagai berikut:</w:t>
      </w:r>
    </w:p>
    <w:p w:rsidR="00304C0D" w:rsidRPr="002425E0" w:rsidRDefault="00304C0D" w:rsidP="002425E0">
      <w:pPr>
        <w:spacing w:after="0" w:line="240" w:lineRule="auto"/>
        <w:ind w:left="720" w:hanging="720"/>
        <w:contextualSpacing/>
        <w:jc w:val="both"/>
        <w:rPr>
          <w:rFonts w:ascii="Times New Roman" w:hAnsi="Times New Roman" w:cs="Times New Roman"/>
          <w:sz w:val="24"/>
          <w:szCs w:val="24"/>
        </w:rPr>
      </w:pPr>
      <w:r w:rsidRPr="002425E0">
        <w:rPr>
          <w:rFonts w:ascii="Times New Roman" w:hAnsi="Times New Roman" w:cs="Times New Roman"/>
          <w:sz w:val="24"/>
          <w:szCs w:val="24"/>
        </w:rPr>
        <w:t>1.</w:t>
      </w:r>
      <w:r w:rsidRPr="002425E0">
        <w:rPr>
          <w:rFonts w:ascii="Times New Roman" w:hAnsi="Times New Roman" w:cs="Times New Roman"/>
          <w:sz w:val="24"/>
          <w:szCs w:val="24"/>
        </w:rPr>
        <w:tab/>
        <w:t>Bagaimana Capital Adequacy Ratio (CAR</w:t>
      </w:r>
      <w:proofErr w:type="gramStart"/>
      <w:r w:rsidRPr="002425E0">
        <w:rPr>
          <w:rFonts w:ascii="Times New Roman" w:hAnsi="Times New Roman" w:cs="Times New Roman"/>
          <w:sz w:val="24"/>
          <w:szCs w:val="24"/>
        </w:rPr>
        <w:t>) ,</w:t>
      </w:r>
      <w:proofErr w:type="gramEnd"/>
      <w:r w:rsidRPr="002425E0">
        <w:rPr>
          <w:rFonts w:ascii="Times New Roman" w:hAnsi="Times New Roman" w:cs="Times New Roman"/>
          <w:sz w:val="24"/>
          <w:szCs w:val="24"/>
        </w:rPr>
        <w:t xml:space="preserve"> Non Performing Loan (NPL) dan Loan to Deposit Ratio (LDR) dan Return on Assets (ROA) di Bank BPR Nusamba periode tahun 2007 s.d. 2015.</w:t>
      </w:r>
    </w:p>
    <w:p w:rsidR="00304C0D" w:rsidRPr="002425E0" w:rsidRDefault="00304C0D" w:rsidP="002425E0">
      <w:pPr>
        <w:spacing w:after="0" w:line="240" w:lineRule="auto"/>
        <w:ind w:left="720" w:hanging="720"/>
        <w:contextualSpacing/>
        <w:jc w:val="both"/>
        <w:rPr>
          <w:rFonts w:ascii="Times New Roman" w:hAnsi="Times New Roman" w:cs="Times New Roman"/>
          <w:sz w:val="24"/>
          <w:szCs w:val="24"/>
        </w:rPr>
      </w:pPr>
      <w:r w:rsidRPr="002425E0">
        <w:rPr>
          <w:rFonts w:ascii="Times New Roman" w:hAnsi="Times New Roman" w:cs="Times New Roman"/>
          <w:sz w:val="24"/>
          <w:szCs w:val="24"/>
        </w:rPr>
        <w:t>2.</w:t>
      </w:r>
      <w:r w:rsidRPr="002425E0">
        <w:rPr>
          <w:rFonts w:ascii="Times New Roman" w:hAnsi="Times New Roman" w:cs="Times New Roman"/>
          <w:sz w:val="24"/>
          <w:szCs w:val="24"/>
        </w:rPr>
        <w:tab/>
        <w:t>Seberapa besar pengaruh Capital Adequacy Ratio (CAR) terhadap Return on Assets (ROA) di Bank BPR Nusamba periode tahun 2007 s.d. 2015</w:t>
      </w:r>
    </w:p>
    <w:p w:rsidR="00304C0D" w:rsidRPr="002425E0" w:rsidRDefault="00304C0D" w:rsidP="002425E0">
      <w:pPr>
        <w:spacing w:line="240" w:lineRule="auto"/>
        <w:ind w:left="720" w:hanging="720"/>
        <w:contextualSpacing/>
        <w:jc w:val="both"/>
        <w:rPr>
          <w:rFonts w:ascii="Times New Roman" w:hAnsi="Times New Roman" w:cs="Times New Roman"/>
          <w:sz w:val="24"/>
          <w:szCs w:val="24"/>
        </w:rPr>
      </w:pPr>
      <w:r w:rsidRPr="002425E0">
        <w:rPr>
          <w:rFonts w:ascii="Times New Roman" w:hAnsi="Times New Roman" w:cs="Times New Roman"/>
          <w:sz w:val="24"/>
          <w:szCs w:val="24"/>
        </w:rPr>
        <w:t>3.</w:t>
      </w:r>
      <w:r w:rsidRPr="002425E0">
        <w:rPr>
          <w:rFonts w:ascii="Times New Roman" w:hAnsi="Times New Roman" w:cs="Times New Roman"/>
          <w:sz w:val="24"/>
          <w:szCs w:val="24"/>
        </w:rPr>
        <w:tab/>
        <w:t>Seberapa besar pengaruh Non Performing Loan (NPL) terhadap Return on Assets (ROA) di Bank BPR Nusamba periode tahun 2007 s.d. 2015.</w:t>
      </w:r>
    </w:p>
    <w:p w:rsidR="00304C0D" w:rsidRPr="002425E0" w:rsidRDefault="00304C0D" w:rsidP="002425E0">
      <w:pPr>
        <w:spacing w:line="240" w:lineRule="auto"/>
        <w:ind w:left="720" w:hanging="720"/>
        <w:contextualSpacing/>
        <w:jc w:val="both"/>
        <w:rPr>
          <w:rFonts w:ascii="Times New Roman" w:hAnsi="Times New Roman" w:cs="Times New Roman"/>
          <w:sz w:val="24"/>
          <w:szCs w:val="24"/>
        </w:rPr>
      </w:pPr>
      <w:r w:rsidRPr="002425E0">
        <w:rPr>
          <w:rFonts w:ascii="Times New Roman" w:hAnsi="Times New Roman" w:cs="Times New Roman"/>
          <w:sz w:val="24"/>
          <w:szCs w:val="24"/>
        </w:rPr>
        <w:t>4.</w:t>
      </w:r>
      <w:r w:rsidRPr="002425E0">
        <w:rPr>
          <w:rFonts w:ascii="Times New Roman" w:hAnsi="Times New Roman" w:cs="Times New Roman"/>
          <w:sz w:val="24"/>
          <w:szCs w:val="24"/>
        </w:rPr>
        <w:tab/>
        <w:t>Seberapa besar pengaruh Loan to Deposit Ratio (LDR) terhadap Return on Assets (ROA) di Bank BPR Nusamba periode tahun 2007 s.d. 2015.</w:t>
      </w:r>
    </w:p>
    <w:p w:rsidR="00304C0D" w:rsidRPr="002425E0" w:rsidRDefault="00304C0D" w:rsidP="002425E0">
      <w:pPr>
        <w:spacing w:line="240" w:lineRule="auto"/>
        <w:ind w:left="720" w:hanging="720"/>
        <w:contextualSpacing/>
        <w:jc w:val="both"/>
        <w:rPr>
          <w:rFonts w:ascii="Times New Roman" w:hAnsi="Times New Roman" w:cs="Times New Roman"/>
          <w:sz w:val="24"/>
          <w:szCs w:val="24"/>
        </w:rPr>
      </w:pPr>
      <w:r w:rsidRPr="002425E0">
        <w:rPr>
          <w:rFonts w:ascii="Times New Roman" w:hAnsi="Times New Roman" w:cs="Times New Roman"/>
          <w:sz w:val="24"/>
          <w:szCs w:val="24"/>
        </w:rPr>
        <w:t>5.</w:t>
      </w:r>
      <w:r w:rsidRPr="002425E0">
        <w:rPr>
          <w:rFonts w:ascii="Times New Roman" w:hAnsi="Times New Roman" w:cs="Times New Roman"/>
          <w:sz w:val="24"/>
          <w:szCs w:val="24"/>
        </w:rPr>
        <w:tab/>
        <w:t>Seberapa besar pengaruh Capital Adequacy Ratio (CAR</w:t>
      </w:r>
      <w:proofErr w:type="gramStart"/>
      <w:r w:rsidRPr="002425E0">
        <w:rPr>
          <w:rFonts w:ascii="Times New Roman" w:hAnsi="Times New Roman" w:cs="Times New Roman"/>
          <w:sz w:val="24"/>
          <w:szCs w:val="24"/>
        </w:rPr>
        <w:t>) ,</w:t>
      </w:r>
      <w:proofErr w:type="gramEnd"/>
      <w:r w:rsidRPr="002425E0">
        <w:rPr>
          <w:rFonts w:ascii="Times New Roman" w:hAnsi="Times New Roman" w:cs="Times New Roman"/>
          <w:sz w:val="24"/>
          <w:szCs w:val="24"/>
        </w:rPr>
        <w:t xml:space="preserve"> Non Performing Loan (NPL) dan Loan to Deposit Ratio (LDR) secara bersama-sama terhadap Return on Assets (ROA) di Bank BPR Nusamba periode tahun 2007 s.d. 2015.</w:t>
      </w:r>
    </w:p>
    <w:p w:rsidR="00304C0D" w:rsidRPr="002425E0" w:rsidRDefault="00304C0D" w:rsidP="002425E0">
      <w:pPr>
        <w:pStyle w:val="NormalWeb"/>
        <w:spacing w:before="0" w:beforeAutospacing="0" w:after="0" w:afterAutospacing="0"/>
        <w:contextualSpacing/>
        <w:jc w:val="both"/>
        <w:rPr>
          <w:b/>
          <w:lang w:val="id-ID"/>
        </w:rPr>
      </w:pPr>
    </w:p>
    <w:p w:rsidR="00304C0D" w:rsidRPr="002425E0" w:rsidRDefault="00304C0D" w:rsidP="002425E0">
      <w:pPr>
        <w:spacing w:after="0" w:line="240" w:lineRule="auto"/>
        <w:contextualSpacing/>
        <w:jc w:val="both"/>
        <w:rPr>
          <w:rFonts w:ascii="Times New Roman" w:hAnsi="Times New Roman" w:cs="Times New Roman"/>
          <w:b/>
          <w:sz w:val="24"/>
          <w:szCs w:val="24"/>
        </w:rPr>
      </w:pPr>
      <w:r w:rsidRPr="002425E0">
        <w:rPr>
          <w:rFonts w:ascii="Times New Roman" w:hAnsi="Times New Roman" w:cs="Times New Roman"/>
          <w:b/>
          <w:sz w:val="24"/>
          <w:szCs w:val="24"/>
        </w:rPr>
        <w:t>Tujuan Penelitian</w:t>
      </w:r>
    </w:p>
    <w:p w:rsidR="00304C0D" w:rsidRPr="002425E0" w:rsidRDefault="00304C0D" w:rsidP="002425E0">
      <w:pPr>
        <w:pStyle w:val="ListParagraph"/>
        <w:spacing w:after="0" w:line="240" w:lineRule="auto"/>
        <w:ind w:left="0" w:firstLine="709"/>
        <w:jc w:val="both"/>
        <w:rPr>
          <w:rFonts w:ascii="Times New Roman" w:hAnsi="Times New Roman" w:cs="Times New Roman"/>
          <w:sz w:val="24"/>
          <w:szCs w:val="24"/>
        </w:rPr>
      </w:pPr>
      <w:r w:rsidRPr="002425E0">
        <w:rPr>
          <w:rFonts w:ascii="Times New Roman" w:hAnsi="Times New Roman" w:cs="Times New Roman"/>
          <w:b/>
          <w:sz w:val="24"/>
          <w:szCs w:val="24"/>
        </w:rPr>
        <w:tab/>
      </w:r>
      <w:r w:rsidRPr="002425E0">
        <w:rPr>
          <w:rFonts w:ascii="Times New Roman" w:hAnsi="Times New Roman" w:cs="Times New Roman"/>
          <w:sz w:val="24"/>
          <w:szCs w:val="24"/>
        </w:rPr>
        <w:t>Penelitian yang dilakukan ini bertujuan untuk mengetahui dan memperoleh hasil analisis:</w:t>
      </w:r>
    </w:p>
    <w:p w:rsidR="00304C0D" w:rsidRPr="002425E0" w:rsidRDefault="00304C0D" w:rsidP="002425E0">
      <w:pPr>
        <w:spacing w:line="240" w:lineRule="auto"/>
        <w:ind w:left="720" w:hanging="720"/>
        <w:contextualSpacing/>
        <w:jc w:val="both"/>
        <w:rPr>
          <w:rFonts w:ascii="Times New Roman" w:hAnsi="Times New Roman" w:cs="Times New Roman"/>
          <w:sz w:val="24"/>
          <w:szCs w:val="24"/>
        </w:rPr>
      </w:pPr>
      <w:r w:rsidRPr="002425E0">
        <w:rPr>
          <w:rFonts w:ascii="Times New Roman" w:hAnsi="Times New Roman" w:cs="Times New Roman"/>
          <w:sz w:val="24"/>
          <w:szCs w:val="24"/>
        </w:rPr>
        <w:t>1.</w:t>
      </w:r>
      <w:r w:rsidRPr="002425E0">
        <w:rPr>
          <w:rFonts w:ascii="Times New Roman" w:hAnsi="Times New Roman" w:cs="Times New Roman"/>
          <w:sz w:val="24"/>
          <w:szCs w:val="24"/>
        </w:rPr>
        <w:tab/>
        <w:t>Capital Adequacy Ratio (CAR</w:t>
      </w:r>
      <w:proofErr w:type="gramStart"/>
      <w:r w:rsidRPr="002425E0">
        <w:rPr>
          <w:rFonts w:ascii="Times New Roman" w:hAnsi="Times New Roman" w:cs="Times New Roman"/>
          <w:sz w:val="24"/>
          <w:szCs w:val="24"/>
        </w:rPr>
        <w:t>) ,</w:t>
      </w:r>
      <w:proofErr w:type="gramEnd"/>
      <w:r w:rsidRPr="002425E0">
        <w:rPr>
          <w:rFonts w:ascii="Times New Roman" w:hAnsi="Times New Roman" w:cs="Times New Roman"/>
          <w:sz w:val="24"/>
          <w:szCs w:val="24"/>
        </w:rPr>
        <w:t xml:space="preserve"> Non Performing Loan (NPL) dan Loan to Deposit Ratio (LDR) dan Return on Assets (ROA) di Bank BPR Nusamba periode tahun 2007 s.d. 2015.</w:t>
      </w:r>
    </w:p>
    <w:p w:rsidR="00304C0D" w:rsidRPr="002425E0" w:rsidRDefault="00304C0D" w:rsidP="002425E0">
      <w:pPr>
        <w:spacing w:line="240" w:lineRule="auto"/>
        <w:ind w:left="720" w:hanging="720"/>
        <w:contextualSpacing/>
        <w:jc w:val="both"/>
        <w:rPr>
          <w:rFonts w:ascii="Times New Roman" w:hAnsi="Times New Roman" w:cs="Times New Roman"/>
          <w:sz w:val="24"/>
          <w:szCs w:val="24"/>
        </w:rPr>
      </w:pPr>
      <w:r w:rsidRPr="002425E0">
        <w:rPr>
          <w:rFonts w:ascii="Times New Roman" w:hAnsi="Times New Roman" w:cs="Times New Roman"/>
          <w:sz w:val="24"/>
          <w:szCs w:val="24"/>
        </w:rPr>
        <w:t>2.</w:t>
      </w:r>
      <w:r w:rsidRPr="002425E0">
        <w:rPr>
          <w:rFonts w:ascii="Times New Roman" w:hAnsi="Times New Roman" w:cs="Times New Roman"/>
          <w:sz w:val="24"/>
          <w:szCs w:val="24"/>
        </w:rPr>
        <w:tab/>
        <w:t xml:space="preserve"> Pengaruh Capital Adequacy Ratio (CAR) terhadap Return on </w:t>
      </w:r>
      <w:proofErr w:type="gramStart"/>
      <w:r w:rsidRPr="002425E0">
        <w:rPr>
          <w:rFonts w:ascii="Times New Roman" w:hAnsi="Times New Roman" w:cs="Times New Roman"/>
          <w:sz w:val="24"/>
          <w:szCs w:val="24"/>
        </w:rPr>
        <w:t>Assets(</w:t>
      </w:r>
      <w:proofErr w:type="gramEnd"/>
      <w:r w:rsidRPr="002425E0">
        <w:rPr>
          <w:rFonts w:ascii="Times New Roman" w:hAnsi="Times New Roman" w:cs="Times New Roman"/>
          <w:sz w:val="24"/>
          <w:szCs w:val="24"/>
        </w:rPr>
        <w:t xml:space="preserve">ROA) di Bank BPR Nusamba periode tahun 2007 s.d. 2015. </w:t>
      </w:r>
    </w:p>
    <w:p w:rsidR="00304C0D" w:rsidRPr="002425E0" w:rsidRDefault="00304C0D" w:rsidP="002425E0">
      <w:pPr>
        <w:spacing w:line="240" w:lineRule="auto"/>
        <w:ind w:left="720" w:hanging="720"/>
        <w:contextualSpacing/>
        <w:jc w:val="both"/>
        <w:rPr>
          <w:rFonts w:ascii="Times New Roman" w:hAnsi="Times New Roman" w:cs="Times New Roman"/>
          <w:sz w:val="24"/>
          <w:szCs w:val="24"/>
        </w:rPr>
      </w:pPr>
      <w:r w:rsidRPr="002425E0">
        <w:rPr>
          <w:rFonts w:ascii="Times New Roman" w:hAnsi="Times New Roman" w:cs="Times New Roman"/>
          <w:sz w:val="24"/>
          <w:szCs w:val="24"/>
        </w:rPr>
        <w:t>3.</w:t>
      </w:r>
      <w:r w:rsidRPr="002425E0">
        <w:rPr>
          <w:rFonts w:ascii="Times New Roman" w:hAnsi="Times New Roman" w:cs="Times New Roman"/>
          <w:sz w:val="24"/>
          <w:szCs w:val="24"/>
        </w:rPr>
        <w:tab/>
        <w:t xml:space="preserve"> Pengaruh Non Performing Loan (NPL) terhadap Return on Assets (ROA) di Bank BPR Nusamba periode tahun 2007 s.d. 2015.</w:t>
      </w:r>
    </w:p>
    <w:p w:rsidR="00304C0D" w:rsidRPr="002425E0" w:rsidRDefault="00304C0D" w:rsidP="002425E0">
      <w:pPr>
        <w:spacing w:line="240" w:lineRule="auto"/>
        <w:ind w:left="720" w:hanging="720"/>
        <w:contextualSpacing/>
        <w:jc w:val="both"/>
        <w:rPr>
          <w:rFonts w:ascii="Times New Roman" w:hAnsi="Times New Roman" w:cs="Times New Roman"/>
          <w:sz w:val="24"/>
          <w:szCs w:val="24"/>
        </w:rPr>
      </w:pPr>
      <w:r w:rsidRPr="002425E0">
        <w:rPr>
          <w:rFonts w:ascii="Times New Roman" w:hAnsi="Times New Roman" w:cs="Times New Roman"/>
          <w:sz w:val="24"/>
          <w:szCs w:val="24"/>
        </w:rPr>
        <w:t>4.</w:t>
      </w:r>
      <w:r w:rsidRPr="002425E0">
        <w:rPr>
          <w:rFonts w:ascii="Times New Roman" w:hAnsi="Times New Roman" w:cs="Times New Roman"/>
          <w:sz w:val="24"/>
          <w:szCs w:val="24"/>
        </w:rPr>
        <w:tab/>
        <w:t>Pengaruh Loan to Deposit Ratio (LDR) terhadap Return on Assets (ROA) di Bank BPR Nusamba periode tahun 2007 s.d. 2015.</w:t>
      </w:r>
    </w:p>
    <w:p w:rsidR="00304C0D" w:rsidRPr="002425E0" w:rsidRDefault="00304C0D" w:rsidP="002425E0">
      <w:pPr>
        <w:spacing w:line="240" w:lineRule="auto"/>
        <w:ind w:left="720" w:hanging="720"/>
        <w:contextualSpacing/>
        <w:jc w:val="both"/>
        <w:rPr>
          <w:rFonts w:ascii="Times New Roman" w:hAnsi="Times New Roman" w:cs="Times New Roman"/>
          <w:sz w:val="24"/>
          <w:szCs w:val="24"/>
          <w:lang w:val="id-ID"/>
        </w:rPr>
      </w:pPr>
      <w:r w:rsidRPr="002425E0">
        <w:rPr>
          <w:rFonts w:ascii="Times New Roman" w:hAnsi="Times New Roman" w:cs="Times New Roman"/>
          <w:sz w:val="24"/>
          <w:szCs w:val="24"/>
        </w:rPr>
        <w:t>5.</w:t>
      </w:r>
      <w:r w:rsidRPr="002425E0">
        <w:rPr>
          <w:rFonts w:ascii="Times New Roman" w:hAnsi="Times New Roman" w:cs="Times New Roman"/>
          <w:sz w:val="24"/>
          <w:szCs w:val="24"/>
        </w:rPr>
        <w:tab/>
        <w:t>Pengaruh Capital Adequacy Ratio (CAR</w:t>
      </w:r>
      <w:proofErr w:type="gramStart"/>
      <w:r w:rsidRPr="002425E0">
        <w:rPr>
          <w:rFonts w:ascii="Times New Roman" w:hAnsi="Times New Roman" w:cs="Times New Roman"/>
          <w:sz w:val="24"/>
          <w:szCs w:val="24"/>
        </w:rPr>
        <w:t>) ,</w:t>
      </w:r>
      <w:proofErr w:type="gramEnd"/>
      <w:r w:rsidRPr="002425E0">
        <w:rPr>
          <w:rFonts w:ascii="Times New Roman" w:hAnsi="Times New Roman" w:cs="Times New Roman"/>
          <w:sz w:val="24"/>
          <w:szCs w:val="24"/>
        </w:rPr>
        <w:t xml:space="preserve"> Non Performing Loan (NPL) dan Loan to Deposit Ratio (LDR) secara bersama-sama terhadap Return on Assets (ROA).di Bank BPR Nusamba periode tahun 2007 s.d. 2015.</w:t>
      </w:r>
    </w:p>
    <w:p w:rsidR="006D2677" w:rsidRPr="002425E0" w:rsidRDefault="006D2677" w:rsidP="002425E0">
      <w:pPr>
        <w:spacing w:line="240" w:lineRule="auto"/>
        <w:ind w:left="720" w:hanging="720"/>
        <w:contextualSpacing/>
        <w:jc w:val="both"/>
        <w:rPr>
          <w:rFonts w:ascii="Times New Roman" w:hAnsi="Times New Roman" w:cs="Times New Roman"/>
          <w:sz w:val="24"/>
          <w:szCs w:val="24"/>
          <w:lang w:val="id-ID"/>
        </w:rPr>
      </w:pPr>
    </w:p>
    <w:p w:rsidR="00304C0D" w:rsidRPr="002425E0" w:rsidRDefault="00304C0D" w:rsidP="002425E0">
      <w:pPr>
        <w:spacing w:after="0" w:line="240" w:lineRule="auto"/>
        <w:contextualSpacing/>
        <w:jc w:val="both"/>
        <w:rPr>
          <w:rFonts w:ascii="Times New Roman" w:hAnsi="Times New Roman" w:cs="Times New Roman"/>
          <w:b/>
          <w:sz w:val="24"/>
          <w:szCs w:val="24"/>
        </w:rPr>
      </w:pPr>
      <w:r w:rsidRPr="002425E0">
        <w:rPr>
          <w:rFonts w:ascii="Times New Roman" w:hAnsi="Times New Roman" w:cs="Times New Roman"/>
          <w:b/>
          <w:sz w:val="24"/>
          <w:szCs w:val="24"/>
        </w:rPr>
        <w:t>Manfaat Penelitian</w:t>
      </w:r>
    </w:p>
    <w:p w:rsidR="00304C0D" w:rsidRPr="002425E0" w:rsidRDefault="00304C0D" w:rsidP="002425E0">
      <w:pPr>
        <w:pStyle w:val="ListParagraph"/>
        <w:spacing w:after="0" w:line="240" w:lineRule="auto"/>
        <w:ind w:left="0" w:firstLine="720"/>
        <w:jc w:val="both"/>
        <w:rPr>
          <w:rFonts w:ascii="Times New Roman" w:hAnsi="Times New Roman" w:cs="Times New Roman"/>
          <w:sz w:val="24"/>
          <w:szCs w:val="24"/>
        </w:rPr>
      </w:pPr>
      <w:r w:rsidRPr="002425E0">
        <w:rPr>
          <w:rFonts w:ascii="Times New Roman" w:hAnsi="Times New Roman" w:cs="Times New Roman"/>
          <w:sz w:val="24"/>
          <w:szCs w:val="24"/>
        </w:rPr>
        <w:t xml:space="preserve">Penelitian yang dilakukan ini sangat diharapkan akan memberikan manfaat yaitu sebagai </w:t>
      </w:r>
      <w:proofErr w:type="gramStart"/>
      <w:r w:rsidRPr="002425E0">
        <w:rPr>
          <w:rFonts w:ascii="Times New Roman" w:hAnsi="Times New Roman" w:cs="Times New Roman"/>
          <w:sz w:val="24"/>
          <w:szCs w:val="24"/>
        </w:rPr>
        <w:t>berikut :</w:t>
      </w:r>
      <w:proofErr w:type="gramEnd"/>
    </w:p>
    <w:p w:rsidR="00304C0D" w:rsidRPr="002425E0" w:rsidRDefault="006D2677" w:rsidP="002425E0">
      <w:pPr>
        <w:spacing w:after="0" w:line="240" w:lineRule="auto"/>
        <w:ind w:firstLine="720"/>
        <w:contextualSpacing/>
        <w:jc w:val="both"/>
        <w:rPr>
          <w:rFonts w:ascii="Times New Roman" w:hAnsi="Times New Roman" w:cs="Times New Roman"/>
          <w:sz w:val="24"/>
          <w:szCs w:val="24"/>
        </w:rPr>
      </w:pPr>
      <w:r w:rsidRPr="002425E0">
        <w:rPr>
          <w:rFonts w:ascii="Times New Roman" w:hAnsi="Times New Roman" w:cs="Times New Roman"/>
          <w:sz w:val="24"/>
          <w:szCs w:val="24"/>
          <w:lang w:val="id-ID"/>
        </w:rPr>
        <w:t xml:space="preserve">1. </w:t>
      </w:r>
      <w:r w:rsidR="00304C0D" w:rsidRPr="002425E0">
        <w:rPr>
          <w:rFonts w:ascii="Times New Roman" w:hAnsi="Times New Roman" w:cs="Times New Roman"/>
          <w:sz w:val="24"/>
          <w:szCs w:val="24"/>
        </w:rPr>
        <w:t>Manfaat Teoritis</w:t>
      </w:r>
    </w:p>
    <w:p w:rsidR="00304C0D" w:rsidRPr="002425E0" w:rsidRDefault="00304C0D" w:rsidP="002425E0">
      <w:pPr>
        <w:spacing w:after="0" w:line="240" w:lineRule="auto"/>
        <w:ind w:left="960"/>
        <w:jc w:val="both"/>
        <w:rPr>
          <w:rFonts w:ascii="Times New Roman" w:hAnsi="Times New Roman" w:cs="Times New Roman"/>
          <w:sz w:val="24"/>
          <w:szCs w:val="24"/>
        </w:rPr>
      </w:pPr>
      <w:r w:rsidRPr="002425E0">
        <w:rPr>
          <w:rFonts w:ascii="Times New Roman" w:hAnsi="Times New Roman" w:cs="Times New Roman"/>
          <w:sz w:val="24"/>
          <w:szCs w:val="24"/>
          <w:lang w:val="id-ID"/>
        </w:rPr>
        <w:t xml:space="preserve">a. </w:t>
      </w:r>
      <w:proofErr w:type="gramStart"/>
      <w:r w:rsidRPr="002425E0">
        <w:rPr>
          <w:rFonts w:ascii="Times New Roman" w:hAnsi="Times New Roman" w:cs="Times New Roman"/>
          <w:sz w:val="24"/>
          <w:szCs w:val="24"/>
        </w:rPr>
        <w:t xml:space="preserve">Menambah pengetahuan di bidang manajemen keuangan khususnya </w:t>
      </w:r>
      <w:r w:rsidR="006D2677"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mengenai   analisis laporan keuangan dan rasio keuangan.</w:t>
      </w:r>
      <w:proofErr w:type="gramEnd"/>
    </w:p>
    <w:p w:rsidR="00304C0D" w:rsidRPr="002425E0" w:rsidRDefault="006D2677" w:rsidP="002425E0">
      <w:pPr>
        <w:spacing w:line="240" w:lineRule="auto"/>
        <w:ind w:left="960"/>
        <w:jc w:val="both"/>
        <w:rPr>
          <w:rFonts w:ascii="Times New Roman" w:hAnsi="Times New Roman" w:cs="Times New Roman"/>
          <w:sz w:val="24"/>
          <w:szCs w:val="24"/>
        </w:rPr>
      </w:pPr>
      <w:r w:rsidRPr="002425E0">
        <w:rPr>
          <w:rFonts w:ascii="Times New Roman" w:hAnsi="Times New Roman" w:cs="Times New Roman"/>
          <w:sz w:val="24"/>
          <w:szCs w:val="24"/>
          <w:lang w:val="id-ID"/>
        </w:rPr>
        <w:lastRenderedPageBreak/>
        <w:t xml:space="preserve">b. </w:t>
      </w:r>
      <w:r w:rsidR="00304C0D" w:rsidRPr="002425E0">
        <w:rPr>
          <w:rFonts w:ascii="Times New Roman" w:hAnsi="Times New Roman" w:cs="Times New Roman"/>
          <w:sz w:val="24"/>
          <w:szCs w:val="24"/>
        </w:rPr>
        <w:t>Menguatkan penelitian dan teori-teori sebelumnya mengenai rasio keuangan khususnya Capital Adequacy Ratio (CAR</w:t>
      </w:r>
      <w:proofErr w:type="gramStart"/>
      <w:r w:rsidR="00304C0D" w:rsidRPr="002425E0">
        <w:rPr>
          <w:rFonts w:ascii="Times New Roman" w:hAnsi="Times New Roman" w:cs="Times New Roman"/>
          <w:sz w:val="24"/>
          <w:szCs w:val="24"/>
        </w:rPr>
        <w:t>) ,</w:t>
      </w:r>
      <w:proofErr w:type="gramEnd"/>
      <w:r w:rsidR="00304C0D" w:rsidRPr="002425E0">
        <w:rPr>
          <w:rFonts w:ascii="Times New Roman" w:hAnsi="Times New Roman" w:cs="Times New Roman"/>
          <w:sz w:val="24"/>
          <w:szCs w:val="24"/>
        </w:rPr>
        <w:t xml:space="preserve"> Non Performing Loan (NPL) dan Loan to Deposit Ratio (LDR) dan Return on Assets (ROA).</w:t>
      </w:r>
    </w:p>
    <w:p w:rsidR="00304C0D" w:rsidRPr="002425E0" w:rsidRDefault="006D2677" w:rsidP="002425E0">
      <w:pPr>
        <w:spacing w:after="0" w:line="240" w:lineRule="auto"/>
        <w:ind w:left="960"/>
        <w:jc w:val="both"/>
        <w:rPr>
          <w:rFonts w:ascii="Times New Roman" w:hAnsi="Times New Roman" w:cs="Times New Roman"/>
          <w:sz w:val="24"/>
          <w:szCs w:val="24"/>
        </w:rPr>
      </w:pPr>
      <w:r w:rsidRPr="002425E0">
        <w:rPr>
          <w:rFonts w:ascii="Times New Roman" w:hAnsi="Times New Roman" w:cs="Times New Roman"/>
          <w:sz w:val="24"/>
          <w:szCs w:val="24"/>
          <w:lang w:val="id-ID"/>
        </w:rPr>
        <w:t xml:space="preserve">c. </w:t>
      </w:r>
      <w:r w:rsidR="00304C0D" w:rsidRPr="002425E0">
        <w:rPr>
          <w:rFonts w:ascii="Times New Roman" w:hAnsi="Times New Roman" w:cs="Times New Roman"/>
          <w:sz w:val="24"/>
          <w:szCs w:val="24"/>
        </w:rPr>
        <w:t xml:space="preserve">Menambah perbendaharaan </w:t>
      </w:r>
      <w:proofErr w:type="gramStart"/>
      <w:r w:rsidR="00304C0D" w:rsidRPr="002425E0">
        <w:rPr>
          <w:rFonts w:ascii="Times New Roman" w:hAnsi="Times New Roman" w:cs="Times New Roman"/>
          <w:sz w:val="24"/>
          <w:szCs w:val="24"/>
        </w:rPr>
        <w:t>Tesis  khus</w:t>
      </w:r>
      <w:r w:rsidRPr="002425E0">
        <w:rPr>
          <w:rFonts w:ascii="Times New Roman" w:hAnsi="Times New Roman" w:cs="Times New Roman"/>
          <w:sz w:val="24"/>
          <w:szCs w:val="24"/>
        </w:rPr>
        <w:t>usnya</w:t>
      </w:r>
      <w:proofErr w:type="gramEnd"/>
      <w:r w:rsidRPr="002425E0">
        <w:rPr>
          <w:rFonts w:ascii="Times New Roman" w:hAnsi="Times New Roman" w:cs="Times New Roman"/>
          <w:sz w:val="24"/>
          <w:szCs w:val="24"/>
        </w:rPr>
        <w:t xml:space="preserve"> di Fakultas Pascasarjana,</w:t>
      </w:r>
      <w:r w:rsidRPr="002425E0">
        <w:rPr>
          <w:rFonts w:ascii="Times New Roman" w:hAnsi="Times New Roman" w:cs="Times New Roman"/>
          <w:sz w:val="24"/>
          <w:szCs w:val="24"/>
          <w:lang w:val="id-ID"/>
        </w:rPr>
        <w:t xml:space="preserve"> </w:t>
      </w:r>
      <w:r w:rsidR="00304C0D" w:rsidRPr="002425E0">
        <w:rPr>
          <w:rFonts w:ascii="Times New Roman" w:hAnsi="Times New Roman" w:cs="Times New Roman"/>
          <w:sz w:val="24"/>
          <w:szCs w:val="24"/>
        </w:rPr>
        <w:t>Program Magister Manajemen, Universitas Pasundan Bandung.</w:t>
      </w:r>
    </w:p>
    <w:p w:rsidR="00304C0D" w:rsidRPr="002425E0" w:rsidRDefault="006D2677" w:rsidP="002425E0">
      <w:pPr>
        <w:spacing w:after="0" w:line="240" w:lineRule="auto"/>
        <w:ind w:firstLine="720"/>
        <w:contextualSpacing/>
        <w:jc w:val="both"/>
        <w:rPr>
          <w:rFonts w:ascii="Times New Roman" w:hAnsi="Times New Roman" w:cs="Times New Roman"/>
          <w:sz w:val="24"/>
          <w:szCs w:val="24"/>
        </w:rPr>
      </w:pPr>
      <w:r w:rsidRPr="002425E0">
        <w:rPr>
          <w:rFonts w:ascii="Times New Roman" w:hAnsi="Times New Roman" w:cs="Times New Roman"/>
          <w:sz w:val="24"/>
          <w:szCs w:val="24"/>
          <w:lang w:val="id-ID"/>
        </w:rPr>
        <w:t xml:space="preserve">2. </w:t>
      </w:r>
      <w:r w:rsidR="00304C0D" w:rsidRPr="002425E0">
        <w:rPr>
          <w:rFonts w:ascii="Times New Roman" w:hAnsi="Times New Roman" w:cs="Times New Roman"/>
          <w:sz w:val="24"/>
          <w:szCs w:val="24"/>
        </w:rPr>
        <w:t>Manfaat Praktis</w:t>
      </w:r>
    </w:p>
    <w:p w:rsidR="00304C0D" w:rsidRPr="002425E0" w:rsidRDefault="006D2677" w:rsidP="002425E0">
      <w:pPr>
        <w:spacing w:after="0" w:line="240" w:lineRule="auto"/>
        <w:ind w:left="720"/>
        <w:contextualSpacing/>
        <w:jc w:val="both"/>
        <w:rPr>
          <w:rFonts w:ascii="Times New Roman" w:hAnsi="Times New Roman" w:cs="Times New Roman"/>
          <w:sz w:val="24"/>
          <w:szCs w:val="24"/>
        </w:rPr>
      </w:pPr>
      <w:r w:rsidRPr="002425E0">
        <w:rPr>
          <w:rFonts w:ascii="Times New Roman" w:hAnsi="Times New Roman" w:cs="Times New Roman"/>
          <w:sz w:val="24"/>
          <w:szCs w:val="24"/>
          <w:lang w:val="id-ID"/>
        </w:rPr>
        <w:t xml:space="preserve">    a. </w:t>
      </w:r>
      <w:r w:rsidR="00304C0D" w:rsidRPr="002425E0">
        <w:rPr>
          <w:rFonts w:ascii="Times New Roman" w:hAnsi="Times New Roman" w:cs="Times New Roman"/>
          <w:sz w:val="24"/>
          <w:szCs w:val="24"/>
        </w:rPr>
        <w:t>Bagi Investor</w:t>
      </w:r>
      <w:r w:rsidR="00304C0D" w:rsidRPr="002425E0">
        <w:rPr>
          <w:rFonts w:ascii="Times New Roman" w:hAnsi="Times New Roman" w:cs="Times New Roman"/>
          <w:sz w:val="24"/>
          <w:szCs w:val="24"/>
        </w:rPr>
        <w:tab/>
      </w:r>
    </w:p>
    <w:p w:rsidR="00304C0D" w:rsidRPr="002425E0" w:rsidRDefault="00304C0D" w:rsidP="002425E0">
      <w:pPr>
        <w:spacing w:after="0" w:line="240" w:lineRule="auto"/>
        <w:ind w:left="993"/>
        <w:contextualSpacing/>
        <w:jc w:val="both"/>
        <w:rPr>
          <w:rFonts w:ascii="Times New Roman" w:hAnsi="Times New Roman" w:cs="Times New Roman"/>
          <w:sz w:val="24"/>
          <w:szCs w:val="24"/>
        </w:rPr>
      </w:pPr>
      <w:proofErr w:type="gramStart"/>
      <w:r w:rsidRPr="002425E0">
        <w:rPr>
          <w:rFonts w:ascii="Times New Roman" w:hAnsi="Times New Roman" w:cs="Times New Roman"/>
          <w:sz w:val="24"/>
          <w:szCs w:val="24"/>
        </w:rPr>
        <w:t xml:space="preserve">Hasil penelitian ini diharapkan dapat menambah pengetahuan bagi para </w:t>
      </w:r>
      <w:r w:rsidR="006D2677"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investor dan calon investor atas informasi keuangan dalam melakuan pengambilan keputusan untuk berinvestasi di perbankan.</w:t>
      </w:r>
      <w:proofErr w:type="gramEnd"/>
    </w:p>
    <w:p w:rsidR="00304C0D" w:rsidRPr="002425E0" w:rsidRDefault="006D2677" w:rsidP="002425E0">
      <w:pPr>
        <w:spacing w:after="0" w:line="240" w:lineRule="auto"/>
        <w:ind w:left="273" w:firstLine="720"/>
        <w:contextualSpacing/>
        <w:jc w:val="both"/>
        <w:rPr>
          <w:rFonts w:ascii="Times New Roman" w:hAnsi="Times New Roman" w:cs="Times New Roman"/>
          <w:sz w:val="24"/>
          <w:szCs w:val="24"/>
        </w:rPr>
      </w:pPr>
      <w:r w:rsidRPr="002425E0">
        <w:rPr>
          <w:rFonts w:ascii="Times New Roman" w:hAnsi="Times New Roman" w:cs="Times New Roman"/>
          <w:sz w:val="24"/>
          <w:szCs w:val="24"/>
          <w:lang w:val="id-ID"/>
        </w:rPr>
        <w:t xml:space="preserve">b. </w:t>
      </w:r>
      <w:r w:rsidR="00304C0D" w:rsidRPr="002425E0">
        <w:rPr>
          <w:rFonts w:ascii="Times New Roman" w:hAnsi="Times New Roman" w:cs="Times New Roman"/>
          <w:sz w:val="24"/>
          <w:szCs w:val="24"/>
        </w:rPr>
        <w:t xml:space="preserve">Bagi </w:t>
      </w:r>
      <w:proofErr w:type="gramStart"/>
      <w:r w:rsidR="00304C0D" w:rsidRPr="002425E0">
        <w:rPr>
          <w:rFonts w:ascii="Times New Roman" w:hAnsi="Times New Roman" w:cs="Times New Roman"/>
          <w:sz w:val="24"/>
          <w:szCs w:val="24"/>
        </w:rPr>
        <w:t>Bank  BPR</w:t>
      </w:r>
      <w:proofErr w:type="gramEnd"/>
      <w:r w:rsidR="00304C0D" w:rsidRPr="002425E0">
        <w:rPr>
          <w:rFonts w:ascii="Times New Roman" w:hAnsi="Times New Roman" w:cs="Times New Roman"/>
          <w:sz w:val="24"/>
          <w:szCs w:val="24"/>
        </w:rPr>
        <w:t xml:space="preserve"> Nusamba </w:t>
      </w:r>
      <w:r w:rsidR="00304C0D" w:rsidRPr="002425E0">
        <w:rPr>
          <w:rFonts w:ascii="Times New Roman" w:hAnsi="Times New Roman" w:cs="Times New Roman"/>
          <w:sz w:val="24"/>
          <w:szCs w:val="24"/>
        </w:rPr>
        <w:tab/>
      </w:r>
    </w:p>
    <w:p w:rsidR="00304C0D" w:rsidRPr="002425E0" w:rsidRDefault="00304C0D" w:rsidP="002425E0">
      <w:pPr>
        <w:spacing w:after="0" w:line="240" w:lineRule="auto"/>
        <w:ind w:left="993"/>
        <w:contextualSpacing/>
        <w:jc w:val="both"/>
        <w:rPr>
          <w:rFonts w:ascii="Times New Roman" w:hAnsi="Times New Roman" w:cs="Times New Roman"/>
          <w:sz w:val="24"/>
          <w:szCs w:val="24"/>
        </w:rPr>
      </w:pPr>
      <w:r w:rsidRPr="002425E0">
        <w:rPr>
          <w:rFonts w:ascii="Times New Roman" w:hAnsi="Times New Roman" w:cs="Times New Roman"/>
          <w:sz w:val="24"/>
          <w:szCs w:val="24"/>
        </w:rPr>
        <w:t xml:space="preserve">Dapat memberi masukan yang berguna supaya dapat lebih meningkatkan kinerja </w:t>
      </w:r>
      <w:proofErr w:type="gramStart"/>
      <w:r w:rsidRPr="002425E0">
        <w:rPr>
          <w:rFonts w:ascii="Times New Roman" w:hAnsi="Times New Roman" w:cs="Times New Roman"/>
          <w:sz w:val="24"/>
          <w:szCs w:val="24"/>
        </w:rPr>
        <w:t>agar  mampu</w:t>
      </w:r>
      <w:proofErr w:type="gramEnd"/>
      <w:r w:rsidRPr="002425E0">
        <w:rPr>
          <w:rFonts w:ascii="Times New Roman" w:hAnsi="Times New Roman" w:cs="Times New Roman"/>
          <w:sz w:val="24"/>
          <w:szCs w:val="24"/>
        </w:rPr>
        <w:t xml:space="preserve"> bersaing dengan Bank BPR lainnya maupun bank konvensional.</w:t>
      </w:r>
    </w:p>
    <w:p w:rsidR="00304C0D" w:rsidRPr="002425E0" w:rsidRDefault="006D2677" w:rsidP="002425E0">
      <w:pPr>
        <w:spacing w:line="240" w:lineRule="auto"/>
        <w:ind w:left="273" w:firstLine="720"/>
        <w:contextualSpacing/>
        <w:jc w:val="both"/>
        <w:rPr>
          <w:rFonts w:ascii="Times New Roman" w:hAnsi="Times New Roman" w:cs="Times New Roman"/>
          <w:sz w:val="24"/>
          <w:szCs w:val="24"/>
        </w:rPr>
      </w:pPr>
      <w:r w:rsidRPr="002425E0">
        <w:rPr>
          <w:rFonts w:ascii="Times New Roman" w:hAnsi="Times New Roman" w:cs="Times New Roman"/>
          <w:sz w:val="24"/>
          <w:szCs w:val="24"/>
          <w:lang w:val="id-ID"/>
        </w:rPr>
        <w:t xml:space="preserve">c. </w:t>
      </w:r>
      <w:r w:rsidR="00304C0D" w:rsidRPr="002425E0">
        <w:rPr>
          <w:rFonts w:ascii="Times New Roman" w:hAnsi="Times New Roman" w:cs="Times New Roman"/>
          <w:sz w:val="24"/>
          <w:szCs w:val="24"/>
        </w:rPr>
        <w:t>Bagi Penulis</w:t>
      </w:r>
    </w:p>
    <w:p w:rsidR="00304C0D" w:rsidRPr="002425E0" w:rsidRDefault="00304C0D" w:rsidP="002425E0">
      <w:pPr>
        <w:spacing w:after="0" w:line="240" w:lineRule="auto"/>
        <w:ind w:left="993"/>
        <w:contextualSpacing/>
        <w:jc w:val="both"/>
        <w:rPr>
          <w:rFonts w:ascii="Times New Roman" w:hAnsi="Times New Roman" w:cs="Times New Roman"/>
          <w:sz w:val="24"/>
          <w:szCs w:val="24"/>
          <w:lang w:val="id-ID"/>
        </w:rPr>
      </w:pPr>
      <w:proofErr w:type="gramStart"/>
      <w:r w:rsidRPr="002425E0">
        <w:rPr>
          <w:rFonts w:ascii="Times New Roman" w:hAnsi="Times New Roman" w:cs="Times New Roman"/>
          <w:sz w:val="24"/>
          <w:szCs w:val="24"/>
        </w:rPr>
        <w:t>Supaya dapat membandingkan antara teori teori yang dipelajari dan mengaplikasikannya di pekerjaan sehari- hari yang ada kaitannya dengan profitabilitas khususnya di dunia perbankan.</w:t>
      </w:r>
      <w:proofErr w:type="gramEnd"/>
    </w:p>
    <w:p w:rsidR="006D2677" w:rsidRPr="002425E0" w:rsidRDefault="006D2677" w:rsidP="002425E0">
      <w:pPr>
        <w:spacing w:after="0" w:line="240" w:lineRule="auto"/>
        <w:contextualSpacing/>
        <w:jc w:val="both"/>
        <w:rPr>
          <w:rFonts w:ascii="Times New Roman" w:hAnsi="Times New Roman" w:cs="Times New Roman"/>
          <w:sz w:val="24"/>
          <w:szCs w:val="24"/>
          <w:lang w:val="id-ID"/>
        </w:rPr>
      </w:pPr>
    </w:p>
    <w:p w:rsidR="001F75EE" w:rsidRDefault="006D2677" w:rsidP="001F75EE">
      <w:pPr>
        <w:spacing w:after="0" w:line="240" w:lineRule="auto"/>
        <w:contextualSpacing/>
        <w:jc w:val="both"/>
        <w:rPr>
          <w:rFonts w:ascii="Times New Roman" w:hAnsi="Times New Roman" w:cs="Times New Roman"/>
          <w:sz w:val="24"/>
          <w:szCs w:val="24"/>
          <w:lang w:val="id-ID"/>
        </w:rPr>
      </w:pPr>
      <w:r w:rsidRPr="002425E0">
        <w:rPr>
          <w:rFonts w:ascii="Times New Roman" w:hAnsi="Times New Roman" w:cs="Times New Roman"/>
          <w:b/>
          <w:sz w:val="24"/>
          <w:szCs w:val="24"/>
          <w:lang w:val="id-ID"/>
        </w:rPr>
        <w:t>II. KERANGKA PEMIKIRAN DAN HIPOTES</w:t>
      </w:r>
      <w:r w:rsidRPr="001F75EE">
        <w:rPr>
          <w:rFonts w:ascii="Times New Roman" w:hAnsi="Times New Roman" w:cs="Times New Roman"/>
          <w:b/>
          <w:sz w:val="24"/>
          <w:szCs w:val="24"/>
          <w:lang w:val="id-ID"/>
        </w:rPr>
        <w:t>IS</w:t>
      </w:r>
    </w:p>
    <w:p w:rsidR="00304C0D" w:rsidRPr="001F75EE" w:rsidRDefault="006D2677" w:rsidP="001F75EE">
      <w:pPr>
        <w:spacing w:after="0" w:line="240" w:lineRule="auto"/>
        <w:contextualSpacing/>
        <w:jc w:val="both"/>
        <w:rPr>
          <w:rFonts w:ascii="Times New Roman" w:hAnsi="Times New Roman" w:cs="Times New Roman"/>
          <w:sz w:val="24"/>
          <w:szCs w:val="24"/>
          <w:lang w:val="id-ID"/>
        </w:rPr>
      </w:pPr>
      <w:r w:rsidRPr="001F75EE">
        <w:rPr>
          <w:rFonts w:ascii="Times New Roman" w:hAnsi="Times New Roman" w:cs="Times New Roman"/>
          <w:sz w:val="24"/>
          <w:szCs w:val="24"/>
          <w:lang w:val="id-ID"/>
        </w:rPr>
        <w:t xml:space="preserve"> Kerangka Pemikiran</w:t>
      </w:r>
    </w:p>
    <w:p w:rsidR="006D2677" w:rsidRPr="002425E0" w:rsidRDefault="006D2677" w:rsidP="002425E0">
      <w:pPr>
        <w:pStyle w:val="ListParagraph"/>
        <w:spacing w:after="0" w:line="240" w:lineRule="auto"/>
        <w:ind w:left="0" w:firstLine="720"/>
        <w:jc w:val="both"/>
        <w:rPr>
          <w:rFonts w:ascii="Times New Roman" w:hAnsi="Times New Roman" w:cs="Times New Roman"/>
          <w:sz w:val="24"/>
          <w:szCs w:val="24"/>
        </w:rPr>
      </w:pPr>
      <w:r w:rsidRPr="002425E0">
        <w:rPr>
          <w:rFonts w:ascii="Times New Roman" w:hAnsi="Times New Roman" w:cs="Times New Roman"/>
          <w:color w:val="000000" w:themeColor="text1"/>
          <w:sz w:val="24"/>
          <w:szCs w:val="24"/>
        </w:rPr>
        <w:t>Kerangka berfikir merupakan sintesa tentang hubungan antar variabel yang disusun dari berbagai teori yang telah dideskripsikan (Sugiyono</w:t>
      </w:r>
      <w:proofErr w:type="gramStart"/>
      <w:r w:rsidRPr="002425E0">
        <w:rPr>
          <w:rFonts w:ascii="Times New Roman" w:hAnsi="Times New Roman" w:cs="Times New Roman"/>
          <w:color w:val="000000" w:themeColor="text1"/>
          <w:sz w:val="24"/>
          <w:szCs w:val="24"/>
        </w:rPr>
        <w:t>,2013:89</w:t>
      </w:r>
      <w:proofErr w:type="gramEnd"/>
      <w:r w:rsidRPr="002425E0">
        <w:rPr>
          <w:rFonts w:ascii="Times New Roman" w:hAnsi="Times New Roman" w:cs="Times New Roman"/>
          <w:color w:val="000000" w:themeColor="text1"/>
          <w:sz w:val="24"/>
          <w:szCs w:val="24"/>
        </w:rPr>
        <w:t xml:space="preserve">). Kerangka pemikiran yang diajukan untuk penelitian ini menjelaskan secara teoritis hubungan antar variabel yang </w:t>
      </w:r>
      <w:proofErr w:type="gramStart"/>
      <w:r w:rsidRPr="002425E0">
        <w:rPr>
          <w:rFonts w:ascii="Times New Roman" w:hAnsi="Times New Roman" w:cs="Times New Roman"/>
          <w:color w:val="000000" w:themeColor="text1"/>
          <w:sz w:val="24"/>
          <w:szCs w:val="24"/>
        </w:rPr>
        <w:t>akan</w:t>
      </w:r>
      <w:proofErr w:type="gramEnd"/>
      <w:r w:rsidRPr="002425E0">
        <w:rPr>
          <w:rFonts w:ascii="Times New Roman" w:hAnsi="Times New Roman" w:cs="Times New Roman"/>
          <w:color w:val="000000" w:themeColor="text1"/>
          <w:sz w:val="24"/>
          <w:szCs w:val="24"/>
        </w:rPr>
        <w:t xml:space="preserve"> diteliti yang mana nantinya akan membe</w:t>
      </w:r>
      <w:r w:rsidRPr="002425E0">
        <w:rPr>
          <w:rFonts w:ascii="Times New Roman" w:hAnsi="Times New Roman" w:cs="Times New Roman"/>
          <w:color w:val="000000" w:themeColor="text1"/>
          <w:sz w:val="24"/>
          <w:szCs w:val="24"/>
          <w:lang w:val="id-ID"/>
        </w:rPr>
        <w:tab/>
      </w:r>
      <w:r w:rsidRPr="002425E0">
        <w:rPr>
          <w:rFonts w:ascii="Times New Roman" w:hAnsi="Times New Roman" w:cs="Times New Roman"/>
          <w:color w:val="000000" w:themeColor="text1"/>
          <w:sz w:val="24"/>
          <w:szCs w:val="24"/>
        </w:rPr>
        <w:t xml:space="preserve">ntuk sebuah paradigma penelitian. Dasar dari kerangka pemikiran ini adalah teori-teori ilmiah sehingga nantinya </w:t>
      </w:r>
      <w:proofErr w:type="gramStart"/>
      <w:r w:rsidRPr="002425E0">
        <w:rPr>
          <w:rFonts w:ascii="Times New Roman" w:hAnsi="Times New Roman" w:cs="Times New Roman"/>
          <w:color w:val="000000" w:themeColor="text1"/>
          <w:sz w:val="24"/>
          <w:szCs w:val="24"/>
        </w:rPr>
        <w:t>akan</w:t>
      </w:r>
      <w:proofErr w:type="gramEnd"/>
      <w:r w:rsidRPr="002425E0">
        <w:rPr>
          <w:rFonts w:ascii="Times New Roman" w:hAnsi="Times New Roman" w:cs="Times New Roman"/>
          <w:color w:val="000000" w:themeColor="text1"/>
          <w:sz w:val="24"/>
          <w:szCs w:val="24"/>
        </w:rPr>
        <w:t xml:space="preserve"> menghasilkan beberapa hipotesis</w:t>
      </w:r>
    </w:p>
    <w:p w:rsidR="006D2677" w:rsidRPr="002425E0" w:rsidRDefault="006D2677" w:rsidP="002425E0">
      <w:pPr>
        <w:pStyle w:val="ListParagraph"/>
        <w:spacing w:after="0" w:line="240" w:lineRule="auto"/>
        <w:ind w:left="0" w:firstLine="720"/>
        <w:jc w:val="both"/>
        <w:rPr>
          <w:rFonts w:ascii="Times New Roman" w:hAnsi="Times New Roman" w:cs="Times New Roman"/>
          <w:sz w:val="24"/>
          <w:szCs w:val="24"/>
        </w:rPr>
      </w:pPr>
      <w:r w:rsidRPr="002425E0">
        <w:rPr>
          <w:rFonts w:ascii="Times New Roman" w:hAnsi="Times New Roman" w:cs="Times New Roman"/>
          <w:sz w:val="24"/>
          <w:szCs w:val="24"/>
        </w:rPr>
        <w:t xml:space="preserve">Kegiatan dari perbankan adalah dalam bidang keuangan yaitu menghimpun </w:t>
      </w:r>
      <w:proofErr w:type="gramStart"/>
      <w:r w:rsidRPr="002425E0">
        <w:rPr>
          <w:rFonts w:ascii="Times New Roman" w:hAnsi="Times New Roman" w:cs="Times New Roman"/>
          <w:sz w:val="24"/>
          <w:szCs w:val="24"/>
        </w:rPr>
        <w:t>dana</w:t>
      </w:r>
      <w:proofErr w:type="gramEnd"/>
      <w:r w:rsidRPr="002425E0">
        <w:rPr>
          <w:rFonts w:ascii="Times New Roman" w:hAnsi="Times New Roman" w:cs="Times New Roman"/>
          <w:sz w:val="24"/>
          <w:szCs w:val="24"/>
        </w:rPr>
        <w:t xml:space="preserve"> dari masyarakat dalam bentuk simpanan dan menyalurkan dana kepada masyarakat dalam bentuk pembiayaan.</w:t>
      </w:r>
    </w:p>
    <w:p w:rsidR="006D2677" w:rsidRPr="002425E0" w:rsidRDefault="006D2677" w:rsidP="002425E0">
      <w:pPr>
        <w:pStyle w:val="ListParagraph"/>
        <w:spacing w:after="0" w:line="240" w:lineRule="auto"/>
        <w:ind w:left="0" w:firstLine="720"/>
        <w:jc w:val="both"/>
        <w:rPr>
          <w:rFonts w:ascii="Times New Roman" w:hAnsi="Times New Roman" w:cs="Times New Roman"/>
          <w:sz w:val="24"/>
          <w:szCs w:val="24"/>
        </w:rPr>
      </w:pPr>
      <w:proofErr w:type="gramStart"/>
      <w:r w:rsidRPr="002425E0">
        <w:rPr>
          <w:rFonts w:ascii="Times New Roman" w:hAnsi="Times New Roman" w:cs="Times New Roman"/>
          <w:sz w:val="24"/>
          <w:szCs w:val="24"/>
        </w:rPr>
        <w:t>Dalam menjalankan usaha sebagai lembaga keuangan, kegiatan bank sehari-hari tidak terlepas dari bidang keuangan, layaknya perusahaan lainnya.</w:t>
      </w:r>
      <w:proofErr w:type="gramEnd"/>
      <w:r w:rsidRPr="002425E0">
        <w:rPr>
          <w:rFonts w:ascii="Times New Roman" w:hAnsi="Times New Roman" w:cs="Times New Roman"/>
          <w:sz w:val="24"/>
          <w:szCs w:val="24"/>
        </w:rPr>
        <w:t xml:space="preserve"> </w:t>
      </w:r>
      <w:proofErr w:type="gramStart"/>
      <w:r w:rsidRPr="002425E0">
        <w:rPr>
          <w:rFonts w:ascii="Times New Roman" w:hAnsi="Times New Roman" w:cs="Times New Roman"/>
          <w:sz w:val="24"/>
          <w:szCs w:val="24"/>
        </w:rPr>
        <w:t>Kegiatan  perbankan</w:t>
      </w:r>
      <w:proofErr w:type="gramEnd"/>
      <w:r w:rsidRPr="002425E0">
        <w:rPr>
          <w:rFonts w:ascii="Times New Roman" w:hAnsi="Times New Roman" w:cs="Times New Roman"/>
          <w:sz w:val="24"/>
          <w:szCs w:val="24"/>
        </w:rPr>
        <w:t xml:space="preserve"> secara sederhana dapat diapat diartikan sebagai tempat melayani segala kebutuhan para nasabahnya. Para nasabah datang silih </w:t>
      </w:r>
      <w:proofErr w:type="gramStart"/>
      <w:r w:rsidRPr="002425E0">
        <w:rPr>
          <w:rFonts w:ascii="Times New Roman" w:hAnsi="Times New Roman" w:cs="Times New Roman"/>
          <w:sz w:val="24"/>
          <w:szCs w:val="24"/>
        </w:rPr>
        <w:t>berganti  zhgdengan</w:t>
      </w:r>
      <w:proofErr w:type="gramEnd"/>
      <w:r w:rsidRPr="002425E0">
        <w:rPr>
          <w:rFonts w:ascii="Times New Roman" w:hAnsi="Times New Roman" w:cs="Times New Roman"/>
          <w:sz w:val="24"/>
          <w:szCs w:val="24"/>
        </w:rPr>
        <w:t xml:space="preserve"> kegiatan utama bank yaitu menghimpun dana dari masyarakat dalam bentuk simpanan dan menyalurkan dana kepada masyarakatdalam bentuk pembiayaan.</w:t>
      </w:r>
    </w:p>
    <w:p w:rsidR="006D2677" w:rsidRPr="002425E0" w:rsidRDefault="006D2677" w:rsidP="002425E0">
      <w:pPr>
        <w:pStyle w:val="ListParagraph"/>
        <w:spacing w:after="0" w:line="240" w:lineRule="auto"/>
        <w:ind w:left="0" w:firstLine="720"/>
        <w:jc w:val="both"/>
        <w:rPr>
          <w:rFonts w:ascii="Times New Roman" w:hAnsi="Times New Roman" w:cs="Times New Roman"/>
          <w:sz w:val="24"/>
          <w:szCs w:val="24"/>
        </w:rPr>
      </w:pPr>
      <w:proofErr w:type="gramStart"/>
      <w:r w:rsidRPr="002425E0">
        <w:rPr>
          <w:rFonts w:ascii="Times New Roman" w:hAnsi="Times New Roman" w:cs="Times New Roman"/>
          <w:sz w:val="24"/>
          <w:szCs w:val="24"/>
        </w:rPr>
        <w:t>Bank merupakan lembaga keuangan yang cukup berperan penting dalam sistem keuangan dan memiliki kedudukan yang strategis dalam perekonomian suatu negara.</w:t>
      </w:r>
      <w:proofErr w:type="gramEnd"/>
      <w:r w:rsidRPr="002425E0">
        <w:rPr>
          <w:rFonts w:ascii="Times New Roman" w:hAnsi="Times New Roman" w:cs="Times New Roman"/>
          <w:sz w:val="24"/>
          <w:szCs w:val="24"/>
        </w:rPr>
        <w:t xml:space="preserve"> </w:t>
      </w:r>
      <w:proofErr w:type="gramStart"/>
      <w:r w:rsidRPr="002425E0">
        <w:rPr>
          <w:rFonts w:ascii="Times New Roman" w:hAnsi="Times New Roman" w:cs="Times New Roman"/>
          <w:sz w:val="24"/>
          <w:szCs w:val="24"/>
        </w:rPr>
        <w:t>Keberadaan bank memiliki cukup kontribusi dalam sistem keuangan sesuai dngan fungsinya sebagai lembaga intermediasi.</w:t>
      </w:r>
      <w:proofErr w:type="gramEnd"/>
    </w:p>
    <w:p w:rsidR="006D2677" w:rsidRPr="002425E0" w:rsidRDefault="006D2677" w:rsidP="002425E0">
      <w:pPr>
        <w:pStyle w:val="ListParagraph"/>
        <w:spacing w:after="0" w:line="240" w:lineRule="auto"/>
        <w:ind w:left="0" w:firstLine="720"/>
        <w:jc w:val="both"/>
        <w:rPr>
          <w:rFonts w:ascii="Times New Roman" w:hAnsi="Times New Roman" w:cs="Times New Roman"/>
          <w:sz w:val="24"/>
          <w:szCs w:val="24"/>
        </w:rPr>
      </w:pPr>
      <w:proofErr w:type="gramStart"/>
      <w:r w:rsidRPr="002425E0">
        <w:rPr>
          <w:rFonts w:ascii="Times New Roman" w:hAnsi="Times New Roman" w:cs="Times New Roman"/>
          <w:sz w:val="24"/>
          <w:szCs w:val="24"/>
        </w:rPr>
        <w:t xml:space="preserve">Semakin meningkatnya kompleksitas usaha dan profil risiko, bank perlu mengidentifiikasi permasalahan yang mungkin timbul dan operasional bank, </w:t>
      </w:r>
      <w:r w:rsidRPr="002425E0">
        <w:rPr>
          <w:rFonts w:ascii="Times New Roman" w:hAnsi="Times New Roman" w:cs="Times New Roman"/>
          <w:sz w:val="24"/>
          <w:szCs w:val="24"/>
        </w:rPr>
        <w:lastRenderedPageBreak/>
        <w:t>khususnya di dalam permodalan.</w:t>
      </w:r>
      <w:proofErr w:type="gramEnd"/>
      <w:r w:rsidRPr="002425E0">
        <w:rPr>
          <w:rFonts w:ascii="Times New Roman" w:hAnsi="Times New Roman" w:cs="Times New Roman"/>
          <w:sz w:val="24"/>
          <w:szCs w:val="24"/>
        </w:rPr>
        <w:t xml:space="preserve"> Dilihat dari sensitivitasnya terhadap risiko pasar (sensivitiy to market risk), ada beberapa fungsi modal, </w:t>
      </w:r>
      <w:proofErr w:type="gramStart"/>
      <w:r w:rsidRPr="002425E0">
        <w:rPr>
          <w:rFonts w:ascii="Times New Roman" w:hAnsi="Times New Roman" w:cs="Times New Roman"/>
          <w:sz w:val="24"/>
          <w:szCs w:val="24"/>
        </w:rPr>
        <w:t>diantaranya :</w:t>
      </w:r>
      <w:proofErr w:type="gramEnd"/>
    </w:p>
    <w:p w:rsidR="006D2677" w:rsidRPr="002425E0" w:rsidRDefault="006D2677" w:rsidP="002425E0">
      <w:pPr>
        <w:pStyle w:val="ListParagraph"/>
        <w:numPr>
          <w:ilvl w:val="0"/>
          <w:numId w:val="7"/>
        </w:numPr>
        <w:spacing w:after="0" w:line="240" w:lineRule="auto"/>
        <w:ind w:left="426" w:hanging="426"/>
        <w:jc w:val="both"/>
        <w:rPr>
          <w:rFonts w:ascii="Times New Roman" w:hAnsi="Times New Roman" w:cs="Times New Roman"/>
          <w:sz w:val="24"/>
          <w:szCs w:val="24"/>
        </w:rPr>
      </w:pPr>
      <w:r w:rsidRPr="002425E0">
        <w:rPr>
          <w:rFonts w:ascii="Times New Roman" w:hAnsi="Times New Roman" w:cs="Times New Roman"/>
          <w:sz w:val="24"/>
          <w:szCs w:val="24"/>
        </w:rPr>
        <w:t>Modal atau cadangan yang dibentuk untul mengcover fluktuasi suku bunga dibandingkan dengan potential loss sebagai akibat fluktuasi (adverse movement) suku bunga.</w:t>
      </w:r>
    </w:p>
    <w:p w:rsidR="006D2677" w:rsidRPr="002425E0" w:rsidRDefault="006D2677" w:rsidP="002425E0">
      <w:pPr>
        <w:pStyle w:val="ListParagraph"/>
        <w:numPr>
          <w:ilvl w:val="0"/>
          <w:numId w:val="7"/>
        </w:numPr>
        <w:spacing w:after="0" w:line="240" w:lineRule="auto"/>
        <w:ind w:left="426" w:hanging="426"/>
        <w:jc w:val="both"/>
        <w:rPr>
          <w:rFonts w:ascii="Times New Roman" w:hAnsi="Times New Roman" w:cs="Times New Roman"/>
          <w:sz w:val="24"/>
          <w:szCs w:val="24"/>
        </w:rPr>
      </w:pPr>
      <w:r w:rsidRPr="002425E0">
        <w:rPr>
          <w:rFonts w:ascii="Times New Roman" w:hAnsi="Times New Roman" w:cs="Times New Roman"/>
          <w:sz w:val="24"/>
          <w:szCs w:val="24"/>
        </w:rPr>
        <w:t>Modal atau cadangan yang dibentuk untuk mengcover fluktuasi nilai tukar dibandingkan dengan potential losssebagai akibat fluktuasi (adverse movement) nilai tukar, dan,</w:t>
      </w:r>
    </w:p>
    <w:p w:rsidR="006D2677" w:rsidRPr="002425E0" w:rsidRDefault="006D2677" w:rsidP="002425E0">
      <w:pPr>
        <w:pStyle w:val="ListParagraph"/>
        <w:numPr>
          <w:ilvl w:val="0"/>
          <w:numId w:val="7"/>
        </w:numPr>
        <w:spacing w:after="0" w:line="240" w:lineRule="auto"/>
        <w:ind w:left="426" w:hanging="426"/>
        <w:jc w:val="both"/>
        <w:rPr>
          <w:rFonts w:ascii="Times New Roman" w:hAnsi="Times New Roman" w:cs="Times New Roman"/>
          <w:sz w:val="24"/>
          <w:szCs w:val="24"/>
        </w:rPr>
      </w:pPr>
      <w:r w:rsidRPr="002425E0">
        <w:rPr>
          <w:rFonts w:ascii="Times New Roman" w:hAnsi="Times New Roman" w:cs="Times New Roman"/>
          <w:sz w:val="24"/>
          <w:szCs w:val="24"/>
        </w:rPr>
        <w:t>Kecukupan penerapan sistem manajemen risiko pasar</w:t>
      </w:r>
    </w:p>
    <w:p w:rsidR="006D2677" w:rsidRPr="002425E0" w:rsidRDefault="006D2677" w:rsidP="002425E0">
      <w:pPr>
        <w:spacing w:after="0" w:line="240" w:lineRule="auto"/>
        <w:ind w:firstLine="709"/>
        <w:jc w:val="both"/>
        <w:rPr>
          <w:rFonts w:ascii="Times New Roman" w:hAnsi="Times New Roman" w:cs="Times New Roman"/>
          <w:sz w:val="24"/>
          <w:szCs w:val="24"/>
        </w:rPr>
      </w:pPr>
      <w:proofErr w:type="gramStart"/>
      <w:r w:rsidRPr="002425E0">
        <w:rPr>
          <w:rFonts w:ascii="Times New Roman" w:hAnsi="Times New Roman" w:cs="Times New Roman"/>
          <w:sz w:val="24"/>
          <w:szCs w:val="24"/>
        </w:rPr>
        <w:t>Pada dasarnya banyak hal yang mempengaruhi aspek-aspek dalam menilai tingkat kesehatan bank.</w:t>
      </w:r>
      <w:proofErr w:type="gramEnd"/>
      <w:r w:rsidRPr="002425E0">
        <w:rPr>
          <w:rFonts w:ascii="Times New Roman" w:hAnsi="Times New Roman" w:cs="Times New Roman"/>
          <w:sz w:val="24"/>
          <w:szCs w:val="24"/>
        </w:rPr>
        <w:t xml:space="preserve"> </w:t>
      </w:r>
      <w:proofErr w:type="gramStart"/>
      <w:r w:rsidRPr="002425E0">
        <w:rPr>
          <w:rFonts w:ascii="Times New Roman" w:hAnsi="Times New Roman" w:cs="Times New Roman"/>
          <w:sz w:val="24"/>
          <w:szCs w:val="24"/>
        </w:rPr>
        <w:t>Dalam hal penempatan aktiva produktif, bank konvensional selain menyalurkan dananya ke sektor riil, juga menyalurkannya ke pasar uang dan pasar modal.</w:t>
      </w:r>
      <w:proofErr w:type="gramEnd"/>
    </w:p>
    <w:p w:rsidR="006D2677" w:rsidRPr="002425E0" w:rsidRDefault="006D2677" w:rsidP="002425E0">
      <w:pPr>
        <w:spacing w:after="0" w:line="240" w:lineRule="auto"/>
        <w:ind w:firstLine="709"/>
        <w:jc w:val="both"/>
        <w:rPr>
          <w:rFonts w:ascii="Times New Roman" w:hAnsi="Times New Roman" w:cs="Times New Roman"/>
          <w:sz w:val="24"/>
          <w:szCs w:val="24"/>
        </w:rPr>
      </w:pPr>
      <w:r w:rsidRPr="002425E0">
        <w:rPr>
          <w:rFonts w:ascii="Times New Roman" w:hAnsi="Times New Roman" w:cs="Times New Roman"/>
          <w:sz w:val="24"/>
          <w:szCs w:val="24"/>
        </w:rPr>
        <w:t>Capital Adequacy Ratio (CAR) dapat diartikan sebagai kecukupan modal terhadap aktiva yang berisiko yang dimiliki oleh Bank, dengan kata lain risiko ini menilai apakah modal yang disetor oleh pemilik bank telah memadai sebagai pengaman terhadap risiko yang dimulai dari aktiva bank.Ukuran penilaian Capital Adequacy Ratio (CAR</w:t>
      </w:r>
      <w:proofErr w:type="gramStart"/>
      <w:r w:rsidRPr="002425E0">
        <w:rPr>
          <w:rFonts w:ascii="Times New Roman" w:hAnsi="Times New Roman" w:cs="Times New Roman"/>
          <w:sz w:val="24"/>
          <w:szCs w:val="24"/>
        </w:rPr>
        <w:t>)mendapat</w:t>
      </w:r>
      <w:proofErr w:type="gramEnd"/>
      <w:r w:rsidRPr="002425E0">
        <w:rPr>
          <w:rFonts w:ascii="Times New Roman" w:hAnsi="Times New Roman" w:cs="Times New Roman"/>
          <w:sz w:val="24"/>
          <w:szCs w:val="24"/>
        </w:rPr>
        <w:t xml:space="preserve"> perhatian dari berbagai kalangan, karena Capital Adequacy Ratio(CAR) merupakan dasar penilaian permodalan dalam arti suatu bank. Capital Adequacy Ratio (CAR)</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merupakan alat pengukuran atau penilaian kinerja bank. Capital Adequacy Ratio (CAR)</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suatu bank maka dapat diketahui kinerja bank yang bersangkutan dalam upaya mencapai tingkat profitabilitas yang diharapkan.</w:t>
      </w:r>
    </w:p>
    <w:p w:rsidR="006D2677" w:rsidRPr="002425E0" w:rsidRDefault="006D2677" w:rsidP="002425E0">
      <w:pPr>
        <w:spacing w:after="0" w:line="240" w:lineRule="auto"/>
        <w:ind w:firstLine="709"/>
        <w:jc w:val="both"/>
        <w:rPr>
          <w:rFonts w:ascii="Times New Roman" w:hAnsi="Times New Roman" w:cs="Times New Roman"/>
          <w:sz w:val="24"/>
          <w:szCs w:val="24"/>
        </w:rPr>
      </w:pPr>
      <w:r w:rsidRPr="002425E0">
        <w:rPr>
          <w:rFonts w:ascii="Times New Roman" w:hAnsi="Times New Roman" w:cs="Times New Roman"/>
          <w:sz w:val="24"/>
          <w:szCs w:val="24"/>
        </w:rPr>
        <w:t xml:space="preserve">Non Performing Loan (NPL) dijadikan sebuah indikator kualitas aktiva suatu bank dapat diartikan sebagai perbandingan antara kredit bermasalah dengan total kredit pada suatu bank. </w:t>
      </w:r>
      <w:proofErr w:type="gramStart"/>
      <w:r w:rsidRPr="002425E0">
        <w:rPr>
          <w:rFonts w:ascii="Times New Roman" w:hAnsi="Times New Roman" w:cs="Times New Roman"/>
          <w:sz w:val="24"/>
          <w:szCs w:val="24"/>
        </w:rPr>
        <w:t>Semakin tinggi risiko Non Performing Loan (NPL) suatu bank menunjukan jumlah kredit yang bermasalah pada pada tersebut ada pada jumlah yang relatif besar terhadap kredit yang disalurkan.</w:t>
      </w:r>
      <w:proofErr w:type="gramEnd"/>
    </w:p>
    <w:p w:rsidR="00304C0D" w:rsidRDefault="006D2677" w:rsidP="002425E0">
      <w:pPr>
        <w:spacing w:after="0" w:line="240" w:lineRule="auto"/>
        <w:ind w:firstLine="709"/>
        <w:jc w:val="both"/>
        <w:rPr>
          <w:rFonts w:ascii="Times New Roman" w:hAnsi="Times New Roman" w:cs="Times New Roman"/>
          <w:sz w:val="24"/>
          <w:szCs w:val="24"/>
          <w:lang w:val="id-ID"/>
        </w:rPr>
      </w:pPr>
      <w:r w:rsidRPr="002425E0">
        <w:rPr>
          <w:rFonts w:ascii="Times New Roman" w:hAnsi="Times New Roman" w:cs="Times New Roman"/>
          <w:sz w:val="24"/>
          <w:szCs w:val="24"/>
        </w:rPr>
        <w:t>Salah satu ukuran untuk menghitung likuiditas bank adalah Loan to Deposit Ratio</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 xml:space="preserve">(LDR), yaitu seberapa </w:t>
      </w:r>
      <w:proofErr w:type="gramStart"/>
      <w:r w:rsidRPr="002425E0">
        <w:rPr>
          <w:rFonts w:ascii="Times New Roman" w:hAnsi="Times New Roman" w:cs="Times New Roman"/>
          <w:sz w:val="24"/>
          <w:szCs w:val="24"/>
        </w:rPr>
        <w:t>besar  dana</w:t>
      </w:r>
      <w:proofErr w:type="gramEnd"/>
      <w:r w:rsidRPr="002425E0">
        <w:rPr>
          <w:rFonts w:ascii="Times New Roman" w:hAnsi="Times New Roman" w:cs="Times New Roman"/>
          <w:sz w:val="24"/>
          <w:szCs w:val="24"/>
        </w:rPr>
        <w:t xml:space="preserve"> bank dilepaskan ke perkreditan. </w:t>
      </w:r>
      <w:proofErr w:type="gramStart"/>
      <w:r w:rsidRPr="002425E0">
        <w:rPr>
          <w:rFonts w:ascii="Times New Roman" w:hAnsi="Times New Roman" w:cs="Times New Roman"/>
          <w:sz w:val="24"/>
          <w:szCs w:val="24"/>
        </w:rPr>
        <w:t>Loan to Deposit Ratio adalah rasio adanya kemungkinan deposan atau debitur menarik danaya dari bank.</w:t>
      </w:r>
      <w:proofErr w:type="gramEnd"/>
      <w:r w:rsidRPr="002425E0">
        <w:rPr>
          <w:rFonts w:ascii="Times New Roman" w:hAnsi="Times New Roman" w:cs="Times New Roman"/>
          <w:sz w:val="24"/>
          <w:szCs w:val="24"/>
        </w:rPr>
        <w:t xml:space="preserve"> Risiko penarikan </w:t>
      </w:r>
      <w:proofErr w:type="gramStart"/>
      <w:r w:rsidRPr="002425E0">
        <w:rPr>
          <w:rFonts w:ascii="Times New Roman" w:hAnsi="Times New Roman" w:cs="Times New Roman"/>
          <w:sz w:val="24"/>
          <w:szCs w:val="24"/>
        </w:rPr>
        <w:t>dana</w:t>
      </w:r>
      <w:proofErr w:type="gramEnd"/>
      <w:r w:rsidRPr="002425E0">
        <w:rPr>
          <w:rFonts w:ascii="Times New Roman" w:hAnsi="Times New Roman" w:cs="Times New Roman"/>
          <w:sz w:val="24"/>
          <w:szCs w:val="24"/>
        </w:rPr>
        <w:t xml:space="preserve"> tersebut berbeda antara masing-masing likuiditasnya.</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 xml:space="preserve">Giro tentunya memiliki likuiditas yang lebih tinggi karena sifat sumber </w:t>
      </w:r>
      <w:proofErr w:type="gramStart"/>
      <w:r w:rsidRPr="002425E0">
        <w:rPr>
          <w:rFonts w:ascii="Times New Roman" w:hAnsi="Times New Roman" w:cs="Times New Roman"/>
          <w:sz w:val="24"/>
          <w:szCs w:val="24"/>
        </w:rPr>
        <w:t>dana</w:t>
      </w:r>
      <w:proofErr w:type="gramEnd"/>
      <w:r w:rsidRPr="002425E0">
        <w:rPr>
          <w:rFonts w:ascii="Times New Roman" w:hAnsi="Times New Roman" w:cs="Times New Roman"/>
          <w:sz w:val="24"/>
          <w:szCs w:val="24"/>
        </w:rPr>
        <w:t xml:space="preserve"> ini sangat labil dan dapat ditarik kapanpun saja sehingga bank harus dapat memproyeksikan kebutuhan likuiditasnya untuk memenuhi nasabah giro.</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 xml:space="preserve">Deposito berjangka risikonya relatif lebih rendah karena bank dapat memproyeksikan kapan likuiditasnya dibutuhkan untuk memenuhi penarikan Deposito Berjangka yang telah jatuh tempo, dengan kata lain Loan to Deposit </w:t>
      </w:r>
      <w:proofErr w:type="gramStart"/>
      <w:r w:rsidRPr="002425E0">
        <w:rPr>
          <w:rFonts w:ascii="Times New Roman" w:hAnsi="Times New Roman" w:cs="Times New Roman"/>
          <w:sz w:val="24"/>
          <w:szCs w:val="24"/>
        </w:rPr>
        <w:t>Ratio  adalah</w:t>
      </w:r>
      <w:proofErr w:type="gramEnd"/>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rasio kinerja bank untuk mengukur likuiditas bank dalam memenuhi kebutuhan dana yang ditarik oleh masyarakat dalam bentuk tabungan, giro dan deposito</w:t>
      </w:r>
      <w:r w:rsidR="00071986" w:rsidRPr="002425E0">
        <w:rPr>
          <w:rFonts w:ascii="Times New Roman" w:hAnsi="Times New Roman" w:cs="Times New Roman"/>
          <w:sz w:val="24"/>
          <w:szCs w:val="24"/>
          <w:lang w:val="id-ID"/>
        </w:rPr>
        <w:t>.</w:t>
      </w:r>
    </w:p>
    <w:p w:rsidR="001F75EE" w:rsidRPr="002425E0" w:rsidRDefault="001F75EE" w:rsidP="002425E0">
      <w:pPr>
        <w:spacing w:after="0" w:line="240" w:lineRule="auto"/>
        <w:ind w:firstLine="709"/>
        <w:jc w:val="both"/>
        <w:rPr>
          <w:rFonts w:ascii="Times New Roman" w:hAnsi="Times New Roman" w:cs="Times New Roman"/>
          <w:sz w:val="24"/>
          <w:szCs w:val="24"/>
          <w:lang w:val="id-ID"/>
        </w:rPr>
      </w:pPr>
    </w:p>
    <w:p w:rsidR="00071986" w:rsidRPr="001F75EE" w:rsidRDefault="00071986" w:rsidP="002425E0">
      <w:pPr>
        <w:spacing w:after="0" w:line="240" w:lineRule="auto"/>
        <w:jc w:val="both"/>
        <w:rPr>
          <w:rFonts w:ascii="Times New Roman" w:hAnsi="Times New Roman" w:cs="Times New Roman"/>
          <w:sz w:val="24"/>
          <w:szCs w:val="24"/>
        </w:rPr>
      </w:pPr>
      <w:r w:rsidRPr="001F75EE">
        <w:rPr>
          <w:rFonts w:ascii="Times New Roman" w:hAnsi="Times New Roman" w:cs="Times New Roman"/>
          <w:sz w:val="24"/>
          <w:szCs w:val="24"/>
        </w:rPr>
        <w:t>Pengaruh Capital Adequacy Ratio Terhadap Return on Assets</w:t>
      </w:r>
    </w:p>
    <w:p w:rsidR="00071986" w:rsidRPr="002425E0" w:rsidRDefault="00071986" w:rsidP="002425E0">
      <w:pPr>
        <w:spacing w:after="0" w:line="240" w:lineRule="auto"/>
        <w:ind w:firstLine="720"/>
        <w:jc w:val="both"/>
        <w:rPr>
          <w:rFonts w:ascii="Times New Roman" w:hAnsi="Times New Roman" w:cs="Times New Roman"/>
          <w:sz w:val="24"/>
          <w:szCs w:val="24"/>
        </w:rPr>
      </w:pPr>
      <w:r w:rsidRPr="002425E0">
        <w:rPr>
          <w:rFonts w:ascii="Times New Roman" w:hAnsi="Times New Roman" w:cs="Times New Roman"/>
          <w:sz w:val="24"/>
          <w:szCs w:val="24"/>
        </w:rPr>
        <w:t xml:space="preserve">Capital Adequacy Ratio (CAR) juga biasa disebut rasio kecukupan modal, yang berarti jumlah modal sendiri yang diperlukan untuk menutup risiko kerugian </w:t>
      </w:r>
      <w:r w:rsidRPr="002425E0">
        <w:rPr>
          <w:rFonts w:ascii="Times New Roman" w:hAnsi="Times New Roman" w:cs="Times New Roman"/>
          <w:sz w:val="24"/>
          <w:szCs w:val="24"/>
        </w:rPr>
        <w:lastRenderedPageBreak/>
        <w:t xml:space="preserve">yang timbul dari penanaman aktiva-aktiva yang mengandung risiko serta membiayai seluruh benda tetap dan inventaris bank. </w:t>
      </w:r>
    </w:p>
    <w:p w:rsidR="00071986" w:rsidRPr="002425E0" w:rsidRDefault="00071986" w:rsidP="002425E0">
      <w:pPr>
        <w:spacing w:after="0" w:line="240" w:lineRule="auto"/>
        <w:ind w:firstLine="720"/>
        <w:jc w:val="both"/>
        <w:rPr>
          <w:rFonts w:ascii="Times New Roman" w:hAnsi="Times New Roman" w:cs="Times New Roman"/>
          <w:sz w:val="24"/>
          <w:szCs w:val="24"/>
        </w:rPr>
      </w:pPr>
      <w:r w:rsidRPr="002425E0">
        <w:rPr>
          <w:rFonts w:ascii="Times New Roman" w:hAnsi="Times New Roman" w:cs="Times New Roman"/>
          <w:sz w:val="24"/>
          <w:szCs w:val="24"/>
        </w:rPr>
        <w:t xml:space="preserve">Capital Adequacy Ratio (CAR) dapat diartikan sebagai kecukupan modal terhadap aktiva yang berisiko dimiliki oleh bank, dengan kata lain risiko ini menilai apakah modal yang disetor oleh pemilik bank telah memadai sebagai pengamanan terhadap risiko yang dimiliki aktiva bank. </w:t>
      </w:r>
      <w:proofErr w:type="gramStart"/>
      <w:r w:rsidRPr="002425E0">
        <w:rPr>
          <w:rFonts w:ascii="Times New Roman" w:hAnsi="Times New Roman" w:cs="Times New Roman"/>
          <w:sz w:val="24"/>
          <w:szCs w:val="24"/>
        </w:rPr>
        <w:t>Ukuran penilaian</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Capital Adequacy Ratio (CAR)</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mendapat perhatian dari berbagai kalangan, karena Capital Adequacy Ratio (CAR)</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dalam hal ini sebagai penilaian permodalan dalam arti suatu bank.</w:t>
      </w:r>
      <w:proofErr w:type="gramEnd"/>
      <w:r w:rsidRPr="002425E0">
        <w:rPr>
          <w:rFonts w:ascii="Times New Roman" w:hAnsi="Times New Roman" w:cs="Times New Roman"/>
          <w:sz w:val="24"/>
          <w:szCs w:val="24"/>
        </w:rPr>
        <w:t xml:space="preserve"> Capital Adequacy Ratio (CAR)</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merupakan alat pengukuran kinerja bank. Perhitungan Capital Adequacy Ratio (CAR</w:t>
      </w:r>
      <w:proofErr w:type="gramStart"/>
      <w:r w:rsidRPr="002425E0">
        <w:rPr>
          <w:rFonts w:ascii="Times New Roman" w:hAnsi="Times New Roman" w:cs="Times New Roman"/>
          <w:sz w:val="24"/>
          <w:szCs w:val="24"/>
        </w:rPr>
        <w:t>)dapat</w:t>
      </w:r>
      <w:proofErr w:type="gramEnd"/>
      <w:r w:rsidRPr="002425E0">
        <w:rPr>
          <w:rFonts w:ascii="Times New Roman" w:hAnsi="Times New Roman" w:cs="Times New Roman"/>
          <w:sz w:val="24"/>
          <w:szCs w:val="24"/>
        </w:rPr>
        <w:t xml:space="preserve"> mengetahuikinerja bank yang bersangkutan dalam mencapai tingkat profitabilitas yang diharapkan.</w:t>
      </w:r>
    </w:p>
    <w:p w:rsidR="00071986" w:rsidRPr="002425E0" w:rsidRDefault="00071986" w:rsidP="002425E0">
      <w:pPr>
        <w:spacing w:after="0" w:line="240" w:lineRule="auto"/>
        <w:ind w:firstLine="720"/>
        <w:jc w:val="both"/>
        <w:rPr>
          <w:rFonts w:ascii="Times New Roman" w:hAnsi="Times New Roman" w:cs="Times New Roman"/>
          <w:sz w:val="24"/>
          <w:szCs w:val="24"/>
        </w:rPr>
      </w:pPr>
      <w:r w:rsidRPr="002425E0">
        <w:rPr>
          <w:rFonts w:ascii="Times New Roman" w:hAnsi="Times New Roman" w:cs="Times New Roman"/>
          <w:sz w:val="24"/>
          <w:szCs w:val="24"/>
        </w:rPr>
        <w:t>Capital Adequacy Ratio</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(CAR)</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 xml:space="preserve">merupakan tingkat kecukupan modal yang dimiliki bank dalam menyediakan </w:t>
      </w:r>
      <w:proofErr w:type="gramStart"/>
      <w:r w:rsidRPr="002425E0">
        <w:rPr>
          <w:rFonts w:ascii="Times New Roman" w:hAnsi="Times New Roman" w:cs="Times New Roman"/>
          <w:sz w:val="24"/>
          <w:szCs w:val="24"/>
        </w:rPr>
        <w:t>dana</w:t>
      </w:r>
      <w:proofErr w:type="gramEnd"/>
      <w:r w:rsidRPr="002425E0">
        <w:rPr>
          <w:rFonts w:ascii="Times New Roman" w:hAnsi="Times New Roman" w:cs="Times New Roman"/>
          <w:sz w:val="24"/>
          <w:szCs w:val="24"/>
        </w:rPr>
        <w:t xml:space="preserve"> untuk keperluan pengembangan usaha dan menampung risiko kerugian dana yang diakibatkan oleh kegiatan operasi bank, dengan kata lain tingkat kecukupan modal suatu bank sangat penting dalam menyalurkan kredit pada masyarakat. Bila tingkat kecukupan modal bank baik, maka masyarakat </w:t>
      </w:r>
      <w:proofErr w:type="gramStart"/>
      <w:r w:rsidRPr="002425E0">
        <w:rPr>
          <w:rFonts w:ascii="Times New Roman" w:hAnsi="Times New Roman" w:cs="Times New Roman"/>
          <w:sz w:val="24"/>
          <w:szCs w:val="24"/>
        </w:rPr>
        <w:t>akan</w:t>
      </w:r>
      <w:proofErr w:type="gramEnd"/>
      <w:r w:rsidRPr="002425E0">
        <w:rPr>
          <w:rFonts w:ascii="Times New Roman" w:hAnsi="Times New Roman" w:cs="Times New Roman"/>
          <w:sz w:val="24"/>
          <w:szCs w:val="24"/>
        </w:rPr>
        <w:t xml:space="preserve"> tertarik untuk mengambil kredit dan pihak bank memiliki dana cadangan jika sewaktu-waktu terjadi masalah kredit macet. </w:t>
      </w:r>
      <w:proofErr w:type="gramStart"/>
      <w:r w:rsidRPr="002425E0">
        <w:rPr>
          <w:rFonts w:ascii="Times New Roman" w:hAnsi="Times New Roman" w:cs="Times New Roman"/>
          <w:sz w:val="24"/>
          <w:szCs w:val="24"/>
        </w:rPr>
        <w:t>Pemberian kredit bank pada masyarakat diwakili dengan rasio Loan to Deposit Ratio (LDR).</w:t>
      </w:r>
      <w:proofErr w:type="gramEnd"/>
      <w:r w:rsidRPr="002425E0">
        <w:rPr>
          <w:rFonts w:ascii="Times New Roman" w:hAnsi="Times New Roman" w:cs="Times New Roman"/>
          <w:sz w:val="24"/>
          <w:szCs w:val="24"/>
        </w:rPr>
        <w:t xml:space="preserve"> </w:t>
      </w:r>
    </w:p>
    <w:p w:rsidR="00071986" w:rsidRPr="002425E0" w:rsidRDefault="00071986" w:rsidP="002425E0">
      <w:pPr>
        <w:spacing w:after="0" w:line="240" w:lineRule="auto"/>
        <w:ind w:firstLine="720"/>
        <w:jc w:val="both"/>
        <w:rPr>
          <w:rFonts w:ascii="Times New Roman" w:hAnsi="Times New Roman" w:cs="Times New Roman"/>
          <w:sz w:val="24"/>
          <w:szCs w:val="24"/>
        </w:rPr>
      </w:pPr>
      <w:r w:rsidRPr="002425E0">
        <w:rPr>
          <w:rFonts w:ascii="Times New Roman" w:hAnsi="Times New Roman" w:cs="Times New Roman"/>
          <w:sz w:val="24"/>
          <w:szCs w:val="24"/>
        </w:rPr>
        <w:t xml:space="preserve">Bank yang memiliki kecukupan modal yang tinggi maka </w:t>
      </w:r>
      <w:proofErr w:type="gramStart"/>
      <w:r w:rsidRPr="002425E0">
        <w:rPr>
          <w:rFonts w:ascii="Times New Roman" w:hAnsi="Times New Roman" w:cs="Times New Roman"/>
          <w:sz w:val="24"/>
          <w:szCs w:val="24"/>
        </w:rPr>
        <w:t>akan</w:t>
      </w:r>
      <w:proofErr w:type="gramEnd"/>
      <w:r w:rsidRPr="002425E0">
        <w:rPr>
          <w:rFonts w:ascii="Times New Roman" w:hAnsi="Times New Roman" w:cs="Times New Roman"/>
          <w:sz w:val="24"/>
          <w:szCs w:val="24"/>
        </w:rPr>
        <w:t xml:space="preserve"> meningkatkan kepercayaan diri dalam menyalurkan kredit, sehingga apabila Capital Adequacy Ratio (CAR)</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meningkat maka akan meningkatkan</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Return on Assets (ROA).</w:t>
      </w:r>
    </w:p>
    <w:p w:rsidR="00071986" w:rsidRDefault="00071986" w:rsidP="002425E0">
      <w:pPr>
        <w:spacing w:after="0" w:line="240" w:lineRule="auto"/>
        <w:ind w:firstLine="720"/>
        <w:jc w:val="both"/>
        <w:rPr>
          <w:rFonts w:ascii="Times New Roman" w:hAnsi="Times New Roman" w:cs="Times New Roman"/>
          <w:sz w:val="24"/>
          <w:szCs w:val="24"/>
          <w:lang w:val="id-ID"/>
        </w:rPr>
      </w:pPr>
      <w:r w:rsidRPr="002425E0">
        <w:rPr>
          <w:rFonts w:ascii="Times New Roman" w:hAnsi="Times New Roman" w:cs="Times New Roman"/>
          <w:sz w:val="24"/>
          <w:szCs w:val="24"/>
        </w:rPr>
        <w:t xml:space="preserve">Menurut </w:t>
      </w:r>
      <w:r w:rsidRPr="002425E0">
        <w:rPr>
          <w:rFonts w:ascii="Times New Roman" w:hAnsi="Times New Roman" w:cs="Times New Roman"/>
          <w:bCs/>
          <w:color w:val="000000" w:themeColor="text1"/>
          <w:sz w:val="24"/>
          <w:szCs w:val="24"/>
        </w:rPr>
        <w:t>Ria Marliana (2015) penelitian ini menggunakan regresi berganda</w:t>
      </w:r>
      <w:proofErr w:type="gramStart"/>
      <w:r w:rsidRPr="002425E0">
        <w:rPr>
          <w:rFonts w:ascii="Times New Roman" w:hAnsi="Times New Roman" w:cs="Times New Roman"/>
          <w:bCs/>
          <w:color w:val="000000" w:themeColor="text1"/>
          <w:sz w:val="24"/>
          <w:szCs w:val="24"/>
        </w:rPr>
        <w:t>,</w:t>
      </w:r>
      <w:r w:rsidRPr="002425E0">
        <w:rPr>
          <w:rFonts w:ascii="Times New Roman" w:hAnsi="Times New Roman" w:cs="Times New Roman"/>
          <w:sz w:val="24"/>
          <w:szCs w:val="24"/>
        </w:rPr>
        <w:t>CAR</w:t>
      </w:r>
      <w:proofErr w:type="gramEnd"/>
      <w:r w:rsidRPr="002425E0">
        <w:rPr>
          <w:rFonts w:ascii="Times New Roman" w:hAnsi="Times New Roman" w:cs="Times New Roman"/>
          <w:sz w:val="24"/>
          <w:szCs w:val="24"/>
        </w:rPr>
        <w:t xml:space="preserve"> berpengaruh signifikan positif terhadap Return on Assets (ROA). Hasil pengujian mengindikasikan jika CAR meningkat, maka ROA juga </w:t>
      </w:r>
      <w:proofErr w:type="gramStart"/>
      <w:r w:rsidRPr="002425E0">
        <w:rPr>
          <w:rFonts w:ascii="Times New Roman" w:hAnsi="Times New Roman" w:cs="Times New Roman"/>
          <w:sz w:val="24"/>
          <w:szCs w:val="24"/>
        </w:rPr>
        <w:t>akan</w:t>
      </w:r>
      <w:proofErr w:type="gramEnd"/>
      <w:r w:rsidRPr="002425E0">
        <w:rPr>
          <w:rFonts w:ascii="Times New Roman" w:hAnsi="Times New Roman" w:cs="Times New Roman"/>
          <w:sz w:val="24"/>
          <w:szCs w:val="24"/>
        </w:rPr>
        <w:t xml:space="preserve"> meningkat. Berdasarkan argumentasi tersebut dapat dirumuskan hipotesis </w:t>
      </w:r>
      <w:proofErr w:type="gramStart"/>
      <w:r w:rsidRPr="002425E0">
        <w:rPr>
          <w:rFonts w:ascii="Times New Roman" w:hAnsi="Times New Roman" w:cs="Times New Roman"/>
          <w:sz w:val="24"/>
          <w:szCs w:val="24"/>
        </w:rPr>
        <w:t>yaitu :</w:t>
      </w:r>
      <w:proofErr w:type="gramEnd"/>
      <w:r w:rsidRPr="002425E0">
        <w:rPr>
          <w:rFonts w:ascii="Times New Roman" w:hAnsi="Times New Roman" w:cs="Times New Roman"/>
          <w:sz w:val="24"/>
          <w:szCs w:val="24"/>
        </w:rPr>
        <w:t xml:space="preserve"> Capital Adequacy Ratio (CAR) berpengaruh  terhadap Return on Assets (ROA).</w:t>
      </w:r>
    </w:p>
    <w:p w:rsidR="001F75EE" w:rsidRPr="001F75EE" w:rsidRDefault="001F75EE" w:rsidP="002425E0">
      <w:pPr>
        <w:spacing w:after="0" w:line="240" w:lineRule="auto"/>
        <w:ind w:firstLine="720"/>
        <w:jc w:val="both"/>
        <w:rPr>
          <w:rFonts w:ascii="Times New Roman" w:hAnsi="Times New Roman" w:cs="Times New Roman"/>
          <w:sz w:val="24"/>
          <w:szCs w:val="24"/>
          <w:lang w:val="id-ID"/>
        </w:rPr>
      </w:pPr>
    </w:p>
    <w:p w:rsidR="00071986" w:rsidRPr="001F75EE" w:rsidRDefault="00071986" w:rsidP="002425E0">
      <w:pPr>
        <w:spacing w:after="0" w:line="240" w:lineRule="auto"/>
        <w:jc w:val="both"/>
        <w:rPr>
          <w:rFonts w:ascii="Times New Roman" w:hAnsi="Times New Roman" w:cs="Times New Roman"/>
          <w:sz w:val="24"/>
          <w:szCs w:val="24"/>
        </w:rPr>
      </w:pPr>
      <w:r w:rsidRPr="001F75EE">
        <w:rPr>
          <w:rFonts w:ascii="Times New Roman" w:hAnsi="Times New Roman" w:cs="Times New Roman"/>
          <w:sz w:val="24"/>
          <w:szCs w:val="24"/>
        </w:rPr>
        <w:t>Pengaruh Non Performing Loan terhadap Return on Asset</w:t>
      </w:r>
    </w:p>
    <w:p w:rsidR="00071986" w:rsidRPr="002425E0" w:rsidRDefault="00071986" w:rsidP="002425E0">
      <w:pPr>
        <w:spacing w:after="0" w:line="240" w:lineRule="auto"/>
        <w:ind w:firstLine="720"/>
        <w:jc w:val="both"/>
        <w:rPr>
          <w:rFonts w:ascii="Times New Roman" w:hAnsi="Times New Roman" w:cs="Times New Roman"/>
          <w:sz w:val="24"/>
          <w:szCs w:val="24"/>
        </w:rPr>
      </w:pPr>
      <w:proofErr w:type="gramStart"/>
      <w:r w:rsidRPr="002425E0">
        <w:rPr>
          <w:rFonts w:ascii="Times New Roman" w:hAnsi="Times New Roman" w:cs="Times New Roman"/>
          <w:sz w:val="24"/>
          <w:szCs w:val="24"/>
        </w:rPr>
        <w:t>Non Performing Loan</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(NPL) merupakan rasio yang dipergunakan untuk mengukur kemampuan bank dalam mengukur risiko kegagalan pengambalian-pengembalian kredit oleh debitur.</w:t>
      </w:r>
      <w:proofErr w:type="gramEnd"/>
      <w:r w:rsidRPr="002425E0">
        <w:rPr>
          <w:rFonts w:ascii="Times New Roman" w:hAnsi="Times New Roman" w:cs="Times New Roman"/>
          <w:sz w:val="24"/>
          <w:szCs w:val="24"/>
        </w:rPr>
        <w:t xml:space="preserve"> </w:t>
      </w:r>
      <w:proofErr w:type="gramStart"/>
      <w:r w:rsidRPr="002425E0">
        <w:rPr>
          <w:rFonts w:ascii="Times New Roman" w:hAnsi="Times New Roman" w:cs="Times New Roman"/>
          <w:sz w:val="24"/>
          <w:szCs w:val="24"/>
        </w:rPr>
        <w:t>Non Performing Loan</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(NPL) mencerminkan resiko kredit.</w:t>
      </w:r>
      <w:proofErr w:type="gramEnd"/>
      <w:r w:rsidRPr="002425E0">
        <w:rPr>
          <w:rFonts w:ascii="Times New Roman" w:hAnsi="Times New Roman" w:cs="Times New Roman"/>
          <w:sz w:val="24"/>
          <w:szCs w:val="24"/>
        </w:rPr>
        <w:t xml:space="preserve"> </w:t>
      </w:r>
      <w:proofErr w:type="gramStart"/>
      <w:r w:rsidRPr="002425E0">
        <w:rPr>
          <w:rFonts w:ascii="Times New Roman" w:hAnsi="Times New Roman" w:cs="Times New Roman"/>
          <w:sz w:val="24"/>
          <w:szCs w:val="24"/>
        </w:rPr>
        <w:t>Semakin kecil Non Performing Loan</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(NPL), semakin kecil pula risiko kredit yang ditanggung pihak bank.</w:t>
      </w:r>
      <w:proofErr w:type="gramEnd"/>
      <w:r w:rsidRPr="002425E0">
        <w:rPr>
          <w:rFonts w:ascii="Times New Roman" w:hAnsi="Times New Roman" w:cs="Times New Roman"/>
          <w:sz w:val="24"/>
          <w:szCs w:val="24"/>
        </w:rPr>
        <w:t xml:space="preserve"> Non Performing Loan</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 xml:space="preserve">(NPL) </w:t>
      </w:r>
      <w:proofErr w:type="gramStart"/>
      <w:r w:rsidRPr="002425E0">
        <w:rPr>
          <w:rFonts w:ascii="Times New Roman" w:hAnsi="Times New Roman" w:cs="Times New Roman"/>
          <w:sz w:val="24"/>
          <w:szCs w:val="24"/>
        </w:rPr>
        <w:t>menurut  Lukman</w:t>
      </w:r>
      <w:proofErr w:type="gramEnd"/>
      <w:r w:rsidRPr="002425E0">
        <w:rPr>
          <w:rFonts w:ascii="Times New Roman" w:hAnsi="Times New Roman" w:cs="Times New Roman"/>
          <w:sz w:val="24"/>
          <w:szCs w:val="24"/>
        </w:rPr>
        <w:t xml:space="preserve"> Dendawijaya (2009:186) merupakan hilangnya kesempatan memperoleh pendapatan (income) dari kredit yang diberikan sehingga mengurangi laba dan mengurangi kemampuan untuk memberikan kredit. </w:t>
      </w:r>
      <w:proofErr w:type="gramStart"/>
      <w:r w:rsidRPr="002425E0">
        <w:rPr>
          <w:rFonts w:ascii="Times New Roman" w:hAnsi="Times New Roman" w:cs="Times New Roman"/>
          <w:sz w:val="24"/>
          <w:szCs w:val="24"/>
        </w:rPr>
        <w:t>Salah satu risiko yang dihadapi bank dalam menyalurkan kredit adalah tidak terbayarnya kredit yang telah diberikan atau biaya disebut risiko kredit.</w:t>
      </w:r>
      <w:proofErr w:type="gramEnd"/>
    </w:p>
    <w:p w:rsidR="00071986" w:rsidRPr="002425E0" w:rsidRDefault="00071986" w:rsidP="002425E0">
      <w:pPr>
        <w:spacing w:after="0" w:line="240" w:lineRule="auto"/>
        <w:ind w:firstLine="720"/>
        <w:jc w:val="both"/>
        <w:rPr>
          <w:rFonts w:ascii="Times New Roman" w:hAnsi="Times New Roman" w:cs="Times New Roman"/>
          <w:sz w:val="24"/>
          <w:szCs w:val="24"/>
        </w:rPr>
      </w:pPr>
      <w:proofErr w:type="gramStart"/>
      <w:r w:rsidRPr="002425E0">
        <w:rPr>
          <w:rFonts w:ascii="Times New Roman" w:hAnsi="Times New Roman" w:cs="Times New Roman"/>
          <w:sz w:val="24"/>
          <w:szCs w:val="24"/>
        </w:rPr>
        <w:t>Non Performing Loan</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(NPL) mencerminkan kemampuan bank dalam mengelola risiko kredit yang timbul dari berbagai kredit masuk yang tergolong kredit bermasalah.</w:t>
      </w:r>
      <w:proofErr w:type="gramEnd"/>
      <w:r w:rsidRPr="002425E0">
        <w:rPr>
          <w:rFonts w:ascii="Times New Roman" w:hAnsi="Times New Roman" w:cs="Times New Roman"/>
          <w:sz w:val="24"/>
          <w:szCs w:val="24"/>
        </w:rPr>
        <w:t xml:space="preserve"> Banyaknya kredit bermasalah membuat bank tidak berani meningkatkan penyaluran kreditnya apalagi bila </w:t>
      </w:r>
      <w:proofErr w:type="gramStart"/>
      <w:r w:rsidRPr="002425E0">
        <w:rPr>
          <w:rFonts w:ascii="Times New Roman" w:hAnsi="Times New Roman" w:cs="Times New Roman"/>
          <w:sz w:val="24"/>
          <w:szCs w:val="24"/>
        </w:rPr>
        <w:t>dana</w:t>
      </w:r>
      <w:proofErr w:type="gramEnd"/>
      <w:r w:rsidRPr="002425E0">
        <w:rPr>
          <w:rFonts w:ascii="Times New Roman" w:hAnsi="Times New Roman" w:cs="Times New Roman"/>
          <w:sz w:val="24"/>
          <w:szCs w:val="24"/>
        </w:rPr>
        <w:t xml:space="preserve"> pihak ketiga tidak dapat dicapai secara optimal maka dapat mengganggu likuiditas suatu bank. </w:t>
      </w:r>
      <w:proofErr w:type="gramStart"/>
      <w:r w:rsidRPr="002425E0">
        <w:rPr>
          <w:rFonts w:ascii="Times New Roman" w:hAnsi="Times New Roman" w:cs="Times New Roman"/>
          <w:sz w:val="24"/>
          <w:szCs w:val="24"/>
        </w:rPr>
        <w:t xml:space="preserve">Oleh karena itu, semakin besar kredit bermasalah, semakin kecil kredit yang dapat disalurkan </w:t>
      </w:r>
      <w:r w:rsidRPr="002425E0">
        <w:rPr>
          <w:rFonts w:ascii="Times New Roman" w:hAnsi="Times New Roman" w:cs="Times New Roman"/>
          <w:sz w:val="24"/>
          <w:szCs w:val="24"/>
        </w:rPr>
        <w:lastRenderedPageBreak/>
        <w:t>bank pada masyarakat mengingat risiko kredit yang ditimbulkan, dan semakin kecil pula kemungkinan laba yang diperoleh bank.</w:t>
      </w:r>
      <w:proofErr w:type="gramEnd"/>
    </w:p>
    <w:p w:rsidR="00071986" w:rsidRDefault="00071986" w:rsidP="002425E0">
      <w:pPr>
        <w:autoSpaceDE w:val="0"/>
        <w:autoSpaceDN w:val="0"/>
        <w:adjustRightInd w:val="0"/>
        <w:spacing w:after="0" w:line="240" w:lineRule="auto"/>
        <w:ind w:firstLine="720"/>
        <w:jc w:val="both"/>
        <w:rPr>
          <w:rFonts w:ascii="Times New Roman" w:hAnsi="Times New Roman" w:cs="Times New Roman"/>
          <w:sz w:val="24"/>
          <w:szCs w:val="24"/>
          <w:lang w:val="id-ID"/>
        </w:rPr>
      </w:pPr>
      <w:r w:rsidRPr="002425E0">
        <w:rPr>
          <w:rFonts w:ascii="Times New Roman" w:hAnsi="Times New Roman" w:cs="Times New Roman"/>
          <w:iCs/>
          <w:sz w:val="24"/>
          <w:szCs w:val="24"/>
        </w:rPr>
        <w:t>Menurut Pramitha Kusuma Dewi (2015)</w:t>
      </w:r>
      <w:r w:rsidRPr="002425E0">
        <w:rPr>
          <w:rFonts w:ascii="Times New Roman" w:hAnsi="Times New Roman" w:cs="Times New Roman"/>
          <w:iCs/>
          <w:sz w:val="24"/>
          <w:szCs w:val="24"/>
          <w:lang w:val="id-ID"/>
        </w:rPr>
        <w:t xml:space="preserve"> </w:t>
      </w:r>
      <w:r w:rsidRPr="002425E0">
        <w:rPr>
          <w:rFonts w:ascii="Times New Roman" w:hAnsi="Times New Roman" w:cs="Times New Roman"/>
          <w:iCs/>
          <w:sz w:val="24"/>
          <w:szCs w:val="24"/>
        </w:rPr>
        <w:t>Non Performing Loan</w:t>
      </w:r>
      <w:r w:rsidRPr="002425E0">
        <w:rPr>
          <w:rFonts w:ascii="Times New Roman" w:hAnsi="Times New Roman" w:cs="Times New Roman"/>
          <w:iCs/>
          <w:sz w:val="24"/>
          <w:szCs w:val="24"/>
          <w:lang w:val="id-ID"/>
        </w:rPr>
        <w:t xml:space="preserve"> </w:t>
      </w:r>
      <w:r w:rsidRPr="002425E0">
        <w:rPr>
          <w:rFonts w:ascii="Times New Roman" w:hAnsi="Times New Roman" w:cs="Times New Roman"/>
          <w:iCs/>
          <w:sz w:val="24"/>
          <w:szCs w:val="24"/>
        </w:rPr>
        <w:t>(</w:t>
      </w:r>
      <w:r w:rsidRPr="002425E0">
        <w:rPr>
          <w:rFonts w:ascii="Times New Roman" w:hAnsi="Times New Roman" w:cs="Times New Roman"/>
          <w:sz w:val="24"/>
          <w:szCs w:val="24"/>
        </w:rPr>
        <w:t xml:space="preserve">NPL) berpengaruh negatif dan signifikan terhadap </w:t>
      </w:r>
      <w:r w:rsidRPr="002425E0">
        <w:rPr>
          <w:rFonts w:ascii="Times New Roman" w:hAnsi="Times New Roman" w:cs="Times New Roman"/>
          <w:iCs/>
          <w:sz w:val="24"/>
          <w:szCs w:val="24"/>
        </w:rPr>
        <w:t xml:space="preserve">Return </w:t>
      </w:r>
      <w:proofErr w:type="gramStart"/>
      <w:r w:rsidRPr="002425E0">
        <w:rPr>
          <w:rFonts w:ascii="Times New Roman" w:hAnsi="Times New Roman" w:cs="Times New Roman"/>
          <w:iCs/>
          <w:sz w:val="24"/>
          <w:szCs w:val="24"/>
        </w:rPr>
        <w:t>On</w:t>
      </w:r>
      <w:proofErr w:type="gramEnd"/>
      <w:r w:rsidRPr="002425E0">
        <w:rPr>
          <w:rFonts w:ascii="Times New Roman" w:hAnsi="Times New Roman" w:cs="Times New Roman"/>
          <w:iCs/>
          <w:sz w:val="24"/>
          <w:szCs w:val="24"/>
        </w:rPr>
        <w:t xml:space="preserve"> Asset </w:t>
      </w:r>
      <w:r w:rsidRPr="002425E0">
        <w:rPr>
          <w:rFonts w:ascii="Times New Roman" w:hAnsi="Times New Roman" w:cs="Times New Roman"/>
          <w:sz w:val="24"/>
          <w:szCs w:val="24"/>
        </w:rPr>
        <w:t xml:space="preserve">(ROA). Hasilpenelitian ini menunjukkan bahwa semakin besar </w:t>
      </w:r>
      <w:r w:rsidRPr="002425E0">
        <w:rPr>
          <w:rFonts w:ascii="Times New Roman" w:hAnsi="Times New Roman" w:cs="Times New Roman"/>
          <w:iCs/>
          <w:sz w:val="24"/>
          <w:szCs w:val="24"/>
        </w:rPr>
        <w:t xml:space="preserve">Non Performing Loan </w:t>
      </w:r>
      <w:r w:rsidRPr="002425E0">
        <w:rPr>
          <w:rFonts w:ascii="Times New Roman" w:hAnsi="Times New Roman" w:cs="Times New Roman"/>
          <w:sz w:val="24"/>
          <w:szCs w:val="24"/>
        </w:rPr>
        <w:t xml:space="preserve">(NPL) maka </w:t>
      </w:r>
      <w:r w:rsidRPr="002425E0">
        <w:rPr>
          <w:rFonts w:ascii="Times New Roman" w:hAnsi="Times New Roman" w:cs="Times New Roman"/>
          <w:iCs/>
          <w:sz w:val="24"/>
          <w:szCs w:val="24"/>
        </w:rPr>
        <w:t xml:space="preserve">Return </w:t>
      </w:r>
      <w:proofErr w:type="gramStart"/>
      <w:r w:rsidRPr="002425E0">
        <w:rPr>
          <w:rFonts w:ascii="Times New Roman" w:hAnsi="Times New Roman" w:cs="Times New Roman"/>
          <w:iCs/>
          <w:sz w:val="24"/>
          <w:szCs w:val="24"/>
        </w:rPr>
        <w:t>On</w:t>
      </w:r>
      <w:proofErr w:type="gramEnd"/>
      <w:r w:rsidRPr="002425E0">
        <w:rPr>
          <w:rFonts w:ascii="Times New Roman" w:hAnsi="Times New Roman" w:cs="Times New Roman"/>
          <w:iCs/>
          <w:sz w:val="24"/>
          <w:szCs w:val="24"/>
          <w:lang w:val="id-ID"/>
        </w:rPr>
        <w:t xml:space="preserve"> </w:t>
      </w:r>
      <w:r w:rsidRPr="002425E0">
        <w:rPr>
          <w:rFonts w:ascii="Times New Roman" w:hAnsi="Times New Roman" w:cs="Times New Roman"/>
          <w:iCs/>
          <w:sz w:val="24"/>
          <w:szCs w:val="24"/>
        </w:rPr>
        <w:t>Asset</w:t>
      </w:r>
      <w:r w:rsidRPr="002425E0">
        <w:rPr>
          <w:rFonts w:ascii="Times New Roman" w:hAnsi="Times New Roman" w:cs="Times New Roman"/>
          <w:iCs/>
          <w:sz w:val="24"/>
          <w:szCs w:val="24"/>
          <w:lang w:val="id-ID"/>
        </w:rPr>
        <w:t xml:space="preserve"> </w:t>
      </w:r>
      <w:r w:rsidRPr="002425E0">
        <w:rPr>
          <w:rFonts w:ascii="Times New Roman" w:hAnsi="Times New Roman" w:cs="Times New Roman"/>
          <w:sz w:val="24"/>
          <w:szCs w:val="24"/>
        </w:rPr>
        <w:t xml:space="preserve">(ROA) yang diperoleh akan semakin kecil. Peningkatan </w:t>
      </w:r>
      <w:r w:rsidRPr="002425E0">
        <w:rPr>
          <w:rFonts w:ascii="Times New Roman" w:hAnsi="Times New Roman" w:cs="Times New Roman"/>
          <w:iCs/>
          <w:sz w:val="24"/>
          <w:szCs w:val="24"/>
        </w:rPr>
        <w:t xml:space="preserve">Non Performing Loan </w:t>
      </w:r>
      <w:r w:rsidRPr="002425E0">
        <w:rPr>
          <w:rFonts w:ascii="Times New Roman" w:hAnsi="Times New Roman" w:cs="Times New Roman"/>
          <w:sz w:val="24"/>
          <w:szCs w:val="24"/>
        </w:rPr>
        <w:t xml:space="preserve">(NPL) akan mempengaruhi profitabilitas bank, karena semakin tinggi </w:t>
      </w:r>
      <w:r w:rsidRPr="002425E0">
        <w:rPr>
          <w:rFonts w:ascii="Times New Roman" w:hAnsi="Times New Roman" w:cs="Times New Roman"/>
          <w:iCs/>
          <w:sz w:val="24"/>
          <w:szCs w:val="24"/>
        </w:rPr>
        <w:t xml:space="preserve">Non Performing Loan </w:t>
      </w:r>
      <w:r w:rsidRPr="002425E0">
        <w:rPr>
          <w:rFonts w:ascii="Times New Roman" w:hAnsi="Times New Roman" w:cs="Times New Roman"/>
          <w:sz w:val="24"/>
          <w:szCs w:val="24"/>
        </w:rPr>
        <w:t xml:space="preserve">(NPL) maka akan semakin buruk kualitas kredit bank yang menyebabkan jumlah kredit bermasalah semakin besar, dan oleh karena itu bank harus menanggung kerugian dalam kegiatan operasionalnya sehingga berpengaruh terhadap penurunan laba (ROA) yang diperoleh bank. </w:t>
      </w:r>
      <w:proofErr w:type="gramStart"/>
      <w:r w:rsidRPr="002425E0">
        <w:rPr>
          <w:rFonts w:ascii="Times New Roman" w:hAnsi="Times New Roman" w:cs="Times New Roman"/>
          <w:iCs/>
          <w:sz w:val="24"/>
          <w:szCs w:val="24"/>
        </w:rPr>
        <w:t xml:space="preserve">Non Performing Loan </w:t>
      </w:r>
      <w:r w:rsidRPr="002425E0">
        <w:rPr>
          <w:rFonts w:ascii="Times New Roman" w:hAnsi="Times New Roman" w:cs="Times New Roman"/>
          <w:sz w:val="24"/>
          <w:szCs w:val="24"/>
        </w:rPr>
        <w:t>(NPL) yang rendah mengindikasikan kinerja keuangan bank semakin baik.</w:t>
      </w:r>
      <w:proofErr w:type="gramEnd"/>
      <w:r w:rsidRPr="002425E0">
        <w:rPr>
          <w:rFonts w:ascii="Times New Roman" w:hAnsi="Times New Roman" w:cs="Times New Roman"/>
          <w:sz w:val="24"/>
          <w:szCs w:val="24"/>
        </w:rPr>
        <w:t xml:space="preserve"> Berdasarkan argumentasi tersebut dapat dirumuskan hipotesis </w:t>
      </w:r>
      <w:proofErr w:type="gramStart"/>
      <w:r w:rsidRPr="002425E0">
        <w:rPr>
          <w:rFonts w:ascii="Times New Roman" w:hAnsi="Times New Roman" w:cs="Times New Roman"/>
          <w:sz w:val="24"/>
          <w:szCs w:val="24"/>
        </w:rPr>
        <w:t>yaitu :</w:t>
      </w:r>
      <w:proofErr w:type="gramEnd"/>
      <w:r w:rsidRPr="002425E0">
        <w:rPr>
          <w:rFonts w:ascii="Times New Roman" w:hAnsi="Times New Roman" w:cs="Times New Roman"/>
          <w:sz w:val="24"/>
          <w:szCs w:val="24"/>
        </w:rPr>
        <w:t xml:space="preserve"> </w:t>
      </w:r>
      <w:r w:rsidRPr="002425E0">
        <w:rPr>
          <w:rFonts w:ascii="Times New Roman" w:hAnsi="Times New Roman" w:cs="Times New Roman"/>
          <w:iCs/>
          <w:sz w:val="24"/>
          <w:szCs w:val="24"/>
        </w:rPr>
        <w:t xml:space="preserve">Non Performing Loan </w:t>
      </w:r>
      <w:r w:rsidRPr="002425E0">
        <w:rPr>
          <w:rFonts w:ascii="Times New Roman" w:hAnsi="Times New Roman" w:cs="Times New Roman"/>
          <w:sz w:val="24"/>
          <w:szCs w:val="24"/>
        </w:rPr>
        <w:t xml:space="preserve">(NPL) berpengaruh  terhadap </w:t>
      </w:r>
      <w:r w:rsidRPr="002425E0">
        <w:rPr>
          <w:rFonts w:ascii="Times New Roman" w:hAnsi="Times New Roman" w:cs="Times New Roman"/>
          <w:iCs/>
          <w:sz w:val="24"/>
          <w:szCs w:val="24"/>
        </w:rPr>
        <w:t xml:space="preserve">Return On Asset </w:t>
      </w:r>
      <w:r w:rsidRPr="002425E0">
        <w:rPr>
          <w:rFonts w:ascii="Times New Roman" w:hAnsi="Times New Roman" w:cs="Times New Roman"/>
          <w:sz w:val="24"/>
          <w:szCs w:val="24"/>
        </w:rPr>
        <w:t>(ROA).</w:t>
      </w:r>
    </w:p>
    <w:p w:rsidR="001F75EE" w:rsidRPr="001F75EE" w:rsidRDefault="001F75EE" w:rsidP="002425E0">
      <w:pPr>
        <w:autoSpaceDE w:val="0"/>
        <w:autoSpaceDN w:val="0"/>
        <w:adjustRightInd w:val="0"/>
        <w:spacing w:after="0" w:line="240" w:lineRule="auto"/>
        <w:ind w:firstLine="720"/>
        <w:jc w:val="both"/>
        <w:rPr>
          <w:rFonts w:ascii="Times New Roman" w:hAnsi="Times New Roman" w:cs="Times New Roman"/>
          <w:sz w:val="24"/>
          <w:szCs w:val="24"/>
          <w:lang w:val="id-ID"/>
        </w:rPr>
      </w:pPr>
    </w:p>
    <w:p w:rsidR="00071986" w:rsidRPr="001F75EE" w:rsidRDefault="00071986" w:rsidP="002425E0">
      <w:pPr>
        <w:spacing w:after="0" w:line="240" w:lineRule="auto"/>
        <w:jc w:val="both"/>
        <w:rPr>
          <w:rFonts w:ascii="Times New Roman" w:hAnsi="Times New Roman" w:cs="Times New Roman"/>
          <w:sz w:val="24"/>
          <w:szCs w:val="24"/>
        </w:rPr>
      </w:pPr>
      <w:r w:rsidRPr="001F75EE">
        <w:rPr>
          <w:rFonts w:ascii="Times New Roman" w:hAnsi="Times New Roman" w:cs="Times New Roman"/>
          <w:sz w:val="24"/>
          <w:szCs w:val="24"/>
        </w:rPr>
        <w:t>Pengaruh Loan to Deposit Ratio Terhadap Return on Asset</w:t>
      </w:r>
    </w:p>
    <w:p w:rsidR="00071986" w:rsidRPr="002425E0" w:rsidRDefault="00071986" w:rsidP="002425E0">
      <w:pPr>
        <w:spacing w:after="0" w:line="240" w:lineRule="auto"/>
        <w:ind w:firstLine="720"/>
        <w:jc w:val="both"/>
        <w:rPr>
          <w:rFonts w:ascii="Times New Roman" w:hAnsi="Times New Roman" w:cs="Times New Roman"/>
          <w:sz w:val="24"/>
          <w:szCs w:val="24"/>
        </w:rPr>
      </w:pPr>
      <w:r w:rsidRPr="002425E0">
        <w:rPr>
          <w:rFonts w:ascii="Times New Roman" w:hAnsi="Times New Roman" w:cs="Times New Roman"/>
          <w:sz w:val="24"/>
          <w:szCs w:val="24"/>
        </w:rPr>
        <w:t xml:space="preserve">Salah satu ukuran untuk menghitung likuiditas bank adalah Loan to Deposit Ratio (LDR), yaitu seberapa besar </w:t>
      </w:r>
      <w:proofErr w:type="gramStart"/>
      <w:r w:rsidRPr="002425E0">
        <w:rPr>
          <w:rFonts w:ascii="Times New Roman" w:hAnsi="Times New Roman" w:cs="Times New Roman"/>
          <w:sz w:val="24"/>
          <w:szCs w:val="24"/>
        </w:rPr>
        <w:t>dana</w:t>
      </w:r>
      <w:proofErr w:type="gramEnd"/>
      <w:r w:rsidRPr="002425E0">
        <w:rPr>
          <w:rFonts w:ascii="Times New Roman" w:hAnsi="Times New Roman" w:cs="Times New Roman"/>
          <w:sz w:val="24"/>
          <w:szCs w:val="24"/>
        </w:rPr>
        <w:t xml:space="preserve"> bank dilaporkan ke perkreditan. </w:t>
      </w:r>
      <w:proofErr w:type="gramStart"/>
      <w:r w:rsidRPr="002425E0">
        <w:rPr>
          <w:rFonts w:ascii="Times New Roman" w:hAnsi="Times New Roman" w:cs="Times New Roman"/>
          <w:sz w:val="24"/>
          <w:szCs w:val="24"/>
        </w:rPr>
        <w:t>Loan to Deposit Ratio adalah rasio adanya kemungkinan deposan atau debitur menarik dananya dari bank.</w:t>
      </w:r>
      <w:proofErr w:type="gramEnd"/>
      <w:r w:rsidRPr="002425E0">
        <w:rPr>
          <w:rFonts w:ascii="Times New Roman" w:hAnsi="Times New Roman" w:cs="Times New Roman"/>
          <w:sz w:val="24"/>
          <w:szCs w:val="24"/>
        </w:rPr>
        <w:t xml:space="preserve"> Risiko penarikan </w:t>
      </w:r>
      <w:proofErr w:type="gramStart"/>
      <w:r w:rsidRPr="002425E0">
        <w:rPr>
          <w:rFonts w:ascii="Times New Roman" w:hAnsi="Times New Roman" w:cs="Times New Roman"/>
          <w:sz w:val="24"/>
          <w:szCs w:val="24"/>
        </w:rPr>
        <w:t>dana</w:t>
      </w:r>
      <w:proofErr w:type="gramEnd"/>
      <w:r w:rsidRPr="002425E0">
        <w:rPr>
          <w:rFonts w:ascii="Times New Roman" w:hAnsi="Times New Roman" w:cs="Times New Roman"/>
          <w:sz w:val="24"/>
          <w:szCs w:val="24"/>
        </w:rPr>
        <w:t xml:space="preserve"> tersebut berbeda antara masing- masing likuiditasnya. </w:t>
      </w:r>
    </w:p>
    <w:p w:rsidR="000A2A5B" w:rsidRPr="002425E0" w:rsidRDefault="00071986" w:rsidP="002425E0">
      <w:pPr>
        <w:autoSpaceDE w:val="0"/>
        <w:autoSpaceDN w:val="0"/>
        <w:adjustRightInd w:val="0"/>
        <w:spacing w:after="0" w:line="240" w:lineRule="auto"/>
        <w:ind w:firstLine="720"/>
        <w:jc w:val="both"/>
        <w:rPr>
          <w:rFonts w:ascii="Times New Roman" w:hAnsi="Times New Roman" w:cs="Times New Roman"/>
          <w:iCs/>
          <w:color w:val="000000"/>
          <w:sz w:val="24"/>
          <w:szCs w:val="24"/>
          <w:lang w:val="id-ID"/>
        </w:rPr>
      </w:pPr>
      <w:r w:rsidRPr="002425E0">
        <w:rPr>
          <w:rFonts w:ascii="Times New Roman" w:hAnsi="Times New Roman" w:cs="Times New Roman"/>
          <w:iCs/>
          <w:color w:val="000000"/>
          <w:sz w:val="24"/>
          <w:szCs w:val="24"/>
        </w:rPr>
        <w:t>Menurut Luh Eprima Dewi (2015) Loan To Deposit Ratio</w:t>
      </w:r>
      <w:r w:rsidRPr="002425E0">
        <w:rPr>
          <w:rFonts w:ascii="Times New Roman" w:hAnsi="Times New Roman" w:cs="Times New Roman"/>
          <w:iCs/>
          <w:color w:val="000000"/>
          <w:sz w:val="24"/>
          <w:szCs w:val="24"/>
          <w:lang w:val="id-ID"/>
        </w:rPr>
        <w:t xml:space="preserve"> </w:t>
      </w:r>
      <w:r w:rsidRPr="002425E0">
        <w:rPr>
          <w:rFonts w:ascii="Times New Roman" w:hAnsi="Times New Roman" w:cs="Times New Roman"/>
          <w:color w:val="000000"/>
          <w:sz w:val="24"/>
          <w:szCs w:val="24"/>
        </w:rPr>
        <w:t xml:space="preserve">(LDR) penelitian ini menggunakan regresi berganda bahwa </w:t>
      </w:r>
      <w:r w:rsidRPr="002425E0">
        <w:rPr>
          <w:rFonts w:ascii="Times New Roman" w:hAnsi="Times New Roman" w:cs="Times New Roman"/>
          <w:iCs/>
          <w:color w:val="000000"/>
          <w:sz w:val="24"/>
          <w:szCs w:val="24"/>
        </w:rPr>
        <w:t xml:space="preserve">Loan </w:t>
      </w:r>
      <w:proofErr w:type="gramStart"/>
      <w:r w:rsidRPr="002425E0">
        <w:rPr>
          <w:rFonts w:ascii="Times New Roman" w:hAnsi="Times New Roman" w:cs="Times New Roman"/>
          <w:iCs/>
          <w:color w:val="000000"/>
          <w:sz w:val="24"/>
          <w:szCs w:val="24"/>
        </w:rPr>
        <w:t>To</w:t>
      </w:r>
      <w:proofErr w:type="gramEnd"/>
      <w:r w:rsidRPr="002425E0">
        <w:rPr>
          <w:rFonts w:ascii="Times New Roman" w:hAnsi="Times New Roman" w:cs="Times New Roman"/>
          <w:iCs/>
          <w:color w:val="000000"/>
          <w:sz w:val="24"/>
          <w:szCs w:val="24"/>
        </w:rPr>
        <w:t xml:space="preserve"> Deposit Ratio </w:t>
      </w:r>
      <w:r w:rsidRPr="002425E0">
        <w:rPr>
          <w:rFonts w:ascii="Times New Roman" w:hAnsi="Times New Roman" w:cs="Times New Roman"/>
          <w:color w:val="000000"/>
          <w:sz w:val="24"/>
          <w:szCs w:val="24"/>
        </w:rPr>
        <w:t>(LDR)</w:t>
      </w:r>
      <w:r w:rsidRPr="002425E0">
        <w:rPr>
          <w:rFonts w:ascii="Times New Roman" w:hAnsi="Times New Roman" w:cs="Times New Roman"/>
          <w:color w:val="000000"/>
          <w:sz w:val="24"/>
          <w:szCs w:val="24"/>
          <w:lang w:val="id-ID"/>
        </w:rPr>
        <w:t xml:space="preserve"> </w:t>
      </w:r>
      <w:r w:rsidRPr="002425E0">
        <w:rPr>
          <w:rFonts w:ascii="Times New Roman" w:hAnsi="Times New Roman" w:cs="Times New Roman"/>
          <w:color w:val="000000"/>
          <w:sz w:val="24"/>
          <w:szCs w:val="24"/>
        </w:rPr>
        <w:t xml:space="preserve">berpengaruh signifikan positif terhadap ROA. Hasil penelitian ini menunjukkan bahwa jika kemampuan bank dalam menyalurkan kredit terhadap dana pihak ketiga </w:t>
      </w:r>
      <w:proofErr w:type="gramStart"/>
      <w:r w:rsidRPr="002425E0">
        <w:rPr>
          <w:rFonts w:ascii="Times New Roman" w:hAnsi="Times New Roman" w:cs="Times New Roman"/>
          <w:color w:val="000000"/>
          <w:sz w:val="24"/>
          <w:szCs w:val="24"/>
        </w:rPr>
        <w:t>yang  adalah</w:t>
      </w:r>
      <w:proofErr w:type="gramEnd"/>
      <w:r w:rsidRPr="002425E0">
        <w:rPr>
          <w:rFonts w:ascii="Times New Roman" w:hAnsi="Times New Roman" w:cs="Times New Roman"/>
          <w:color w:val="000000"/>
          <w:sz w:val="24"/>
          <w:szCs w:val="24"/>
        </w:rPr>
        <w:t xml:space="preserve"> tinggi, maka semakin tinggi pula kredit yang diberikan pihak bank dan akan meningkatkan laba bank yang bersangkutan, dengan kata lain kenaikan </w:t>
      </w:r>
      <w:r w:rsidRPr="002425E0">
        <w:rPr>
          <w:rFonts w:ascii="Times New Roman" w:hAnsi="Times New Roman" w:cs="Times New Roman"/>
          <w:iCs/>
          <w:color w:val="000000"/>
          <w:sz w:val="24"/>
          <w:szCs w:val="24"/>
        </w:rPr>
        <w:t>Loan to Deposit Ratio (LDR)</w:t>
      </w:r>
      <w:r w:rsidRPr="002425E0">
        <w:rPr>
          <w:rFonts w:ascii="Times New Roman" w:hAnsi="Times New Roman" w:cs="Times New Roman"/>
          <w:iCs/>
          <w:color w:val="000000"/>
          <w:sz w:val="24"/>
          <w:szCs w:val="24"/>
          <w:lang w:val="id-ID"/>
        </w:rPr>
        <w:t xml:space="preserve"> </w:t>
      </w:r>
      <w:r w:rsidRPr="002425E0">
        <w:rPr>
          <w:rFonts w:ascii="Times New Roman" w:hAnsi="Times New Roman" w:cs="Times New Roman"/>
          <w:color w:val="000000"/>
          <w:sz w:val="24"/>
          <w:szCs w:val="24"/>
        </w:rPr>
        <w:t xml:space="preserve">akan meningkatkan </w:t>
      </w:r>
      <w:r w:rsidRPr="002425E0">
        <w:rPr>
          <w:rFonts w:ascii="Times New Roman" w:hAnsi="Times New Roman" w:cs="Times New Roman"/>
          <w:iCs/>
          <w:color w:val="000000"/>
          <w:sz w:val="24"/>
          <w:szCs w:val="24"/>
        </w:rPr>
        <w:t>Return on Asset (ROA)</w:t>
      </w:r>
      <w:r w:rsidRPr="002425E0">
        <w:rPr>
          <w:rFonts w:ascii="Times New Roman" w:hAnsi="Times New Roman" w:cs="Times New Roman"/>
          <w:color w:val="000000"/>
          <w:sz w:val="24"/>
          <w:szCs w:val="24"/>
        </w:rPr>
        <w:t xml:space="preserve">, sehingga kinerja keuangan bank akan semakin baik dengan asumsi bank tersebut mampu menyalurkan kredit dengan efektif sehingga jumlah kredit macetnya akan kecil. Berdasarkan argumentasi tersebut dapat dirumuskan hipotesis sebagai </w:t>
      </w:r>
      <w:proofErr w:type="gramStart"/>
      <w:r w:rsidRPr="002425E0">
        <w:rPr>
          <w:rFonts w:ascii="Times New Roman" w:hAnsi="Times New Roman" w:cs="Times New Roman"/>
          <w:color w:val="000000"/>
          <w:sz w:val="24"/>
          <w:szCs w:val="24"/>
        </w:rPr>
        <w:t>berikut :</w:t>
      </w:r>
      <w:proofErr w:type="gramEnd"/>
      <w:r w:rsidRPr="002425E0">
        <w:rPr>
          <w:rFonts w:ascii="Times New Roman" w:hAnsi="Times New Roman" w:cs="Times New Roman"/>
          <w:color w:val="000000"/>
          <w:sz w:val="24"/>
          <w:szCs w:val="24"/>
          <w:lang w:val="id-ID"/>
        </w:rPr>
        <w:t xml:space="preserve"> </w:t>
      </w:r>
      <w:r w:rsidRPr="002425E0">
        <w:rPr>
          <w:rFonts w:ascii="Times New Roman" w:hAnsi="Times New Roman" w:cs="Times New Roman"/>
          <w:iCs/>
          <w:color w:val="000000"/>
          <w:sz w:val="24"/>
          <w:szCs w:val="24"/>
        </w:rPr>
        <w:t>Loan to Deposit Ratio (LDR)</w:t>
      </w:r>
      <w:r w:rsidRPr="002425E0">
        <w:rPr>
          <w:rFonts w:ascii="Times New Roman" w:hAnsi="Times New Roman" w:cs="Times New Roman"/>
          <w:iCs/>
          <w:color w:val="000000"/>
          <w:sz w:val="24"/>
          <w:szCs w:val="24"/>
          <w:lang w:val="id-ID"/>
        </w:rPr>
        <w:t xml:space="preserve"> </w:t>
      </w:r>
      <w:r w:rsidRPr="002425E0">
        <w:rPr>
          <w:rFonts w:ascii="Times New Roman" w:hAnsi="Times New Roman" w:cs="Times New Roman"/>
          <w:iCs/>
          <w:color w:val="000000"/>
          <w:sz w:val="24"/>
          <w:szCs w:val="24"/>
        </w:rPr>
        <w:t>berpengaruh</w:t>
      </w:r>
      <w:r w:rsidRPr="002425E0">
        <w:rPr>
          <w:rFonts w:ascii="Times New Roman" w:hAnsi="Times New Roman" w:cs="Times New Roman"/>
          <w:iCs/>
          <w:color w:val="000000"/>
          <w:sz w:val="24"/>
          <w:szCs w:val="24"/>
          <w:lang w:val="id-ID"/>
        </w:rPr>
        <w:t xml:space="preserve"> </w:t>
      </w:r>
      <w:r w:rsidRPr="002425E0">
        <w:rPr>
          <w:rFonts w:ascii="Times New Roman" w:hAnsi="Times New Roman" w:cs="Times New Roman"/>
          <w:iCs/>
          <w:color w:val="000000"/>
          <w:sz w:val="24"/>
          <w:szCs w:val="24"/>
        </w:rPr>
        <w:t>signifikan terhadap</w:t>
      </w:r>
      <w:r w:rsidRPr="002425E0">
        <w:rPr>
          <w:rFonts w:ascii="Times New Roman" w:hAnsi="Times New Roman" w:cs="Times New Roman"/>
          <w:iCs/>
          <w:color w:val="000000"/>
          <w:sz w:val="24"/>
          <w:szCs w:val="24"/>
          <w:lang w:val="id-ID"/>
        </w:rPr>
        <w:t xml:space="preserve"> </w:t>
      </w:r>
      <w:r w:rsidRPr="002425E0">
        <w:rPr>
          <w:rFonts w:ascii="Times New Roman" w:hAnsi="Times New Roman" w:cs="Times New Roman"/>
          <w:iCs/>
          <w:color w:val="000000"/>
          <w:sz w:val="24"/>
          <w:szCs w:val="24"/>
        </w:rPr>
        <w:t>Return on Asset (ROA).</w:t>
      </w:r>
      <w:r w:rsidR="00E6069D" w:rsidRPr="002425E0">
        <w:rPr>
          <w:rFonts w:ascii="Times New Roman" w:hAnsi="Times New Roman" w:cs="Times New Roman"/>
          <w:iCs/>
          <w:color w:val="000000"/>
          <w:sz w:val="24"/>
          <w:szCs w:val="24"/>
          <w:lang w:val="id-ID"/>
        </w:rPr>
        <w:tab/>
      </w:r>
    </w:p>
    <w:p w:rsidR="000A2A5B" w:rsidRPr="002425E0" w:rsidRDefault="000A2A5B" w:rsidP="002425E0">
      <w:pPr>
        <w:autoSpaceDE w:val="0"/>
        <w:autoSpaceDN w:val="0"/>
        <w:adjustRightInd w:val="0"/>
        <w:spacing w:after="0" w:line="240" w:lineRule="auto"/>
        <w:ind w:firstLine="720"/>
        <w:jc w:val="both"/>
        <w:rPr>
          <w:rFonts w:ascii="Times New Roman" w:hAnsi="Times New Roman" w:cs="Times New Roman"/>
          <w:iCs/>
          <w:color w:val="000000"/>
          <w:sz w:val="24"/>
          <w:szCs w:val="24"/>
          <w:lang w:val="id-ID"/>
        </w:rPr>
      </w:pPr>
    </w:p>
    <w:p w:rsidR="000A2A5B" w:rsidRPr="002425E0" w:rsidRDefault="00EA50BB" w:rsidP="002425E0">
      <w:pPr>
        <w:autoSpaceDE w:val="0"/>
        <w:autoSpaceDN w:val="0"/>
        <w:adjustRightInd w:val="0"/>
        <w:spacing w:after="0" w:line="240" w:lineRule="auto"/>
        <w:ind w:firstLine="720"/>
        <w:jc w:val="both"/>
        <w:rPr>
          <w:rFonts w:ascii="Times New Roman" w:hAnsi="Times New Roman" w:cs="Times New Roman"/>
          <w:iCs/>
          <w:color w:val="000000"/>
          <w:sz w:val="24"/>
          <w:szCs w:val="24"/>
          <w:lang w:val="id-ID"/>
        </w:rPr>
      </w:pPr>
      <w:r w:rsidRPr="002425E0">
        <w:rPr>
          <w:rFonts w:ascii="Times New Roman" w:hAnsi="Times New Roman" w:cs="Times New Roman"/>
          <w:iCs/>
          <w:noProof/>
          <w:color w:val="000000"/>
          <w:sz w:val="24"/>
          <w:szCs w:val="24"/>
          <w:lang w:val="id-ID" w:eastAsia="id-ID"/>
        </w:rPr>
        <w:pict>
          <v:shape id="_x0000_s1069" type="#_x0000_t32" style="position:absolute;left:0;text-align:left;margin-left:9.45pt;margin-top:1pt;width:0;height:217.45pt;z-index:251680768" o:connectortype="straight"/>
        </w:pict>
      </w:r>
      <w:r w:rsidRPr="002425E0">
        <w:rPr>
          <w:rFonts w:ascii="Times New Roman" w:hAnsi="Times New Roman" w:cs="Times New Roman"/>
          <w:iCs/>
          <w:noProof/>
          <w:color w:val="000000"/>
          <w:sz w:val="24"/>
          <w:szCs w:val="24"/>
          <w:lang w:val="id-ID" w:eastAsia="id-ID"/>
        </w:rPr>
        <w:pict>
          <v:shape id="_x0000_s1071" type="#_x0000_t32" style="position:absolute;left:0;text-align:left;margin-left:176.7pt;margin-top:.95pt;width:0;height:217.5pt;z-index:251682816" o:connectortype="straight"/>
        </w:pict>
      </w:r>
      <w:r w:rsidRPr="002425E0">
        <w:rPr>
          <w:rFonts w:ascii="Times New Roman" w:hAnsi="Times New Roman" w:cs="Times New Roman"/>
          <w:iCs/>
          <w:noProof/>
          <w:color w:val="000000"/>
          <w:sz w:val="24"/>
          <w:szCs w:val="24"/>
          <w:lang w:val="id-ID" w:eastAsia="id-ID"/>
        </w:rPr>
        <w:pict>
          <v:shape id="_x0000_s1068" type="#_x0000_t32" style="position:absolute;left:0;text-align:left;margin-left:9.45pt;margin-top:.95pt;width:167.25pt;height:.05pt;z-index:251679744" o:connectortype="straight"/>
        </w:pict>
      </w:r>
    </w:p>
    <w:p w:rsidR="000A2A5B" w:rsidRPr="002425E0" w:rsidRDefault="00B56F47" w:rsidP="002425E0">
      <w:pPr>
        <w:autoSpaceDE w:val="0"/>
        <w:autoSpaceDN w:val="0"/>
        <w:adjustRightInd w:val="0"/>
        <w:spacing w:after="0" w:line="240" w:lineRule="auto"/>
        <w:ind w:firstLine="720"/>
        <w:jc w:val="both"/>
        <w:rPr>
          <w:rFonts w:ascii="Times New Roman" w:hAnsi="Times New Roman" w:cs="Times New Roman"/>
          <w:iCs/>
          <w:color w:val="000000"/>
          <w:sz w:val="24"/>
          <w:szCs w:val="24"/>
          <w:lang w:val="id-ID"/>
        </w:rPr>
      </w:pPr>
      <w:r w:rsidRPr="002425E0">
        <w:rPr>
          <w:rFonts w:ascii="Times New Roman" w:hAnsi="Times New Roman" w:cs="Times New Roman"/>
          <w:iCs/>
          <w:noProof/>
          <w:color w:val="000000"/>
          <w:sz w:val="24"/>
          <w:szCs w:val="24"/>
          <w:lang w:val="id-ID" w:eastAsia="id-ID"/>
        </w:rPr>
        <w:pict>
          <v:shapetype id="_x0000_t202" coordsize="21600,21600" o:spt="202" path="m,l,21600r21600,l21600,xe">
            <v:stroke joinstyle="miter"/>
            <v:path gradientshapeok="t" o:connecttype="rect"/>
          </v:shapetype>
          <v:shape id="_x0000_s1059" type="#_x0000_t202" style="position:absolute;left:0;text-align:left;margin-left:21.45pt;margin-top:4pt;width:135.75pt;height:26.65pt;z-index:251672576">
            <v:textbox>
              <w:txbxContent>
                <w:p w:rsidR="002425E0" w:rsidRPr="00B56F47" w:rsidRDefault="002425E0">
                  <w:pPr>
                    <w:rPr>
                      <w:rFonts w:ascii="Times New Roman" w:hAnsi="Times New Roman" w:cs="Times New Roman"/>
                      <w:sz w:val="18"/>
                      <w:szCs w:val="18"/>
                      <w:lang w:val="id-ID"/>
                    </w:rPr>
                  </w:pPr>
                  <w:r w:rsidRPr="00B56F47">
                    <w:rPr>
                      <w:rFonts w:ascii="Times New Roman" w:hAnsi="Times New Roman" w:cs="Times New Roman"/>
                      <w:sz w:val="18"/>
                      <w:szCs w:val="18"/>
                      <w:lang w:val="id-ID"/>
                    </w:rPr>
                    <w:t>ASPEK KESEHATAN BANK</w:t>
                  </w:r>
                </w:p>
              </w:txbxContent>
            </v:textbox>
          </v:shape>
        </w:pict>
      </w:r>
    </w:p>
    <w:p w:rsidR="000A2A5B" w:rsidRPr="002425E0" w:rsidRDefault="000A2A5B" w:rsidP="002425E0">
      <w:pPr>
        <w:autoSpaceDE w:val="0"/>
        <w:autoSpaceDN w:val="0"/>
        <w:adjustRightInd w:val="0"/>
        <w:spacing w:after="0" w:line="240" w:lineRule="auto"/>
        <w:ind w:firstLine="720"/>
        <w:jc w:val="both"/>
        <w:rPr>
          <w:rFonts w:ascii="Times New Roman" w:hAnsi="Times New Roman" w:cs="Times New Roman"/>
          <w:iCs/>
          <w:color w:val="000000"/>
          <w:sz w:val="24"/>
          <w:szCs w:val="24"/>
          <w:lang w:val="id-ID"/>
        </w:rPr>
      </w:pPr>
      <w:r w:rsidRPr="002425E0">
        <w:rPr>
          <w:rFonts w:ascii="Times New Roman" w:hAnsi="Times New Roman" w:cs="Times New Roman"/>
          <w:iCs/>
          <w:noProof/>
          <w:color w:val="000000"/>
          <w:sz w:val="24"/>
          <w:szCs w:val="24"/>
          <w:lang w:val="id-ID" w:eastAsia="id-ID"/>
        </w:rPr>
        <w:pict>
          <v:rect id="_x0000_s1045" style="position:absolute;left:0;text-align:left;margin-left:281.7pt;margin-top:4.85pt;width:103.5pt;height:160.5pt;z-index:251668480;visibility:visible;mso-wrap-distance-left:9pt;mso-wrap-distance-top:0;mso-wrap-distance-right:9pt;mso-wrap-distance-bottom:0;mso-position-horizontal-relative:text;mso-position-vertical-relative:text;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">
            <v:textbox style="mso-next-textbox:#_x0000_s1045">
              <w:txbxContent>
                <w:p w:rsidR="002425E0" w:rsidRDefault="002425E0" w:rsidP="00E6069D">
                  <w:pPr>
                    <w:pStyle w:val="ListParagraph"/>
                    <w:spacing w:after="0" w:line="240" w:lineRule="auto"/>
                    <w:ind w:left="0"/>
                    <w:rPr>
                      <w:rFonts w:ascii="Times New Roman" w:eastAsia="NSimSun" w:hAnsi="Times New Roman" w:cs="Times New Roman"/>
                      <w:b/>
                      <w:i/>
                      <w:sz w:val="24"/>
                      <w:szCs w:val="24"/>
                      <w:lang w:val="id-ID"/>
                    </w:rPr>
                  </w:pPr>
                </w:p>
                <w:p w:rsidR="002425E0" w:rsidRDefault="002425E0" w:rsidP="00E6069D">
                  <w:pPr>
                    <w:pStyle w:val="ListParagraph"/>
                    <w:spacing w:after="0" w:line="240" w:lineRule="auto"/>
                    <w:ind w:left="0"/>
                    <w:rPr>
                      <w:rFonts w:ascii="Times New Roman" w:eastAsia="NSimSun" w:hAnsi="Times New Roman" w:cs="Times New Roman"/>
                      <w:b/>
                      <w:i/>
                      <w:sz w:val="24"/>
                      <w:szCs w:val="24"/>
                      <w:lang w:val="id-ID"/>
                    </w:rPr>
                  </w:pPr>
                </w:p>
                <w:p w:rsidR="002425E0" w:rsidRDefault="002425E0" w:rsidP="00E6069D">
                  <w:pPr>
                    <w:pStyle w:val="ListParagraph"/>
                    <w:spacing w:after="0" w:line="240" w:lineRule="auto"/>
                    <w:ind w:left="0"/>
                    <w:rPr>
                      <w:rFonts w:ascii="Times New Roman" w:eastAsia="NSimSun" w:hAnsi="Times New Roman" w:cs="Times New Roman"/>
                      <w:b/>
                      <w:i/>
                      <w:sz w:val="24"/>
                      <w:szCs w:val="24"/>
                      <w:lang w:val="id-ID"/>
                    </w:rPr>
                  </w:pPr>
                </w:p>
                <w:p w:rsidR="002425E0" w:rsidRPr="00E6069D" w:rsidRDefault="002425E0" w:rsidP="00E6069D">
                  <w:pPr>
                    <w:pStyle w:val="ListParagraph"/>
                    <w:spacing w:after="0" w:line="240" w:lineRule="auto"/>
                    <w:ind w:left="0"/>
                    <w:rPr>
                      <w:rFonts w:ascii="Times New Roman" w:eastAsia="NSimSun" w:hAnsi="Times New Roman" w:cs="Times New Roman"/>
                      <w:b/>
                      <w:i/>
                      <w:sz w:val="24"/>
                      <w:szCs w:val="24"/>
                      <w:lang w:val="id-ID"/>
                    </w:rPr>
                  </w:pPr>
                </w:p>
                <w:p w:rsidR="002425E0" w:rsidRPr="00E6069D" w:rsidRDefault="002425E0" w:rsidP="00E6069D">
                  <w:pPr>
                    <w:pStyle w:val="ListParagraph"/>
                    <w:spacing w:after="0" w:line="240" w:lineRule="auto"/>
                    <w:ind w:left="0"/>
                    <w:jc w:val="center"/>
                    <w:rPr>
                      <w:rFonts w:ascii="Times New Roman" w:eastAsia="NSimSun" w:hAnsi="Times New Roman" w:cs="Times New Roman"/>
                      <w:b/>
                      <w:sz w:val="18"/>
                      <w:szCs w:val="18"/>
                    </w:rPr>
                  </w:pPr>
                  <w:r w:rsidRPr="00E6069D">
                    <w:rPr>
                      <w:rFonts w:ascii="Times New Roman" w:eastAsia="NSimSun" w:hAnsi="Times New Roman" w:cs="Times New Roman"/>
                      <w:b/>
                      <w:i/>
                      <w:sz w:val="18"/>
                      <w:szCs w:val="18"/>
                    </w:rPr>
                    <w:t>Return on Asset</w:t>
                  </w:r>
                </w:p>
                <w:p w:rsidR="002425E0" w:rsidRPr="00E6069D" w:rsidRDefault="002425E0" w:rsidP="00E6069D">
                  <w:pPr>
                    <w:pStyle w:val="ListParagraph"/>
                    <w:spacing w:after="0" w:line="240" w:lineRule="auto"/>
                    <w:ind w:left="0"/>
                    <w:jc w:val="center"/>
                    <w:rPr>
                      <w:rFonts w:ascii="Times New Roman" w:eastAsia="NSimSun" w:hAnsi="Times New Roman" w:cs="Times New Roman"/>
                      <w:b/>
                      <w:sz w:val="18"/>
                      <w:szCs w:val="18"/>
                    </w:rPr>
                  </w:pPr>
                  <w:r w:rsidRPr="00E6069D">
                    <w:rPr>
                      <w:rFonts w:ascii="Times New Roman" w:eastAsia="NSimSun" w:hAnsi="Times New Roman" w:cs="Times New Roman"/>
                      <w:b/>
                      <w:sz w:val="18"/>
                      <w:szCs w:val="18"/>
                    </w:rPr>
                    <w:t xml:space="preserve">ROA </w:t>
                  </w:r>
                </w:p>
                <w:p w:rsidR="002425E0" w:rsidRPr="00E6069D" w:rsidRDefault="002425E0" w:rsidP="00E6069D">
                  <w:pPr>
                    <w:pStyle w:val="ListParagraph"/>
                    <w:spacing w:after="0" w:line="240" w:lineRule="auto"/>
                    <w:ind w:left="0"/>
                    <w:jc w:val="center"/>
                    <w:rPr>
                      <w:rFonts w:ascii="Times New Roman" w:eastAsia="NSimSun" w:hAnsi="Times New Roman" w:cs="Times New Roman"/>
                      <w:b/>
                      <w:sz w:val="18"/>
                      <w:szCs w:val="18"/>
                    </w:rPr>
                  </w:pPr>
                </w:p>
                <w:p w:rsidR="002425E0" w:rsidRPr="00E6069D" w:rsidRDefault="002425E0" w:rsidP="00E6069D">
                  <w:pPr>
                    <w:pStyle w:val="ListParagraph"/>
                    <w:spacing w:after="0" w:line="240" w:lineRule="auto"/>
                    <w:ind w:left="0"/>
                    <w:jc w:val="center"/>
                    <w:rPr>
                      <w:rFonts w:ascii="Times New Roman" w:eastAsia="NSimSun" w:hAnsi="Times New Roman" w:cs="Times New Roman"/>
                      <w:b/>
                      <w:sz w:val="18"/>
                      <w:szCs w:val="18"/>
                    </w:rPr>
                  </w:pPr>
                  <w:r w:rsidRPr="00E6069D">
                    <w:rPr>
                      <w:rFonts w:ascii="Times New Roman" w:hAnsi="Times New Roman" w:cs="Times New Roman"/>
                      <w:sz w:val="18"/>
                      <w:szCs w:val="18"/>
                    </w:rPr>
                    <w:t>Menurut Agus Harjito dan Martono (2011:19)</w:t>
                  </w:r>
                </w:p>
                <w:p w:rsidR="002425E0" w:rsidRDefault="002425E0" w:rsidP="00E6069D">
                  <w:pPr>
                    <w:pStyle w:val="ListParagraph"/>
                    <w:spacing w:after="0" w:line="240" w:lineRule="auto"/>
                    <w:ind w:left="0"/>
                    <w:jc w:val="center"/>
                    <w:rPr>
                      <w:rFonts w:ascii="Times New Roman" w:eastAsia="NSimSun" w:hAnsi="Times New Roman" w:cs="Times New Roman"/>
                      <w:b/>
                      <w:sz w:val="24"/>
                      <w:szCs w:val="24"/>
                    </w:rPr>
                  </w:pPr>
                </w:p>
                <w:p w:rsidR="002425E0" w:rsidRPr="00FB3B9C" w:rsidRDefault="002425E0" w:rsidP="00E6069D">
                  <w:pPr>
                    <w:pStyle w:val="ListParagraph"/>
                    <w:spacing w:after="0" w:line="240" w:lineRule="auto"/>
                    <w:ind w:left="0"/>
                    <w:jc w:val="center"/>
                    <w:rPr>
                      <w:rFonts w:ascii="Times New Roman" w:eastAsia="NSimSun" w:hAnsi="Times New Roman" w:cs="Times New Roman"/>
                      <w:b/>
                      <w:sz w:val="24"/>
                      <w:szCs w:val="24"/>
                    </w:rPr>
                  </w:pPr>
                </w:p>
              </w:txbxContent>
            </v:textbox>
          </v:rect>
        </w:pict>
      </w:r>
    </w:p>
    <w:p w:rsidR="000A2A5B" w:rsidRPr="002425E0" w:rsidRDefault="000A2A5B" w:rsidP="002425E0">
      <w:pPr>
        <w:autoSpaceDE w:val="0"/>
        <w:autoSpaceDN w:val="0"/>
        <w:adjustRightInd w:val="0"/>
        <w:spacing w:after="0" w:line="240" w:lineRule="auto"/>
        <w:ind w:firstLine="720"/>
        <w:jc w:val="both"/>
        <w:rPr>
          <w:rFonts w:ascii="Times New Roman" w:hAnsi="Times New Roman" w:cs="Times New Roman"/>
          <w:iCs/>
          <w:color w:val="000000"/>
          <w:sz w:val="24"/>
          <w:szCs w:val="24"/>
          <w:lang w:val="id-ID"/>
        </w:rPr>
      </w:pPr>
    </w:p>
    <w:p w:rsidR="000A2A5B" w:rsidRPr="002425E0" w:rsidRDefault="00B56F47" w:rsidP="002425E0">
      <w:pPr>
        <w:autoSpaceDE w:val="0"/>
        <w:autoSpaceDN w:val="0"/>
        <w:adjustRightInd w:val="0"/>
        <w:spacing w:after="0" w:line="240" w:lineRule="auto"/>
        <w:ind w:firstLine="720"/>
        <w:jc w:val="both"/>
        <w:rPr>
          <w:rFonts w:ascii="Times New Roman" w:hAnsi="Times New Roman" w:cs="Times New Roman"/>
          <w:iCs/>
          <w:color w:val="000000"/>
          <w:sz w:val="24"/>
          <w:szCs w:val="24"/>
          <w:lang w:val="id-ID"/>
        </w:rPr>
      </w:pPr>
      <w:r w:rsidRPr="002425E0">
        <w:rPr>
          <w:rFonts w:ascii="Times New Roman" w:hAnsi="Times New Roman" w:cs="Times New Roman"/>
          <w:iCs/>
          <w:noProof/>
          <w:color w:val="000000"/>
          <w:sz w:val="24"/>
          <w:szCs w:val="24"/>
          <w:lang w:val="id-ID" w:eastAsia="id-ID"/>
        </w:rPr>
        <w:pict>
          <v:shape id="_x0000_s1060" type="#_x0000_t202" style="position:absolute;left:0;text-align:left;margin-left:21.45pt;margin-top:3.5pt;width:135.75pt;height:32.3pt;z-index:251673600">
            <v:textbox>
              <w:txbxContent>
                <w:p w:rsidR="002425E0" w:rsidRPr="00B56F47" w:rsidRDefault="002425E0" w:rsidP="00B56F47">
                  <w:pPr>
                    <w:rPr>
                      <w:rFonts w:ascii="Times New Roman" w:hAnsi="Times New Roman" w:cs="Times New Roman"/>
                      <w:sz w:val="18"/>
                      <w:szCs w:val="18"/>
                      <w:lang w:val="id-ID"/>
                    </w:rPr>
                  </w:pPr>
                  <w:r w:rsidRPr="00B56F47">
                    <w:rPr>
                      <w:rFonts w:ascii="Times New Roman" w:hAnsi="Times New Roman" w:cs="Times New Roman"/>
                      <w:sz w:val="18"/>
                      <w:szCs w:val="18"/>
                      <w:lang w:val="id-ID"/>
                    </w:rPr>
                    <w:t>CAPITAL ADEQUACY RATI</w:t>
                  </w:r>
                  <w:r>
                    <w:rPr>
                      <w:rFonts w:ascii="Times New Roman" w:hAnsi="Times New Roman" w:cs="Times New Roman"/>
                      <w:sz w:val="18"/>
                      <w:szCs w:val="18"/>
                      <w:lang w:val="id-ID"/>
                    </w:rPr>
                    <w:t>O (CAR)</w:t>
                  </w:r>
                </w:p>
              </w:txbxContent>
            </v:textbox>
          </v:shape>
        </w:pict>
      </w:r>
    </w:p>
    <w:p w:rsidR="000A2A5B" w:rsidRPr="002425E0" w:rsidRDefault="00EA50BB" w:rsidP="002425E0">
      <w:pPr>
        <w:autoSpaceDE w:val="0"/>
        <w:autoSpaceDN w:val="0"/>
        <w:adjustRightInd w:val="0"/>
        <w:spacing w:after="0" w:line="240" w:lineRule="auto"/>
        <w:ind w:firstLine="720"/>
        <w:jc w:val="both"/>
        <w:rPr>
          <w:rFonts w:ascii="Times New Roman" w:hAnsi="Times New Roman" w:cs="Times New Roman"/>
          <w:iCs/>
          <w:color w:val="000000"/>
          <w:sz w:val="24"/>
          <w:szCs w:val="24"/>
          <w:lang w:val="id-ID"/>
        </w:rPr>
      </w:pPr>
      <w:r w:rsidRPr="002425E0">
        <w:rPr>
          <w:rFonts w:ascii="Times New Roman" w:hAnsi="Times New Roman" w:cs="Times New Roman"/>
          <w:iCs/>
          <w:noProof/>
          <w:color w:val="000000"/>
          <w:sz w:val="24"/>
          <w:szCs w:val="24"/>
          <w:lang w:val="id-ID" w:eastAsia="id-ID"/>
        </w:rPr>
        <w:pict>
          <v:shape id="_x0000_s1063" type="#_x0000_t32" style="position:absolute;left:0;text-align:left;margin-left:157.2pt;margin-top:1.7pt;width:124.5pt;height:0;z-index:251676672" o:connectortype="straight">
            <v:stroke endarrow="block"/>
          </v:shape>
        </w:pict>
      </w:r>
    </w:p>
    <w:p w:rsidR="000A2A5B" w:rsidRPr="002425E0" w:rsidRDefault="00B56F47" w:rsidP="002425E0">
      <w:pPr>
        <w:autoSpaceDE w:val="0"/>
        <w:autoSpaceDN w:val="0"/>
        <w:adjustRightInd w:val="0"/>
        <w:spacing w:after="0" w:line="240" w:lineRule="auto"/>
        <w:jc w:val="both"/>
        <w:rPr>
          <w:rFonts w:ascii="Times New Roman" w:hAnsi="Times New Roman" w:cs="Times New Roman"/>
          <w:iCs/>
          <w:color w:val="000000"/>
          <w:sz w:val="24"/>
          <w:szCs w:val="24"/>
          <w:lang w:val="id-ID"/>
        </w:rPr>
      </w:pPr>
      <w:r w:rsidRPr="002425E0">
        <w:rPr>
          <w:rFonts w:ascii="Times New Roman" w:hAnsi="Times New Roman" w:cs="Times New Roman"/>
          <w:iCs/>
          <w:color w:val="000000"/>
          <w:sz w:val="24"/>
          <w:szCs w:val="24"/>
          <w:lang w:val="id-ID"/>
        </w:rPr>
        <w:t xml:space="preserve">          </w:t>
      </w:r>
    </w:p>
    <w:p w:rsidR="000A2A5B" w:rsidRPr="002425E0" w:rsidRDefault="00B56F47" w:rsidP="002425E0">
      <w:pPr>
        <w:autoSpaceDE w:val="0"/>
        <w:autoSpaceDN w:val="0"/>
        <w:adjustRightInd w:val="0"/>
        <w:spacing w:after="0" w:line="240" w:lineRule="auto"/>
        <w:ind w:firstLine="720"/>
        <w:jc w:val="both"/>
        <w:rPr>
          <w:rFonts w:ascii="Times New Roman" w:hAnsi="Times New Roman" w:cs="Times New Roman"/>
          <w:iCs/>
          <w:color w:val="000000"/>
          <w:sz w:val="24"/>
          <w:szCs w:val="24"/>
          <w:lang w:val="id-ID"/>
        </w:rPr>
      </w:pPr>
      <w:r w:rsidRPr="002425E0">
        <w:rPr>
          <w:rFonts w:ascii="Times New Roman" w:hAnsi="Times New Roman" w:cs="Times New Roman"/>
          <w:iCs/>
          <w:noProof/>
          <w:color w:val="000000"/>
          <w:sz w:val="24"/>
          <w:szCs w:val="24"/>
          <w:lang w:val="id-ID" w:eastAsia="id-ID"/>
        </w:rPr>
        <w:pict>
          <v:shape id="_x0000_s1061" type="#_x0000_t202" style="position:absolute;left:0;text-align:left;margin-left:21.45pt;margin-top:8.15pt;width:135.75pt;height:33.45pt;z-index:251674624">
            <v:textbox>
              <w:txbxContent>
                <w:p w:rsidR="002425E0" w:rsidRPr="00B56F47" w:rsidRDefault="002425E0" w:rsidP="00B56F47">
                  <w:pPr>
                    <w:rPr>
                      <w:rFonts w:ascii="Times New Roman" w:hAnsi="Times New Roman" w:cs="Times New Roman"/>
                      <w:sz w:val="18"/>
                      <w:szCs w:val="18"/>
                      <w:lang w:val="id-ID"/>
                    </w:rPr>
                  </w:pPr>
                  <w:r w:rsidRPr="00B56F47">
                    <w:rPr>
                      <w:rFonts w:ascii="Times New Roman" w:hAnsi="Times New Roman" w:cs="Times New Roman"/>
                      <w:sz w:val="18"/>
                      <w:szCs w:val="18"/>
                      <w:lang w:val="id-ID"/>
                    </w:rPr>
                    <w:t>NON PERFORMING LOAN</w:t>
                  </w:r>
                  <w:r>
                    <w:rPr>
                      <w:rFonts w:ascii="Times New Roman" w:hAnsi="Times New Roman" w:cs="Times New Roman"/>
                      <w:sz w:val="18"/>
                      <w:szCs w:val="18"/>
                      <w:lang w:val="id-ID"/>
                    </w:rPr>
                    <w:t xml:space="preserve"> (NPL)</w:t>
                  </w:r>
                </w:p>
              </w:txbxContent>
            </v:textbox>
          </v:shape>
        </w:pict>
      </w:r>
    </w:p>
    <w:p w:rsidR="000A2A5B" w:rsidRPr="002425E0" w:rsidRDefault="00EA50BB" w:rsidP="002425E0">
      <w:pPr>
        <w:autoSpaceDE w:val="0"/>
        <w:autoSpaceDN w:val="0"/>
        <w:adjustRightInd w:val="0"/>
        <w:spacing w:after="0" w:line="240" w:lineRule="auto"/>
        <w:ind w:firstLine="720"/>
        <w:jc w:val="both"/>
        <w:rPr>
          <w:rFonts w:ascii="Times New Roman" w:hAnsi="Times New Roman" w:cs="Times New Roman"/>
          <w:iCs/>
          <w:color w:val="000000"/>
          <w:sz w:val="24"/>
          <w:szCs w:val="24"/>
          <w:lang w:val="id-ID"/>
        </w:rPr>
      </w:pPr>
      <w:r w:rsidRPr="002425E0">
        <w:rPr>
          <w:rFonts w:ascii="Times New Roman" w:hAnsi="Times New Roman" w:cs="Times New Roman"/>
          <w:iCs/>
          <w:noProof/>
          <w:color w:val="000000"/>
          <w:sz w:val="24"/>
          <w:szCs w:val="24"/>
          <w:lang w:val="id-ID" w:eastAsia="id-ID"/>
        </w:rPr>
        <w:pict>
          <v:shape id="_x0000_s1064" type="#_x0000_t32" style="position:absolute;left:0;text-align:left;margin-left:157.2pt;margin-top:12.05pt;width:124.5pt;height:0;z-index:251677696" o:connectortype="straight">
            <v:stroke endarrow="block"/>
          </v:shape>
        </w:pict>
      </w:r>
    </w:p>
    <w:p w:rsidR="00B56F47" w:rsidRPr="002425E0" w:rsidRDefault="00B56F47" w:rsidP="002425E0">
      <w:pPr>
        <w:autoSpaceDE w:val="0"/>
        <w:autoSpaceDN w:val="0"/>
        <w:adjustRightInd w:val="0"/>
        <w:spacing w:after="0" w:line="240" w:lineRule="auto"/>
        <w:jc w:val="both"/>
        <w:rPr>
          <w:rFonts w:ascii="Times New Roman" w:hAnsi="Times New Roman" w:cs="Times New Roman"/>
          <w:iCs/>
          <w:color w:val="000000"/>
          <w:sz w:val="24"/>
          <w:szCs w:val="24"/>
          <w:lang w:val="id-ID"/>
        </w:rPr>
      </w:pPr>
      <w:r w:rsidRPr="002425E0">
        <w:rPr>
          <w:rFonts w:ascii="Times New Roman" w:hAnsi="Times New Roman" w:cs="Times New Roman"/>
          <w:iCs/>
          <w:color w:val="000000"/>
          <w:sz w:val="24"/>
          <w:szCs w:val="24"/>
          <w:lang w:val="id-ID"/>
        </w:rPr>
        <w:t xml:space="preserve"> </w:t>
      </w:r>
    </w:p>
    <w:p w:rsidR="000A2A5B" w:rsidRPr="002425E0" w:rsidRDefault="00B56F47" w:rsidP="002425E0">
      <w:pPr>
        <w:autoSpaceDE w:val="0"/>
        <w:autoSpaceDN w:val="0"/>
        <w:adjustRightInd w:val="0"/>
        <w:spacing w:after="0" w:line="240" w:lineRule="auto"/>
        <w:jc w:val="both"/>
        <w:rPr>
          <w:rFonts w:ascii="Times New Roman" w:hAnsi="Times New Roman" w:cs="Times New Roman"/>
          <w:iCs/>
          <w:color w:val="000000"/>
          <w:sz w:val="24"/>
          <w:szCs w:val="24"/>
          <w:lang w:val="id-ID"/>
        </w:rPr>
      </w:pPr>
      <w:r w:rsidRPr="002425E0">
        <w:rPr>
          <w:rFonts w:ascii="Times New Roman" w:hAnsi="Times New Roman" w:cs="Times New Roman"/>
          <w:iCs/>
          <w:color w:val="000000"/>
          <w:sz w:val="24"/>
          <w:szCs w:val="24"/>
          <w:lang w:val="id-ID"/>
        </w:rPr>
        <w:t xml:space="preserve">       </w:t>
      </w:r>
    </w:p>
    <w:p w:rsidR="000A2A5B" w:rsidRPr="002425E0" w:rsidRDefault="00B56F47" w:rsidP="002425E0">
      <w:pPr>
        <w:autoSpaceDE w:val="0"/>
        <w:autoSpaceDN w:val="0"/>
        <w:adjustRightInd w:val="0"/>
        <w:spacing w:after="0" w:line="240" w:lineRule="auto"/>
        <w:ind w:firstLine="720"/>
        <w:jc w:val="both"/>
        <w:rPr>
          <w:rFonts w:ascii="Times New Roman" w:hAnsi="Times New Roman" w:cs="Times New Roman"/>
          <w:iCs/>
          <w:color w:val="000000"/>
          <w:sz w:val="24"/>
          <w:szCs w:val="24"/>
          <w:lang w:val="id-ID"/>
        </w:rPr>
      </w:pPr>
      <w:r w:rsidRPr="002425E0">
        <w:rPr>
          <w:rFonts w:ascii="Times New Roman" w:hAnsi="Times New Roman" w:cs="Times New Roman"/>
          <w:iCs/>
          <w:noProof/>
          <w:color w:val="000000"/>
          <w:sz w:val="24"/>
          <w:szCs w:val="24"/>
          <w:lang w:val="id-ID" w:eastAsia="id-ID"/>
        </w:rPr>
        <w:lastRenderedPageBreak/>
        <w:pict>
          <v:shape id="_x0000_s1062" type="#_x0000_t202" style="position:absolute;left:0;text-align:left;margin-left:21.45pt;margin-top:5.15pt;width:135.75pt;height:36pt;z-index:251675648">
            <v:textbox>
              <w:txbxContent>
                <w:p w:rsidR="002425E0" w:rsidRPr="00B56F47" w:rsidRDefault="002425E0">
                  <w:pPr>
                    <w:rPr>
                      <w:rFonts w:ascii="Times New Roman" w:hAnsi="Times New Roman" w:cs="Times New Roman"/>
                      <w:sz w:val="18"/>
                      <w:szCs w:val="18"/>
                      <w:lang w:val="id-ID"/>
                    </w:rPr>
                  </w:pPr>
                  <w:r w:rsidRPr="00B56F47">
                    <w:rPr>
                      <w:rFonts w:ascii="Times New Roman" w:hAnsi="Times New Roman" w:cs="Times New Roman"/>
                      <w:sz w:val="18"/>
                      <w:szCs w:val="18"/>
                      <w:lang w:val="id-ID"/>
                    </w:rPr>
                    <w:t>LOAN TO DEPOSIT RATIO</w:t>
                  </w:r>
                  <w:r>
                    <w:rPr>
                      <w:rFonts w:ascii="Times New Roman" w:hAnsi="Times New Roman" w:cs="Times New Roman"/>
                      <w:sz w:val="18"/>
                      <w:szCs w:val="18"/>
                      <w:lang w:val="id-ID"/>
                    </w:rPr>
                    <w:t xml:space="preserve"> (LDR)</w:t>
                  </w:r>
                </w:p>
              </w:txbxContent>
            </v:textbox>
          </v:shape>
        </w:pict>
      </w:r>
    </w:p>
    <w:p w:rsidR="000A2A5B" w:rsidRPr="002425E0" w:rsidRDefault="00EA50BB" w:rsidP="002425E0">
      <w:pPr>
        <w:autoSpaceDE w:val="0"/>
        <w:autoSpaceDN w:val="0"/>
        <w:adjustRightInd w:val="0"/>
        <w:spacing w:after="0" w:line="240" w:lineRule="auto"/>
        <w:ind w:firstLine="720"/>
        <w:jc w:val="both"/>
        <w:rPr>
          <w:rFonts w:ascii="Times New Roman" w:hAnsi="Times New Roman" w:cs="Times New Roman"/>
          <w:iCs/>
          <w:color w:val="000000"/>
          <w:sz w:val="24"/>
          <w:szCs w:val="24"/>
          <w:lang w:val="id-ID"/>
        </w:rPr>
      </w:pPr>
      <w:r w:rsidRPr="002425E0">
        <w:rPr>
          <w:rFonts w:ascii="Times New Roman" w:hAnsi="Times New Roman" w:cs="Times New Roman"/>
          <w:iCs/>
          <w:noProof/>
          <w:color w:val="000000"/>
          <w:sz w:val="24"/>
          <w:szCs w:val="24"/>
          <w:lang w:val="id-ID" w:eastAsia="id-ID"/>
        </w:rPr>
        <w:pict>
          <v:shape id="_x0000_s1065" type="#_x0000_t32" style="position:absolute;left:0;text-align:left;margin-left:157.2pt;margin-top:9.35pt;width:124.5pt;height:.05pt;z-index:251678720" o:connectortype="straight">
            <v:stroke endarrow="block"/>
          </v:shape>
        </w:pict>
      </w:r>
    </w:p>
    <w:p w:rsidR="000A2A5B" w:rsidRPr="002425E0" w:rsidRDefault="000A2A5B" w:rsidP="002425E0">
      <w:pPr>
        <w:autoSpaceDE w:val="0"/>
        <w:autoSpaceDN w:val="0"/>
        <w:adjustRightInd w:val="0"/>
        <w:spacing w:after="0" w:line="240" w:lineRule="auto"/>
        <w:ind w:firstLine="720"/>
        <w:jc w:val="both"/>
        <w:rPr>
          <w:rFonts w:ascii="Times New Roman" w:hAnsi="Times New Roman" w:cs="Times New Roman"/>
          <w:iCs/>
          <w:color w:val="000000"/>
          <w:sz w:val="24"/>
          <w:szCs w:val="24"/>
          <w:lang w:val="id-ID"/>
        </w:rPr>
      </w:pPr>
    </w:p>
    <w:p w:rsidR="000A2A5B" w:rsidRPr="002425E0" w:rsidRDefault="00EA50BB" w:rsidP="002425E0">
      <w:pPr>
        <w:autoSpaceDE w:val="0"/>
        <w:autoSpaceDN w:val="0"/>
        <w:adjustRightInd w:val="0"/>
        <w:spacing w:after="0" w:line="240" w:lineRule="auto"/>
        <w:ind w:firstLine="720"/>
        <w:jc w:val="both"/>
        <w:rPr>
          <w:rFonts w:ascii="Times New Roman" w:hAnsi="Times New Roman" w:cs="Times New Roman"/>
          <w:iCs/>
          <w:color w:val="000000"/>
          <w:sz w:val="24"/>
          <w:szCs w:val="24"/>
          <w:lang w:val="id-ID"/>
        </w:rPr>
      </w:pPr>
      <w:r w:rsidRPr="002425E0">
        <w:rPr>
          <w:rFonts w:ascii="Times New Roman" w:hAnsi="Times New Roman" w:cs="Times New Roman"/>
          <w:noProof/>
          <w:sz w:val="24"/>
          <w:szCs w:val="24"/>
          <w:lang w:val="id-ID" w:eastAsia="id-ID"/>
        </w:rPr>
        <w:pict>
          <v:shape id="_x0000_s1049" type="#_x0000_t32" style="position:absolute;left:0;text-align:left;margin-left:334.1pt;margin-top:-.25pt;width:.05pt;height:42pt;flip:y;z-index:251671552" o:connectortype="straight">
            <v:stroke endarrow="block"/>
          </v:shape>
        </w:pict>
      </w:r>
    </w:p>
    <w:p w:rsidR="000A2A5B" w:rsidRPr="002425E0" w:rsidRDefault="00EA50BB" w:rsidP="002425E0">
      <w:pPr>
        <w:autoSpaceDE w:val="0"/>
        <w:autoSpaceDN w:val="0"/>
        <w:adjustRightInd w:val="0"/>
        <w:spacing w:after="0" w:line="240" w:lineRule="auto"/>
        <w:ind w:firstLine="720"/>
        <w:jc w:val="both"/>
        <w:rPr>
          <w:rFonts w:ascii="Times New Roman" w:hAnsi="Times New Roman" w:cs="Times New Roman"/>
          <w:iCs/>
          <w:color w:val="000000"/>
          <w:sz w:val="24"/>
          <w:szCs w:val="24"/>
          <w:lang w:val="id-ID"/>
        </w:rPr>
      </w:pPr>
      <w:r w:rsidRPr="002425E0">
        <w:rPr>
          <w:rFonts w:ascii="Times New Roman" w:hAnsi="Times New Roman" w:cs="Times New Roman"/>
          <w:iCs/>
          <w:noProof/>
          <w:color w:val="000000"/>
          <w:sz w:val="24"/>
          <w:szCs w:val="24"/>
          <w:lang w:val="id-ID" w:eastAsia="id-ID"/>
        </w:rPr>
        <w:pict>
          <v:shape id="_x0000_s1072" type="#_x0000_t32" style="position:absolute;left:0;text-align:left;margin-left:76.2pt;margin-top:11.45pt;width:0;height:16.6pt;z-index:251683840" o:connectortype="straight">
            <v:stroke endarrow="block"/>
          </v:shape>
        </w:pict>
      </w:r>
      <w:r w:rsidRPr="002425E0">
        <w:rPr>
          <w:rFonts w:ascii="Times New Roman" w:hAnsi="Times New Roman" w:cs="Times New Roman"/>
          <w:iCs/>
          <w:noProof/>
          <w:color w:val="000000"/>
          <w:sz w:val="24"/>
          <w:szCs w:val="24"/>
          <w:lang w:val="id-ID" w:eastAsia="id-ID"/>
        </w:rPr>
        <w:pict>
          <v:shape id="_x0000_s1070" type="#_x0000_t32" style="position:absolute;left:0;text-align:left;margin-left:9.45pt;margin-top:11.45pt;width:167.25pt;height:0;z-index:251681792" o:connectortype="straight"/>
        </w:pict>
      </w:r>
    </w:p>
    <w:p w:rsidR="00071986" w:rsidRPr="002425E0" w:rsidRDefault="00EA50BB" w:rsidP="002425E0">
      <w:pPr>
        <w:autoSpaceDE w:val="0"/>
        <w:autoSpaceDN w:val="0"/>
        <w:adjustRightInd w:val="0"/>
        <w:spacing w:after="0" w:line="240" w:lineRule="auto"/>
        <w:ind w:firstLine="720"/>
        <w:jc w:val="both"/>
        <w:rPr>
          <w:rFonts w:ascii="Times New Roman" w:hAnsi="Times New Roman" w:cs="Times New Roman"/>
          <w:iCs/>
          <w:color w:val="000000"/>
          <w:sz w:val="24"/>
          <w:szCs w:val="24"/>
          <w:lang w:val="id-ID"/>
        </w:rPr>
      </w:pPr>
      <w:r w:rsidRPr="002425E0">
        <w:rPr>
          <w:rFonts w:ascii="Times New Roman" w:hAnsi="Times New Roman" w:cs="Times New Roman"/>
          <w:noProof/>
          <w:sz w:val="24"/>
          <w:szCs w:val="24"/>
          <w:lang w:val="id-ID" w:eastAsia="id-ID"/>
        </w:rPr>
        <w:pict>
          <v:shape id="_x0000_s1046" type="#_x0000_t32" style="position:absolute;left:0;text-align:left;margin-left:76.2pt;margin-top:14.2pt;width:257.95pt;height:.05pt;z-index:251669504" o:connectortype="straight"/>
        </w:pict>
      </w:r>
      <w:r w:rsidR="00E6069D" w:rsidRPr="002425E0">
        <w:rPr>
          <w:rFonts w:ascii="Times New Roman" w:hAnsi="Times New Roman" w:cs="Times New Roman"/>
          <w:iCs/>
          <w:color w:val="000000"/>
          <w:sz w:val="24"/>
          <w:szCs w:val="24"/>
          <w:lang w:val="id-ID"/>
        </w:rPr>
        <w:tab/>
      </w:r>
      <w:r w:rsidR="00E6069D" w:rsidRPr="002425E0">
        <w:rPr>
          <w:rFonts w:ascii="Times New Roman" w:hAnsi="Times New Roman" w:cs="Times New Roman"/>
          <w:iCs/>
          <w:color w:val="000000"/>
          <w:sz w:val="24"/>
          <w:szCs w:val="24"/>
          <w:lang w:val="id-ID"/>
        </w:rPr>
        <w:tab/>
      </w:r>
      <w:r w:rsidR="00E6069D" w:rsidRPr="002425E0">
        <w:rPr>
          <w:rFonts w:ascii="Times New Roman" w:hAnsi="Times New Roman" w:cs="Times New Roman"/>
          <w:iCs/>
          <w:color w:val="000000"/>
          <w:sz w:val="24"/>
          <w:szCs w:val="24"/>
          <w:lang w:val="id-ID"/>
        </w:rPr>
        <w:tab/>
      </w:r>
    </w:p>
    <w:p w:rsidR="000A2A5B" w:rsidRPr="002425E0" w:rsidRDefault="000A2A5B" w:rsidP="002425E0">
      <w:pPr>
        <w:spacing w:after="0" w:line="240" w:lineRule="auto"/>
        <w:jc w:val="both"/>
        <w:rPr>
          <w:rFonts w:ascii="Times New Roman" w:hAnsi="Times New Roman" w:cs="Times New Roman"/>
          <w:sz w:val="24"/>
          <w:szCs w:val="24"/>
          <w:lang w:val="id-ID"/>
        </w:rPr>
      </w:pPr>
      <w:r w:rsidRPr="002425E0">
        <w:rPr>
          <w:rFonts w:ascii="Times New Roman" w:hAnsi="Times New Roman" w:cs="Times New Roman"/>
          <w:b/>
          <w:sz w:val="24"/>
          <w:szCs w:val="24"/>
        </w:rPr>
        <w:t>Hipotesis</w:t>
      </w:r>
    </w:p>
    <w:p w:rsidR="000A2A5B" w:rsidRPr="002425E0" w:rsidRDefault="000A2A5B" w:rsidP="002425E0">
      <w:pPr>
        <w:spacing w:after="0" w:line="240" w:lineRule="auto"/>
        <w:ind w:firstLine="720"/>
        <w:jc w:val="both"/>
        <w:rPr>
          <w:rFonts w:ascii="Times New Roman" w:hAnsi="Times New Roman" w:cs="Times New Roman"/>
          <w:sz w:val="24"/>
          <w:szCs w:val="24"/>
        </w:rPr>
      </w:pPr>
      <w:proofErr w:type="gramStart"/>
      <w:r w:rsidRPr="002425E0">
        <w:rPr>
          <w:rFonts w:ascii="Times New Roman" w:hAnsi="Times New Roman" w:cs="Times New Roman"/>
          <w:sz w:val="24"/>
          <w:szCs w:val="24"/>
        </w:rPr>
        <w:t>Berdasarkan uraian diatas, penulis tertarik untuk meneliti rasio kecukupan modal (CAR), Tingkat Kredit Bermasalah (NPL), Likuidtas Bank (LDR) dan Profitabilitas Bank (ROA).</w:t>
      </w:r>
      <w:proofErr w:type="gramEnd"/>
      <w:r w:rsidRPr="002425E0">
        <w:rPr>
          <w:rFonts w:ascii="Times New Roman" w:hAnsi="Times New Roman" w:cs="Times New Roman"/>
          <w:sz w:val="24"/>
          <w:szCs w:val="24"/>
        </w:rPr>
        <w:t xml:space="preserve"> </w:t>
      </w:r>
      <w:proofErr w:type="gramStart"/>
      <w:r w:rsidRPr="002425E0">
        <w:rPr>
          <w:rFonts w:ascii="Times New Roman" w:hAnsi="Times New Roman" w:cs="Times New Roman"/>
          <w:sz w:val="24"/>
          <w:szCs w:val="24"/>
        </w:rPr>
        <w:t>Penelitian ini dilakukan terhadap beberapa aspek yaitu aspek likuiditas dan aspek kinerja.</w:t>
      </w:r>
      <w:proofErr w:type="gramEnd"/>
      <w:r w:rsidRPr="002425E0">
        <w:rPr>
          <w:rFonts w:ascii="Times New Roman" w:hAnsi="Times New Roman" w:cs="Times New Roman"/>
          <w:sz w:val="24"/>
          <w:szCs w:val="24"/>
        </w:rPr>
        <w:t xml:space="preserve"> Adapun hipotesis yang diberikan oleh penulis adalah sebagai </w:t>
      </w:r>
      <w:proofErr w:type="gramStart"/>
      <w:r w:rsidRPr="002425E0">
        <w:rPr>
          <w:rFonts w:ascii="Times New Roman" w:hAnsi="Times New Roman" w:cs="Times New Roman"/>
          <w:sz w:val="24"/>
          <w:szCs w:val="24"/>
        </w:rPr>
        <w:t>berikut :</w:t>
      </w:r>
      <w:proofErr w:type="gramEnd"/>
    </w:p>
    <w:p w:rsidR="000A2A5B" w:rsidRPr="002425E0" w:rsidRDefault="00EA50BB" w:rsidP="002425E0">
      <w:pPr>
        <w:spacing w:after="0" w:line="240" w:lineRule="auto"/>
        <w:ind w:left="720"/>
        <w:rPr>
          <w:rFonts w:ascii="Times New Roman" w:hAnsi="Times New Roman" w:cs="Times New Roman"/>
          <w:sz w:val="24"/>
          <w:szCs w:val="24"/>
        </w:rPr>
      </w:pPr>
      <w:r w:rsidRPr="002425E0">
        <w:rPr>
          <w:rFonts w:ascii="Times New Roman" w:hAnsi="Times New Roman" w:cs="Times New Roman"/>
          <w:sz w:val="24"/>
          <w:szCs w:val="24"/>
          <w:lang w:val="id-ID"/>
        </w:rPr>
        <w:t xml:space="preserve">1. </w:t>
      </w:r>
      <w:r w:rsidR="000A2A5B" w:rsidRPr="002425E0">
        <w:rPr>
          <w:rFonts w:ascii="Times New Roman" w:hAnsi="Times New Roman" w:cs="Times New Roman"/>
          <w:sz w:val="24"/>
          <w:szCs w:val="24"/>
        </w:rPr>
        <w:t>Capital Adequacy Ratio berpengaruh signifikan terhadap Return on Asset.</w:t>
      </w:r>
    </w:p>
    <w:p w:rsidR="000A2A5B" w:rsidRPr="002425E0" w:rsidRDefault="00EA50BB" w:rsidP="002425E0">
      <w:pPr>
        <w:spacing w:after="0" w:line="240" w:lineRule="auto"/>
        <w:ind w:firstLine="720"/>
        <w:rPr>
          <w:rFonts w:ascii="Times New Roman" w:hAnsi="Times New Roman" w:cs="Times New Roman"/>
          <w:sz w:val="24"/>
          <w:szCs w:val="24"/>
        </w:rPr>
      </w:pPr>
      <w:r w:rsidRPr="002425E0">
        <w:rPr>
          <w:rFonts w:ascii="Times New Roman" w:hAnsi="Times New Roman" w:cs="Times New Roman"/>
          <w:sz w:val="24"/>
          <w:szCs w:val="24"/>
          <w:lang w:val="id-ID"/>
        </w:rPr>
        <w:t xml:space="preserve">2. </w:t>
      </w:r>
      <w:r w:rsidR="000A2A5B" w:rsidRPr="002425E0">
        <w:rPr>
          <w:rFonts w:ascii="Times New Roman" w:hAnsi="Times New Roman" w:cs="Times New Roman"/>
          <w:sz w:val="24"/>
          <w:szCs w:val="24"/>
        </w:rPr>
        <w:t>Non Performing Loan berpengaruh signifikan terhadap Return on Asset.</w:t>
      </w:r>
    </w:p>
    <w:p w:rsidR="000A2A5B" w:rsidRPr="002425E0" w:rsidRDefault="00EA50BB" w:rsidP="002425E0">
      <w:pPr>
        <w:spacing w:after="0" w:line="240" w:lineRule="auto"/>
        <w:ind w:firstLine="720"/>
        <w:rPr>
          <w:rFonts w:ascii="Times New Roman" w:hAnsi="Times New Roman" w:cs="Times New Roman"/>
          <w:sz w:val="24"/>
          <w:szCs w:val="24"/>
        </w:rPr>
      </w:pPr>
      <w:r w:rsidRPr="002425E0">
        <w:rPr>
          <w:rFonts w:ascii="Times New Roman" w:hAnsi="Times New Roman" w:cs="Times New Roman"/>
          <w:sz w:val="24"/>
          <w:szCs w:val="24"/>
          <w:lang w:val="id-ID"/>
        </w:rPr>
        <w:t xml:space="preserve">3. </w:t>
      </w:r>
      <w:proofErr w:type="gramStart"/>
      <w:r w:rsidR="000A2A5B" w:rsidRPr="002425E0">
        <w:rPr>
          <w:rFonts w:ascii="Times New Roman" w:hAnsi="Times New Roman" w:cs="Times New Roman"/>
          <w:sz w:val="24"/>
          <w:szCs w:val="24"/>
        </w:rPr>
        <w:t>Loan to Deposit Ratio berpengaruhsignifikan terhadap Return on Asset.</w:t>
      </w:r>
      <w:proofErr w:type="gramEnd"/>
    </w:p>
    <w:p w:rsidR="000A2A5B" w:rsidRPr="002425E0" w:rsidRDefault="00EA50BB" w:rsidP="002425E0">
      <w:pPr>
        <w:spacing w:after="0" w:line="240" w:lineRule="auto"/>
        <w:ind w:left="720"/>
        <w:rPr>
          <w:rFonts w:ascii="Times New Roman" w:hAnsi="Times New Roman" w:cs="Times New Roman"/>
          <w:sz w:val="24"/>
          <w:szCs w:val="24"/>
        </w:rPr>
      </w:pPr>
      <w:r w:rsidRPr="002425E0">
        <w:rPr>
          <w:rFonts w:ascii="Times New Roman" w:hAnsi="Times New Roman" w:cs="Times New Roman"/>
          <w:sz w:val="24"/>
          <w:szCs w:val="24"/>
          <w:lang w:val="id-ID"/>
        </w:rPr>
        <w:t xml:space="preserve">4. </w:t>
      </w:r>
      <w:r w:rsidR="000A2A5B" w:rsidRPr="002425E0">
        <w:rPr>
          <w:rFonts w:ascii="Times New Roman" w:hAnsi="Times New Roman" w:cs="Times New Roman"/>
          <w:sz w:val="24"/>
          <w:szCs w:val="24"/>
        </w:rPr>
        <w:t>Capital Adequacy Ratio, Non Performing Loan, dan Loan to Deposit Ratio berpengaruh signifikan terhadap Return on Asset.</w:t>
      </w:r>
    </w:p>
    <w:p w:rsidR="000A2A5B" w:rsidRPr="002425E0" w:rsidRDefault="000A2A5B" w:rsidP="002425E0">
      <w:pPr>
        <w:spacing w:after="0" w:line="240" w:lineRule="auto"/>
        <w:rPr>
          <w:rFonts w:ascii="Times New Roman" w:hAnsi="Times New Roman" w:cs="Times New Roman"/>
          <w:b/>
          <w:color w:val="FF0000"/>
          <w:sz w:val="24"/>
          <w:szCs w:val="24"/>
          <w:lang w:val="id-ID"/>
        </w:rPr>
      </w:pPr>
    </w:p>
    <w:p w:rsidR="00EA50BB" w:rsidRPr="002425E0" w:rsidRDefault="00EA50BB" w:rsidP="002425E0">
      <w:pPr>
        <w:spacing w:after="0" w:line="240" w:lineRule="auto"/>
        <w:rPr>
          <w:rFonts w:ascii="Times New Roman" w:hAnsi="Times New Roman" w:cs="Times New Roman"/>
          <w:b/>
          <w:sz w:val="24"/>
          <w:szCs w:val="24"/>
          <w:lang w:val="id-ID"/>
        </w:rPr>
      </w:pPr>
      <w:r w:rsidRPr="002425E0">
        <w:rPr>
          <w:rFonts w:ascii="Times New Roman" w:hAnsi="Times New Roman" w:cs="Times New Roman"/>
          <w:b/>
          <w:sz w:val="24"/>
          <w:szCs w:val="24"/>
          <w:lang w:val="id-ID"/>
        </w:rPr>
        <w:t>III. METODOLOGI PENELITIAN</w:t>
      </w:r>
    </w:p>
    <w:p w:rsidR="00EA50BB" w:rsidRPr="002425E0" w:rsidRDefault="00EA50BB" w:rsidP="002425E0">
      <w:pPr>
        <w:pStyle w:val="NoSpacing"/>
        <w:ind w:firstLine="720"/>
        <w:jc w:val="both"/>
        <w:rPr>
          <w:rStyle w:val="FontStyle12"/>
          <w:rFonts w:ascii="Times New Roman" w:hAnsi="Times New Roman" w:cs="Times New Roman"/>
          <w:b/>
          <w:sz w:val="24"/>
          <w:szCs w:val="24"/>
        </w:rPr>
      </w:pPr>
      <w:proofErr w:type="gramStart"/>
      <w:r w:rsidRPr="002425E0">
        <w:rPr>
          <w:rStyle w:val="FontStyle12"/>
          <w:rFonts w:ascii="Times New Roman" w:hAnsi="Times New Roman" w:cs="Times New Roman"/>
          <w:sz w:val="24"/>
          <w:szCs w:val="24"/>
        </w:rPr>
        <w:t>Penelitian ini menggunakan metode deskriptif verifikatif dengan pendekatan analisis kuantitatif dengan data sekunder.</w:t>
      </w:r>
      <w:proofErr w:type="gramEnd"/>
      <w:r w:rsidRPr="002425E0">
        <w:rPr>
          <w:rStyle w:val="FontStyle12"/>
          <w:rFonts w:ascii="Times New Roman" w:hAnsi="Times New Roman" w:cs="Times New Roman"/>
          <w:sz w:val="24"/>
          <w:szCs w:val="24"/>
        </w:rPr>
        <w:t xml:space="preserve"> </w:t>
      </w:r>
      <w:proofErr w:type="gramStart"/>
      <w:r w:rsidRPr="002425E0">
        <w:rPr>
          <w:rFonts w:ascii="Times New Roman" w:hAnsi="Times New Roman"/>
          <w:sz w:val="24"/>
          <w:szCs w:val="24"/>
        </w:rPr>
        <w:t>Karakteristik riset deskriptif seperti yang dikemukakan oleh Rangkuti (2013:17) ditandai dengan hipotesis spesifik, memiliki desain penelitian secara terstruktur dengan metode menggunakan data sekunder, data primer (surve</w:t>
      </w:r>
      <w:r w:rsidRPr="002425E0">
        <w:rPr>
          <w:rFonts w:ascii="Times New Roman" w:hAnsi="Times New Roman"/>
          <w:sz w:val="24"/>
          <w:szCs w:val="24"/>
          <w:lang w:val="id-ID"/>
        </w:rPr>
        <w:t>y</w:t>
      </w:r>
      <w:r w:rsidRPr="002425E0">
        <w:rPr>
          <w:rFonts w:ascii="Times New Roman" w:hAnsi="Times New Roman"/>
          <w:sz w:val="24"/>
          <w:szCs w:val="24"/>
        </w:rPr>
        <w:t>), panel atau observasi.</w:t>
      </w:r>
      <w:proofErr w:type="gramEnd"/>
    </w:p>
    <w:p w:rsidR="00EA50BB" w:rsidRPr="002425E0" w:rsidRDefault="00EA50BB" w:rsidP="002425E0">
      <w:pPr>
        <w:pStyle w:val="NoSpacing"/>
        <w:ind w:firstLine="720"/>
        <w:jc w:val="both"/>
        <w:rPr>
          <w:rFonts w:ascii="Times New Roman" w:hAnsi="Times New Roman"/>
          <w:sz w:val="24"/>
          <w:szCs w:val="24"/>
        </w:rPr>
      </w:pPr>
      <w:r w:rsidRPr="002425E0">
        <w:rPr>
          <w:rStyle w:val="FontStyle12"/>
          <w:rFonts w:ascii="Times New Roman" w:hAnsi="Times New Roman" w:cs="Times New Roman"/>
          <w:sz w:val="24"/>
          <w:szCs w:val="24"/>
        </w:rPr>
        <w:t xml:space="preserve">Statistik deskriptif digunakan untuk mengetahui bagaimana </w:t>
      </w:r>
      <w:r w:rsidRPr="002425E0">
        <w:rPr>
          <w:rFonts w:ascii="Times New Roman" w:hAnsi="Times New Roman"/>
          <w:sz w:val="24"/>
          <w:szCs w:val="24"/>
        </w:rPr>
        <w:t>Capital Adequacy Ratio (CAR), Non Performing Loan (NPL), Loan to Deposit Ratio (LDR</w:t>
      </w:r>
      <w:proofErr w:type="gramStart"/>
      <w:r w:rsidRPr="002425E0">
        <w:rPr>
          <w:rFonts w:ascii="Times New Roman" w:hAnsi="Times New Roman"/>
          <w:sz w:val="24"/>
          <w:szCs w:val="24"/>
        </w:rPr>
        <w:t>)  sebagai</w:t>
      </w:r>
      <w:proofErr w:type="gramEnd"/>
      <w:r w:rsidRPr="002425E0">
        <w:rPr>
          <w:rFonts w:ascii="Times New Roman" w:hAnsi="Times New Roman"/>
          <w:sz w:val="24"/>
          <w:szCs w:val="24"/>
        </w:rPr>
        <w:t xml:space="preserve"> variabel bebas (independen),  dan Return on Assets (ROA)</w:t>
      </w:r>
      <w:r w:rsidRPr="002425E0">
        <w:rPr>
          <w:rStyle w:val="FontStyle12"/>
          <w:rFonts w:ascii="Times New Roman" w:hAnsi="Times New Roman" w:cs="Times New Roman"/>
          <w:sz w:val="24"/>
          <w:szCs w:val="24"/>
        </w:rPr>
        <w:t xml:space="preserve">. </w:t>
      </w:r>
      <w:r w:rsidRPr="002425E0">
        <w:rPr>
          <w:rFonts w:ascii="Times New Roman" w:hAnsi="Times New Roman"/>
          <w:sz w:val="24"/>
          <w:szCs w:val="24"/>
        </w:rPr>
        <w:t xml:space="preserve">Data yang dibutuhkan adalah data yang sesuai dengan masalah-masalah yang ada dan sesuai dengan tujuan penelitian sehingga data tersebut </w:t>
      </w:r>
      <w:proofErr w:type="gramStart"/>
      <w:r w:rsidRPr="002425E0">
        <w:rPr>
          <w:rFonts w:ascii="Times New Roman" w:hAnsi="Times New Roman"/>
          <w:sz w:val="24"/>
          <w:szCs w:val="24"/>
        </w:rPr>
        <w:t>akan</w:t>
      </w:r>
      <w:proofErr w:type="gramEnd"/>
      <w:r w:rsidRPr="002425E0">
        <w:rPr>
          <w:rFonts w:ascii="Times New Roman" w:hAnsi="Times New Roman"/>
          <w:sz w:val="24"/>
          <w:szCs w:val="24"/>
        </w:rPr>
        <w:t xml:space="preserve"> dikumpulkan, dianalisis dan diproses lebih lanjut sesuai dengan teori-teori yang dipelajari, jadi data tersebut akan ditarik kesimpulan.</w:t>
      </w:r>
    </w:p>
    <w:p w:rsidR="00EA50BB" w:rsidRPr="002425E0" w:rsidRDefault="00EA50BB" w:rsidP="002425E0">
      <w:pPr>
        <w:pStyle w:val="ListParagraph"/>
        <w:spacing w:after="0" w:line="240" w:lineRule="auto"/>
        <w:ind w:left="0" w:firstLine="706"/>
        <w:jc w:val="both"/>
        <w:rPr>
          <w:rFonts w:ascii="Times New Roman" w:hAnsi="Times New Roman" w:cs="Times New Roman"/>
          <w:sz w:val="24"/>
          <w:szCs w:val="24"/>
          <w:lang w:val="id-ID"/>
        </w:rPr>
      </w:pPr>
      <w:r w:rsidRPr="002425E0">
        <w:rPr>
          <w:rFonts w:ascii="Times New Roman" w:hAnsi="Times New Roman" w:cs="Times New Roman"/>
          <w:sz w:val="24"/>
          <w:szCs w:val="24"/>
        </w:rPr>
        <w:t>Menurut Iqbal Hasan (2008</w:t>
      </w:r>
      <w:proofErr w:type="gramStart"/>
      <w:r w:rsidRPr="002425E0">
        <w:rPr>
          <w:rFonts w:ascii="Times New Roman" w:hAnsi="Times New Roman" w:cs="Times New Roman"/>
          <w:sz w:val="24"/>
          <w:szCs w:val="24"/>
        </w:rPr>
        <w:t>;6</w:t>
      </w:r>
      <w:proofErr w:type="gramEnd"/>
      <w:r w:rsidRPr="002425E0">
        <w:rPr>
          <w:rFonts w:ascii="Times New Roman" w:hAnsi="Times New Roman" w:cs="Times New Roman"/>
          <w:sz w:val="24"/>
          <w:szCs w:val="24"/>
        </w:rPr>
        <w:t>) metode verifikatif yaitu untuk menguji kebenaran sesuatu (pengetahuan) dalam bidang yang telah ada dan digunakan untuk menguji hipotesis yang menggunakan perhitungan statisti</w:t>
      </w:r>
      <w:r w:rsidRPr="002425E0">
        <w:rPr>
          <w:rFonts w:ascii="Times New Roman" w:hAnsi="Times New Roman" w:cs="Times New Roman"/>
          <w:sz w:val="24"/>
          <w:szCs w:val="24"/>
          <w:lang w:val="id-ID"/>
        </w:rPr>
        <w:t>k</w:t>
      </w:r>
      <w:r w:rsidRPr="002425E0">
        <w:rPr>
          <w:rFonts w:ascii="Times New Roman" w:hAnsi="Times New Roman" w:cs="Times New Roman"/>
          <w:sz w:val="24"/>
          <w:szCs w:val="24"/>
        </w:rPr>
        <w:t>.</w:t>
      </w:r>
    </w:p>
    <w:p w:rsidR="00EA50BB" w:rsidRPr="002425E0" w:rsidRDefault="00EA50BB" w:rsidP="002425E0">
      <w:pPr>
        <w:spacing w:after="0" w:line="240" w:lineRule="auto"/>
        <w:jc w:val="both"/>
        <w:rPr>
          <w:rFonts w:ascii="Times New Roman" w:hAnsi="Times New Roman" w:cs="Times New Roman"/>
          <w:sz w:val="24"/>
          <w:szCs w:val="24"/>
          <w:lang w:val="id-ID"/>
        </w:rPr>
      </w:pPr>
    </w:p>
    <w:p w:rsidR="00EA50BB" w:rsidRPr="002425E0" w:rsidRDefault="00EA50BB" w:rsidP="002425E0">
      <w:pPr>
        <w:spacing w:after="0" w:line="240" w:lineRule="auto"/>
        <w:jc w:val="both"/>
        <w:rPr>
          <w:rFonts w:ascii="Times New Roman" w:hAnsi="Times New Roman" w:cs="Times New Roman"/>
          <w:b/>
          <w:sz w:val="24"/>
          <w:szCs w:val="24"/>
          <w:lang w:val="id-ID"/>
        </w:rPr>
      </w:pPr>
      <w:r w:rsidRPr="002425E0">
        <w:rPr>
          <w:rFonts w:ascii="Times New Roman" w:hAnsi="Times New Roman" w:cs="Times New Roman"/>
          <w:b/>
          <w:sz w:val="24"/>
          <w:szCs w:val="24"/>
          <w:lang w:val="id-ID"/>
        </w:rPr>
        <w:t xml:space="preserve">IV </w:t>
      </w:r>
      <w:r w:rsidR="002425E0" w:rsidRPr="002425E0">
        <w:rPr>
          <w:rFonts w:ascii="Times New Roman" w:hAnsi="Times New Roman" w:cs="Times New Roman"/>
          <w:b/>
          <w:sz w:val="24"/>
          <w:szCs w:val="24"/>
          <w:lang w:val="id-ID"/>
        </w:rPr>
        <w:t>HASIL DAN PEMBAHASAN</w:t>
      </w:r>
    </w:p>
    <w:p w:rsidR="002425E0" w:rsidRPr="002425E0" w:rsidRDefault="002425E0" w:rsidP="002425E0">
      <w:pPr>
        <w:spacing w:after="0" w:line="240" w:lineRule="auto"/>
        <w:jc w:val="both"/>
        <w:rPr>
          <w:rFonts w:ascii="Times New Roman" w:hAnsi="Times New Roman" w:cs="Times New Roman"/>
          <w:b/>
          <w:sz w:val="24"/>
          <w:szCs w:val="24"/>
          <w:lang w:val="id-ID"/>
        </w:rPr>
      </w:pPr>
    </w:p>
    <w:p w:rsidR="002425E0" w:rsidRPr="002425E0" w:rsidRDefault="002425E0" w:rsidP="002425E0">
      <w:pPr>
        <w:spacing w:line="240" w:lineRule="auto"/>
        <w:ind w:firstLine="720"/>
        <w:jc w:val="both"/>
        <w:rPr>
          <w:rFonts w:ascii="Times New Roman" w:hAnsi="Times New Roman" w:cs="Times New Roman"/>
          <w:sz w:val="24"/>
          <w:szCs w:val="24"/>
        </w:rPr>
      </w:pPr>
      <w:r w:rsidRPr="002425E0">
        <w:rPr>
          <w:rFonts w:ascii="Times New Roman" w:hAnsi="Times New Roman" w:cs="Times New Roman"/>
          <w:sz w:val="24"/>
          <w:szCs w:val="24"/>
        </w:rPr>
        <w:t>Menurut Sugiyono (2008</w:t>
      </w:r>
      <w:proofErr w:type="gramStart"/>
      <w:r w:rsidRPr="002425E0">
        <w:rPr>
          <w:rFonts w:ascii="Times New Roman" w:hAnsi="Times New Roman" w:cs="Times New Roman"/>
          <w:sz w:val="24"/>
          <w:szCs w:val="24"/>
        </w:rPr>
        <w:t>;206</w:t>
      </w:r>
      <w:proofErr w:type="gramEnd"/>
      <w:r w:rsidRPr="002425E0">
        <w:rPr>
          <w:rFonts w:ascii="Times New Roman" w:hAnsi="Times New Roman" w:cs="Times New Roman"/>
          <w:sz w:val="24"/>
          <w:szCs w:val="24"/>
        </w:rPr>
        <w:t xml:space="preserve">)  metode deskriptif merupakan metode yang digunakan untuk menganalisis data dengan cara mendeskripsikan atau menggambarkan data yang telah terkumpul sebagimana adanya tanpa bermaksud membuat kesimpulan uang berlaku umum atau generalisasi. </w:t>
      </w:r>
      <w:proofErr w:type="gramStart"/>
      <w:r w:rsidRPr="002425E0">
        <w:rPr>
          <w:rFonts w:ascii="Times New Roman" w:hAnsi="Times New Roman" w:cs="Times New Roman"/>
          <w:sz w:val="24"/>
          <w:szCs w:val="24"/>
        </w:rPr>
        <w:t>Metode deskriptif bertujuan untuk membuat deskripsi secara sistematis, aktual dan akurat mengenai CAR, NPL, LDR dan ROA yang ada di PT. Bank Perkreditan Rakyat Nusamba Singaparna.</w:t>
      </w:r>
      <w:proofErr w:type="gramEnd"/>
    </w:p>
    <w:p w:rsidR="002425E0" w:rsidRPr="002425E0" w:rsidRDefault="002425E0" w:rsidP="002425E0">
      <w:pPr>
        <w:spacing w:line="240" w:lineRule="auto"/>
        <w:jc w:val="both"/>
        <w:rPr>
          <w:rFonts w:ascii="Times New Roman" w:hAnsi="Times New Roman" w:cs="Times New Roman"/>
          <w:sz w:val="24"/>
          <w:szCs w:val="24"/>
        </w:rPr>
      </w:pPr>
      <w:r w:rsidRPr="002425E0">
        <w:rPr>
          <w:rFonts w:ascii="Times New Roman" w:hAnsi="Times New Roman" w:cs="Times New Roman"/>
          <w:sz w:val="24"/>
          <w:szCs w:val="24"/>
        </w:rPr>
        <w:lastRenderedPageBreak/>
        <w:tab/>
      </w:r>
      <w:proofErr w:type="gramStart"/>
      <w:r w:rsidRPr="002425E0">
        <w:rPr>
          <w:rFonts w:ascii="Times New Roman" w:hAnsi="Times New Roman" w:cs="Times New Roman"/>
          <w:sz w:val="24"/>
          <w:szCs w:val="24"/>
        </w:rPr>
        <w:t>Penulis menggunakan sampel sebanyak 36 laporan keuangan secara triwulanan yaitu dari tahun 2007 sampai dengan tahun 2015.</w:t>
      </w:r>
      <w:proofErr w:type="gramEnd"/>
      <w:r w:rsidRPr="002425E0">
        <w:rPr>
          <w:rFonts w:ascii="Times New Roman" w:hAnsi="Times New Roman" w:cs="Times New Roman"/>
          <w:sz w:val="24"/>
          <w:szCs w:val="24"/>
        </w:rPr>
        <w:t xml:space="preserve"> Hal ini diambil karena PT.Bank Perkreditan Rakyat Nusamba Singaparna pernah meraih laba dan kinerja bagus dari tahun 2007 sedangkan pada tahun 2011 profitabilitas mengalami penurunan bahkan negatif.</w:t>
      </w:r>
    </w:p>
    <w:p w:rsidR="002425E0" w:rsidRPr="002425E0" w:rsidRDefault="002425E0" w:rsidP="002425E0">
      <w:pPr>
        <w:spacing w:line="240" w:lineRule="auto"/>
        <w:jc w:val="both"/>
        <w:rPr>
          <w:rFonts w:ascii="Times New Roman" w:hAnsi="Times New Roman" w:cs="Times New Roman"/>
          <w:b/>
          <w:sz w:val="24"/>
          <w:szCs w:val="24"/>
        </w:rPr>
      </w:pPr>
      <w:proofErr w:type="gramStart"/>
      <w:r w:rsidRPr="002425E0">
        <w:rPr>
          <w:rFonts w:ascii="Times New Roman" w:hAnsi="Times New Roman" w:cs="Times New Roman"/>
          <w:b/>
          <w:sz w:val="24"/>
          <w:szCs w:val="24"/>
        </w:rPr>
        <w:t xml:space="preserve">Kondisi CAR, NPL, LDR dan ROA PT. </w:t>
      </w:r>
      <w:r>
        <w:rPr>
          <w:rFonts w:ascii="Times New Roman" w:hAnsi="Times New Roman" w:cs="Times New Roman"/>
          <w:b/>
          <w:sz w:val="24"/>
          <w:szCs w:val="24"/>
        </w:rPr>
        <w:t>Bank Perkreditan Rakyat Nusamba</w:t>
      </w:r>
      <w:r>
        <w:rPr>
          <w:rFonts w:ascii="Times New Roman" w:hAnsi="Times New Roman" w:cs="Times New Roman"/>
          <w:b/>
          <w:sz w:val="24"/>
          <w:szCs w:val="24"/>
          <w:lang w:val="id-ID"/>
        </w:rPr>
        <w:t xml:space="preserve"> </w:t>
      </w:r>
      <w:r w:rsidRPr="002425E0">
        <w:rPr>
          <w:rFonts w:ascii="Times New Roman" w:hAnsi="Times New Roman" w:cs="Times New Roman"/>
          <w:b/>
          <w:sz w:val="24"/>
          <w:szCs w:val="24"/>
        </w:rPr>
        <w:t>Singaparna Tahun 2007 – 2015.</w:t>
      </w:r>
      <w:proofErr w:type="gramEnd"/>
    </w:p>
    <w:p w:rsidR="002425E0" w:rsidRPr="002425E0" w:rsidRDefault="002425E0" w:rsidP="002425E0">
      <w:pPr>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t xml:space="preserve">Berdasarkan data yang diperoleh dari laporan per triwulan pada PT.Bank Perkreditan Rakyat Nusamba Singaparna pada periode Tahun 2007 sampai dengan Tahun 2015, berikut adalah hasil perhitungan berdasarkan atas rumusan- rumusan variabel yang telah dijelaskan pada bab sebelumnya, dengan data yang telah diolah terlebih dahulu. </w:t>
      </w:r>
    </w:p>
    <w:p w:rsidR="002425E0" w:rsidRPr="00F175B2" w:rsidRDefault="00F175B2" w:rsidP="002425E0">
      <w:pPr>
        <w:spacing w:after="0" w:line="240" w:lineRule="auto"/>
        <w:jc w:val="center"/>
        <w:rPr>
          <w:rFonts w:ascii="Times New Roman" w:hAnsi="Times New Roman" w:cs="Times New Roman"/>
          <w:b/>
          <w:sz w:val="20"/>
          <w:szCs w:val="20"/>
          <w:lang w:val="id-ID"/>
        </w:rPr>
      </w:pPr>
      <w:r>
        <w:rPr>
          <w:rFonts w:ascii="Times New Roman" w:hAnsi="Times New Roman" w:cs="Times New Roman"/>
          <w:b/>
          <w:sz w:val="20"/>
          <w:szCs w:val="20"/>
        </w:rPr>
        <w:t xml:space="preserve">Tabel </w:t>
      </w:r>
      <w:r>
        <w:rPr>
          <w:rFonts w:ascii="Times New Roman" w:hAnsi="Times New Roman" w:cs="Times New Roman"/>
          <w:b/>
          <w:sz w:val="20"/>
          <w:szCs w:val="20"/>
          <w:lang w:val="id-ID"/>
        </w:rPr>
        <w:t>1</w:t>
      </w:r>
    </w:p>
    <w:p w:rsidR="002425E0" w:rsidRPr="002425E0" w:rsidRDefault="002425E0" w:rsidP="002425E0">
      <w:pPr>
        <w:spacing w:after="0" w:line="240" w:lineRule="auto"/>
        <w:jc w:val="center"/>
        <w:rPr>
          <w:rFonts w:ascii="Times New Roman" w:hAnsi="Times New Roman" w:cs="Times New Roman"/>
          <w:b/>
          <w:sz w:val="20"/>
          <w:szCs w:val="20"/>
        </w:rPr>
      </w:pPr>
      <w:r w:rsidRPr="002425E0">
        <w:rPr>
          <w:rFonts w:ascii="Times New Roman" w:hAnsi="Times New Roman" w:cs="Times New Roman"/>
          <w:b/>
          <w:sz w:val="20"/>
          <w:szCs w:val="20"/>
        </w:rPr>
        <w:t>Hasil Perhitungan CAR (%)</w:t>
      </w:r>
    </w:p>
    <w:tbl>
      <w:tblPr>
        <w:tblStyle w:val="ListParagraphCha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1137"/>
        <w:gridCol w:w="1156"/>
        <w:gridCol w:w="1156"/>
        <w:gridCol w:w="1199"/>
        <w:gridCol w:w="1349"/>
        <w:gridCol w:w="1257"/>
      </w:tblGrid>
      <w:tr w:rsidR="002425E0" w:rsidRPr="002425E0" w:rsidTr="00170782">
        <w:tc>
          <w:tcPr>
            <w:tcW w:w="576" w:type="dxa"/>
            <w:vMerge w:val="restart"/>
          </w:tcPr>
          <w:p w:rsidR="002425E0" w:rsidRPr="002425E0" w:rsidRDefault="002425E0" w:rsidP="002425E0">
            <w:pPr>
              <w:jc w:val="center"/>
              <w:rPr>
                <w:rFonts w:ascii="Times New Roman" w:hAnsi="Times New Roman" w:cs="Times New Roman"/>
                <w:b/>
                <w:sz w:val="20"/>
                <w:szCs w:val="20"/>
              </w:rPr>
            </w:pPr>
            <w:r w:rsidRPr="002425E0">
              <w:rPr>
                <w:rFonts w:ascii="Times New Roman" w:hAnsi="Times New Roman" w:cs="Times New Roman"/>
                <w:b/>
                <w:sz w:val="20"/>
                <w:szCs w:val="20"/>
              </w:rPr>
              <w:t>NO</w:t>
            </w:r>
          </w:p>
        </w:tc>
        <w:tc>
          <w:tcPr>
            <w:tcW w:w="1137" w:type="dxa"/>
            <w:vMerge w:val="restart"/>
          </w:tcPr>
          <w:p w:rsidR="002425E0" w:rsidRPr="002425E0" w:rsidRDefault="002425E0" w:rsidP="002425E0">
            <w:pPr>
              <w:jc w:val="center"/>
              <w:rPr>
                <w:rFonts w:ascii="Times New Roman" w:hAnsi="Times New Roman" w:cs="Times New Roman"/>
                <w:b/>
                <w:sz w:val="20"/>
                <w:szCs w:val="20"/>
              </w:rPr>
            </w:pPr>
            <w:r w:rsidRPr="002425E0">
              <w:rPr>
                <w:rFonts w:ascii="Times New Roman" w:hAnsi="Times New Roman" w:cs="Times New Roman"/>
                <w:b/>
                <w:sz w:val="20"/>
                <w:szCs w:val="20"/>
              </w:rPr>
              <w:t>TAHUN</w:t>
            </w:r>
          </w:p>
          <w:p w:rsidR="002425E0" w:rsidRPr="0052628A" w:rsidRDefault="002425E0" w:rsidP="0052628A">
            <w:pPr>
              <w:rPr>
                <w:rFonts w:ascii="Times New Roman" w:hAnsi="Times New Roman" w:cs="Times New Roman"/>
                <w:b/>
                <w:sz w:val="20"/>
                <w:szCs w:val="20"/>
                <w:lang w:val="id-ID"/>
              </w:rPr>
            </w:pPr>
          </w:p>
        </w:tc>
        <w:tc>
          <w:tcPr>
            <w:tcW w:w="4860" w:type="dxa"/>
            <w:gridSpan w:val="4"/>
          </w:tcPr>
          <w:p w:rsidR="002425E0" w:rsidRPr="0052628A" w:rsidRDefault="002425E0" w:rsidP="0052628A">
            <w:pPr>
              <w:jc w:val="center"/>
              <w:rPr>
                <w:rFonts w:ascii="Times New Roman" w:hAnsi="Times New Roman" w:cs="Times New Roman"/>
                <w:b/>
                <w:sz w:val="20"/>
                <w:szCs w:val="20"/>
                <w:lang w:val="id-ID"/>
              </w:rPr>
            </w:pPr>
            <w:r w:rsidRPr="002425E0">
              <w:rPr>
                <w:rFonts w:ascii="Times New Roman" w:hAnsi="Times New Roman" w:cs="Times New Roman"/>
                <w:b/>
                <w:sz w:val="20"/>
                <w:szCs w:val="20"/>
              </w:rPr>
              <w:t>PERIODE</w:t>
            </w:r>
          </w:p>
        </w:tc>
        <w:tc>
          <w:tcPr>
            <w:tcW w:w="1257" w:type="dxa"/>
            <w:vMerge w:val="restart"/>
          </w:tcPr>
          <w:p w:rsidR="002425E0" w:rsidRPr="002425E0" w:rsidRDefault="002425E0" w:rsidP="002425E0">
            <w:pPr>
              <w:jc w:val="center"/>
              <w:rPr>
                <w:rFonts w:ascii="Times New Roman" w:hAnsi="Times New Roman" w:cs="Times New Roman"/>
                <w:b/>
                <w:sz w:val="20"/>
                <w:szCs w:val="20"/>
              </w:rPr>
            </w:pPr>
            <w:r w:rsidRPr="002425E0">
              <w:rPr>
                <w:rFonts w:ascii="Times New Roman" w:hAnsi="Times New Roman" w:cs="Times New Roman"/>
                <w:b/>
                <w:sz w:val="20"/>
                <w:szCs w:val="20"/>
              </w:rPr>
              <w:t>Rata-rata</w:t>
            </w:r>
          </w:p>
        </w:tc>
      </w:tr>
      <w:tr w:rsidR="002425E0" w:rsidRPr="002425E0" w:rsidTr="00170782">
        <w:tc>
          <w:tcPr>
            <w:tcW w:w="576" w:type="dxa"/>
            <w:vMerge/>
          </w:tcPr>
          <w:p w:rsidR="002425E0" w:rsidRPr="002425E0" w:rsidRDefault="002425E0" w:rsidP="002425E0">
            <w:pPr>
              <w:rPr>
                <w:rFonts w:ascii="Times New Roman" w:hAnsi="Times New Roman" w:cs="Times New Roman"/>
                <w:b/>
                <w:sz w:val="20"/>
                <w:szCs w:val="20"/>
              </w:rPr>
            </w:pPr>
          </w:p>
        </w:tc>
        <w:tc>
          <w:tcPr>
            <w:tcW w:w="1137" w:type="dxa"/>
            <w:vMerge/>
          </w:tcPr>
          <w:p w:rsidR="002425E0" w:rsidRPr="002425E0" w:rsidRDefault="002425E0" w:rsidP="002425E0">
            <w:pPr>
              <w:rPr>
                <w:rFonts w:ascii="Times New Roman" w:hAnsi="Times New Roman" w:cs="Times New Roman"/>
                <w:sz w:val="20"/>
                <w:szCs w:val="20"/>
              </w:rPr>
            </w:pP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Triwulan I</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Triwulan II</w:t>
            </w:r>
          </w:p>
        </w:tc>
        <w:tc>
          <w:tcPr>
            <w:tcW w:w="1199" w:type="dxa"/>
          </w:tcPr>
          <w:p w:rsidR="002425E0" w:rsidRPr="002425E0" w:rsidRDefault="002425E0" w:rsidP="002425E0">
            <w:pPr>
              <w:jc w:val="center"/>
              <w:rPr>
                <w:rFonts w:ascii="Times New Roman" w:hAnsi="Times New Roman" w:cs="Times New Roman"/>
                <w:b/>
                <w:sz w:val="20"/>
                <w:szCs w:val="20"/>
              </w:rPr>
            </w:pPr>
            <w:r w:rsidRPr="002425E0">
              <w:rPr>
                <w:rFonts w:ascii="Times New Roman" w:hAnsi="Times New Roman" w:cs="Times New Roman"/>
                <w:sz w:val="20"/>
                <w:szCs w:val="20"/>
              </w:rPr>
              <w:t>Triwulan III</w:t>
            </w:r>
          </w:p>
        </w:tc>
        <w:tc>
          <w:tcPr>
            <w:tcW w:w="1349" w:type="dxa"/>
          </w:tcPr>
          <w:p w:rsidR="002425E0" w:rsidRPr="002425E0" w:rsidRDefault="002425E0" w:rsidP="002425E0">
            <w:pPr>
              <w:jc w:val="center"/>
              <w:rPr>
                <w:rFonts w:ascii="Times New Roman" w:hAnsi="Times New Roman" w:cs="Times New Roman"/>
                <w:b/>
                <w:sz w:val="20"/>
                <w:szCs w:val="20"/>
              </w:rPr>
            </w:pPr>
            <w:r w:rsidRPr="002425E0">
              <w:rPr>
                <w:rFonts w:ascii="Times New Roman" w:hAnsi="Times New Roman" w:cs="Times New Roman"/>
                <w:sz w:val="20"/>
                <w:szCs w:val="20"/>
              </w:rPr>
              <w:t>Triwulan IV</w:t>
            </w:r>
          </w:p>
        </w:tc>
        <w:tc>
          <w:tcPr>
            <w:tcW w:w="1257" w:type="dxa"/>
            <w:vMerge/>
          </w:tcPr>
          <w:p w:rsidR="002425E0" w:rsidRPr="002425E0" w:rsidRDefault="002425E0" w:rsidP="002425E0">
            <w:pPr>
              <w:rPr>
                <w:rFonts w:ascii="Times New Roman" w:hAnsi="Times New Roman" w:cs="Times New Roman"/>
                <w:sz w:val="20"/>
                <w:szCs w:val="20"/>
              </w:rPr>
            </w:pPr>
          </w:p>
        </w:tc>
      </w:tr>
      <w:tr w:rsidR="002425E0" w:rsidRPr="002425E0" w:rsidTr="00170782">
        <w:tc>
          <w:tcPr>
            <w:tcW w:w="57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w:t>
            </w:r>
          </w:p>
        </w:tc>
        <w:tc>
          <w:tcPr>
            <w:tcW w:w="113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2007</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14,12%</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10,13%</w:t>
            </w:r>
          </w:p>
        </w:tc>
        <w:tc>
          <w:tcPr>
            <w:tcW w:w="119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17,33%</w:t>
            </w:r>
          </w:p>
        </w:tc>
        <w:tc>
          <w:tcPr>
            <w:tcW w:w="134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19,54%</w:t>
            </w:r>
          </w:p>
        </w:tc>
        <w:tc>
          <w:tcPr>
            <w:tcW w:w="125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15,28%</w:t>
            </w:r>
          </w:p>
        </w:tc>
      </w:tr>
      <w:tr w:rsidR="002425E0" w:rsidRPr="002425E0" w:rsidTr="00170782">
        <w:tc>
          <w:tcPr>
            <w:tcW w:w="57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w:t>
            </w:r>
          </w:p>
        </w:tc>
        <w:tc>
          <w:tcPr>
            <w:tcW w:w="113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2008</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19,07%</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17,34%</w:t>
            </w:r>
          </w:p>
        </w:tc>
        <w:tc>
          <w:tcPr>
            <w:tcW w:w="119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18,52%</w:t>
            </w:r>
          </w:p>
        </w:tc>
        <w:tc>
          <w:tcPr>
            <w:tcW w:w="134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19,19%</w:t>
            </w:r>
          </w:p>
        </w:tc>
        <w:tc>
          <w:tcPr>
            <w:tcW w:w="125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18,71%</w:t>
            </w:r>
          </w:p>
        </w:tc>
      </w:tr>
      <w:tr w:rsidR="002425E0" w:rsidRPr="002425E0" w:rsidTr="00170782">
        <w:tc>
          <w:tcPr>
            <w:tcW w:w="57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3</w:t>
            </w:r>
          </w:p>
        </w:tc>
        <w:tc>
          <w:tcPr>
            <w:tcW w:w="113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2009</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14,41%</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10,47%</w:t>
            </w:r>
          </w:p>
        </w:tc>
        <w:tc>
          <w:tcPr>
            <w:tcW w:w="119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16,5%</w:t>
            </w:r>
          </w:p>
        </w:tc>
        <w:tc>
          <w:tcPr>
            <w:tcW w:w="134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19.98%</w:t>
            </w:r>
          </w:p>
        </w:tc>
        <w:tc>
          <w:tcPr>
            <w:tcW w:w="125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15,34%</w:t>
            </w:r>
          </w:p>
        </w:tc>
      </w:tr>
      <w:tr w:rsidR="002425E0" w:rsidRPr="002425E0" w:rsidTr="00170782">
        <w:tc>
          <w:tcPr>
            <w:tcW w:w="57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4</w:t>
            </w:r>
          </w:p>
        </w:tc>
        <w:tc>
          <w:tcPr>
            <w:tcW w:w="113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2010</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10,4%</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16,74%</w:t>
            </w:r>
          </w:p>
        </w:tc>
        <w:tc>
          <w:tcPr>
            <w:tcW w:w="119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17,31%</w:t>
            </w:r>
          </w:p>
        </w:tc>
        <w:tc>
          <w:tcPr>
            <w:tcW w:w="134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17,9%</w:t>
            </w:r>
          </w:p>
        </w:tc>
        <w:tc>
          <w:tcPr>
            <w:tcW w:w="125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15,59%</w:t>
            </w:r>
          </w:p>
        </w:tc>
      </w:tr>
      <w:tr w:rsidR="002425E0" w:rsidRPr="002425E0" w:rsidTr="00170782">
        <w:tc>
          <w:tcPr>
            <w:tcW w:w="57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5</w:t>
            </w:r>
          </w:p>
        </w:tc>
        <w:tc>
          <w:tcPr>
            <w:tcW w:w="113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2011</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10,07%</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15,26%</w:t>
            </w:r>
          </w:p>
        </w:tc>
        <w:tc>
          <w:tcPr>
            <w:tcW w:w="119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15,27%</w:t>
            </w:r>
          </w:p>
        </w:tc>
        <w:tc>
          <w:tcPr>
            <w:tcW w:w="134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16,73%</w:t>
            </w:r>
          </w:p>
        </w:tc>
        <w:tc>
          <w:tcPr>
            <w:tcW w:w="125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14,33%</w:t>
            </w:r>
          </w:p>
        </w:tc>
      </w:tr>
      <w:tr w:rsidR="002425E0" w:rsidRPr="002425E0" w:rsidTr="00170782">
        <w:tc>
          <w:tcPr>
            <w:tcW w:w="57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6</w:t>
            </w:r>
          </w:p>
        </w:tc>
        <w:tc>
          <w:tcPr>
            <w:tcW w:w="113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2012</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16,46%</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15,01%</w:t>
            </w:r>
          </w:p>
        </w:tc>
        <w:tc>
          <w:tcPr>
            <w:tcW w:w="119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15,52%</w:t>
            </w:r>
          </w:p>
        </w:tc>
        <w:tc>
          <w:tcPr>
            <w:tcW w:w="134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15,07%</w:t>
            </w:r>
          </w:p>
        </w:tc>
        <w:tc>
          <w:tcPr>
            <w:tcW w:w="125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15,67%</w:t>
            </w:r>
          </w:p>
        </w:tc>
      </w:tr>
      <w:tr w:rsidR="002425E0" w:rsidRPr="002425E0" w:rsidTr="00170782">
        <w:tc>
          <w:tcPr>
            <w:tcW w:w="57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7</w:t>
            </w:r>
          </w:p>
        </w:tc>
        <w:tc>
          <w:tcPr>
            <w:tcW w:w="113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2013</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16,3%</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19,79%</w:t>
            </w:r>
          </w:p>
        </w:tc>
        <w:tc>
          <w:tcPr>
            <w:tcW w:w="119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19,89%</w:t>
            </w:r>
          </w:p>
        </w:tc>
        <w:tc>
          <w:tcPr>
            <w:tcW w:w="134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18,88%</w:t>
            </w:r>
          </w:p>
        </w:tc>
        <w:tc>
          <w:tcPr>
            <w:tcW w:w="125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18,72%</w:t>
            </w:r>
          </w:p>
        </w:tc>
      </w:tr>
      <w:tr w:rsidR="002425E0" w:rsidRPr="002425E0" w:rsidTr="00170782">
        <w:tc>
          <w:tcPr>
            <w:tcW w:w="57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8</w:t>
            </w:r>
          </w:p>
        </w:tc>
        <w:tc>
          <w:tcPr>
            <w:tcW w:w="113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2014</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20,41%</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19,64%</w:t>
            </w:r>
          </w:p>
        </w:tc>
        <w:tc>
          <w:tcPr>
            <w:tcW w:w="119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18,72%</w:t>
            </w:r>
          </w:p>
        </w:tc>
        <w:tc>
          <w:tcPr>
            <w:tcW w:w="134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19,72%</w:t>
            </w:r>
          </w:p>
        </w:tc>
        <w:tc>
          <w:tcPr>
            <w:tcW w:w="125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19,62%</w:t>
            </w:r>
          </w:p>
        </w:tc>
      </w:tr>
      <w:tr w:rsidR="002425E0" w:rsidRPr="002425E0" w:rsidTr="00170782">
        <w:tc>
          <w:tcPr>
            <w:tcW w:w="57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9</w:t>
            </w:r>
          </w:p>
        </w:tc>
        <w:tc>
          <w:tcPr>
            <w:tcW w:w="113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2015</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10,03%</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16,01%</w:t>
            </w:r>
          </w:p>
        </w:tc>
        <w:tc>
          <w:tcPr>
            <w:tcW w:w="119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16,37%</w:t>
            </w:r>
          </w:p>
        </w:tc>
        <w:tc>
          <w:tcPr>
            <w:tcW w:w="134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20,09%</w:t>
            </w:r>
          </w:p>
        </w:tc>
        <w:tc>
          <w:tcPr>
            <w:tcW w:w="125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15,83%</w:t>
            </w:r>
          </w:p>
        </w:tc>
      </w:tr>
    </w:tbl>
    <w:p w:rsidR="002425E0" w:rsidRPr="002425E0" w:rsidRDefault="002425E0" w:rsidP="002425E0">
      <w:pPr>
        <w:spacing w:line="240" w:lineRule="auto"/>
        <w:rPr>
          <w:rFonts w:ascii="Times New Roman" w:hAnsi="Times New Roman" w:cs="Times New Roman"/>
          <w:sz w:val="20"/>
          <w:szCs w:val="20"/>
        </w:rPr>
      </w:pPr>
      <w:proofErr w:type="gramStart"/>
      <w:r w:rsidRPr="002425E0">
        <w:rPr>
          <w:rFonts w:ascii="Times New Roman" w:hAnsi="Times New Roman" w:cs="Times New Roman"/>
          <w:sz w:val="20"/>
          <w:szCs w:val="20"/>
        </w:rPr>
        <w:t>Sumber :</w:t>
      </w:r>
      <w:proofErr w:type="gramEnd"/>
      <w:r w:rsidRPr="002425E0">
        <w:rPr>
          <w:rFonts w:ascii="Times New Roman" w:hAnsi="Times New Roman" w:cs="Times New Roman"/>
          <w:sz w:val="20"/>
          <w:szCs w:val="20"/>
        </w:rPr>
        <w:t xml:space="preserve"> Data yang telah diolah berdasarkan CAR</w:t>
      </w:r>
    </w:p>
    <w:p w:rsidR="002425E0" w:rsidRPr="002425E0" w:rsidRDefault="002425E0" w:rsidP="002425E0">
      <w:pPr>
        <w:spacing w:after="0" w:line="240" w:lineRule="auto"/>
        <w:ind w:firstLine="720"/>
        <w:jc w:val="both"/>
        <w:rPr>
          <w:rFonts w:ascii="Times New Roman" w:hAnsi="Times New Roman" w:cs="Times New Roman"/>
          <w:sz w:val="24"/>
          <w:szCs w:val="24"/>
        </w:rPr>
      </w:pPr>
      <w:r w:rsidRPr="002425E0">
        <w:rPr>
          <w:rFonts w:ascii="Times New Roman" w:hAnsi="Times New Roman" w:cs="Times New Roman"/>
          <w:sz w:val="24"/>
          <w:szCs w:val="24"/>
        </w:rPr>
        <w:t>Berdasarkan p</w:t>
      </w:r>
      <w:r w:rsidR="00F175B2">
        <w:rPr>
          <w:rFonts w:ascii="Times New Roman" w:hAnsi="Times New Roman" w:cs="Times New Roman"/>
          <w:sz w:val="24"/>
          <w:szCs w:val="24"/>
        </w:rPr>
        <w:t xml:space="preserve">erhitungan, </w:t>
      </w:r>
      <w:r w:rsidR="001F75EE">
        <w:rPr>
          <w:rFonts w:ascii="Times New Roman" w:hAnsi="Times New Roman" w:cs="Times New Roman"/>
          <w:sz w:val="24"/>
          <w:szCs w:val="24"/>
        </w:rPr>
        <w:t>tab</w:t>
      </w:r>
      <w:r w:rsidR="001F75EE">
        <w:rPr>
          <w:rFonts w:ascii="Times New Roman" w:hAnsi="Times New Roman" w:cs="Times New Roman"/>
          <w:sz w:val="24"/>
          <w:szCs w:val="24"/>
          <w:lang w:val="id-ID"/>
        </w:rPr>
        <w:t>el</w:t>
      </w:r>
      <w:r w:rsidR="00F175B2">
        <w:rPr>
          <w:rFonts w:ascii="Times New Roman" w:hAnsi="Times New Roman" w:cs="Times New Roman"/>
          <w:sz w:val="24"/>
          <w:szCs w:val="24"/>
          <w:lang w:val="id-ID"/>
        </w:rPr>
        <w:t xml:space="preserve"> 1 </w:t>
      </w:r>
      <w:r w:rsidRPr="002425E0">
        <w:rPr>
          <w:rFonts w:ascii="Times New Roman" w:hAnsi="Times New Roman" w:cs="Times New Roman"/>
          <w:sz w:val="24"/>
          <w:szCs w:val="24"/>
        </w:rPr>
        <w:t>perkembangan CAR pada PT. BPR Nusamba Singaparna  selama tahun 2007 sampai Tahun 2015, maka dapat disimpulkan kondisi CAR sebagai berikut :</w:t>
      </w:r>
    </w:p>
    <w:p w:rsidR="002425E0" w:rsidRPr="002425E0" w:rsidRDefault="002425E0" w:rsidP="002425E0">
      <w:pPr>
        <w:spacing w:after="0" w:line="240" w:lineRule="auto"/>
        <w:ind w:left="720" w:hanging="720"/>
        <w:jc w:val="both"/>
        <w:rPr>
          <w:rFonts w:ascii="Times New Roman" w:hAnsi="Times New Roman" w:cs="Times New Roman"/>
          <w:sz w:val="24"/>
          <w:szCs w:val="24"/>
        </w:rPr>
      </w:pPr>
      <w:r w:rsidRPr="002425E0">
        <w:rPr>
          <w:rFonts w:ascii="Times New Roman" w:hAnsi="Times New Roman" w:cs="Times New Roman"/>
          <w:sz w:val="24"/>
          <w:szCs w:val="24"/>
        </w:rPr>
        <w:t>1.</w:t>
      </w:r>
      <w:r w:rsidRPr="002425E0">
        <w:rPr>
          <w:rFonts w:ascii="Times New Roman" w:hAnsi="Times New Roman" w:cs="Times New Roman"/>
          <w:sz w:val="24"/>
          <w:szCs w:val="24"/>
        </w:rPr>
        <w:tab/>
        <w:t>Secara keseluruhan CAR pada PT. BPR Nusamba Singaparna dalam kondisi baik, yaitu dengan posisi CAR di atas 8% (delapan persen), yang diajukan oleh peraturan Bank Indonesia (PBI) yaitu Bank harus menyediakan modal minimal sebesar 8% dari ATMR, tetapi sesuai aturan OJK dari Tahun 2014 rasio CAR minimal 12% dan dalam hal ini BPR Nusamba berada pada posisi diatas 12% tetapi pada triwulan I 2015 yaitu 10</w:t>
      </w:r>
      <w:proofErr w:type="gramStart"/>
      <w:r w:rsidRPr="002425E0">
        <w:rPr>
          <w:rFonts w:ascii="Times New Roman" w:hAnsi="Times New Roman" w:cs="Times New Roman"/>
          <w:sz w:val="24"/>
          <w:szCs w:val="24"/>
        </w:rPr>
        <w:t>,03</w:t>
      </w:r>
      <w:proofErr w:type="gramEnd"/>
      <w:r w:rsidRPr="002425E0">
        <w:rPr>
          <w:rFonts w:ascii="Times New Roman" w:hAnsi="Times New Roman" w:cs="Times New Roman"/>
          <w:sz w:val="24"/>
          <w:szCs w:val="24"/>
        </w:rPr>
        <w:t>%,</w:t>
      </w:r>
    </w:p>
    <w:p w:rsidR="002425E0" w:rsidRPr="002425E0" w:rsidRDefault="002425E0" w:rsidP="002425E0">
      <w:pPr>
        <w:spacing w:after="0" w:line="240" w:lineRule="auto"/>
        <w:ind w:left="720" w:hanging="720"/>
        <w:jc w:val="both"/>
        <w:rPr>
          <w:rFonts w:ascii="Times New Roman" w:hAnsi="Times New Roman" w:cs="Times New Roman"/>
          <w:sz w:val="24"/>
          <w:szCs w:val="24"/>
        </w:rPr>
      </w:pPr>
      <w:r w:rsidRPr="002425E0">
        <w:rPr>
          <w:rFonts w:ascii="Times New Roman" w:hAnsi="Times New Roman" w:cs="Times New Roman"/>
          <w:sz w:val="24"/>
          <w:szCs w:val="24"/>
        </w:rPr>
        <w:lastRenderedPageBreak/>
        <w:t>2.</w:t>
      </w:r>
      <w:r w:rsidRPr="002425E0">
        <w:rPr>
          <w:rFonts w:ascii="Times New Roman" w:hAnsi="Times New Roman" w:cs="Times New Roman"/>
          <w:sz w:val="24"/>
          <w:szCs w:val="24"/>
        </w:rPr>
        <w:tab/>
        <w:t>Posisi CAR  dari tahun 2007-2013 yang mendekati 8% dari atas, menunjukkan posisi permodalannya sangat baik, dan pada tahun 2014 sesuai aturan OJK CAR menjadi 12%. Posisi CAR yang kurang dari 12% maka dalam pengelolaan permodalan semakin kurang baik, yaitu ditunjukkan pada triwulan I 2015 yaitu 10</w:t>
      </w:r>
      <w:proofErr w:type="gramStart"/>
      <w:r w:rsidRPr="002425E0">
        <w:rPr>
          <w:rFonts w:ascii="Times New Roman" w:hAnsi="Times New Roman" w:cs="Times New Roman"/>
          <w:sz w:val="24"/>
          <w:szCs w:val="24"/>
        </w:rPr>
        <w:t>,03</w:t>
      </w:r>
      <w:proofErr w:type="gramEnd"/>
      <w:r w:rsidRPr="002425E0">
        <w:rPr>
          <w:rFonts w:ascii="Times New Roman" w:hAnsi="Times New Roman" w:cs="Times New Roman"/>
          <w:sz w:val="24"/>
          <w:szCs w:val="24"/>
        </w:rPr>
        <w:t>%.</w:t>
      </w:r>
    </w:p>
    <w:p w:rsidR="002425E0" w:rsidRPr="002425E0" w:rsidRDefault="002425E0" w:rsidP="002425E0">
      <w:pPr>
        <w:spacing w:after="0" w:line="240" w:lineRule="auto"/>
        <w:ind w:left="720" w:hanging="720"/>
        <w:jc w:val="both"/>
        <w:rPr>
          <w:rFonts w:ascii="Times New Roman" w:hAnsi="Times New Roman" w:cs="Times New Roman"/>
          <w:sz w:val="24"/>
          <w:szCs w:val="24"/>
          <w:lang w:val="id-ID"/>
        </w:rPr>
      </w:pPr>
      <w:r w:rsidRPr="002425E0">
        <w:rPr>
          <w:rFonts w:ascii="Times New Roman" w:hAnsi="Times New Roman" w:cs="Times New Roman"/>
          <w:sz w:val="24"/>
          <w:szCs w:val="24"/>
        </w:rPr>
        <w:t>4.</w:t>
      </w:r>
      <w:r w:rsidRPr="002425E0">
        <w:rPr>
          <w:rFonts w:ascii="Times New Roman" w:hAnsi="Times New Roman" w:cs="Times New Roman"/>
          <w:sz w:val="24"/>
          <w:szCs w:val="24"/>
        </w:rPr>
        <w:tab/>
        <w:t xml:space="preserve">Rata-rata CAR pada PT. BPR Nusamba Singaparna berada pada posisi </w:t>
      </w:r>
      <w:r w:rsidRPr="002425E0">
        <w:rPr>
          <w:rFonts w:ascii="Times New Roman" w:hAnsi="Times New Roman" w:cs="Times New Roman"/>
          <w:sz w:val="24"/>
          <w:szCs w:val="24"/>
          <w:lang w:val="id-ID"/>
        </w:rPr>
        <w:t>16,56% yaitu diatas yang dipersyaratkan oleh OJK sehingga rasio CAR berada dalam kondisi sehat.</w:t>
      </w:r>
    </w:p>
    <w:p w:rsidR="002425E0" w:rsidRPr="002425E0" w:rsidRDefault="002425E0" w:rsidP="002425E0">
      <w:pPr>
        <w:spacing w:after="0" w:line="240" w:lineRule="auto"/>
        <w:ind w:left="720" w:hanging="720"/>
        <w:jc w:val="both"/>
        <w:rPr>
          <w:rFonts w:ascii="Times New Roman" w:hAnsi="Times New Roman" w:cs="Times New Roman"/>
          <w:sz w:val="24"/>
          <w:szCs w:val="24"/>
        </w:rPr>
      </w:pPr>
      <w:r w:rsidRPr="002425E0">
        <w:rPr>
          <w:rFonts w:ascii="Times New Roman" w:hAnsi="Times New Roman" w:cs="Times New Roman"/>
          <w:sz w:val="24"/>
          <w:szCs w:val="24"/>
        </w:rPr>
        <w:t>4.</w:t>
      </w:r>
      <w:r w:rsidRPr="002425E0">
        <w:rPr>
          <w:rFonts w:ascii="Times New Roman" w:hAnsi="Times New Roman" w:cs="Times New Roman"/>
          <w:sz w:val="24"/>
          <w:szCs w:val="24"/>
        </w:rPr>
        <w:tab/>
        <w:t>Dilihat dari nilai CAR yang sangat tinggi yaitu triwulan I 2014 yaitu 20</w:t>
      </w:r>
      <w:proofErr w:type="gramStart"/>
      <w:r w:rsidRPr="002425E0">
        <w:rPr>
          <w:rFonts w:ascii="Times New Roman" w:hAnsi="Times New Roman" w:cs="Times New Roman"/>
          <w:sz w:val="24"/>
          <w:szCs w:val="24"/>
        </w:rPr>
        <w:t>,41</w:t>
      </w:r>
      <w:proofErr w:type="gramEnd"/>
      <w:r w:rsidRPr="002425E0">
        <w:rPr>
          <w:rFonts w:ascii="Times New Roman" w:hAnsi="Times New Roman" w:cs="Times New Roman"/>
          <w:sz w:val="24"/>
          <w:szCs w:val="24"/>
        </w:rPr>
        <w:t>%, hal ini akan mengakibatkan bank tidak bisa berekspansi secara maksimal terhadap kredit yang disalurkannya.</w:t>
      </w:r>
    </w:p>
    <w:p w:rsidR="002425E0" w:rsidRPr="002425E0" w:rsidRDefault="00F175B2" w:rsidP="002425E0">
      <w:pPr>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rPr>
        <w:t xml:space="preserve">Tabel </w:t>
      </w:r>
      <w:r w:rsidR="002425E0" w:rsidRPr="002425E0">
        <w:rPr>
          <w:rFonts w:ascii="Times New Roman" w:hAnsi="Times New Roman" w:cs="Times New Roman"/>
          <w:b/>
          <w:sz w:val="20"/>
          <w:szCs w:val="20"/>
        </w:rPr>
        <w:t>2</w:t>
      </w:r>
    </w:p>
    <w:p w:rsidR="002425E0" w:rsidRPr="002425E0" w:rsidRDefault="002425E0" w:rsidP="002425E0">
      <w:pPr>
        <w:spacing w:after="0" w:line="240" w:lineRule="auto"/>
        <w:ind w:left="720"/>
        <w:jc w:val="center"/>
        <w:rPr>
          <w:rFonts w:ascii="Times New Roman" w:hAnsi="Times New Roman" w:cs="Times New Roman"/>
          <w:b/>
          <w:sz w:val="20"/>
          <w:szCs w:val="20"/>
        </w:rPr>
      </w:pPr>
      <w:r w:rsidRPr="002425E0">
        <w:rPr>
          <w:rFonts w:ascii="Times New Roman" w:hAnsi="Times New Roman" w:cs="Times New Roman"/>
          <w:b/>
          <w:sz w:val="20"/>
          <w:szCs w:val="20"/>
        </w:rPr>
        <w:t>Hasil Perhitungan NPL (%)</w:t>
      </w:r>
    </w:p>
    <w:tbl>
      <w:tblPr>
        <w:tblStyle w:val="ListParagraphCha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1137"/>
        <w:gridCol w:w="1156"/>
        <w:gridCol w:w="1156"/>
        <w:gridCol w:w="1199"/>
        <w:gridCol w:w="1349"/>
        <w:gridCol w:w="1257"/>
      </w:tblGrid>
      <w:tr w:rsidR="002425E0" w:rsidRPr="002425E0" w:rsidTr="00170782">
        <w:tc>
          <w:tcPr>
            <w:tcW w:w="576" w:type="dxa"/>
            <w:vMerge w:val="restart"/>
          </w:tcPr>
          <w:p w:rsidR="002425E0" w:rsidRPr="002425E0" w:rsidRDefault="002425E0" w:rsidP="002425E0">
            <w:pPr>
              <w:jc w:val="center"/>
              <w:rPr>
                <w:rFonts w:ascii="Times New Roman" w:hAnsi="Times New Roman" w:cs="Times New Roman"/>
                <w:b/>
                <w:sz w:val="20"/>
                <w:szCs w:val="20"/>
              </w:rPr>
            </w:pPr>
            <w:r w:rsidRPr="002425E0">
              <w:rPr>
                <w:rFonts w:ascii="Times New Roman" w:hAnsi="Times New Roman" w:cs="Times New Roman"/>
                <w:b/>
                <w:sz w:val="20"/>
                <w:szCs w:val="20"/>
              </w:rPr>
              <w:t>NO</w:t>
            </w:r>
          </w:p>
        </w:tc>
        <w:tc>
          <w:tcPr>
            <w:tcW w:w="1137" w:type="dxa"/>
            <w:vMerge w:val="restart"/>
          </w:tcPr>
          <w:p w:rsidR="002425E0" w:rsidRPr="002425E0" w:rsidRDefault="002425E0" w:rsidP="002425E0">
            <w:pPr>
              <w:jc w:val="center"/>
              <w:rPr>
                <w:rFonts w:ascii="Times New Roman" w:hAnsi="Times New Roman" w:cs="Times New Roman"/>
                <w:b/>
                <w:sz w:val="20"/>
                <w:szCs w:val="20"/>
              </w:rPr>
            </w:pPr>
            <w:r w:rsidRPr="002425E0">
              <w:rPr>
                <w:rFonts w:ascii="Times New Roman" w:hAnsi="Times New Roman" w:cs="Times New Roman"/>
                <w:b/>
                <w:sz w:val="20"/>
                <w:szCs w:val="20"/>
              </w:rPr>
              <w:t>TAHUN</w:t>
            </w:r>
          </w:p>
          <w:p w:rsidR="002425E0" w:rsidRPr="002425E0" w:rsidRDefault="002425E0" w:rsidP="002425E0">
            <w:pPr>
              <w:jc w:val="center"/>
              <w:rPr>
                <w:rFonts w:ascii="Times New Roman" w:hAnsi="Times New Roman" w:cs="Times New Roman"/>
                <w:b/>
                <w:sz w:val="20"/>
                <w:szCs w:val="20"/>
              </w:rPr>
            </w:pPr>
          </w:p>
        </w:tc>
        <w:tc>
          <w:tcPr>
            <w:tcW w:w="4860" w:type="dxa"/>
            <w:gridSpan w:val="4"/>
          </w:tcPr>
          <w:p w:rsidR="002425E0" w:rsidRPr="0052628A" w:rsidRDefault="002425E0" w:rsidP="0052628A">
            <w:pPr>
              <w:jc w:val="center"/>
              <w:rPr>
                <w:rFonts w:ascii="Times New Roman" w:hAnsi="Times New Roman" w:cs="Times New Roman"/>
                <w:b/>
                <w:sz w:val="20"/>
                <w:szCs w:val="20"/>
                <w:lang w:val="id-ID"/>
              </w:rPr>
            </w:pPr>
            <w:r w:rsidRPr="002425E0">
              <w:rPr>
                <w:rFonts w:ascii="Times New Roman" w:hAnsi="Times New Roman" w:cs="Times New Roman"/>
                <w:b/>
                <w:sz w:val="20"/>
                <w:szCs w:val="20"/>
              </w:rPr>
              <w:t>PERIODE</w:t>
            </w:r>
          </w:p>
        </w:tc>
        <w:tc>
          <w:tcPr>
            <w:tcW w:w="1257" w:type="dxa"/>
            <w:vMerge w:val="restart"/>
          </w:tcPr>
          <w:p w:rsidR="002425E0" w:rsidRPr="002425E0" w:rsidRDefault="002425E0" w:rsidP="002425E0">
            <w:pPr>
              <w:tabs>
                <w:tab w:val="center" w:pos="595"/>
              </w:tabs>
              <w:rPr>
                <w:rFonts w:ascii="Times New Roman" w:hAnsi="Times New Roman" w:cs="Times New Roman"/>
                <w:b/>
                <w:sz w:val="20"/>
                <w:szCs w:val="20"/>
              </w:rPr>
            </w:pPr>
            <w:r w:rsidRPr="002425E0">
              <w:rPr>
                <w:rFonts w:ascii="Times New Roman" w:hAnsi="Times New Roman" w:cs="Times New Roman"/>
                <w:b/>
                <w:sz w:val="20"/>
                <w:szCs w:val="20"/>
              </w:rPr>
              <w:tab/>
              <w:t>Rata-rata</w:t>
            </w:r>
          </w:p>
        </w:tc>
      </w:tr>
      <w:tr w:rsidR="002425E0" w:rsidRPr="002425E0" w:rsidTr="00170782">
        <w:tc>
          <w:tcPr>
            <w:tcW w:w="576" w:type="dxa"/>
            <w:vMerge/>
          </w:tcPr>
          <w:p w:rsidR="002425E0" w:rsidRPr="002425E0" w:rsidRDefault="002425E0" w:rsidP="002425E0">
            <w:pPr>
              <w:rPr>
                <w:rFonts w:ascii="Times New Roman" w:hAnsi="Times New Roman" w:cs="Times New Roman"/>
                <w:b/>
                <w:sz w:val="20"/>
                <w:szCs w:val="20"/>
              </w:rPr>
            </w:pPr>
          </w:p>
        </w:tc>
        <w:tc>
          <w:tcPr>
            <w:tcW w:w="1137" w:type="dxa"/>
            <w:vMerge/>
          </w:tcPr>
          <w:p w:rsidR="002425E0" w:rsidRPr="002425E0" w:rsidRDefault="002425E0" w:rsidP="002425E0">
            <w:pPr>
              <w:rPr>
                <w:rFonts w:ascii="Times New Roman" w:hAnsi="Times New Roman" w:cs="Times New Roman"/>
                <w:sz w:val="20"/>
                <w:szCs w:val="20"/>
              </w:rPr>
            </w:pP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Triwulan I</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Triwulan II</w:t>
            </w:r>
          </w:p>
        </w:tc>
        <w:tc>
          <w:tcPr>
            <w:tcW w:w="1199" w:type="dxa"/>
          </w:tcPr>
          <w:p w:rsidR="002425E0" w:rsidRPr="002425E0" w:rsidRDefault="002425E0" w:rsidP="002425E0">
            <w:pPr>
              <w:jc w:val="center"/>
              <w:rPr>
                <w:rFonts w:ascii="Times New Roman" w:hAnsi="Times New Roman" w:cs="Times New Roman"/>
                <w:b/>
                <w:sz w:val="20"/>
                <w:szCs w:val="20"/>
              </w:rPr>
            </w:pPr>
            <w:r w:rsidRPr="002425E0">
              <w:rPr>
                <w:rFonts w:ascii="Times New Roman" w:hAnsi="Times New Roman" w:cs="Times New Roman"/>
                <w:sz w:val="20"/>
                <w:szCs w:val="20"/>
              </w:rPr>
              <w:t>Triwulan III</w:t>
            </w:r>
          </w:p>
        </w:tc>
        <w:tc>
          <w:tcPr>
            <w:tcW w:w="1349" w:type="dxa"/>
          </w:tcPr>
          <w:p w:rsidR="002425E0" w:rsidRPr="002425E0" w:rsidRDefault="002425E0" w:rsidP="002425E0">
            <w:pPr>
              <w:jc w:val="center"/>
              <w:rPr>
                <w:rFonts w:ascii="Times New Roman" w:hAnsi="Times New Roman" w:cs="Times New Roman"/>
                <w:b/>
                <w:sz w:val="20"/>
                <w:szCs w:val="20"/>
              </w:rPr>
            </w:pPr>
            <w:r w:rsidRPr="002425E0">
              <w:rPr>
                <w:rFonts w:ascii="Times New Roman" w:hAnsi="Times New Roman" w:cs="Times New Roman"/>
                <w:sz w:val="20"/>
                <w:szCs w:val="20"/>
              </w:rPr>
              <w:t>Triwulan IV</w:t>
            </w:r>
          </w:p>
        </w:tc>
        <w:tc>
          <w:tcPr>
            <w:tcW w:w="1257" w:type="dxa"/>
            <w:vMerge/>
          </w:tcPr>
          <w:p w:rsidR="002425E0" w:rsidRPr="002425E0" w:rsidRDefault="002425E0" w:rsidP="002425E0">
            <w:pPr>
              <w:rPr>
                <w:rFonts w:ascii="Times New Roman" w:hAnsi="Times New Roman" w:cs="Times New Roman"/>
                <w:sz w:val="20"/>
                <w:szCs w:val="20"/>
              </w:rPr>
            </w:pPr>
          </w:p>
        </w:tc>
      </w:tr>
      <w:tr w:rsidR="002425E0" w:rsidRPr="002425E0" w:rsidTr="00170782">
        <w:tc>
          <w:tcPr>
            <w:tcW w:w="57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w:t>
            </w:r>
          </w:p>
        </w:tc>
        <w:tc>
          <w:tcPr>
            <w:tcW w:w="113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2007</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1,87%</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1,56%</w:t>
            </w:r>
          </w:p>
        </w:tc>
        <w:tc>
          <w:tcPr>
            <w:tcW w:w="119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1,57%</w:t>
            </w:r>
          </w:p>
        </w:tc>
        <w:tc>
          <w:tcPr>
            <w:tcW w:w="134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1,28%</w:t>
            </w:r>
          </w:p>
        </w:tc>
        <w:tc>
          <w:tcPr>
            <w:tcW w:w="125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1,57%</w:t>
            </w:r>
          </w:p>
        </w:tc>
      </w:tr>
      <w:tr w:rsidR="002425E0" w:rsidRPr="002425E0" w:rsidTr="00170782">
        <w:tc>
          <w:tcPr>
            <w:tcW w:w="57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w:t>
            </w:r>
          </w:p>
        </w:tc>
        <w:tc>
          <w:tcPr>
            <w:tcW w:w="113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2008</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1,78%</w:t>
            </w:r>
          </w:p>
        </w:tc>
        <w:tc>
          <w:tcPr>
            <w:tcW w:w="119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3,79%</w:t>
            </w:r>
          </w:p>
        </w:tc>
        <w:tc>
          <w:tcPr>
            <w:tcW w:w="134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0,79%</w:t>
            </w:r>
          </w:p>
        </w:tc>
        <w:tc>
          <w:tcPr>
            <w:tcW w:w="125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1,84%</w:t>
            </w:r>
          </w:p>
        </w:tc>
      </w:tr>
      <w:tr w:rsidR="002425E0" w:rsidRPr="002425E0" w:rsidTr="00170782">
        <w:tc>
          <w:tcPr>
            <w:tcW w:w="57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3</w:t>
            </w:r>
          </w:p>
        </w:tc>
        <w:tc>
          <w:tcPr>
            <w:tcW w:w="113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2009</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0,55%</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0,47%</w:t>
            </w:r>
          </w:p>
        </w:tc>
        <w:tc>
          <w:tcPr>
            <w:tcW w:w="119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0,66%</w:t>
            </w:r>
          </w:p>
        </w:tc>
        <w:tc>
          <w:tcPr>
            <w:tcW w:w="134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0,66%</w:t>
            </w:r>
          </w:p>
        </w:tc>
        <w:tc>
          <w:tcPr>
            <w:tcW w:w="125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0,59%</w:t>
            </w:r>
          </w:p>
        </w:tc>
      </w:tr>
      <w:tr w:rsidR="002425E0" w:rsidRPr="002425E0" w:rsidTr="00170782">
        <w:tc>
          <w:tcPr>
            <w:tcW w:w="57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4</w:t>
            </w:r>
          </w:p>
        </w:tc>
        <w:tc>
          <w:tcPr>
            <w:tcW w:w="113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2010</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1,91%</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2,3%</w:t>
            </w:r>
          </w:p>
        </w:tc>
        <w:tc>
          <w:tcPr>
            <w:tcW w:w="119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3,1%</w:t>
            </w:r>
          </w:p>
        </w:tc>
        <w:tc>
          <w:tcPr>
            <w:tcW w:w="134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3,5%</w:t>
            </w:r>
          </w:p>
        </w:tc>
        <w:tc>
          <w:tcPr>
            <w:tcW w:w="125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2,70%</w:t>
            </w:r>
          </w:p>
        </w:tc>
      </w:tr>
      <w:tr w:rsidR="002425E0" w:rsidRPr="002425E0" w:rsidTr="00170782">
        <w:tc>
          <w:tcPr>
            <w:tcW w:w="57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5</w:t>
            </w:r>
          </w:p>
        </w:tc>
        <w:tc>
          <w:tcPr>
            <w:tcW w:w="113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2011</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4,21%</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4,46%</w:t>
            </w:r>
          </w:p>
        </w:tc>
        <w:tc>
          <w:tcPr>
            <w:tcW w:w="119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4,35%</w:t>
            </w:r>
          </w:p>
        </w:tc>
        <w:tc>
          <w:tcPr>
            <w:tcW w:w="134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3,32%</w:t>
            </w:r>
          </w:p>
        </w:tc>
        <w:tc>
          <w:tcPr>
            <w:tcW w:w="125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4,09%</w:t>
            </w:r>
          </w:p>
        </w:tc>
      </w:tr>
      <w:tr w:rsidR="002425E0" w:rsidRPr="002425E0" w:rsidTr="00170782">
        <w:tc>
          <w:tcPr>
            <w:tcW w:w="57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6</w:t>
            </w:r>
          </w:p>
        </w:tc>
        <w:tc>
          <w:tcPr>
            <w:tcW w:w="113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2012</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3,74%</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3,44%</w:t>
            </w:r>
          </w:p>
        </w:tc>
        <w:tc>
          <w:tcPr>
            <w:tcW w:w="119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3,17%</w:t>
            </w:r>
          </w:p>
        </w:tc>
        <w:tc>
          <w:tcPr>
            <w:tcW w:w="134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4,13%</w:t>
            </w:r>
          </w:p>
        </w:tc>
        <w:tc>
          <w:tcPr>
            <w:tcW w:w="125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3,62%</w:t>
            </w:r>
          </w:p>
        </w:tc>
      </w:tr>
      <w:tr w:rsidR="002425E0" w:rsidRPr="002425E0" w:rsidTr="00170782">
        <w:tc>
          <w:tcPr>
            <w:tcW w:w="57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7</w:t>
            </w:r>
          </w:p>
        </w:tc>
        <w:tc>
          <w:tcPr>
            <w:tcW w:w="113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2013</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5,57%</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4,34%</w:t>
            </w:r>
          </w:p>
        </w:tc>
        <w:tc>
          <w:tcPr>
            <w:tcW w:w="119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4,2%</w:t>
            </w:r>
          </w:p>
        </w:tc>
        <w:tc>
          <w:tcPr>
            <w:tcW w:w="134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4,01%</w:t>
            </w:r>
          </w:p>
        </w:tc>
        <w:tc>
          <w:tcPr>
            <w:tcW w:w="125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4,53%</w:t>
            </w:r>
          </w:p>
        </w:tc>
      </w:tr>
      <w:tr w:rsidR="002425E0" w:rsidRPr="002425E0" w:rsidTr="00170782">
        <w:tc>
          <w:tcPr>
            <w:tcW w:w="57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8</w:t>
            </w:r>
          </w:p>
        </w:tc>
        <w:tc>
          <w:tcPr>
            <w:tcW w:w="113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2014</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4,9%</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5,06%</w:t>
            </w:r>
          </w:p>
        </w:tc>
        <w:tc>
          <w:tcPr>
            <w:tcW w:w="119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6,07%</w:t>
            </w:r>
          </w:p>
        </w:tc>
        <w:tc>
          <w:tcPr>
            <w:tcW w:w="134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5,23%</w:t>
            </w:r>
          </w:p>
        </w:tc>
        <w:tc>
          <w:tcPr>
            <w:tcW w:w="125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5,32%</w:t>
            </w:r>
          </w:p>
        </w:tc>
      </w:tr>
      <w:tr w:rsidR="002425E0" w:rsidRPr="002425E0" w:rsidTr="00170782">
        <w:tc>
          <w:tcPr>
            <w:tcW w:w="57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9</w:t>
            </w:r>
          </w:p>
        </w:tc>
        <w:tc>
          <w:tcPr>
            <w:tcW w:w="113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2015</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5,24%</w:t>
            </w:r>
          </w:p>
        </w:tc>
        <w:tc>
          <w:tcPr>
            <w:tcW w:w="1156"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4,9%</w:t>
            </w:r>
          </w:p>
        </w:tc>
        <w:tc>
          <w:tcPr>
            <w:tcW w:w="119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5,34%</w:t>
            </w:r>
          </w:p>
        </w:tc>
        <w:tc>
          <w:tcPr>
            <w:tcW w:w="1349"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5,3%</w:t>
            </w:r>
          </w:p>
        </w:tc>
        <w:tc>
          <w:tcPr>
            <w:tcW w:w="1257" w:type="dxa"/>
          </w:tcPr>
          <w:p w:rsidR="002425E0" w:rsidRPr="002425E0" w:rsidRDefault="002425E0" w:rsidP="002425E0">
            <w:pPr>
              <w:jc w:val="center"/>
              <w:rPr>
                <w:rFonts w:ascii="Times New Roman" w:hAnsi="Times New Roman" w:cs="Times New Roman"/>
                <w:sz w:val="20"/>
                <w:szCs w:val="20"/>
              </w:rPr>
            </w:pPr>
            <w:r w:rsidRPr="002425E0">
              <w:rPr>
                <w:rFonts w:ascii="Times New Roman" w:hAnsi="Times New Roman" w:cs="Times New Roman"/>
                <w:sz w:val="20"/>
                <w:szCs w:val="20"/>
              </w:rPr>
              <w:t>5,19%</w:t>
            </w:r>
          </w:p>
        </w:tc>
      </w:tr>
    </w:tbl>
    <w:p w:rsidR="002425E0" w:rsidRPr="002425E0" w:rsidRDefault="002425E0" w:rsidP="002425E0">
      <w:pPr>
        <w:spacing w:line="240" w:lineRule="auto"/>
        <w:rPr>
          <w:rFonts w:ascii="Times New Roman" w:hAnsi="Times New Roman" w:cs="Times New Roman"/>
          <w:sz w:val="20"/>
          <w:szCs w:val="20"/>
          <w:lang w:val="id-ID"/>
        </w:rPr>
      </w:pPr>
      <w:proofErr w:type="gramStart"/>
      <w:r w:rsidRPr="002425E0">
        <w:rPr>
          <w:rFonts w:ascii="Times New Roman" w:hAnsi="Times New Roman" w:cs="Times New Roman"/>
          <w:sz w:val="20"/>
          <w:szCs w:val="20"/>
        </w:rPr>
        <w:t>Sumber :</w:t>
      </w:r>
      <w:proofErr w:type="gramEnd"/>
      <w:r w:rsidRPr="002425E0">
        <w:rPr>
          <w:rFonts w:ascii="Times New Roman" w:hAnsi="Times New Roman" w:cs="Times New Roman"/>
          <w:sz w:val="20"/>
          <w:szCs w:val="20"/>
        </w:rPr>
        <w:t xml:space="preserve"> Data yang telah diolah berdasarkan NPL</w:t>
      </w:r>
    </w:p>
    <w:p w:rsidR="002425E0" w:rsidRPr="002425E0" w:rsidRDefault="002425E0" w:rsidP="002425E0">
      <w:pPr>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t xml:space="preserve">Berdasarkan </w:t>
      </w:r>
      <w:r w:rsidR="00F175B2">
        <w:rPr>
          <w:rFonts w:ascii="Times New Roman" w:hAnsi="Times New Roman" w:cs="Times New Roman"/>
          <w:sz w:val="24"/>
          <w:szCs w:val="24"/>
          <w:lang w:val="id-ID"/>
        </w:rPr>
        <w:t xml:space="preserve">table </w:t>
      </w:r>
      <w:r w:rsidRPr="002425E0">
        <w:rPr>
          <w:rFonts w:ascii="Times New Roman" w:hAnsi="Times New Roman" w:cs="Times New Roman"/>
          <w:sz w:val="24"/>
          <w:szCs w:val="24"/>
        </w:rPr>
        <w:t>2</w:t>
      </w:r>
      <w:r>
        <w:rPr>
          <w:rFonts w:ascii="Times New Roman" w:hAnsi="Times New Roman" w:cs="Times New Roman"/>
          <w:sz w:val="24"/>
          <w:szCs w:val="24"/>
          <w:lang w:val="id-ID"/>
        </w:rPr>
        <w:t xml:space="preserve"> </w:t>
      </w:r>
      <w:r w:rsidRPr="002425E0">
        <w:rPr>
          <w:rFonts w:ascii="Times New Roman" w:hAnsi="Times New Roman" w:cs="Times New Roman"/>
          <w:sz w:val="24"/>
          <w:szCs w:val="24"/>
        </w:rPr>
        <w:t xml:space="preserve">perkembangan NPL pada PT. BPR Nusamba Singaparna selama tahun 2007 sampai Tahun 2015, maka dapat disimpulkan kondisi NPL sebagai </w:t>
      </w:r>
      <w:proofErr w:type="gramStart"/>
      <w:r w:rsidRPr="002425E0">
        <w:rPr>
          <w:rFonts w:ascii="Times New Roman" w:hAnsi="Times New Roman" w:cs="Times New Roman"/>
          <w:sz w:val="24"/>
          <w:szCs w:val="24"/>
        </w:rPr>
        <w:t>berikut :</w:t>
      </w:r>
      <w:proofErr w:type="gramEnd"/>
    </w:p>
    <w:p w:rsidR="002425E0" w:rsidRPr="002425E0" w:rsidRDefault="002425E0" w:rsidP="002425E0">
      <w:pPr>
        <w:spacing w:after="0" w:line="240" w:lineRule="auto"/>
        <w:ind w:left="1440" w:hanging="720"/>
        <w:jc w:val="both"/>
        <w:rPr>
          <w:rFonts w:ascii="Times New Roman" w:hAnsi="Times New Roman" w:cs="Times New Roman"/>
          <w:sz w:val="24"/>
          <w:szCs w:val="24"/>
        </w:rPr>
      </w:pPr>
      <w:r w:rsidRPr="002425E0">
        <w:rPr>
          <w:rFonts w:ascii="Times New Roman" w:hAnsi="Times New Roman" w:cs="Times New Roman"/>
          <w:sz w:val="24"/>
          <w:szCs w:val="24"/>
        </w:rPr>
        <w:t>1.</w:t>
      </w:r>
      <w:r w:rsidRPr="002425E0">
        <w:rPr>
          <w:rFonts w:ascii="Times New Roman" w:hAnsi="Times New Roman" w:cs="Times New Roman"/>
          <w:sz w:val="24"/>
          <w:szCs w:val="24"/>
        </w:rPr>
        <w:tab/>
        <w:t>Secara keseluruhan NPL pada PT. BPR Nusamba Singaparna pada posisi yang cukup baik yaitu sesuai yang diajukan oleh Peraturan Bank Indonesia (PBI) pada posisi kurang dari 5%.</w:t>
      </w:r>
    </w:p>
    <w:p w:rsidR="002425E0" w:rsidRPr="002425E0" w:rsidRDefault="002425E0" w:rsidP="002425E0">
      <w:pPr>
        <w:spacing w:after="0" w:line="240" w:lineRule="auto"/>
        <w:ind w:left="1440" w:hanging="720"/>
        <w:jc w:val="both"/>
        <w:rPr>
          <w:rFonts w:ascii="Times New Roman" w:hAnsi="Times New Roman" w:cs="Times New Roman"/>
          <w:sz w:val="24"/>
          <w:szCs w:val="24"/>
        </w:rPr>
      </w:pPr>
      <w:r w:rsidRPr="002425E0">
        <w:rPr>
          <w:rFonts w:ascii="Times New Roman" w:hAnsi="Times New Roman" w:cs="Times New Roman"/>
          <w:sz w:val="24"/>
          <w:szCs w:val="24"/>
        </w:rPr>
        <w:t>2.</w:t>
      </w:r>
      <w:r w:rsidRPr="002425E0">
        <w:rPr>
          <w:rFonts w:ascii="Times New Roman" w:hAnsi="Times New Roman" w:cs="Times New Roman"/>
          <w:sz w:val="24"/>
          <w:szCs w:val="24"/>
        </w:rPr>
        <w:tab/>
        <w:t>Terdapat</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 xml:space="preserve">posisi NPL yang kurang baik yaitu pada triwulan III 2014 yaitu 6.07%. </w:t>
      </w:r>
      <w:proofErr w:type="gramStart"/>
      <w:r w:rsidRPr="002425E0">
        <w:rPr>
          <w:rFonts w:ascii="Times New Roman" w:hAnsi="Times New Roman" w:cs="Times New Roman"/>
          <w:sz w:val="24"/>
          <w:szCs w:val="24"/>
        </w:rPr>
        <w:t>dimana</w:t>
      </w:r>
      <w:proofErr w:type="gramEnd"/>
      <w:r w:rsidRPr="002425E0">
        <w:rPr>
          <w:rFonts w:ascii="Times New Roman" w:hAnsi="Times New Roman" w:cs="Times New Roman"/>
          <w:sz w:val="24"/>
          <w:szCs w:val="24"/>
        </w:rPr>
        <w:t xml:space="preserve"> posisi NPL lebih besar dari 5%.</w:t>
      </w:r>
    </w:p>
    <w:p w:rsidR="002425E0" w:rsidRDefault="002425E0" w:rsidP="002425E0">
      <w:pPr>
        <w:spacing w:after="0" w:line="240" w:lineRule="auto"/>
        <w:ind w:left="1440" w:hanging="720"/>
        <w:jc w:val="both"/>
        <w:rPr>
          <w:rFonts w:ascii="Times New Roman" w:hAnsi="Times New Roman" w:cs="Times New Roman"/>
          <w:sz w:val="24"/>
          <w:szCs w:val="24"/>
          <w:lang w:val="id-ID"/>
        </w:rPr>
      </w:pPr>
      <w:r w:rsidRPr="002425E0">
        <w:rPr>
          <w:rFonts w:ascii="Times New Roman" w:hAnsi="Times New Roman" w:cs="Times New Roman"/>
          <w:sz w:val="24"/>
          <w:szCs w:val="24"/>
        </w:rPr>
        <w:t>3.</w:t>
      </w:r>
      <w:r w:rsidRPr="002425E0">
        <w:rPr>
          <w:rFonts w:ascii="Times New Roman" w:hAnsi="Times New Roman" w:cs="Times New Roman"/>
          <w:sz w:val="24"/>
          <w:szCs w:val="24"/>
        </w:rPr>
        <w:tab/>
        <w:t>Dilihat dari rata-rata</w:t>
      </w:r>
      <w:r w:rsidRPr="002425E0">
        <w:rPr>
          <w:rFonts w:ascii="Times New Roman" w:hAnsi="Times New Roman" w:cs="Times New Roman"/>
          <w:sz w:val="24"/>
          <w:szCs w:val="24"/>
          <w:lang w:val="id-ID"/>
        </w:rPr>
        <w:t xml:space="preserve"> dari Tahun 2007-2015</w:t>
      </w:r>
      <w:r w:rsidRPr="002425E0">
        <w:rPr>
          <w:rFonts w:ascii="Times New Roman" w:hAnsi="Times New Roman" w:cs="Times New Roman"/>
          <w:sz w:val="24"/>
          <w:szCs w:val="24"/>
        </w:rPr>
        <w:t xml:space="preserve"> yang terjadi pada PT.BPR Nusamba Singaparna yaitu</w:t>
      </w:r>
      <w:r w:rsidRPr="002425E0">
        <w:rPr>
          <w:rFonts w:ascii="Times New Roman" w:hAnsi="Times New Roman" w:cs="Times New Roman"/>
          <w:sz w:val="24"/>
          <w:szCs w:val="24"/>
          <w:lang w:val="id-ID"/>
        </w:rPr>
        <w:t xml:space="preserve"> sebesar</w:t>
      </w:r>
      <w:r w:rsidRPr="002425E0">
        <w:rPr>
          <w:rFonts w:ascii="Times New Roman" w:hAnsi="Times New Roman" w:cs="Times New Roman"/>
          <w:sz w:val="24"/>
          <w:szCs w:val="24"/>
        </w:rPr>
        <w:t xml:space="preserve"> 3,2% masih dalam kategori NPL sehat.</w:t>
      </w:r>
    </w:p>
    <w:p w:rsidR="0052628A" w:rsidRPr="0052628A" w:rsidRDefault="0052628A" w:rsidP="002425E0">
      <w:pPr>
        <w:spacing w:after="0" w:line="240" w:lineRule="auto"/>
        <w:ind w:left="1440" w:hanging="720"/>
        <w:jc w:val="both"/>
        <w:rPr>
          <w:rFonts w:ascii="Times New Roman" w:hAnsi="Times New Roman" w:cs="Times New Roman"/>
          <w:sz w:val="24"/>
          <w:szCs w:val="24"/>
          <w:lang w:val="id-ID"/>
        </w:rPr>
      </w:pPr>
    </w:p>
    <w:p w:rsidR="0052628A" w:rsidRDefault="0052628A" w:rsidP="0052628A">
      <w:pPr>
        <w:spacing w:after="0" w:line="240" w:lineRule="auto"/>
        <w:jc w:val="center"/>
        <w:rPr>
          <w:rFonts w:ascii="Times New Roman" w:hAnsi="Times New Roman" w:cs="Times New Roman"/>
          <w:b/>
          <w:sz w:val="24"/>
          <w:szCs w:val="24"/>
          <w:lang w:val="id-ID"/>
        </w:rPr>
      </w:pPr>
    </w:p>
    <w:p w:rsidR="0052628A" w:rsidRDefault="0052628A" w:rsidP="0052628A">
      <w:pPr>
        <w:spacing w:after="0" w:line="240" w:lineRule="auto"/>
        <w:jc w:val="center"/>
        <w:rPr>
          <w:rFonts w:ascii="Times New Roman" w:hAnsi="Times New Roman" w:cs="Times New Roman"/>
          <w:b/>
          <w:sz w:val="24"/>
          <w:szCs w:val="24"/>
          <w:lang w:val="id-ID"/>
        </w:rPr>
      </w:pPr>
    </w:p>
    <w:p w:rsidR="0052628A" w:rsidRDefault="0052628A" w:rsidP="0052628A">
      <w:pPr>
        <w:spacing w:after="0" w:line="240" w:lineRule="auto"/>
        <w:jc w:val="center"/>
        <w:rPr>
          <w:rFonts w:ascii="Times New Roman" w:hAnsi="Times New Roman" w:cs="Times New Roman"/>
          <w:b/>
          <w:sz w:val="24"/>
          <w:szCs w:val="24"/>
          <w:lang w:val="id-ID"/>
        </w:rPr>
      </w:pPr>
    </w:p>
    <w:p w:rsidR="0052628A" w:rsidRDefault="0052628A" w:rsidP="0052628A">
      <w:pPr>
        <w:spacing w:after="0" w:line="240" w:lineRule="auto"/>
        <w:jc w:val="center"/>
        <w:rPr>
          <w:rFonts w:ascii="Times New Roman" w:hAnsi="Times New Roman" w:cs="Times New Roman"/>
          <w:b/>
          <w:sz w:val="24"/>
          <w:szCs w:val="24"/>
          <w:lang w:val="id-ID"/>
        </w:rPr>
      </w:pPr>
    </w:p>
    <w:p w:rsidR="0052628A" w:rsidRDefault="0052628A" w:rsidP="0052628A">
      <w:pPr>
        <w:spacing w:after="0" w:line="240" w:lineRule="auto"/>
        <w:jc w:val="center"/>
        <w:rPr>
          <w:rFonts w:ascii="Times New Roman" w:hAnsi="Times New Roman" w:cs="Times New Roman"/>
          <w:b/>
          <w:sz w:val="24"/>
          <w:szCs w:val="24"/>
          <w:lang w:val="id-ID"/>
        </w:rPr>
      </w:pPr>
    </w:p>
    <w:p w:rsidR="0052628A" w:rsidRDefault="0052628A" w:rsidP="0052628A">
      <w:pPr>
        <w:spacing w:after="0" w:line="240" w:lineRule="auto"/>
        <w:rPr>
          <w:rFonts w:ascii="Times New Roman" w:hAnsi="Times New Roman" w:cs="Times New Roman"/>
          <w:b/>
          <w:sz w:val="24"/>
          <w:szCs w:val="24"/>
          <w:lang w:val="id-ID"/>
        </w:rPr>
      </w:pPr>
    </w:p>
    <w:p w:rsidR="0052628A" w:rsidRDefault="0052628A" w:rsidP="0052628A">
      <w:pPr>
        <w:spacing w:after="0" w:line="240" w:lineRule="auto"/>
        <w:rPr>
          <w:rFonts w:ascii="Times New Roman" w:hAnsi="Times New Roman" w:cs="Times New Roman"/>
          <w:b/>
          <w:sz w:val="24"/>
          <w:szCs w:val="24"/>
          <w:lang w:val="id-ID"/>
        </w:rPr>
      </w:pPr>
    </w:p>
    <w:p w:rsidR="002425E0" w:rsidRPr="0052628A" w:rsidRDefault="00F175B2" w:rsidP="005262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Tabel </w:t>
      </w:r>
      <w:r w:rsidR="002425E0" w:rsidRPr="0052628A">
        <w:rPr>
          <w:rFonts w:ascii="Times New Roman" w:hAnsi="Times New Roman" w:cs="Times New Roman"/>
          <w:b/>
          <w:sz w:val="20"/>
          <w:szCs w:val="20"/>
        </w:rPr>
        <w:t>3</w:t>
      </w:r>
    </w:p>
    <w:p w:rsidR="002425E0" w:rsidRPr="002425E0" w:rsidRDefault="002425E0" w:rsidP="0052628A">
      <w:pPr>
        <w:spacing w:after="0" w:line="240" w:lineRule="auto"/>
        <w:jc w:val="center"/>
        <w:rPr>
          <w:rFonts w:ascii="Times New Roman" w:hAnsi="Times New Roman" w:cs="Times New Roman"/>
          <w:b/>
          <w:sz w:val="24"/>
          <w:szCs w:val="24"/>
        </w:rPr>
      </w:pPr>
      <w:r w:rsidRPr="0052628A">
        <w:rPr>
          <w:rFonts w:ascii="Times New Roman" w:hAnsi="Times New Roman" w:cs="Times New Roman"/>
          <w:b/>
          <w:sz w:val="20"/>
          <w:szCs w:val="20"/>
        </w:rPr>
        <w:t>Hasil Perhitungan LDR (%)</w:t>
      </w:r>
    </w:p>
    <w:tbl>
      <w:tblPr>
        <w:tblStyle w:val="ListParagraphCha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1137"/>
        <w:gridCol w:w="1156"/>
        <w:gridCol w:w="1156"/>
        <w:gridCol w:w="1199"/>
        <w:gridCol w:w="1349"/>
        <w:gridCol w:w="1257"/>
      </w:tblGrid>
      <w:tr w:rsidR="002425E0" w:rsidRPr="0052628A" w:rsidTr="001F75EE">
        <w:tc>
          <w:tcPr>
            <w:tcW w:w="576" w:type="dxa"/>
            <w:vMerge w:val="restart"/>
          </w:tcPr>
          <w:p w:rsidR="002425E0" w:rsidRPr="0052628A" w:rsidRDefault="002425E0" w:rsidP="0052628A">
            <w:pPr>
              <w:spacing w:line="240" w:lineRule="auto"/>
              <w:jc w:val="center"/>
              <w:rPr>
                <w:rFonts w:ascii="Times New Roman" w:hAnsi="Times New Roman" w:cs="Times New Roman"/>
                <w:b/>
                <w:sz w:val="20"/>
                <w:szCs w:val="20"/>
              </w:rPr>
            </w:pPr>
            <w:r w:rsidRPr="0052628A">
              <w:rPr>
                <w:rFonts w:ascii="Times New Roman" w:hAnsi="Times New Roman" w:cs="Times New Roman"/>
                <w:b/>
                <w:sz w:val="20"/>
                <w:szCs w:val="20"/>
              </w:rPr>
              <w:t>NO</w:t>
            </w:r>
          </w:p>
        </w:tc>
        <w:tc>
          <w:tcPr>
            <w:tcW w:w="1137" w:type="dxa"/>
            <w:vMerge w:val="restart"/>
          </w:tcPr>
          <w:p w:rsidR="002425E0" w:rsidRPr="0052628A" w:rsidRDefault="002425E0" w:rsidP="0052628A">
            <w:pPr>
              <w:spacing w:line="240" w:lineRule="auto"/>
              <w:jc w:val="center"/>
              <w:rPr>
                <w:rFonts w:ascii="Times New Roman" w:hAnsi="Times New Roman" w:cs="Times New Roman"/>
                <w:b/>
                <w:sz w:val="20"/>
                <w:szCs w:val="20"/>
                <w:lang w:val="id-ID"/>
              </w:rPr>
            </w:pPr>
            <w:r w:rsidRPr="0052628A">
              <w:rPr>
                <w:rFonts w:ascii="Times New Roman" w:hAnsi="Times New Roman" w:cs="Times New Roman"/>
                <w:b/>
                <w:sz w:val="20"/>
                <w:szCs w:val="20"/>
              </w:rPr>
              <w:t>TAHU</w:t>
            </w:r>
            <w:r w:rsidR="0052628A">
              <w:rPr>
                <w:rFonts w:ascii="Times New Roman" w:hAnsi="Times New Roman" w:cs="Times New Roman"/>
                <w:b/>
                <w:sz w:val="20"/>
                <w:szCs w:val="20"/>
                <w:lang w:val="id-ID"/>
              </w:rPr>
              <w:t>N</w:t>
            </w:r>
          </w:p>
        </w:tc>
        <w:tc>
          <w:tcPr>
            <w:tcW w:w="4860" w:type="dxa"/>
            <w:gridSpan w:val="4"/>
          </w:tcPr>
          <w:p w:rsidR="002425E0" w:rsidRPr="0052628A" w:rsidRDefault="002425E0" w:rsidP="0052628A">
            <w:pPr>
              <w:spacing w:line="240" w:lineRule="auto"/>
              <w:jc w:val="center"/>
              <w:rPr>
                <w:rFonts w:ascii="Times New Roman" w:hAnsi="Times New Roman" w:cs="Times New Roman"/>
                <w:b/>
                <w:sz w:val="20"/>
                <w:szCs w:val="20"/>
                <w:lang w:val="id-ID"/>
              </w:rPr>
            </w:pPr>
            <w:r w:rsidRPr="0052628A">
              <w:rPr>
                <w:rFonts w:ascii="Times New Roman" w:hAnsi="Times New Roman" w:cs="Times New Roman"/>
                <w:b/>
                <w:sz w:val="20"/>
                <w:szCs w:val="20"/>
              </w:rPr>
              <w:t>PERIODE</w:t>
            </w:r>
          </w:p>
        </w:tc>
        <w:tc>
          <w:tcPr>
            <w:tcW w:w="1257" w:type="dxa"/>
            <w:vMerge w:val="restart"/>
          </w:tcPr>
          <w:p w:rsidR="002425E0" w:rsidRPr="0052628A" w:rsidRDefault="002425E0" w:rsidP="0052628A">
            <w:pPr>
              <w:tabs>
                <w:tab w:val="center" w:pos="595"/>
              </w:tabs>
              <w:spacing w:line="240" w:lineRule="auto"/>
              <w:rPr>
                <w:rFonts w:ascii="Times New Roman" w:hAnsi="Times New Roman" w:cs="Times New Roman"/>
                <w:b/>
                <w:sz w:val="20"/>
                <w:szCs w:val="20"/>
              </w:rPr>
            </w:pPr>
            <w:r w:rsidRPr="0052628A">
              <w:rPr>
                <w:rFonts w:ascii="Times New Roman" w:hAnsi="Times New Roman" w:cs="Times New Roman"/>
                <w:b/>
                <w:sz w:val="20"/>
                <w:szCs w:val="20"/>
              </w:rPr>
              <w:tab/>
              <w:t>Rata-rata</w:t>
            </w:r>
          </w:p>
        </w:tc>
      </w:tr>
      <w:tr w:rsidR="002425E0" w:rsidRPr="0052628A" w:rsidTr="001F75EE">
        <w:tc>
          <w:tcPr>
            <w:tcW w:w="576" w:type="dxa"/>
            <w:vMerge/>
          </w:tcPr>
          <w:p w:rsidR="002425E0" w:rsidRPr="0052628A" w:rsidRDefault="002425E0" w:rsidP="0052628A">
            <w:pPr>
              <w:spacing w:line="240" w:lineRule="auto"/>
              <w:rPr>
                <w:rFonts w:ascii="Times New Roman" w:hAnsi="Times New Roman" w:cs="Times New Roman"/>
                <w:b/>
                <w:sz w:val="20"/>
                <w:szCs w:val="20"/>
              </w:rPr>
            </w:pPr>
          </w:p>
        </w:tc>
        <w:tc>
          <w:tcPr>
            <w:tcW w:w="1137" w:type="dxa"/>
            <w:vMerge/>
          </w:tcPr>
          <w:p w:rsidR="002425E0" w:rsidRPr="0052628A" w:rsidRDefault="002425E0" w:rsidP="0052628A">
            <w:pPr>
              <w:spacing w:line="240" w:lineRule="auto"/>
              <w:rPr>
                <w:rFonts w:ascii="Times New Roman" w:hAnsi="Times New Roman" w:cs="Times New Roman"/>
                <w:sz w:val="20"/>
                <w:szCs w:val="20"/>
              </w:rPr>
            </w:pPr>
          </w:p>
        </w:tc>
        <w:tc>
          <w:tcPr>
            <w:tcW w:w="115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Triwulan I</w:t>
            </w:r>
          </w:p>
        </w:tc>
        <w:tc>
          <w:tcPr>
            <w:tcW w:w="115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Triwulan II</w:t>
            </w:r>
          </w:p>
        </w:tc>
        <w:tc>
          <w:tcPr>
            <w:tcW w:w="1199" w:type="dxa"/>
          </w:tcPr>
          <w:p w:rsidR="002425E0" w:rsidRPr="0052628A" w:rsidRDefault="002425E0" w:rsidP="0052628A">
            <w:pPr>
              <w:spacing w:line="240" w:lineRule="auto"/>
              <w:jc w:val="center"/>
              <w:rPr>
                <w:rFonts w:ascii="Times New Roman" w:hAnsi="Times New Roman" w:cs="Times New Roman"/>
                <w:b/>
                <w:sz w:val="20"/>
                <w:szCs w:val="20"/>
              </w:rPr>
            </w:pPr>
            <w:r w:rsidRPr="0052628A">
              <w:rPr>
                <w:rFonts w:ascii="Times New Roman" w:hAnsi="Times New Roman" w:cs="Times New Roman"/>
                <w:sz w:val="20"/>
                <w:szCs w:val="20"/>
              </w:rPr>
              <w:t>Triwulan III</w:t>
            </w:r>
          </w:p>
        </w:tc>
        <w:tc>
          <w:tcPr>
            <w:tcW w:w="1349" w:type="dxa"/>
          </w:tcPr>
          <w:p w:rsidR="002425E0" w:rsidRPr="0052628A" w:rsidRDefault="002425E0" w:rsidP="0052628A">
            <w:pPr>
              <w:spacing w:line="240" w:lineRule="auto"/>
              <w:jc w:val="center"/>
              <w:rPr>
                <w:rFonts w:ascii="Times New Roman" w:hAnsi="Times New Roman" w:cs="Times New Roman"/>
                <w:b/>
                <w:sz w:val="20"/>
                <w:szCs w:val="20"/>
              </w:rPr>
            </w:pPr>
            <w:r w:rsidRPr="0052628A">
              <w:rPr>
                <w:rFonts w:ascii="Times New Roman" w:hAnsi="Times New Roman" w:cs="Times New Roman"/>
                <w:sz w:val="20"/>
                <w:szCs w:val="20"/>
              </w:rPr>
              <w:t>Triwulan IV</w:t>
            </w:r>
          </w:p>
        </w:tc>
        <w:tc>
          <w:tcPr>
            <w:tcW w:w="1257" w:type="dxa"/>
            <w:vMerge/>
          </w:tcPr>
          <w:p w:rsidR="002425E0" w:rsidRPr="0052628A" w:rsidRDefault="002425E0" w:rsidP="0052628A">
            <w:pPr>
              <w:spacing w:line="240" w:lineRule="auto"/>
              <w:rPr>
                <w:rFonts w:ascii="Times New Roman" w:hAnsi="Times New Roman" w:cs="Times New Roman"/>
                <w:sz w:val="20"/>
                <w:szCs w:val="20"/>
              </w:rPr>
            </w:pPr>
          </w:p>
        </w:tc>
      </w:tr>
      <w:tr w:rsidR="002425E0" w:rsidRPr="0052628A" w:rsidTr="001F75EE">
        <w:tc>
          <w:tcPr>
            <w:tcW w:w="57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1</w:t>
            </w:r>
          </w:p>
        </w:tc>
        <w:tc>
          <w:tcPr>
            <w:tcW w:w="1137"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2007</w:t>
            </w:r>
          </w:p>
        </w:tc>
        <w:tc>
          <w:tcPr>
            <w:tcW w:w="115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76,67%</w:t>
            </w:r>
          </w:p>
        </w:tc>
        <w:tc>
          <w:tcPr>
            <w:tcW w:w="115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72,71%</w:t>
            </w:r>
          </w:p>
        </w:tc>
        <w:tc>
          <w:tcPr>
            <w:tcW w:w="1199"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76,72%</w:t>
            </w:r>
          </w:p>
        </w:tc>
        <w:tc>
          <w:tcPr>
            <w:tcW w:w="1349"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73,80%</w:t>
            </w:r>
          </w:p>
        </w:tc>
        <w:tc>
          <w:tcPr>
            <w:tcW w:w="1257"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74,98%</w:t>
            </w:r>
          </w:p>
        </w:tc>
      </w:tr>
      <w:tr w:rsidR="002425E0" w:rsidRPr="0052628A" w:rsidTr="001F75EE">
        <w:tc>
          <w:tcPr>
            <w:tcW w:w="57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2</w:t>
            </w:r>
          </w:p>
        </w:tc>
        <w:tc>
          <w:tcPr>
            <w:tcW w:w="1137"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2008</w:t>
            </w:r>
          </w:p>
        </w:tc>
        <w:tc>
          <w:tcPr>
            <w:tcW w:w="115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78,47%</w:t>
            </w:r>
          </w:p>
        </w:tc>
        <w:tc>
          <w:tcPr>
            <w:tcW w:w="115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72,93%</w:t>
            </w:r>
          </w:p>
        </w:tc>
        <w:tc>
          <w:tcPr>
            <w:tcW w:w="1199"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72,23%</w:t>
            </w:r>
          </w:p>
        </w:tc>
        <w:tc>
          <w:tcPr>
            <w:tcW w:w="1349"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76,68%</w:t>
            </w:r>
          </w:p>
        </w:tc>
        <w:tc>
          <w:tcPr>
            <w:tcW w:w="1257"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75,08%</w:t>
            </w:r>
          </w:p>
        </w:tc>
      </w:tr>
      <w:tr w:rsidR="002425E0" w:rsidRPr="0052628A" w:rsidTr="001F75EE">
        <w:tc>
          <w:tcPr>
            <w:tcW w:w="57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3</w:t>
            </w:r>
          </w:p>
        </w:tc>
        <w:tc>
          <w:tcPr>
            <w:tcW w:w="1137"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2009</w:t>
            </w:r>
          </w:p>
        </w:tc>
        <w:tc>
          <w:tcPr>
            <w:tcW w:w="115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77,15%</w:t>
            </w:r>
          </w:p>
        </w:tc>
        <w:tc>
          <w:tcPr>
            <w:tcW w:w="115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77,5%</w:t>
            </w:r>
          </w:p>
        </w:tc>
        <w:tc>
          <w:tcPr>
            <w:tcW w:w="1199"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72%</w:t>
            </w:r>
          </w:p>
        </w:tc>
        <w:tc>
          <w:tcPr>
            <w:tcW w:w="1349"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74,04%</w:t>
            </w:r>
          </w:p>
        </w:tc>
        <w:tc>
          <w:tcPr>
            <w:tcW w:w="1257"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75,17%</w:t>
            </w:r>
          </w:p>
        </w:tc>
      </w:tr>
      <w:tr w:rsidR="002425E0" w:rsidRPr="0052628A" w:rsidTr="001F75EE">
        <w:tc>
          <w:tcPr>
            <w:tcW w:w="57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4</w:t>
            </w:r>
          </w:p>
        </w:tc>
        <w:tc>
          <w:tcPr>
            <w:tcW w:w="1137"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2010</w:t>
            </w:r>
          </w:p>
        </w:tc>
        <w:tc>
          <w:tcPr>
            <w:tcW w:w="115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70,51%</w:t>
            </w:r>
          </w:p>
        </w:tc>
        <w:tc>
          <w:tcPr>
            <w:tcW w:w="115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85,03%</w:t>
            </w:r>
          </w:p>
        </w:tc>
        <w:tc>
          <w:tcPr>
            <w:tcW w:w="1199"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78,06%</w:t>
            </w:r>
          </w:p>
        </w:tc>
        <w:tc>
          <w:tcPr>
            <w:tcW w:w="1349"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70,69%</w:t>
            </w:r>
          </w:p>
        </w:tc>
        <w:tc>
          <w:tcPr>
            <w:tcW w:w="1257"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76,07%</w:t>
            </w:r>
          </w:p>
        </w:tc>
      </w:tr>
      <w:tr w:rsidR="002425E0" w:rsidRPr="0052628A" w:rsidTr="001F75EE">
        <w:tc>
          <w:tcPr>
            <w:tcW w:w="57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5</w:t>
            </w:r>
          </w:p>
        </w:tc>
        <w:tc>
          <w:tcPr>
            <w:tcW w:w="1137"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2011</w:t>
            </w:r>
          </w:p>
        </w:tc>
        <w:tc>
          <w:tcPr>
            <w:tcW w:w="115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79,5%</w:t>
            </w:r>
          </w:p>
        </w:tc>
        <w:tc>
          <w:tcPr>
            <w:tcW w:w="115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72,33%</w:t>
            </w:r>
          </w:p>
        </w:tc>
        <w:tc>
          <w:tcPr>
            <w:tcW w:w="1199"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78,13%</w:t>
            </w:r>
          </w:p>
        </w:tc>
        <w:tc>
          <w:tcPr>
            <w:tcW w:w="1349"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75,35%</w:t>
            </w:r>
          </w:p>
        </w:tc>
        <w:tc>
          <w:tcPr>
            <w:tcW w:w="1257"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76,33%</w:t>
            </w:r>
          </w:p>
        </w:tc>
      </w:tr>
      <w:tr w:rsidR="002425E0" w:rsidRPr="0052628A" w:rsidTr="001F75EE">
        <w:tc>
          <w:tcPr>
            <w:tcW w:w="57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6</w:t>
            </w:r>
          </w:p>
        </w:tc>
        <w:tc>
          <w:tcPr>
            <w:tcW w:w="1137"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2012</w:t>
            </w:r>
          </w:p>
        </w:tc>
        <w:tc>
          <w:tcPr>
            <w:tcW w:w="115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78,82%</w:t>
            </w:r>
          </w:p>
        </w:tc>
        <w:tc>
          <w:tcPr>
            <w:tcW w:w="115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76,26%</w:t>
            </w:r>
          </w:p>
        </w:tc>
        <w:tc>
          <w:tcPr>
            <w:tcW w:w="1199"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76,8%</w:t>
            </w:r>
          </w:p>
        </w:tc>
        <w:tc>
          <w:tcPr>
            <w:tcW w:w="1349"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71,84%</w:t>
            </w:r>
          </w:p>
        </w:tc>
        <w:tc>
          <w:tcPr>
            <w:tcW w:w="1257"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75,93%</w:t>
            </w:r>
          </w:p>
        </w:tc>
      </w:tr>
      <w:tr w:rsidR="002425E0" w:rsidRPr="0052628A" w:rsidTr="001F75EE">
        <w:tc>
          <w:tcPr>
            <w:tcW w:w="57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w:t>
            </w:r>
          </w:p>
        </w:tc>
        <w:tc>
          <w:tcPr>
            <w:tcW w:w="1137"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2013</w:t>
            </w:r>
          </w:p>
        </w:tc>
        <w:tc>
          <w:tcPr>
            <w:tcW w:w="115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70,83%</w:t>
            </w:r>
          </w:p>
        </w:tc>
        <w:tc>
          <w:tcPr>
            <w:tcW w:w="115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72,05%</w:t>
            </w:r>
          </w:p>
        </w:tc>
        <w:tc>
          <w:tcPr>
            <w:tcW w:w="1199"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70,31%</w:t>
            </w:r>
          </w:p>
        </w:tc>
        <w:tc>
          <w:tcPr>
            <w:tcW w:w="1349"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70,12%</w:t>
            </w:r>
          </w:p>
        </w:tc>
        <w:tc>
          <w:tcPr>
            <w:tcW w:w="1257"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70,83%</w:t>
            </w:r>
          </w:p>
        </w:tc>
      </w:tr>
      <w:tr w:rsidR="002425E0" w:rsidRPr="0052628A" w:rsidTr="001F75EE">
        <w:tc>
          <w:tcPr>
            <w:tcW w:w="57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8</w:t>
            </w:r>
          </w:p>
        </w:tc>
        <w:tc>
          <w:tcPr>
            <w:tcW w:w="1137"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2014</w:t>
            </w:r>
          </w:p>
        </w:tc>
        <w:tc>
          <w:tcPr>
            <w:tcW w:w="115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76,7%</w:t>
            </w:r>
          </w:p>
        </w:tc>
        <w:tc>
          <w:tcPr>
            <w:tcW w:w="115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73,58%</w:t>
            </w:r>
          </w:p>
        </w:tc>
        <w:tc>
          <w:tcPr>
            <w:tcW w:w="1199"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75,38%</w:t>
            </w:r>
          </w:p>
        </w:tc>
        <w:tc>
          <w:tcPr>
            <w:tcW w:w="1349"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82,64%</w:t>
            </w:r>
          </w:p>
        </w:tc>
        <w:tc>
          <w:tcPr>
            <w:tcW w:w="1257"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77,08%</w:t>
            </w:r>
          </w:p>
        </w:tc>
      </w:tr>
      <w:tr w:rsidR="002425E0" w:rsidRPr="0052628A" w:rsidTr="001F75EE">
        <w:tc>
          <w:tcPr>
            <w:tcW w:w="57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9</w:t>
            </w:r>
          </w:p>
        </w:tc>
        <w:tc>
          <w:tcPr>
            <w:tcW w:w="1137"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2015</w:t>
            </w:r>
          </w:p>
        </w:tc>
        <w:tc>
          <w:tcPr>
            <w:tcW w:w="115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74,3%</w:t>
            </w:r>
          </w:p>
        </w:tc>
        <w:tc>
          <w:tcPr>
            <w:tcW w:w="1156"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79,1%</w:t>
            </w:r>
          </w:p>
        </w:tc>
        <w:tc>
          <w:tcPr>
            <w:tcW w:w="1199"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73,82%</w:t>
            </w:r>
          </w:p>
        </w:tc>
        <w:tc>
          <w:tcPr>
            <w:tcW w:w="1349"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62,1%</w:t>
            </w:r>
          </w:p>
        </w:tc>
        <w:tc>
          <w:tcPr>
            <w:tcW w:w="1257" w:type="dxa"/>
          </w:tcPr>
          <w:p w:rsidR="002425E0" w:rsidRPr="0052628A" w:rsidRDefault="002425E0" w:rsidP="0052628A">
            <w:pPr>
              <w:spacing w:line="240" w:lineRule="auto"/>
              <w:jc w:val="center"/>
              <w:rPr>
                <w:rFonts w:ascii="Times New Roman" w:hAnsi="Times New Roman" w:cs="Times New Roman"/>
                <w:sz w:val="20"/>
                <w:szCs w:val="20"/>
              </w:rPr>
            </w:pPr>
            <w:r w:rsidRPr="0052628A">
              <w:rPr>
                <w:rFonts w:ascii="Times New Roman" w:hAnsi="Times New Roman" w:cs="Times New Roman"/>
                <w:sz w:val="20"/>
                <w:szCs w:val="20"/>
              </w:rPr>
              <w:t>72,33%</w:t>
            </w:r>
          </w:p>
        </w:tc>
      </w:tr>
    </w:tbl>
    <w:p w:rsidR="002425E0" w:rsidRPr="0052628A" w:rsidRDefault="002425E0" w:rsidP="0052628A">
      <w:pPr>
        <w:spacing w:line="240" w:lineRule="auto"/>
        <w:rPr>
          <w:rFonts w:ascii="Times New Roman" w:hAnsi="Times New Roman" w:cs="Times New Roman"/>
          <w:sz w:val="20"/>
          <w:szCs w:val="20"/>
          <w:lang w:val="id-ID"/>
        </w:rPr>
      </w:pPr>
      <w:proofErr w:type="gramStart"/>
      <w:r w:rsidRPr="0052628A">
        <w:rPr>
          <w:rFonts w:ascii="Times New Roman" w:hAnsi="Times New Roman" w:cs="Times New Roman"/>
          <w:sz w:val="20"/>
          <w:szCs w:val="20"/>
        </w:rPr>
        <w:t>Sumber :</w:t>
      </w:r>
      <w:proofErr w:type="gramEnd"/>
      <w:r w:rsidRPr="0052628A">
        <w:rPr>
          <w:rFonts w:ascii="Times New Roman" w:hAnsi="Times New Roman" w:cs="Times New Roman"/>
          <w:sz w:val="20"/>
          <w:szCs w:val="20"/>
        </w:rPr>
        <w:t xml:space="preserve"> Data yang telah diolah berdasarkan LDR</w:t>
      </w:r>
    </w:p>
    <w:p w:rsidR="002425E0" w:rsidRPr="002425E0" w:rsidRDefault="002425E0" w:rsidP="0052628A">
      <w:pPr>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r>
      <w:r w:rsidR="0052628A">
        <w:rPr>
          <w:rFonts w:ascii="Times New Roman" w:hAnsi="Times New Roman" w:cs="Times New Roman"/>
          <w:sz w:val="24"/>
          <w:szCs w:val="24"/>
        </w:rPr>
        <w:t xml:space="preserve">Berdasarkan </w:t>
      </w:r>
      <w:r w:rsidR="0052628A">
        <w:rPr>
          <w:rFonts w:ascii="Times New Roman" w:hAnsi="Times New Roman" w:cs="Times New Roman"/>
          <w:sz w:val="24"/>
          <w:szCs w:val="24"/>
          <w:lang w:val="id-ID"/>
        </w:rPr>
        <w:t>Tabel</w:t>
      </w:r>
      <w:r w:rsidR="00F175B2">
        <w:rPr>
          <w:rFonts w:ascii="Times New Roman" w:hAnsi="Times New Roman" w:cs="Times New Roman"/>
          <w:sz w:val="24"/>
          <w:szCs w:val="24"/>
        </w:rPr>
        <w:t xml:space="preserve"> </w:t>
      </w:r>
      <w:r w:rsidRPr="002425E0">
        <w:rPr>
          <w:rFonts w:ascii="Times New Roman" w:hAnsi="Times New Roman" w:cs="Times New Roman"/>
          <w:sz w:val="24"/>
          <w:szCs w:val="24"/>
        </w:rPr>
        <w:t xml:space="preserve">3, perkembangan LDR pada PT. BPR Nusamba Singaparna selama Tahun 2007 sampai Tahun 2015, maka dapat disimpulkan kondisi LDR sebagai berikut : </w:t>
      </w:r>
    </w:p>
    <w:p w:rsidR="002425E0" w:rsidRPr="002425E0" w:rsidRDefault="002425E0" w:rsidP="0052628A">
      <w:pPr>
        <w:spacing w:after="0" w:line="240" w:lineRule="auto"/>
        <w:ind w:left="1440" w:hanging="720"/>
        <w:jc w:val="both"/>
        <w:rPr>
          <w:rFonts w:ascii="Times New Roman" w:hAnsi="Times New Roman" w:cs="Times New Roman"/>
          <w:sz w:val="24"/>
          <w:szCs w:val="24"/>
        </w:rPr>
      </w:pPr>
      <w:r w:rsidRPr="002425E0">
        <w:rPr>
          <w:rFonts w:ascii="Times New Roman" w:hAnsi="Times New Roman" w:cs="Times New Roman"/>
          <w:sz w:val="24"/>
          <w:szCs w:val="24"/>
        </w:rPr>
        <w:t>1.</w:t>
      </w:r>
      <w:r w:rsidRPr="002425E0">
        <w:rPr>
          <w:rFonts w:ascii="Times New Roman" w:hAnsi="Times New Roman" w:cs="Times New Roman"/>
          <w:sz w:val="24"/>
          <w:szCs w:val="24"/>
        </w:rPr>
        <w:tab/>
        <w:t xml:space="preserve">Posisi LDR di PT. BPR Nusamba </w:t>
      </w:r>
      <w:proofErr w:type="gramStart"/>
      <w:r w:rsidRPr="002425E0">
        <w:rPr>
          <w:rFonts w:ascii="Times New Roman" w:hAnsi="Times New Roman" w:cs="Times New Roman"/>
          <w:sz w:val="24"/>
          <w:szCs w:val="24"/>
        </w:rPr>
        <w:t>Singaparna  sudah</w:t>
      </w:r>
      <w:proofErr w:type="gramEnd"/>
      <w:r w:rsidRPr="002425E0">
        <w:rPr>
          <w:rFonts w:ascii="Times New Roman" w:hAnsi="Times New Roman" w:cs="Times New Roman"/>
          <w:sz w:val="24"/>
          <w:szCs w:val="24"/>
        </w:rPr>
        <w:t xml:space="preserve"> masuk kategori sehat meskipun masih kurang dari 80% sesuai dengan kriteria penilaian kesehatan bank berdasarkan rasio LDR.</w:t>
      </w:r>
    </w:p>
    <w:p w:rsidR="002425E0" w:rsidRPr="002425E0" w:rsidRDefault="002425E0" w:rsidP="0052628A">
      <w:pPr>
        <w:spacing w:after="0" w:line="240" w:lineRule="auto"/>
        <w:ind w:left="1440" w:hanging="720"/>
        <w:jc w:val="both"/>
        <w:rPr>
          <w:rFonts w:ascii="Times New Roman" w:hAnsi="Times New Roman" w:cs="Times New Roman"/>
          <w:sz w:val="24"/>
          <w:szCs w:val="24"/>
        </w:rPr>
      </w:pPr>
      <w:r w:rsidRPr="002425E0">
        <w:rPr>
          <w:rFonts w:ascii="Times New Roman" w:hAnsi="Times New Roman" w:cs="Times New Roman"/>
          <w:sz w:val="24"/>
          <w:szCs w:val="24"/>
        </w:rPr>
        <w:t>2.</w:t>
      </w:r>
      <w:r w:rsidRPr="002425E0">
        <w:rPr>
          <w:rFonts w:ascii="Times New Roman" w:hAnsi="Times New Roman" w:cs="Times New Roman"/>
          <w:sz w:val="24"/>
          <w:szCs w:val="24"/>
        </w:rPr>
        <w:tab/>
        <w:t xml:space="preserve">Posisi </w:t>
      </w:r>
      <w:proofErr w:type="gramStart"/>
      <w:r w:rsidRPr="002425E0">
        <w:rPr>
          <w:rFonts w:ascii="Times New Roman" w:hAnsi="Times New Roman" w:cs="Times New Roman"/>
          <w:sz w:val="24"/>
          <w:szCs w:val="24"/>
        </w:rPr>
        <w:t>LDR  yang</w:t>
      </w:r>
      <w:proofErr w:type="gramEnd"/>
      <w:r w:rsidRPr="002425E0">
        <w:rPr>
          <w:rFonts w:ascii="Times New Roman" w:hAnsi="Times New Roman" w:cs="Times New Roman"/>
          <w:sz w:val="24"/>
          <w:szCs w:val="24"/>
        </w:rPr>
        <w:t xml:space="preserve"> sangat rendah yaitu pada triwulan IV 2015 yaitu 62.1%% dan tertinggi yaitu pada triwulan II 2010 yaitu 85.03%.</w:t>
      </w:r>
    </w:p>
    <w:p w:rsidR="002425E0" w:rsidRPr="002425E0" w:rsidRDefault="002425E0" w:rsidP="0052628A">
      <w:pPr>
        <w:spacing w:after="0" w:line="240" w:lineRule="auto"/>
        <w:ind w:left="1440" w:hanging="720"/>
        <w:jc w:val="both"/>
        <w:rPr>
          <w:rFonts w:ascii="Times New Roman" w:hAnsi="Times New Roman" w:cs="Times New Roman"/>
          <w:sz w:val="24"/>
          <w:szCs w:val="24"/>
        </w:rPr>
      </w:pPr>
      <w:r w:rsidRPr="002425E0">
        <w:rPr>
          <w:rFonts w:ascii="Times New Roman" w:hAnsi="Times New Roman" w:cs="Times New Roman"/>
          <w:sz w:val="24"/>
          <w:szCs w:val="24"/>
        </w:rPr>
        <w:t>3.</w:t>
      </w:r>
      <w:r w:rsidRPr="002425E0">
        <w:rPr>
          <w:rFonts w:ascii="Times New Roman" w:hAnsi="Times New Roman" w:cs="Times New Roman"/>
          <w:sz w:val="24"/>
          <w:szCs w:val="24"/>
        </w:rPr>
        <w:tab/>
        <w:t>Berdasarkan nilai rata-rata LDR pada PT BPR Nusamba</w:t>
      </w:r>
      <w:r w:rsidRPr="002425E0">
        <w:rPr>
          <w:rFonts w:ascii="Times New Roman" w:hAnsi="Times New Roman" w:cs="Times New Roman"/>
          <w:sz w:val="24"/>
          <w:szCs w:val="24"/>
          <w:lang w:val="id-ID"/>
        </w:rPr>
        <w:t xml:space="preserve"> dari Tahun 2007-2015</w:t>
      </w:r>
      <w:r w:rsidRPr="002425E0">
        <w:rPr>
          <w:rFonts w:ascii="Times New Roman" w:hAnsi="Times New Roman" w:cs="Times New Roman"/>
          <w:sz w:val="24"/>
          <w:szCs w:val="24"/>
        </w:rPr>
        <w:t xml:space="preserve"> nilai rata-rata</w:t>
      </w:r>
      <w:r w:rsidRPr="002425E0">
        <w:rPr>
          <w:rFonts w:ascii="Times New Roman" w:hAnsi="Times New Roman" w:cs="Times New Roman"/>
          <w:sz w:val="24"/>
          <w:szCs w:val="24"/>
          <w:lang w:val="id-ID"/>
        </w:rPr>
        <w:t xml:space="preserve"> adalah sebesar</w:t>
      </w:r>
      <w:r w:rsidRPr="002425E0">
        <w:rPr>
          <w:rFonts w:ascii="Times New Roman" w:hAnsi="Times New Roman" w:cs="Times New Roman"/>
          <w:sz w:val="24"/>
          <w:szCs w:val="24"/>
        </w:rPr>
        <w:t xml:space="preserve"> </w:t>
      </w:r>
      <w:r w:rsidRPr="002425E0">
        <w:rPr>
          <w:rFonts w:ascii="Times New Roman" w:hAnsi="Times New Roman" w:cs="Times New Roman"/>
          <w:sz w:val="24"/>
          <w:szCs w:val="24"/>
          <w:lang w:val="id-ID"/>
        </w:rPr>
        <w:t>74,9</w:t>
      </w:r>
      <w:r w:rsidRPr="002425E0">
        <w:rPr>
          <w:rFonts w:ascii="Times New Roman" w:hAnsi="Times New Roman" w:cs="Times New Roman"/>
          <w:sz w:val="24"/>
          <w:szCs w:val="24"/>
        </w:rPr>
        <w:t>% .</w:t>
      </w:r>
      <w:r w:rsidRPr="002425E0">
        <w:rPr>
          <w:rStyle w:val="Emphasis"/>
          <w:rFonts w:ascii="Times New Roman" w:hAnsi="Times New Roman" w:cs="Times New Roman"/>
          <w:i w:val="0"/>
          <w:sz w:val="24"/>
          <w:szCs w:val="24"/>
        </w:rPr>
        <w:t xml:space="preserve">Tujuan BI membatasi LDR perbankan adalah untuk mendorong bank meningkatkan kreditnya, namun juga menjaga agar tingkat keuangan bank tetap </w:t>
      </w:r>
      <w:r w:rsidRPr="0052628A">
        <w:rPr>
          <w:rStyle w:val="Emphasis"/>
          <w:rFonts w:ascii="Times New Roman" w:hAnsi="Times New Roman" w:cs="Times New Roman"/>
          <w:sz w:val="24"/>
          <w:szCs w:val="24"/>
        </w:rPr>
        <w:t>prudent</w:t>
      </w:r>
      <w:r w:rsidRPr="002425E0">
        <w:rPr>
          <w:rStyle w:val="Emphasis"/>
          <w:rFonts w:ascii="Times New Roman" w:hAnsi="Times New Roman" w:cs="Times New Roman"/>
          <w:i w:val="0"/>
          <w:sz w:val="24"/>
          <w:szCs w:val="24"/>
        </w:rPr>
        <w:t>.</w:t>
      </w:r>
    </w:p>
    <w:p w:rsidR="00170782" w:rsidRDefault="00170782" w:rsidP="0052628A">
      <w:pPr>
        <w:spacing w:after="0" w:line="240" w:lineRule="auto"/>
        <w:jc w:val="center"/>
        <w:rPr>
          <w:rFonts w:ascii="Times New Roman" w:hAnsi="Times New Roman" w:cs="Times New Roman"/>
          <w:b/>
          <w:sz w:val="20"/>
          <w:szCs w:val="20"/>
          <w:lang w:val="id-ID"/>
        </w:rPr>
      </w:pPr>
    </w:p>
    <w:p w:rsidR="00170782" w:rsidRDefault="00170782" w:rsidP="0052628A">
      <w:pPr>
        <w:spacing w:after="0" w:line="240" w:lineRule="auto"/>
        <w:jc w:val="center"/>
        <w:rPr>
          <w:rFonts w:ascii="Times New Roman" w:hAnsi="Times New Roman" w:cs="Times New Roman"/>
          <w:b/>
          <w:sz w:val="20"/>
          <w:szCs w:val="20"/>
          <w:lang w:val="id-ID"/>
        </w:rPr>
      </w:pPr>
    </w:p>
    <w:p w:rsidR="00170782" w:rsidRDefault="00170782" w:rsidP="0052628A">
      <w:pPr>
        <w:spacing w:after="0" w:line="240" w:lineRule="auto"/>
        <w:jc w:val="center"/>
        <w:rPr>
          <w:rFonts w:ascii="Times New Roman" w:hAnsi="Times New Roman" w:cs="Times New Roman"/>
          <w:b/>
          <w:sz w:val="20"/>
          <w:szCs w:val="20"/>
          <w:lang w:val="id-ID"/>
        </w:rPr>
      </w:pPr>
    </w:p>
    <w:p w:rsidR="00170782" w:rsidRDefault="00170782" w:rsidP="0052628A">
      <w:pPr>
        <w:spacing w:after="0" w:line="240" w:lineRule="auto"/>
        <w:jc w:val="center"/>
        <w:rPr>
          <w:rFonts w:ascii="Times New Roman" w:hAnsi="Times New Roman" w:cs="Times New Roman"/>
          <w:b/>
          <w:sz w:val="20"/>
          <w:szCs w:val="20"/>
          <w:lang w:val="id-ID"/>
        </w:rPr>
      </w:pPr>
    </w:p>
    <w:p w:rsidR="00170782" w:rsidRDefault="00170782" w:rsidP="0052628A">
      <w:pPr>
        <w:spacing w:after="0" w:line="240" w:lineRule="auto"/>
        <w:jc w:val="center"/>
        <w:rPr>
          <w:rFonts w:ascii="Times New Roman" w:hAnsi="Times New Roman" w:cs="Times New Roman"/>
          <w:b/>
          <w:sz w:val="20"/>
          <w:szCs w:val="20"/>
          <w:lang w:val="id-ID"/>
        </w:rPr>
      </w:pPr>
    </w:p>
    <w:p w:rsidR="00170782" w:rsidRDefault="00170782" w:rsidP="0052628A">
      <w:pPr>
        <w:spacing w:after="0" w:line="240" w:lineRule="auto"/>
        <w:jc w:val="center"/>
        <w:rPr>
          <w:rFonts w:ascii="Times New Roman" w:hAnsi="Times New Roman" w:cs="Times New Roman"/>
          <w:b/>
          <w:sz w:val="20"/>
          <w:szCs w:val="20"/>
          <w:lang w:val="id-ID"/>
        </w:rPr>
      </w:pPr>
    </w:p>
    <w:p w:rsidR="00170782" w:rsidRDefault="00170782" w:rsidP="0052628A">
      <w:pPr>
        <w:spacing w:after="0" w:line="240" w:lineRule="auto"/>
        <w:jc w:val="center"/>
        <w:rPr>
          <w:rFonts w:ascii="Times New Roman" w:hAnsi="Times New Roman" w:cs="Times New Roman"/>
          <w:b/>
          <w:sz w:val="20"/>
          <w:szCs w:val="20"/>
          <w:lang w:val="id-ID"/>
        </w:rPr>
      </w:pPr>
    </w:p>
    <w:p w:rsidR="00170782" w:rsidRDefault="00170782" w:rsidP="0052628A">
      <w:pPr>
        <w:spacing w:after="0" w:line="240" w:lineRule="auto"/>
        <w:jc w:val="center"/>
        <w:rPr>
          <w:rFonts w:ascii="Times New Roman" w:hAnsi="Times New Roman" w:cs="Times New Roman"/>
          <w:b/>
          <w:sz w:val="20"/>
          <w:szCs w:val="20"/>
          <w:lang w:val="id-ID"/>
        </w:rPr>
      </w:pPr>
    </w:p>
    <w:p w:rsidR="002425E0" w:rsidRPr="0052628A" w:rsidRDefault="002425E0" w:rsidP="0052628A">
      <w:pPr>
        <w:spacing w:after="0" w:line="240" w:lineRule="auto"/>
        <w:jc w:val="center"/>
        <w:rPr>
          <w:rFonts w:ascii="Times New Roman" w:hAnsi="Times New Roman" w:cs="Times New Roman"/>
          <w:b/>
          <w:sz w:val="20"/>
          <w:szCs w:val="20"/>
        </w:rPr>
      </w:pPr>
      <w:r w:rsidRPr="0052628A">
        <w:rPr>
          <w:rFonts w:ascii="Times New Roman" w:hAnsi="Times New Roman" w:cs="Times New Roman"/>
          <w:b/>
          <w:sz w:val="20"/>
          <w:szCs w:val="20"/>
        </w:rPr>
        <w:lastRenderedPageBreak/>
        <w:t>Tabel</w:t>
      </w:r>
      <w:r w:rsidR="00F175B2">
        <w:rPr>
          <w:rFonts w:ascii="Times New Roman" w:hAnsi="Times New Roman" w:cs="Times New Roman"/>
          <w:b/>
          <w:sz w:val="20"/>
          <w:szCs w:val="20"/>
        </w:rPr>
        <w:t xml:space="preserve"> </w:t>
      </w:r>
      <w:r w:rsidRPr="0052628A">
        <w:rPr>
          <w:rFonts w:ascii="Times New Roman" w:hAnsi="Times New Roman" w:cs="Times New Roman"/>
          <w:b/>
          <w:sz w:val="20"/>
          <w:szCs w:val="20"/>
        </w:rPr>
        <w:t>4</w:t>
      </w:r>
    </w:p>
    <w:p w:rsidR="002425E0" w:rsidRDefault="002425E0" w:rsidP="0052628A">
      <w:pPr>
        <w:spacing w:after="0" w:line="240" w:lineRule="auto"/>
        <w:jc w:val="center"/>
        <w:rPr>
          <w:rFonts w:ascii="Times New Roman" w:hAnsi="Times New Roman" w:cs="Times New Roman"/>
          <w:b/>
          <w:sz w:val="20"/>
          <w:szCs w:val="20"/>
          <w:lang w:val="id-ID"/>
        </w:rPr>
      </w:pPr>
      <w:r w:rsidRPr="0052628A">
        <w:rPr>
          <w:rFonts w:ascii="Times New Roman" w:hAnsi="Times New Roman" w:cs="Times New Roman"/>
          <w:b/>
          <w:sz w:val="20"/>
          <w:szCs w:val="20"/>
        </w:rPr>
        <w:t>Hasil Perhitungan ROA (%)</w:t>
      </w:r>
    </w:p>
    <w:tbl>
      <w:tblPr>
        <w:tblStyle w:val="TableGrid"/>
        <w:tblW w:w="0" w:type="auto"/>
        <w:tblInd w:w="198" w:type="dxa"/>
        <w:tblLook w:val="04A0"/>
      </w:tblPr>
      <w:tblGrid>
        <w:gridCol w:w="576"/>
        <w:gridCol w:w="1137"/>
        <w:gridCol w:w="1156"/>
        <w:gridCol w:w="1156"/>
        <w:gridCol w:w="1199"/>
        <w:gridCol w:w="1199"/>
        <w:gridCol w:w="1407"/>
      </w:tblGrid>
      <w:tr w:rsidR="00170782" w:rsidRPr="00170782" w:rsidTr="00CB3A8E">
        <w:tc>
          <w:tcPr>
            <w:tcW w:w="576" w:type="dxa"/>
            <w:vMerge w:val="restart"/>
          </w:tcPr>
          <w:p w:rsidR="00170782" w:rsidRPr="00170782" w:rsidRDefault="00170782" w:rsidP="00CB3A8E">
            <w:pPr>
              <w:jc w:val="center"/>
              <w:rPr>
                <w:rFonts w:cs="Times New Roman"/>
                <w:b/>
                <w:sz w:val="20"/>
                <w:szCs w:val="20"/>
              </w:rPr>
            </w:pPr>
            <w:r w:rsidRPr="00170782">
              <w:rPr>
                <w:rFonts w:cs="Times New Roman"/>
                <w:b/>
                <w:sz w:val="20"/>
                <w:szCs w:val="20"/>
              </w:rPr>
              <w:t>NO</w:t>
            </w:r>
          </w:p>
        </w:tc>
        <w:tc>
          <w:tcPr>
            <w:tcW w:w="1137" w:type="dxa"/>
            <w:vMerge w:val="restart"/>
          </w:tcPr>
          <w:p w:rsidR="00170782" w:rsidRPr="00170782" w:rsidRDefault="00170782" w:rsidP="00CB3A8E">
            <w:pPr>
              <w:jc w:val="center"/>
              <w:rPr>
                <w:rFonts w:cs="Times New Roman"/>
                <w:b/>
                <w:sz w:val="20"/>
                <w:szCs w:val="20"/>
              </w:rPr>
            </w:pPr>
            <w:r w:rsidRPr="00170782">
              <w:rPr>
                <w:rFonts w:cs="Times New Roman"/>
                <w:b/>
                <w:sz w:val="20"/>
                <w:szCs w:val="20"/>
              </w:rPr>
              <w:t>TAHUN</w:t>
            </w:r>
          </w:p>
          <w:p w:rsidR="00170782" w:rsidRPr="00170782" w:rsidRDefault="00170782" w:rsidP="00CB3A8E">
            <w:pPr>
              <w:jc w:val="center"/>
              <w:rPr>
                <w:rFonts w:cs="Times New Roman"/>
                <w:b/>
                <w:sz w:val="20"/>
                <w:szCs w:val="20"/>
              </w:rPr>
            </w:pPr>
          </w:p>
        </w:tc>
        <w:tc>
          <w:tcPr>
            <w:tcW w:w="4710" w:type="dxa"/>
            <w:gridSpan w:val="4"/>
          </w:tcPr>
          <w:p w:rsidR="00170782" w:rsidRPr="00170782" w:rsidRDefault="00170782" w:rsidP="00170782">
            <w:pPr>
              <w:jc w:val="center"/>
              <w:rPr>
                <w:rFonts w:cs="Times New Roman"/>
                <w:b/>
                <w:sz w:val="20"/>
                <w:szCs w:val="20"/>
                <w:lang w:val="id-ID"/>
              </w:rPr>
            </w:pPr>
            <w:r w:rsidRPr="00170782">
              <w:rPr>
                <w:rFonts w:cs="Times New Roman"/>
                <w:b/>
                <w:sz w:val="20"/>
                <w:szCs w:val="20"/>
              </w:rPr>
              <w:t>PERIODE</w:t>
            </w:r>
          </w:p>
        </w:tc>
        <w:tc>
          <w:tcPr>
            <w:tcW w:w="1407" w:type="dxa"/>
            <w:vMerge w:val="restart"/>
          </w:tcPr>
          <w:p w:rsidR="00170782" w:rsidRPr="00170782" w:rsidRDefault="00170782" w:rsidP="00CB3A8E">
            <w:pPr>
              <w:tabs>
                <w:tab w:val="center" w:pos="595"/>
              </w:tabs>
              <w:rPr>
                <w:rFonts w:cs="Times New Roman"/>
                <w:b/>
                <w:sz w:val="20"/>
                <w:szCs w:val="20"/>
              </w:rPr>
            </w:pPr>
            <w:r w:rsidRPr="00170782">
              <w:rPr>
                <w:rFonts w:cs="Times New Roman"/>
                <w:b/>
                <w:sz w:val="20"/>
                <w:szCs w:val="20"/>
              </w:rPr>
              <w:tab/>
              <w:t>Rata-rata</w:t>
            </w:r>
          </w:p>
        </w:tc>
      </w:tr>
      <w:tr w:rsidR="00170782" w:rsidRPr="00170782" w:rsidTr="00CB3A8E">
        <w:tc>
          <w:tcPr>
            <w:tcW w:w="576" w:type="dxa"/>
            <w:vMerge/>
          </w:tcPr>
          <w:p w:rsidR="00170782" w:rsidRPr="00170782" w:rsidRDefault="00170782" w:rsidP="00CB3A8E">
            <w:pPr>
              <w:rPr>
                <w:rFonts w:cs="Times New Roman"/>
                <w:b/>
                <w:sz w:val="20"/>
                <w:szCs w:val="20"/>
              </w:rPr>
            </w:pPr>
          </w:p>
        </w:tc>
        <w:tc>
          <w:tcPr>
            <w:tcW w:w="1137" w:type="dxa"/>
            <w:vMerge/>
          </w:tcPr>
          <w:p w:rsidR="00170782" w:rsidRPr="00170782" w:rsidRDefault="00170782" w:rsidP="00CB3A8E">
            <w:pPr>
              <w:rPr>
                <w:rFonts w:cs="Times New Roman"/>
                <w:sz w:val="20"/>
                <w:szCs w:val="20"/>
              </w:rPr>
            </w:pPr>
          </w:p>
        </w:tc>
        <w:tc>
          <w:tcPr>
            <w:tcW w:w="1156" w:type="dxa"/>
          </w:tcPr>
          <w:p w:rsidR="00170782" w:rsidRPr="00170782" w:rsidRDefault="00170782" w:rsidP="00CB3A8E">
            <w:pPr>
              <w:jc w:val="center"/>
              <w:rPr>
                <w:rFonts w:cs="Times New Roman"/>
                <w:sz w:val="20"/>
                <w:szCs w:val="20"/>
              </w:rPr>
            </w:pPr>
            <w:r w:rsidRPr="00170782">
              <w:rPr>
                <w:rFonts w:cs="Times New Roman"/>
                <w:sz w:val="20"/>
                <w:szCs w:val="20"/>
              </w:rPr>
              <w:t>Triwulan I</w:t>
            </w:r>
          </w:p>
        </w:tc>
        <w:tc>
          <w:tcPr>
            <w:tcW w:w="1156" w:type="dxa"/>
          </w:tcPr>
          <w:p w:rsidR="00170782" w:rsidRPr="00170782" w:rsidRDefault="00170782" w:rsidP="00CB3A8E">
            <w:pPr>
              <w:jc w:val="center"/>
              <w:rPr>
                <w:rFonts w:cs="Times New Roman"/>
                <w:sz w:val="20"/>
                <w:szCs w:val="20"/>
              </w:rPr>
            </w:pPr>
            <w:r w:rsidRPr="00170782">
              <w:rPr>
                <w:rFonts w:cs="Times New Roman"/>
                <w:sz w:val="20"/>
                <w:szCs w:val="20"/>
              </w:rPr>
              <w:t>Triwulan II</w:t>
            </w:r>
          </w:p>
        </w:tc>
        <w:tc>
          <w:tcPr>
            <w:tcW w:w="1199" w:type="dxa"/>
          </w:tcPr>
          <w:p w:rsidR="00170782" w:rsidRPr="00170782" w:rsidRDefault="00170782" w:rsidP="00CB3A8E">
            <w:pPr>
              <w:jc w:val="center"/>
              <w:rPr>
                <w:rFonts w:cs="Times New Roman"/>
                <w:b/>
                <w:sz w:val="20"/>
                <w:szCs w:val="20"/>
              </w:rPr>
            </w:pPr>
            <w:r w:rsidRPr="00170782">
              <w:rPr>
                <w:rFonts w:cs="Times New Roman"/>
                <w:sz w:val="20"/>
                <w:szCs w:val="20"/>
              </w:rPr>
              <w:t>Triwulan III</w:t>
            </w:r>
          </w:p>
        </w:tc>
        <w:tc>
          <w:tcPr>
            <w:tcW w:w="1199" w:type="dxa"/>
          </w:tcPr>
          <w:p w:rsidR="00170782" w:rsidRPr="00170782" w:rsidRDefault="00170782" w:rsidP="00CB3A8E">
            <w:pPr>
              <w:jc w:val="center"/>
              <w:rPr>
                <w:rFonts w:cs="Times New Roman"/>
                <w:b/>
                <w:sz w:val="20"/>
                <w:szCs w:val="20"/>
              </w:rPr>
            </w:pPr>
            <w:r w:rsidRPr="00170782">
              <w:rPr>
                <w:rFonts w:cs="Times New Roman"/>
                <w:sz w:val="20"/>
                <w:szCs w:val="20"/>
              </w:rPr>
              <w:t>Triwulan IV</w:t>
            </w:r>
          </w:p>
        </w:tc>
        <w:tc>
          <w:tcPr>
            <w:tcW w:w="1407" w:type="dxa"/>
            <w:vMerge/>
          </w:tcPr>
          <w:p w:rsidR="00170782" w:rsidRPr="00170782" w:rsidRDefault="00170782" w:rsidP="00CB3A8E">
            <w:pPr>
              <w:rPr>
                <w:rFonts w:cs="Times New Roman"/>
                <w:sz w:val="20"/>
                <w:szCs w:val="20"/>
              </w:rPr>
            </w:pPr>
          </w:p>
        </w:tc>
      </w:tr>
      <w:tr w:rsidR="00170782" w:rsidRPr="00170782" w:rsidTr="00CB3A8E">
        <w:tc>
          <w:tcPr>
            <w:tcW w:w="576" w:type="dxa"/>
          </w:tcPr>
          <w:p w:rsidR="00170782" w:rsidRPr="00170782" w:rsidRDefault="00170782" w:rsidP="00CB3A8E">
            <w:pPr>
              <w:jc w:val="center"/>
              <w:rPr>
                <w:rFonts w:cs="Times New Roman"/>
                <w:sz w:val="20"/>
                <w:szCs w:val="20"/>
              </w:rPr>
            </w:pPr>
            <w:r w:rsidRPr="00170782">
              <w:rPr>
                <w:rFonts w:cs="Times New Roman"/>
                <w:sz w:val="20"/>
                <w:szCs w:val="20"/>
              </w:rPr>
              <w:t>1</w:t>
            </w:r>
          </w:p>
        </w:tc>
        <w:tc>
          <w:tcPr>
            <w:tcW w:w="1137" w:type="dxa"/>
          </w:tcPr>
          <w:p w:rsidR="00170782" w:rsidRPr="00170782" w:rsidRDefault="00170782" w:rsidP="00CB3A8E">
            <w:pPr>
              <w:jc w:val="center"/>
              <w:rPr>
                <w:rFonts w:cs="Times New Roman"/>
                <w:sz w:val="20"/>
                <w:szCs w:val="20"/>
              </w:rPr>
            </w:pPr>
            <w:r w:rsidRPr="00170782">
              <w:rPr>
                <w:rFonts w:cs="Times New Roman"/>
                <w:sz w:val="20"/>
                <w:szCs w:val="20"/>
              </w:rPr>
              <w:t>2007</w:t>
            </w:r>
          </w:p>
        </w:tc>
        <w:tc>
          <w:tcPr>
            <w:tcW w:w="1156" w:type="dxa"/>
          </w:tcPr>
          <w:p w:rsidR="00170782" w:rsidRPr="00170782" w:rsidRDefault="00170782" w:rsidP="00CB3A8E">
            <w:pPr>
              <w:jc w:val="center"/>
              <w:rPr>
                <w:rFonts w:cs="Times New Roman"/>
                <w:sz w:val="20"/>
                <w:szCs w:val="20"/>
              </w:rPr>
            </w:pPr>
            <w:r w:rsidRPr="00170782">
              <w:rPr>
                <w:rFonts w:cs="Times New Roman"/>
                <w:sz w:val="20"/>
                <w:szCs w:val="20"/>
              </w:rPr>
              <w:t>0,9%</w:t>
            </w:r>
          </w:p>
        </w:tc>
        <w:tc>
          <w:tcPr>
            <w:tcW w:w="1156" w:type="dxa"/>
          </w:tcPr>
          <w:p w:rsidR="00170782" w:rsidRPr="00170782" w:rsidRDefault="00170782" w:rsidP="00CB3A8E">
            <w:pPr>
              <w:jc w:val="center"/>
              <w:rPr>
                <w:rFonts w:cs="Times New Roman"/>
                <w:sz w:val="20"/>
                <w:szCs w:val="20"/>
              </w:rPr>
            </w:pPr>
            <w:r w:rsidRPr="00170782">
              <w:rPr>
                <w:rFonts w:cs="Times New Roman"/>
                <w:sz w:val="20"/>
                <w:szCs w:val="20"/>
              </w:rPr>
              <w:t>2,61%</w:t>
            </w:r>
          </w:p>
        </w:tc>
        <w:tc>
          <w:tcPr>
            <w:tcW w:w="1199" w:type="dxa"/>
          </w:tcPr>
          <w:p w:rsidR="00170782" w:rsidRPr="00170782" w:rsidRDefault="00170782" w:rsidP="00CB3A8E">
            <w:pPr>
              <w:jc w:val="center"/>
              <w:rPr>
                <w:rFonts w:cs="Times New Roman"/>
                <w:sz w:val="20"/>
                <w:szCs w:val="20"/>
              </w:rPr>
            </w:pPr>
            <w:r w:rsidRPr="00170782">
              <w:rPr>
                <w:rFonts w:cs="Times New Roman"/>
                <w:sz w:val="20"/>
                <w:szCs w:val="20"/>
              </w:rPr>
              <w:t>4,46%</w:t>
            </w:r>
          </w:p>
        </w:tc>
        <w:tc>
          <w:tcPr>
            <w:tcW w:w="1199" w:type="dxa"/>
          </w:tcPr>
          <w:p w:rsidR="00170782" w:rsidRPr="00170782" w:rsidRDefault="00170782" w:rsidP="00CB3A8E">
            <w:pPr>
              <w:jc w:val="center"/>
              <w:rPr>
                <w:rFonts w:cs="Times New Roman"/>
                <w:sz w:val="20"/>
                <w:szCs w:val="20"/>
              </w:rPr>
            </w:pPr>
            <w:r w:rsidRPr="00170782">
              <w:rPr>
                <w:rFonts w:cs="Times New Roman"/>
                <w:sz w:val="20"/>
                <w:szCs w:val="20"/>
              </w:rPr>
              <w:t>4,34%</w:t>
            </w:r>
          </w:p>
        </w:tc>
        <w:tc>
          <w:tcPr>
            <w:tcW w:w="1407" w:type="dxa"/>
          </w:tcPr>
          <w:p w:rsidR="00170782" w:rsidRPr="00170782" w:rsidRDefault="00170782" w:rsidP="00CB3A8E">
            <w:pPr>
              <w:jc w:val="center"/>
              <w:rPr>
                <w:rFonts w:cs="Times New Roman"/>
                <w:sz w:val="20"/>
                <w:szCs w:val="20"/>
              </w:rPr>
            </w:pPr>
            <w:r w:rsidRPr="00170782">
              <w:rPr>
                <w:rFonts w:cs="Times New Roman"/>
                <w:sz w:val="20"/>
                <w:szCs w:val="20"/>
              </w:rPr>
              <w:t>3,08%</w:t>
            </w:r>
          </w:p>
        </w:tc>
      </w:tr>
      <w:tr w:rsidR="00170782" w:rsidRPr="00170782" w:rsidTr="00CB3A8E">
        <w:tc>
          <w:tcPr>
            <w:tcW w:w="576" w:type="dxa"/>
          </w:tcPr>
          <w:p w:rsidR="00170782" w:rsidRPr="00170782" w:rsidRDefault="00170782" w:rsidP="00CB3A8E">
            <w:pPr>
              <w:jc w:val="center"/>
              <w:rPr>
                <w:rFonts w:cs="Times New Roman"/>
                <w:sz w:val="20"/>
                <w:szCs w:val="20"/>
              </w:rPr>
            </w:pPr>
            <w:r w:rsidRPr="00170782">
              <w:rPr>
                <w:rFonts w:cs="Times New Roman"/>
                <w:sz w:val="20"/>
                <w:szCs w:val="20"/>
              </w:rPr>
              <w:t>2</w:t>
            </w:r>
          </w:p>
        </w:tc>
        <w:tc>
          <w:tcPr>
            <w:tcW w:w="1137" w:type="dxa"/>
          </w:tcPr>
          <w:p w:rsidR="00170782" w:rsidRPr="00170782" w:rsidRDefault="00170782" w:rsidP="00CB3A8E">
            <w:pPr>
              <w:jc w:val="center"/>
              <w:rPr>
                <w:rFonts w:cs="Times New Roman"/>
                <w:sz w:val="20"/>
                <w:szCs w:val="20"/>
              </w:rPr>
            </w:pPr>
            <w:r w:rsidRPr="00170782">
              <w:rPr>
                <w:rFonts w:cs="Times New Roman"/>
                <w:sz w:val="20"/>
                <w:szCs w:val="20"/>
              </w:rPr>
              <w:t>2008</w:t>
            </w:r>
          </w:p>
        </w:tc>
        <w:tc>
          <w:tcPr>
            <w:tcW w:w="1156" w:type="dxa"/>
          </w:tcPr>
          <w:p w:rsidR="00170782" w:rsidRPr="00170782" w:rsidRDefault="00170782" w:rsidP="00CB3A8E">
            <w:pPr>
              <w:jc w:val="center"/>
              <w:rPr>
                <w:rFonts w:cs="Times New Roman"/>
                <w:sz w:val="20"/>
                <w:szCs w:val="20"/>
              </w:rPr>
            </w:pPr>
            <w:r w:rsidRPr="00170782">
              <w:rPr>
                <w:rFonts w:cs="Times New Roman"/>
                <w:sz w:val="20"/>
                <w:szCs w:val="20"/>
              </w:rPr>
              <w:t>1,27%</w:t>
            </w:r>
          </w:p>
        </w:tc>
        <w:tc>
          <w:tcPr>
            <w:tcW w:w="1156" w:type="dxa"/>
          </w:tcPr>
          <w:p w:rsidR="00170782" w:rsidRPr="00170782" w:rsidRDefault="00170782" w:rsidP="00CB3A8E">
            <w:pPr>
              <w:jc w:val="center"/>
              <w:rPr>
                <w:rFonts w:cs="Times New Roman"/>
                <w:sz w:val="20"/>
                <w:szCs w:val="20"/>
              </w:rPr>
            </w:pPr>
            <w:r w:rsidRPr="00170782">
              <w:rPr>
                <w:rFonts w:cs="Times New Roman"/>
                <w:sz w:val="20"/>
                <w:szCs w:val="20"/>
              </w:rPr>
              <w:t>2,51%</w:t>
            </w:r>
          </w:p>
        </w:tc>
        <w:tc>
          <w:tcPr>
            <w:tcW w:w="1199" w:type="dxa"/>
          </w:tcPr>
          <w:p w:rsidR="00170782" w:rsidRPr="00170782" w:rsidRDefault="00170782" w:rsidP="00CB3A8E">
            <w:pPr>
              <w:jc w:val="center"/>
              <w:rPr>
                <w:rFonts w:cs="Times New Roman"/>
                <w:sz w:val="20"/>
                <w:szCs w:val="20"/>
              </w:rPr>
            </w:pPr>
            <w:r w:rsidRPr="00170782">
              <w:rPr>
                <w:rFonts w:cs="Times New Roman"/>
                <w:sz w:val="20"/>
                <w:szCs w:val="20"/>
              </w:rPr>
              <w:t>3,09%</w:t>
            </w:r>
          </w:p>
        </w:tc>
        <w:tc>
          <w:tcPr>
            <w:tcW w:w="1199" w:type="dxa"/>
          </w:tcPr>
          <w:p w:rsidR="00170782" w:rsidRPr="00170782" w:rsidRDefault="00170782" w:rsidP="00CB3A8E">
            <w:pPr>
              <w:jc w:val="center"/>
              <w:rPr>
                <w:rFonts w:cs="Times New Roman"/>
                <w:sz w:val="20"/>
                <w:szCs w:val="20"/>
              </w:rPr>
            </w:pPr>
            <w:r w:rsidRPr="00170782">
              <w:rPr>
                <w:rFonts w:cs="Times New Roman"/>
                <w:sz w:val="20"/>
                <w:szCs w:val="20"/>
              </w:rPr>
              <w:t>4,22%</w:t>
            </w:r>
          </w:p>
        </w:tc>
        <w:tc>
          <w:tcPr>
            <w:tcW w:w="1407" w:type="dxa"/>
          </w:tcPr>
          <w:p w:rsidR="00170782" w:rsidRPr="00170782" w:rsidRDefault="00170782" w:rsidP="00CB3A8E">
            <w:pPr>
              <w:jc w:val="center"/>
              <w:rPr>
                <w:rFonts w:cs="Times New Roman"/>
                <w:sz w:val="20"/>
                <w:szCs w:val="20"/>
              </w:rPr>
            </w:pPr>
            <w:r w:rsidRPr="00170782">
              <w:rPr>
                <w:rFonts w:cs="Times New Roman"/>
                <w:sz w:val="20"/>
                <w:szCs w:val="20"/>
              </w:rPr>
              <w:t>2,77%</w:t>
            </w:r>
          </w:p>
        </w:tc>
      </w:tr>
      <w:tr w:rsidR="00170782" w:rsidRPr="00170782" w:rsidTr="00CB3A8E">
        <w:tc>
          <w:tcPr>
            <w:tcW w:w="576" w:type="dxa"/>
          </w:tcPr>
          <w:p w:rsidR="00170782" w:rsidRPr="00170782" w:rsidRDefault="00170782" w:rsidP="00CB3A8E">
            <w:pPr>
              <w:jc w:val="center"/>
              <w:rPr>
                <w:rFonts w:cs="Times New Roman"/>
                <w:sz w:val="20"/>
                <w:szCs w:val="20"/>
              </w:rPr>
            </w:pPr>
            <w:r w:rsidRPr="00170782">
              <w:rPr>
                <w:rFonts w:cs="Times New Roman"/>
                <w:sz w:val="20"/>
                <w:szCs w:val="20"/>
              </w:rPr>
              <w:t>3</w:t>
            </w:r>
          </w:p>
        </w:tc>
        <w:tc>
          <w:tcPr>
            <w:tcW w:w="1137" w:type="dxa"/>
          </w:tcPr>
          <w:p w:rsidR="00170782" w:rsidRPr="00170782" w:rsidRDefault="00170782" w:rsidP="00CB3A8E">
            <w:pPr>
              <w:jc w:val="center"/>
              <w:rPr>
                <w:rFonts w:cs="Times New Roman"/>
                <w:sz w:val="20"/>
                <w:szCs w:val="20"/>
              </w:rPr>
            </w:pPr>
            <w:r w:rsidRPr="00170782">
              <w:rPr>
                <w:rFonts w:cs="Times New Roman"/>
                <w:sz w:val="20"/>
                <w:szCs w:val="20"/>
              </w:rPr>
              <w:t>2009</w:t>
            </w:r>
          </w:p>
        </w:tc>
        <w:tc>
          <w:tcPr>
            <w:tcW w:w="1156" w:type="dxa"/>
          </w:tcPr>
          <w:p w:rsidR="00170782" w:rsidRPr="00170782" w:rsidRDefault="00170782" w:rsidP="00CB3A8E">
            <w:pPr>
              <w:jc w:val="center"/>
              <w:rPr>
                <w:rFonts w:cs="Times New Roman"/>
                <w:sz w:val="20"/>
                <w:szCs w:val="20"/>
              </w:rPr>
            </w:pPr>
            <w:r w:rsidRPr="00170782">
              <w:rPr>
                <w:rFonts w:cs="Times New Roman"/>
                <w:sz w:val="20"/>
                <w:szCs w:val="20"/>
              </w:rPr>
              <w:t>0,82%</w:t>
            </w:r>
          </w:p>
        </w:tc>
        <w:tc>
          <w:tcPr>
            <w:tcW w:w="1156" w:type="dxa"/>
          </w:tcPr>
          <w:p w:rsidR="00170782" w:rsidRPr="00170782" w:rsidRDefault="00170782" w:rsidP="00CB3A8E">
            <w:pPr>
              <w:jc w:val="center"/>
              <w:rPr>
                <w:rFonts w:cs="Times New Roman"/>
                <w:sz w:val="20"/>
                <w:szCs w:val="20"/>
              </w:rPr>
            </w:pPr>
            <w:r w:rsidRPr="00170782">
              <w:rPr>
                <w:rFonts w:cs="Times New Roman"/>
                <w:sz w:val="20"/>
                <w:szCs w:val="20"/>
              </w:rPr>
              <w:t>1,8%</w:t>
            </w:r>
          </w:p>
        </w:tc>
        <w:tc>
          <w:tcPr>
            <w:tcW w:w="1199" w:type="dxa"/>
          </w:tcPr>
          <w:p w:rsidR="00170782" w:rsidRPr="00170782" w:rsidRDefault="00170782" w:rsidP="00CB3A8E">
            <w:pPr>
              <w:jc w:val="center"/>
              <w:rPr>
                <w:rFonts w:cs="Times New Roman"/>
                <w:sz w:val="20"/>
                <w:szCs w:val="20"/>
              </w:rPr>
            </w:pPr>
            <w:r w:rsidRPr="00170782">
              <w:rPr>
                <w:rFonts w:cs="Times New Roman"/>
                <w:sz w:val="20"/>
                <w:szCs w:val="20"/>
              </w:rPr>
              <w:t>3,16%</w:t>
            </w:r>
          </w:p>
        </w:tc>
        <w:tc>
          <w:tcPr>
            <w:tcW w:w="1199" w:type="dxa"/>
          </w:tcPr>
          <w:p w:rsidR="00170782" w:rsidRPr="00170782" w:rsidRDefault="00170782" w:rsidP="00CB3A8E">
            <w:pPr>
              <w:jc w:val="center"/>
              <w:rPr>
                <w:rFonts w:cs="Times New Roman"/>
                <w:sz w:val="20"/>
                <w:szCs w:val="20"/>
              </w:rPr>
            </w:pPr>
            <w:r w:rsidRPr="00170782">
              <w:rPr>
                <w:rFonts w:cs="Times New Roman"/>
                <w:sz w:val="20"/>
                <w:szCs w:val="20"/>
              </w:rPr>
              <w:t>4,59%</w:t>
            </w:r>
          </w:p>
        </w:tc>
        <w:tc>
          <w:tcPr>
            <w:tcW w:w="1407" w:type="dxa"/>
          </w:tcPr>
          <w:p w:rsidR="00170782" w:rsidRPr="00170782" w:rsidRDefault="00170782" w:rsidP="00CB3A8E">
            <w:pPr>
              <w:jc w:val="center"/>
              <w:rPr>
                <w:rFonts w:cs="Times New Roman"/>
                <w:sz w:val="20"/>
                <w:szCs w:val="20"/>
              </w:rPr>
            </w:pPr>
            <w:r w:rsidRPr="00170782">
              <w:rPr>
                <w:rFonts w:cs="Times New Roman"/>
                <w:sz w:val="20"/>
                <w:szCs w:val="20"/>
              </w:rPr>
              <w:t>2,59%</w:t>
            </w:r>
          </w:p>
        </w:tc>
      </w:tr>
      <w:tr w:rsidR="00170782" w:rsidRPr="00170782" w:rsidTr="00CB3A8E">
        <w:tc>
          <w:tcPr>
            <w:tcW w:w="576" w:type="dxa"/>
          </w:tcPr>
          <w:p w:rsidR="00170782" w:rsidRPr="00170782" w:rsidRDefault="00170782" w:rsidP="00CB3A8E">
            <w:pPr>
              <w:jc w:val="center"/>
              <w:rPr>
                <w:rFonts w:cs="Times New Roman"/>
                <w:sz w:val="20"/>
                <w:szCs w:val="20"/>
              </w:rPr>
            </w:pPr>
            <w:r w:rsidRPr="00170782">
              <w:rPr>
                <w:rFonts w:cs="Times New Roman"/>
                <w:sz w:val="20"/>
                <w:szCs w:val="20"/>
              </w:rPr>
              <w:t>4</w:t>
            </w:r>
          </w:p>
        </w:tc>
        <w:tc>
          <w:tcPr>
            <w:tcW w:w="1137" w:type="dxa"/>
          </w:tcPr>
          <w:p w:rsidR="00170782" w:rsidRPr="00170782" w:rsidRDefault="00170782" w:rsidP="00CB3A8E">
            <w:pPr>
              <w:jc w:val="center"/>
              <w:rPr>
                <w:rFonts w:cs="Times New Roman"/>
                <w:sz w:val="20"/>
                <w:szCs w:val="20"/>
              </w:rPr>
            </w:pPr>
            <w:r w:rsidRPr="00170782">
              <w:rPr>
                <w:rFonts w:cs="Times New Roman"/>
                <w:sz w:val="20"/>
                <w:szCs w:val="20"/>
              </w:rPr>
              <w:t>2010</w:t>
            </w:r>
          </w:p>
        </w:tc>
        <w:tc>
          <w:tcPr>
            <w:tcW w:w="1156" w:type="dxa"/>
          </w:tcPr>
          <w:p w:rsidR="00170782" w:rsidRPr="00170782" w:rsidRDefault="00170782" w:rsidP="00CB3A8E">
            <w:pPr>
              <w:jc w:val="center"/>
              <w:rPr>
                <w:rFonts w:cs="Times New Roman"/>
                <w:sz w:val="20"/>
                <w:szCs w:val="20"/>
              </w:rPr>
            </w:pPr>
            <w:r w:rsidRPr="00170782">
              <w:rPr>
                <w:rFonts w:cs="Times New Roman"/>
                <w:sz w:val="20"/>
                <w:szCs w:val="20"/>
              </w:rPr>
              <w:t>1,26%</w:t>
            </w:r>
          </w:p>
        </w:tc>
        <w:tc>
          <w:tcPr>
            <w:tcW w:w="1156" w:type="dxa"/>
          </w:tcPr>
          <w:p w:rsidR="00170782" w:rsidRPr="00170782" w:rsidRDefault="00170782" w:rsidP="00CB3A8E">
            <w:pPr>
              <w:jc w:val="center"/>
              <w:rPr>
                <w:rFonts w:cs="Times New Roman"/>
                <w:sz w:val="20"/>
                <w:szCs w:val="20"/>
              </w:rPr>
            </w:pPr>
            <w:r w:rsidRPr="00170782">
              <w:rPr>
                <w:rFonts w:cs="Times New Roman"/>
                <w:sz w:val="20"/>
                <w:szCs w:val="20"/>
              </w:rPr>
              <w:t>2,6%</w:t>
            </w:r>
          </w:p>
        </w:tc>
        <w:tc>
          <w:tcPr>
            <w:tcW w:w="1199" w:type="dxa"/>
          </w:tcPr>
          <w:p w:rsidR="00170782" w:rsidRPr="00170782" w:rsidRDefault="00170782" w:rsidP="00CB3A8E">
            <w:pPr>
              <w:jc w:val="center"/>
              <w:rPr>
                <w:rFonts w:cs="Times New Roman"/>
                <w:sz w:val="20"/>
                <w:szCs w:val="20"/>
              </w:rPr>
            </w:pPr>
            <w:r w:rsidRPr="00170782">
              <w:rPr>
                <w:rFonts w:cs="Times New Roman"/>
                <w:sz w:val="20"/>
                <w:szCs w:val="20"/>
              </w:rPr>
              <w:t>2,92%</w:t>
            </w:r>
          </w:p>
        </w:tc>
        <w:tc>
          <w:tcPr>
            <w:tcW w:w="1199" w:type="dxa"/>
          </w:tcPr>
          <w:p w:rsidR="00170782" w:rsidRPr="00170782" w:rsidRDefault="00170782" w:rsidP="00CB3A8E">
            <w:pPr>
              <w:jc w:val="center"/>
              <w:rPr>
                <w:rFonts w:cs="Times New Roman"/>
                <w:sz w:val="20"/>
                <w:szCs w:val="20"/>
              </w:rPr>
            </w:pPr>
            <w:r w:rsidRPr="00170782">
              <w:rPr>
                <w:rFonts w:cs="Times New Roman"/>
                <w:sz w:val="20"/>
                <w:szCs w:val="20"/>
              </w:rPr>
              <w:t>3,74%</w:t>
            </w:r>
          </w:p>
        </w:tc>
        <w:tc>
          <w:tcPr>
            <w:tcW w:w="1407" w:type="dxa"/>
          </w:tcPr>
          <w:p w:rsidR="00170782" w:rsidRPr="00170782" w:rsidRDefault="00170782" w:rsidP="00CB3A8E">
            <w:pPr>
              <w:jc w:val="center"/>
              <w:rPr>
                <w:rFonts w:cs="Times New Roman"/>
                <w:sz w:val="20"/>
                <w:szCs w:val="20"/>
              </w:rPr>
            </w:pPr>
            <w:r w:rsidRPr="00170782">
              <w:rPr>
                <w:rFonts w:cs="Times New Roman"/>
                <w:sz w:val="20"/>
                <w:szCs w:val="20"/>
              </w:rPr>
              <w:t>2,63%</w:t>
            </w:r>
          </w:p>
        </w:tc>
      </w:tr>
      <w:tr w:rsidR="00170782" w:rsidRPr="00170782" w:rsidTr="00CB3A8E">
        <w:tc>
          <w:tcPr>
            <w:tcW w:w="576" w:type="dxa"/>
          </w:tcPr>
          <w:p w:rsidR="00170782" w:rsidRPr="00170782" w:rsidRDefault="00170782" w:rsidP="00CB3A8E">
            <w:pPr>
              <w:jc w:val="center"/>
              <w:rPr>
                <w:rFonts w:cs="Times New Roman"/>
                <w:sz w:val="20"/>
                <w:szCs w:val="20"/>
              </w:rPr>
            </w:pPr>
            <w:r w:rsidRPr="00170782">
              <w:rPr>
                <w:rFonts w:cs="Times New Roman"/>
                <w:sz w:val="20"/>
                <w:szCs w:val="20"/>
              </w:rPr>
              <w:t>5</w:t>
            </w:r>
          </w:p>
        </w:tc>
        <w:tc>
          <w:tcPr>
            <w:tcW w:w="1137" w:type="dxa"/>
          </w:tcPr>
          <w:p w:rsidR="00170782" w:rsidRPr="00170782" w:rsidRDefault="00170782" w:rsidP="00CB3A8E">
            <w:pPr>
              <w:jc w:val="center"/>
              <w:rPr>
                <w:rFonts w:cs="Times New Roman"/>
                <w:sz w:val="20"/>
                <w:szCs w:val="20"/>
              </w:rPr>
            </w:pPr>
            <w:r w:rsidRPr="00170782">
              <w:rPr>
                <w:rFonts w:cs="Times New Roman"/>
                <w:sz w:val="20"/>
                <w:szCs w:val="20"/>
              </w:rPr>
              <w:t>2011</w:t>
            </w:r>
          </w:p>
        </w:tc>
        <w:tc>
          <w:tcPr>
            <w:tcW w:w="1156" w:type="dxa"/>
          </w:tcPr>
          <w:p w:rsidR="00170782" w:rsidRPr="00170782" w:rsidRDefault="00170782" w:rsidP="00CB3A8E">
            <w:pPr>
              <w:jc w:val="center"/>
              <w:rPr>
                <w:rFonts w:cs="Times New Roman"/>
                <w:sz w:val="20"/>
                <w:szCs w:val="20"/>
              </w:rPr>
            </w:pPr>
            <w:r w:rsidRPr="00170782">
              <w:rPr>
                <w:rFonts w:cs="Times New Roman"/>
                <w:sz w:val="20"/>
                <w:szCs w:val="20"/>
              </w:rPr>
              <w:t>-0,22%</w:t>
            </w:r>
          </w:p>
        </w:tc>
        <w:tc>
          <w:tcPr>
            <w:tcW w:w="1156" w:type="dxa"/>
          </w:tcPr>
          <w:p w:rsidR="00170782" w:rsidRPr="00170782" w:rsidRDefault="00170782" w:rsidP="00CB3A8E">
            <w:pPr>
              <w:jc w:val="center"/>
              <w:rPr>
                <w:rFonts w:cs="Times New Roman"/>
                <w:sz w:val="20"/>
                <w:szCs w:val="20"/>
              </w:rPr>
            </w:pPr>
            <w:r w:rsidRPr="00170782">
              <w:rPr>
                <w:rFonts w:cs="Times New Roman"/>
                <w:sz w:val="20"/>
                <w:szCs w:val="20"/>
              </w:rPr>
              <w:t>-1,04%</w:t>
            </w:r>
          </w:p>
        </w:tc>
        <w:tc>
          <w:tcPr>
            <w:tcW w:w="1199" w:type="dxa"/>
          </w:tcPr>
          <w:p w:rsidR="00170782" w:rsidRPr="00170782" w:rsidRDefault="00170782" w:rsidP="00CB3A8E">
            <w:pPr>
              <w:jc w:val="center"/>
              <w:rPr>
                <w:rFonts w:cs="Times New Roman"/>
                <w:sz w:val="20"/>
                <w:szCs w:val="20"/>
              </w:rPr>
            </w:pPr>
            <w:r w:rsidRPr="00170782">
              <w:rPr>
                <w:rFonts w:cs="Times New Roman"/>
                <w:sz w:val="20"/>
                <w:szCs w:val="20"/>
              </w:rPr>
              <w:t>0,84%</w:t>
            </w:r>
          </w:p>
        </w:tc>
        <w:tc>
          <w:tcPr>
            <w:tcW w:w="1199" w:type="dxa"/>
          </w:tcPr>
          <w:p w:rsidR="00170782" w:rsidRPr="00170782" w:rsidRDefault="00170782" w:rsidP="00CB3A8E">
            <w:pPr>
              <w:jc w:val="center"/>
              <w:rPr>
                <w:rFonts w:cs="Times New Roman"/>
                <w:sz w:val="20"/>
                <w:szCs w:val="20"/>
              </w:rPr>
            </w:pPr>
            <w:r w:rsidRPr="00170782">
              <w:rPr>
                <w:rFonts w:cs="Times New Roman"/>
                <w:sz w:val="20"/>
                <w:szCs w:val="20"/>
              </w:rPr>
              <w:t>0,61%</w:t>
            </w:r>
          </w:p>
        </w:tc>
        <w:tc>
          <w:tcPr>
            <w:tcW w:w="1407" w:type="dxa"/>
          </w:tcPr>
          <w:p w:rsidR="00170782" w:rsidRPr="00170782" w:rsidRDefault="00170782" w:rsidP="00CB3A8E">
            <w:pPr>
              <w:jc w:val="center"/>
              <w:rPr>
                <w:rFonts w:cs="Times New Roman"/>
                <w:sz w:val="20"/>
                <w:szCs w:val="20"/>
              </w:rPr>
            </w:pPr>
            <w:r w:rsidRPr="00170782">
              <w:rPr>
                <w:rFonts w:cs="Times New Roman"/>
                <w:sz w:val="20"/>
                <w:szCs w:val="20"/>
              </w:rPr>
              <w:t>-0,68%</w:t>
            </w:r>
          </w:p>
        </w:tc>
      </w:tr>
      <w:tr w:rsidR="00170782" w:rsidRPr="00170782" w:rsidTr="00CB3A8E">
        <w:tc>
          <w:tcPr>
            <w:tcW w:w="576" w:type="dxa"/>
          </w:tcPr>
          <w:p w:rsidR="00170782" w:rsidRPr="00170782" w:rsidRDefault="00170782" w:rsidP="00CB3A8E">
            <w:pPr>
              <w:jc w:val="center"/>
              <w:rPr>
                <w:rFonts w:cs="Times New Roman"/>
                <w:sz w:val="20"/>
                <w:szCs w:val="20"/>
              </w:rPr>
            </w:pPr>
            <w:r w:rsidRPr="00170782">
              <w:rPr>
                <w:rFonts w:cs="Times New Roman"/>
                <w:sz w:val="20"/>
                <w:szCs w:val="20"/>
              </w:rPr>
              <w:t>6</w:t>
            </w:r>
          </w:p>
        </w:tc>
        <w:tc>
          <w:tcPr>
            <w:tcW w:w="1137" w:type="dxa"/>
          </w:tcPr>
          <w:p w:rsidR="00170782" w:rsidRPr="00170782" w:rsidRDefault="00170782" w:rsidP="00CB3A8E">
            <w:pPr>
              <w:jc w:val="center"/>
              <w:rPr>
                <w:rFonts w:cs="Times New Roman"/>
                <w:sz w:val="20"/>
                <w:szCs w:val="20"/>
              </w:rPr>
            </w:pPr>
            <w:r w:rsidRPr="00170782">
              <w:rPr>
                <w:rFonts w:cs="Times New Roman"/>
                <w:sz w:val="20"/>
                <w:szCs w:val="20"/>
              </w:rPr>
              <w:t>2012</w:t>
            </w:r>
          </w:p>
        </w:tc>
        <w:tc>
          <w:tcPr>
            <w:tcW w:w="1156" w:type="dxa"/>
          </w:tcPr>
          <w:p w:rsidR="00170782" w:rsidRPr="00170782" w:rsidRDefault="00170782" w:rsidP="00CB3A8E">
            <w:pPr>
              <w:jc w:val="center"/>
              <w:rPr>
                <w:rFonts w:cs="Times New Roman"/>
                <w:sz w:val="20"/>
                <w:szCs w:val="20"/>
              </w:rPr>
            </w:pPr>
            <w:r w:rsidRPr="00170782">
              <w:rPr>
                <w:rFonts w:cs="Times New Roman"/>
                <w:sz w:val="20"/>
                <w:szCs w:val="20"/>
              </w:rPr>
              <w:t>0,21%</w:t>
            </w:r>
          </w:p>
        </w:tc>
        <w:tc>
          <w:tcPr>
            <w:tcW w:w="1156" w:type="dxa"/>
          </w:tcPr>
          <w:p w:rsidR="00170782" w:rsidRPr="00170782" w:rsidRDefault="00170782" w:rsidP="00CB3A8E">
            <w:pPr>
              <w:jc w:val="center"/>
              <w:rPr>
                <w:rFonts w:cs="Times New Roman"/>
                <w:sz w:val="20"/>
                <w:szCs w:val="20"/>
              </w:rPr>
            </w:pPr>
            <w:r w:rsidRPr="00170782">
              <w:rPr>
                <w:rFonts w:cs="Times New Roman"/>
                <w:sz w:val="20"/>
                <w:szCs w:val="20"/>
              </w:rPr>
              <w:t>0,58%</w:t>
            </w:r>
          </w:p>
        </w:tc>
        <w:tc>
          <w:tcPr>
            <w:tcW w:w="1199" w:type="dxa"/>
          </w:tcPr>
          <w:p w:rsidR="00170782" w:rsidRPr="00170782" w:rsidRDefault="00170782" w:rsidP="00CB3A8E">
            <w:pPr>
              <w:jc w:val="center"/>
              <w:rPr>
                <w:rFonts w:cs="Times New Roman"/>
                <w:sz w:val="20"/>
                <w:szCs w:val="20"/>
              </w:rPr>
            </w:pPr>
            <w:r w:rsidRPr="00170782">
              <w:rPr>
                <w:rFonts w:cs="Times New Roman"/>
                <w:sz w:val="20"/>
                <w:szCs w:val="20"/>
              </w:rPr>
              <w:t>1,75%</w:t>
            </w:r>
          </w:p>
        </w:tc>
        <w:tc>
          <w:tcPr>
            <w:tcW w:w="1199" w:type="dxa"/>
          </w:tcPr>
          <w:p w:rsidR="00170782" w:rsidRPr="00170782" w:rsidRDefault="00170782" w:rsidP="00CB3A8E">
            <w:pPr>
              <w:jc w:val="center"/>
              <w:rPr>
                <w:rFonts w:cs="Times New Roman"/>
                <w:sz w:val="20"/>
                <w:szCs w:val="20"/>
              </w:rPr>
            </w:pPr>
            <w:r w:rsidRPr="00170782">
              <w:rPr>
                <w:rFonts w:cs="Times New Roman"/>
                <w:sz w:val="20"/>
                <w:szCs w:val="20"/>
              </w:rPr>
              <w:t>2,71%</w:t>
            </w:r>
          </w:p>
        </w:tc>
        <w:tc>
          <w:tcPr>
            <w:tcW w:w="1407" w:type="dxa"/>
          </w:tcPr>
          <w:p w:rsidR="00170782" w:rsidRPr="00170782" w:rsidRDefault="00170782" w:rsidP="00CB3A8E">
            <w:pPr>
              <w:jc w:val="center"/>
              <w:rPr>
                <w:rFonts w:cs="Times New Roman"/>
                <w:sz w:val="20"/>
                <w:szCs w:val="20"/>
              </w:rPr>
            </w:pPr>
            <w:r w:rsidRPr="00170782">
              <w:rPr>
                <w:rFonts w:cs="Times New Roman"/>
                <w:sz w:val="20"/>
                <w:szCs w:val="20"/>
              </w:rPr>
              <w:t>1,31%</w:t>
            </w:r>
          </w:p>
        </w:tc>
      </w:tr>
      <w:tr w:rsidR="00170782" w:rsidRPr="00170782" w:rsidTr="00CB3A8E">
        <w:tc>
          <w:tcPr>
            <w:tcW w:w="576" w:type="dxa"/>
          </w:tcPr>
          <w:p w:rsidR="00170782" w:rsidRPr="00170782" w:rsidRDefault="00170782" w:rsidP="00CB3A8E">
            <w:pPr>
              <w:jc w:val="center"/>
              <w:rPr>
                <w:rFonts w:cs="Times New Roman"/>
                <w:sz w:val="20"/>
                <w:szCs w:val="20"/>
              </w:rPr>
            </w:pPr>
            <w:r w:rsidRPr="00170782">
              <w:rPr>
                <w:rFonts w:cs="Times New Roman"/>
                <w:sz w:val="20"/>
                <w:szCs w:val="20"/>
              </w:rPr>
              <w:t>7</w:t>
            </w:r>
          </w:p>
        </w:tc>
        <w:tc>
          <w:tcPr>
            <w:tcW w:w="1137" w:type="dxa"/>
          </w:tcPr>
          <w:p w:rsidR="00170782" w:rsidRPr="00170782" w:rsidRDefault="00170782" w:rsidP="00CB3A8E">
            <w:pPr>
              <w:jc w:val="center"/>
              <w:rPr>
                <w:rFonts w:cs="Times New Roman"/>
                <w:sz w:val="20"/>
                <w:szCs w:val="20"/>
              </w:rPr>
            </w:pPr>
            <w:r w:rsidRPr="00170782">
              <w:rPr>
                <w:rFonts w:cs="Times New Roman"/>
                <w:sz w:val="20"/>
                <w:szCs w:val="20"/>
              </w:rPr>
              <w:t>2013</w:t>
            </w:r>
          </w:p>
        </w:tc>
        <w:tc>
          <w:tcPr>
            <w:tcW w:w="1156" w:type="dxa"/>
          </w:tcPr>
          <w:p w:rsidR="00170782" w:rsidRPr="00170782" w:rsidRDefault="00170782" w:rsidP="00CB3A8E">
            <w:pPr>
              <w:jc w:val="center"/>
              <w:rPr>
                <w:rFonts w:cs="Times New Roman"/>
                <w:sz w:val="20"/>
                <w:szCs w:val="20"/>
              </w:rPr>
            </w:pPr>
            <w:r w:rsidRPr="00170782">
              <w:rPr>
                <w:rFonts w:cs="Times New Roman"/>
                <w:sz w:val="20"/>
                <w:szCs w:val="20"/>
              </w:rPr>
              <w:t>0,91%</w:t>
            </w:r>
          </w:p>
        </w:tc>
        <w:tc>
          <w:tcPr>
            <w:tcW w:w="1156" w:type="dxa"/>
          </w:tcPr>
          <w:p w:rsidR="00170782" w:rsidRPr="00170782" w:rsidRDefault="00170782" w:rsidP="00CB3A8E">
            <w:pPr>
              <w:jc w:val="center"/>
              <w:rPr>
                <w:rFonts w:cs="Times New Roman"/>
                <w:sz w:val="20"/>
                <w:szCs w:val="20"/>
              </w:rPr>
            </w:pPr>
            <w:r w:rsidRPr="00170782">
              <w:rPr>
                <w:rFonts w:cs="Times New Roman"/>
                <w:sz w:val="20"/>
                <w:szCs w:val="20"/>
              </w:rPr>
              <w:t>2,08%</w:t>
            </w:r>
          </w:p>
        </w:tc>
        <w:tc>
          <w:tcPr>
            <w:tcW w:w="1199" w:type="dxa"/>
          </w:tcPr>
          <w:p w:rsidR="00170782" w:rsidRPr="00170782" w:rsidRDefault="00170782" w:rsidP="00CB3A8E">
            <w:pPr>
              <w:jc w:val="center"/>
              <w:rPr>
                <w:rFonts w:cs="Times New Roman"/>
                <w:sz w:val="20"/>
                <w:szCs w:val="20"/>
              </w:rPr>
            </w:pPr>
            <w:r w:rsidRPr="00170782">
              <w:rPr>
                <w:rFonts w:cs="Times New Roman"/>
                <w:sz w:val="20"/>
                <w:szCs w:val="20"/>
              </w:rPr>
              <w:t>3,41%</w:t>
            </w:r>
          </w:p>
        </w:tc>
        <w:tc>
          <w:tcPr>
            <w:tcW w:w="1199" w:type="dxa"/>
          </w:tcPr>
          <w:p w:rsidR="00170782" w:rsidRPr="00170782" w:rsidRDefault="00170782" w:rsidP="00CB3A8E">
            <w:pPr>
              <w:jc w:val="center"/>
              <w:rPr>
                <w:rFonts w:cs="Times New Roman"/>
                <w:sz w:val="20"/>
                <w:szCs w:val="20"/>
              </w:rPr>
            </w:pPr>
            <w:r w:rsidRPr="00170782">
              <w:rPr>
                <w:rFonts w:cs="Times New Roman"/>
                <w:sz w:val="20"/>
                <w:szCs w:val="20"/>
              </w:rPr>
              <w:t>4,68%</w:t>
            </w:r>
          </w:p>
        </w:tc>
        <w:tc>
          <w:tcPr>
            <w:tcW w:w="1407" w:type="dxa"/>
          </w:tcPr>
          <w:p w:rsidR="00170782" w:rsidRPr="00170782" w:rsidRDefault="00170782" w:rsidP="00CB3A8E">
            <w:pPr>
              <w:jc w:val="center"/>
              <w:rPr>
                <w:rFonts w:cs="Times New Roman"/>
                <w:sz w:val="20"/>
                <w:szCs w:val="20"/>
              </w:rPr>
            </w:pPr>
            <w:r w:rsidRPr="00170782">
              <w:rPr>
                <w:rFonts w:cs="Times New Roman"/>
                <w:sz w:val="20"/>
                <w:szCs w:val="20"/>
              </w:rPr>
              <w:t>2,77%</w:t>
            </w:r>
          </w:p>
        </w:tc>
      </w:tr>
      <w:tr w:rsidR="00170782" w:rsidRPr="00170782" w:rsidTr="00CB3A8E">
        <w:tc>
          <w:tcPr>
            <w:tcW w:w="576" w:type="dxa"/>
          </w:tcPr>
          <w:p w:rsidR="00170782" w:rsidRPr="00170782" w:rsidRDefault="00170782" w:rsidP="00CB3A8E">
            <w:pPr>
              <w:jc w:val="center"/>
              <w:rPr>
                <w:rFonts w:cs="Times New Roman"/>
                <w:sz w:val="20"/>
                <w:szCs w:val="20"/>
              </w:rPr>
            </w:pPr>
            <w:r w:rsidRPr="00170782">
              <w:rPr>
                <w:rFonts w:cs="Times New Roman"/>
                <w:sz w:val="20"/>
                <w:szCs w:val="20"/>
              </w:rPr>
              <w:t>8</w:t>
            </w:r>
          </w:p>
        </w:tc>
        <w:tc>
          <w:tcPr>
            <w:tcW w:w="1137" w:type="dxa"/>
          </w:tcPr>
          <w:p w:rsidR="00170782" w:rsidRPr="00170782" w:rsidRDefault="00170782" w:rsidP="00CB3A8E">
            <w:pPr>
              <w:jc w:val="center"/>
              <w:rPr>
                <w:rFonts w:cs="Times New Roman"/>
                <w:sz w:val="20"/>
                <w:szCs w:val="20"/>
              </w:rPr>
            </w:pPr>
            <w:r w:rsidRPr="00170782">
              <w:rPr>
                <w:rFonts w:cs="Times New Roman"/>
                <w:sz w:val="20"/>
                <w:szCs w:val="20"/>
              </w:rPr>
              <w:t>2014</w:t>
            </w:r>
          </w:p>
        </w:tc>
        <w:tc>
          <w:tcPr>
            <w:tcW w:w="1156" w:type="dxa"/>
          </w:tcPr>
          <w:p w:rsidR="00170782" w:rsidRPr="00170782" w:rsidRDefault="00170782" w:rsidP="00CB3A8E">
            <w:pPr>
              <w:jc w:val="center"/>
              <w:rPr>
                <w:rFonts w:cs="Times New Roman"/>
                <w:sz w:val="20"/>
                <w:szCs w:val="20"/>
              </w:rPr>
            </w:pPr>
            <w:r w:rsidRPr="00170782">
              <w:rPr>
                <w:rFonts w:cs="Times New Roman"/>
                <w:sz w:val="20"/>
                <w:szCs w:val="20"/>
              </w:rPr>
              <w:t>1,12%</w:t>
            </w:r>
          </w:p>
        </w:tc>
        <w:tc>
          <w:tcPr>
            <w:tcW w:w="1156" w:type="dxa"/>
          </w:tcPr>
          <w:p w:rsidR="00170782" w:rsidRPr="00170782" w:rsidRDefault="00170782" w:rsidP="00CB3A8E">
            <w:pPr>
              <w:jc w:val="center"/>
              <w:rPr>
                <w:rFonts w:cs="Times New Roman"/>
                <w:sz w:val="20"/>
                <w:szCs w:val="20"/>
              </w:rPr>
            </w:pPr>
            <w:r w:rsidRPr="00170782">
              <w:rPr>
                <w:rFonts w:cs="Times New Roman"/>
                <w:sz w:val="20"/>
                <w:szCs w:val="20"/>
              </w:rPr>
              <w:t>2,4%</w:t>
            </w:r>
          </w:p>
        </w:tc>
        <w:tc>
          <w:tcPr>
            <w:tcW w:w="1199" w:type="dxa"/>
          </w:tcPr>
          <w:p w:rsidR="00170782" w:rsidRPr="00170782" w:rsidRDefault="00170782" w:rsidP="00CB3A8E">
            <w:pPr>
              <w:jc w:val="center"/>
              <w:rPr>
                <w:rFonts w:cs="Times New Roman"/>
                <w:sz w:val="20"/>
                <w:szCs w:val="20"/>
              </w:rPr>
            </w:pPr>
            <w:r w:rsidRPr="00170782">
              <w:rPr>
                <w:rFonts w:cs="Times New Roman"/>
                <w:sz w:val="20"/>
                <w:szCs w:val="20"/>
              </w:rPr>
              <w:t>2,68%</w:t>
            </w:r>
          </w:p>
        </w:tc>
        <w:tc>
          <w:tcPr>
            <w:tcW w:w="1199" w:type="dxa"/>
          </w:tcPr>
          <w:p w:rsidR="00170782" w:rsidRPr="00170782" w:rsidRDefault="00170782" w:rsidP="00CB3A8E">
            <w:pPr>
              <w:jc w:val="center"/>
              <w:rPr>
                <w:rFonts w:cs="Times New Roman"/>
                <w:sz w:val="20"/>
                <w:szCs w:val="20"/>
              </w:rPr>
            </w:pPr>
            <w:r w:rsidRPr="00170782">
              <w:rPr>
                <w:rFonts w:cs="Times New Roman"/>
                <w:sz w:val="20"/>
                <w:szCs w:val="20"/>
              </w:rPr>
              <w:t>4,59%</w:t>
            </w:r>
          </w:p>
        </w:tc>
        <w:tc>
          <w:tcPr>
            <w:tcW w:w="1407" w:type="dxa"/>
          </w:tcPr>
          <w:p w:rsidR="00170782" w:rsidRPr="00170782" w:rsidRDefault="00170782" w:rsidP="00CB3A8E">
            <w:pPr>
              <w:jc w:val="center"/>
              <w:rPr>
                <w:rFonts w:cs="Times New Roman"/>
                <w:sz w:val="20"/>
                <w:szCs w:val="20"/>
              </w:rPr>
            </w:pPr>
            <w:r w:rsidRPr="00170782">
              <w:rPr>
                <w:rFonts w:cs="Times New Roman"/>
                <w:sz w:val="20"/>
                <w:szCs w:val="20"/>
              </w:rPr>
              <w:t>2,69%</w:t>
            </w:r>
          </w:p>
        </w:tc>
      </w:tr>
      <w:tr w:rsidR="00170782" w:rsidRPr="00170782" w:rsidTr="00CB3A8E">
        <w:tc>
          <w:tcPr>
            <w:tcW w:w="576" w:type="dxa"/>
          </w:tcPr>
          <w:p w:rsidR="00170782" w:rsidRPr="00170782" w:rsidRDefault="00170782" w:rsidP="00CB3A8E">
            <w:pPr>
              <w:jc w:val="center"/>
              <w:rPr>
                <w:rFonts w:cs="Times New Roman"/>
                <w:sz w:val="20"/>
                <w:szCs w:val="20"/>
              </w:rPr>
            </w:pPr>
            <w:r w:rsidRPr="00170782">
              <w:rPr>
                <w:rFonts w:cs="Times New Roman"/>
                <w:sz w:val="20"/>
                <w:szCs w:val="20"/>
              </w:rPr>
              <w:t>9</w:t>
            </w:r>
          </w:p>
        </w:tc>
        <w:tc>
          <w:tcPr>
            <w:tcW w:w="1137" w:type="dxa"/>
          </w:tcPr>
          <w:p w:rsidR="00170782" w:rsidRPr="00170782" w:rsidRDefault="00170782" w:rsidP="00CB3A8E">
            <w:pPr>
              <w:jc w:val="center"/>
              <w:rPr>
                <w:rFonts w:cs="Times New Roman"/>
                <w:sz w:val="20"/>
                <w:szCs w:val="20"/>
              </w:rPr>
            </w:pPr>
            <w:r w:rsidRPr="00170782">
              <w:rPr>
                <w:rFonts w:cs="Times New Roman"/>
                <w:sz w:val="20"/>
                <w:szCs w:val="20"/>
              </w:rPr>
              <w:t>2015</w:t>
            </w:r>
          </w:p>
        </w:tc>
        <w:tc>
          <w:tcPr>
            <w:tcW w:w="1156" w:type="dxa"/>
          </w:tcPr>
          <w:p w:rsidR="00170782" w:rsidRPr="00170782" w:rsidRDefault="00170782" w:rsidP="00CB3A8E">
            <w:pPr>
              <w:jc w:val="center"/>
              <w:rPr>
                <w:rFonts w:cs="Times New Roman"/>
                <w:sz w:val="20"/>
                <w:szCs w:val="20"/>
              </w:rPr>
            </w:pPr>
            <w:r w:rsidRPr="00170782">
              <w:rPr>
                <w:rFonts w:cs="Times New Roman"/>
                <w:sz w:val="20"/>
                <w:szCs w:val="20"/>
              </w:rPr>
              <w:t>0,89%</w:t>
            </w:r>
          </w:p>
        </w:tc>
        <w:tc>
          <w:tcPr>
            <w:tcW w:w="1156" w:type="dxa"/>
          </w:tcPr>
          <w:p w:rsidR="00170782" w:rsidRPr="00170782" w:rsidRDefault="00170782" w:rsidP="00CB3A8E">
            <w:pPr>
              <w:jc w:val="center"/>
              <w:rPr>
                <w:rFonts w:cs="Times New Roman"/>
                <w:sz w:val="20"/>
                <w:szCs w:val="20"/>
              </w:rPr>
            </w:pPr>
            <w:r w:rsidRPr="00170782">
              <w:rPr>
                <w:rFonts w:cs="Times New Roman"/>
                <w:sz w:val="20"/>
                <w:szCs w:val="20"/>
              </w:rPr>
              <w:t>1,73%</w:t>
            </w:r>
          </w:p>
        </w:tc>
        <w:tc>
          <w:tcPr>
            <w:tcW w:w="1199" w:type="dxa"/>
          </w:tcPr>
          <w:p w:rsidR="00170782" w:rsidRPr="00170782" w:rsidRDefault="00170782" w:rsidP="00CB3A8E">
            <w:pPr>
              <w:jc w:val="center"/>
              <w:rPr>
                <w:rFonts w:cs="Times New Roman"/>
                <w:sz w:val="20"/>
                <w:szCs w:val="20"/>
              </w:rPr>
            </w:pPr>
            <w:r w:rsidRPr="00170782">
              <w:rPr>
                <w:rFonts w:cs="Times New Roman"/>
                <w:sz w:val="20"/>
                <w:szCs w:val="20"/>
              </w:rPr>
              <w:t>2,71%</w:t>
            </w:r>
          </w:p>
        </w:tc>
        <w:tc>
          <w:tcPr>
            <w:tcW w:w="1199" w:type="dxa"/>
          </w:tcPr>
          <w:p w:rsidR="00170782" w:rsidRPr="00170782" w:rsidRDefault="00170782" w:rsidP="00CB3A8E">
            <w:pPr>
              <w:jc w:val="center"/>
              <w:rPr>
                <w:rFonts w:cs="Times New Roman"/>
                <w:sz w:val="20"/>
                <w:szCs w:val="20"/>
              </w:rPr>
            </w:pPr>
            <w:r w:rsidRPr="00170782">
              <w:rPr>
                <w:rFonts w:cs="Times New Roman"/>
                <w:sz w:val="20"/>
                <w:szCs w:val="20"/>
              </w:rPr>
              <w:t>4,76%</w:t>
            </w:r>
          </w:p>
        </w:tc>
        <w:tc>
          <w:tcPr>
            <w:tcW w:w="1407" w:type="dxa"/>
          </w:tcPr>
          <w:p w:rsidR="00170782" w:rsidRPr="00170782" w:rsidRDefault="00170782" w:rsidP="00CB3A8E">
            <w:pPr>
              <w:jc w:val="center"/>
              <w:rPr>
                <w:rFonts w:cs="Times New Roman"/>
                <w:sz w:val="20"/>
                <w:szCs w:val="20"/>
              </w:rPr>
            </w:pPr>
            <w:r w:rsidRPr="00170782">
              <w:rPr>
                <w:rFonts w:cs="Times New Roman"/>
                <w:sz w:val="20"/>
                <w:szCs w:val="20"/>
              </w:rPr>
              <w:t>2,52%</w:t>
            </w:r>
          </w:p>
        </w:tc>
      </w:tr>
    </w:tbl>
    <w:p w:rsidR="002425E0" w:rsidRPr="0052628A" w:rsidRDefault="00170782" w:rsidP="0052628A">
      <w:pPr>
        <w:spacing w:line="240" w:lineRule="auto"/>
        <w:rPr>
          <w:rFonts w:ascii="Times New Roman" w:hAnsi="Times New Roman" w:cs="Times New Roman"/>
          <w:sz w:val="20"/>
          <w:szCs w:val="20"/>
          <w:lang w:val="id-ID"/>
        </w:rPr>
      </w:pPr>
      <w:r>
        <w:rPr>
          <w:rFonts w:ascii="Times New Roman" w:hAnsi="Times New Roman" w:cs="Times New Roman"/>
          <w:b/>
          <w:sz w:val="20"/>
          <w:szCs w:val="20"/>
          <w:lang w:val="id-ID"/>
        </w:rPr>
        <w:t xml:space="preserve">   </w:t>
      </w:r>
      <w:proofErr w:type="gramStart"/>
      <w:r w:rsidR="002425E0" w:rsidRPr="00170782">
        <w:rPr>
          <w:rFonts w:ascii="Times New Roman" w:hAnsi="Times New Roman" w:cs="Times New Roman"/>
          <w:sz w:val="20"/>
          <w:szCs w:val="20"/>
        </w:rPr>
        <w:t>S</w:t>
      </w:r>
      <w:r w:rsidR="002425E0" w:rsidRPr="0052628A">
        <w:rPr>
          <w:rFonts w:ascii="Times New Roman" w:hAnsi="Times New Roman" w:cs="Times New Roman"/>
          <w:sz w:val="20"/>
          <w:szCs w:val="20"/>
        </w:rPr>
        <w:t>umber :</w:t>
      </w:r>
      <w:proofErr w:type="gramEnd"/>
      <w:r w:rsidR="002425E0" w:rsidRPr="0052628A">
        <w:rPr>
          <w:rFonts w:ascii="Times New Roman" w:hAnsi="Times New Roman" w:cs="Times New Roman"/>
          <w:sz w:val="20"/>
          <w:szCs w:val="20"/>
        </w:rPr>
        <w:t xml:space="preserve"> Data yang telah diolah berdasarkan ROA</w:t>
      </w:r>
    </w:p>
    <w:p w:rsidR="002425E0" w:rsidRPr="0052628A" w:rsidRDefault="0052628A" w:rsidP="0052628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w:t>
      </w:r>
      <w:r>
        <w:rPr>
          <w:rFonts w:ascii="Times New Roman" w:hAnsi="Times New Roman" w:cs="Times New Roman"/>
          <w:sz w:val="24"/>
          <w:szCs w:val="24"/>
          <w:lang w:val="id-ID"/>
        </w:rPr>
        <w:t>el</w:t>
      </w:r>
      <w:r w:rsidR="002C3E93">
        <w:rPr>
          <w:rFonts w:ascii="Times New Roman" w:hAnsi="Times New Roman" w:cs="Times New Roman"/>
          <w:sz w:val="24"/>
          <w:szCs w:val="24"/>
          <w:lang w:val="id-ID"/>
        </w:rPr>
        <w:t xml:space="preserve"> </w:t>
      </w:r>
      <w:r w:rsidR="002C3E93">
        <w:rPr>
          <w:rFonts w:ascii="Times New Roman" w:hAnsi="Times New Roman" w:cs="Times New Roman"/>
          <w:sz w:val="24"/>
          <w:szCs w:val="24"/>
        </w:rPr>
        <w:t>4</w:t>
      </w:r>
      <w:r w:rsidR="002425E0" w:rsidRPr="0052628A">
        <w:rPr>
          <w:rFonts w:ascii="Times New Roman" w:hAnsi="Times New Roman" w:cs="Times New Roman"/>
          <w:sz w:val="24"/>
          <w:szCs w:val="24"/>
        </w:rPr>
        <w:t xml:space="preserve"> perkembangan ROA pada PT. BPR Nusamba Singaparna selama Tahun 2007 sampai Tahun 2015, maka dapat disimpulkan kondisi ROA sebagai berikut :</w:t>
      </w:r>
    </w:p>
    <w:p w:rsidR="002425E0" w:rsidRPr="0052628A" w:rsidRDefault="002425E0" w:rsidP="0052628A">
      <w:pPr>
        <w:spacing w:after="0" w:line="240" w:lineRule="auto"/>
        <w:ind w:left="720" w:hanging="720"/>
        <w:jc w:val="both"/>
        <w:rPr>
          <w:rFonts w:ascii="Times New Roman" w:hAnsi="Times New Roman" w:cs="Times New Roman"/>
          <w:sz w:val="24"/>
          <w:szCs w:val="24"/>
        </w:rPr>
      </w:pPr>
      <w:r w:rsidRPr="0052628A">
        <w:rPr>
          <w:rFonts w:ascii="Times New Roman" w:hAnsi="Times New Roman" w:cs="Times New Roman"/>
          <w:sz w:val="24"/>
          <w:szCs w:val="24"/>
        </w:rPr>
        <w:t>1.</w:t>
      </w:r>
      <w:r w:rsidRPr="0052628A">
        <w:rPr>
          <w:rFonts w:ascii="Times New Roman" w:hAnsi="Times New Roman" w:cs="Times New Roman"/>
          <w:sz w:val="24"/>
          <w:szCs w:val="24"/>
        </w:rPr>
        <w:tab/>
        <w:t>Secara keseluruhan ROA pada PT. BPR Nusamba Singaparna  dalam kondisi sehat, yaitu sesuai dengan Peraturan Bank Indonesia (PBI), tingkat ROA yang sehat yaitu diatas 1.22%, cukup sehat 0.99% - 1.22%, kurang sehat 0.77% - 0.99%, dan tidak sehat dibawah 0.77%.</w:t>
      </w:r>
    </w:p>
    <w:p w:rsidR="002425E0" w:rsidRPr="0052628A" w:rsidRDefault="002425E0" w:rsidP="0052628A">
      <w:pPr>
        <w:spacing w:after="0" w:line="240" w:lineRule="auto"/>
        <w:ind w:left="720" w:hanging="720"/>
        <w:jc w:val="both"/>
        <w:rPr>
          <w:rFonts w:ascii="Times New Roman" w:hAnsi="Times New Roman" w:cs="Times New Roman"/>
          <w:sz w:val="24"/>
          <w:szCs w:val="24"/>
        </w:rPr>
      </w:pPr>
      <w:r w:rsidRPr="0052628A">
        <w:rPr>
          <w:rFonts w:ascii="Times New Roman" w:hAnsi="Times New Roman" w:cs="Times New Roman"/>
          <w:sz w:val="24"/>
          <w:szCs w:val="24"/>
        </w:rPr>
        <w:t>2.</w:t>
      </w:r>
      <w:r w:rsidRPr="0052628A">
        <w:rPr>
          <w:rFonts w:ascii="Times New Roman" w:hAnsi="Times New Roman" w:cs="Times New Roman"/>
          <w:sz w:val="24"/>
          <w:szCs w:val="24"/>
        </w:rPr>
        <w:tab/>
        <w:t>Terdapat posisi ROA yang tidak sehat yaitu triwulan I 2011 yaitu -0.22%, triwulan II 2011 yaitu -1.04%, triwulan III yaitu -0.84% dan triwulan IV yaitu -0.61%.</w:t>
      </w:r>
    </w:p>
    <w:p w:rsidR="002425E0" w:rsidRPr="0052628A" w:rsidRDefault="002425E0" w:rsidP="0052628A">
      <w:pPr>
        <w:spacing w:after="0" w:line="240" w:lineRule="auto"/>
        <w:ind w:left="720" w:hanging="720"/>
        <w:jc w:val="both"/>
        <w:rPr>
          <w:rFonts w:ascii="Times New Roman" w:hAnsi="Times New Roman" w:cs="Times New Roman"/>
          <w:sz w:val="24"/>
          <w:szCs w:val="24"/>
        </w:rPr>
      </w:pPr>
      <w:r w:rsidRPr="0052628A">
        <w:rPr>
          <w:rFonts w:ascii="Times New Roman" w:hAnsi="Times New Roman" w:cs="Times New Roman"/>
          <w:sz w:val="24"/>
          <w:szCs w:val="24"/>
        </w:rPr>
        <w:t>3.</w:t>
      </w:r>
      <w:r w:rsidRPr="0052628A">
        <w:rPr>
          <w:rFonts w:ascii="Times New Roman" w:hAnsi="Times New Roman" w:cs="Times New Roman"/>
          <w:sz w:val="24"/>
          <w:szCs w:val="24"/>
        </w:rPr>
        <w:tab/>
        <w:t>Berdasarkan atas rata-rata ROA 2,188 % masuk dalam kategori sehat. Pada Tahun 2011 yaitu -0</w:t>
      </w:r>
      <w:proofErr w:type="gramStart"/>
      <w:r w:rsidRPr="0052628A">
        <w:rPr>
          <w:rFonts w:ascii="Times New Roman" w:hAnsi="Times New Roman" w:cs="Times New Roman"/>
          <w:sz w:val="24"/>
          <w:szCs w:val="24"/>
        </w:rPr>
        <w:t>,68</w:t>
      </w:r>
      <w:proofErr w:type="gramEnd"/>
      <w:r w:rsidRPr="0052628A">
        <w:rPr>
          <w:rFonts w:ascii="Times New Roman" w:hAnsi="Times New Roman" w:cs="Times New Roman"/>
          <w:sz w:val="24"/>
          <w:szCs w:val="24"/>
        </w:rPr>
        <w:t>% hal ini berarti adanya kerugian , hal ini harus dilakukan tindakan yang lebih intensif.</w:t>
      </w:r>
    </w:p>
    <w:p w:rsidR="002425E0" w:rsidRPr="002C3E93" w:rsidRDefault="002C3E93" w:rsidP="0052628A">
      <w:pPr>
        <w:tabs>
          <w:tab w:val="left" w:pos="2415"/>
        </w:tabs>
        <w:spacing w:after="0" w:line="240" w:lineRule="auto"/>
        <w:jc w:val="center"/>
        <w:rPr>
          <w:rFonts w:ascii="Times New Roman" w:hAnsi="Times New Roman" w:cs="Times New Roman"/>
          <w:b/>
          <w:sz w:val="20"/>
          <w:szCs w:val="20"/>
        </w:rPr>
      </w:pPr>
      <w:r w:rsidRPr="002C3E93">
        <w:rPr>
          <w:rFonts w:ascii="Times New Roman" w:hAnsi="Times New Roman" w:cs="Times New Roman"/>
          <w:b/>
          <w:sz w:val="20"/>
          <w:szCs w:val="20"/>
        </w:rPr>
        <w:t xml:space="preserve">Tabel </w:t>
      </w:r>
      <w:r w:rsidR="002425E0" w:rsidRPr="002C3E93">
        <w:rPr>
          <w:rFonts w:ascii="Times New Roman" w:hAnsi="Times New Roman" w:cs="Times New Roman"/>
          <w:b/>
          <w:sz w:val="20"/>
          <w:szCs w:val="20"/>
        </w:rPr>
        <w:t>5</w:t>
      </w:r>
    </w:p>
    <w:p w:rsidR="002425E0" w:rsidRPr="002C3E93" w:rsidRDefault="002425E0" w:rsidP="0052628A">
      <w:pPr>
        <w:tabs>
          <w:tab w:val="left" w:pos="2415"/>
        </w:tabs>
        <w:spacing w:after="0" w:line="240" w:lineRule="auto"/>
        <w:jc w:val="center"/>
        <w:rPr>
          <w:rFonts w:ascii="Times New Roman" w:hAnsi="Times New Roman" w:cs="Times New Roman"/>
          <w:b/>
          <w:sz w:val="20"/>
          <w:szCs w:val="20"/>
        </w:rPr>
      </w:pPr>
      <w:r w:rsidRPr="002C3E93">
        <w:rPr>
          <w:rFonts w:ascii="Times New Roman" w:hAnsi="Times New Roman" w:cs="Times New Roman"/>
          <w:b/>
          <w:sz w:val="20"/>
          <w:szCs w:val="20"/>
        </w:rPr>
        <w:t>Deskriptif</w:t>
      </w:r>
    </w:p>
    <w:tbl>
      <w:tblPr>
        <w:tblW w:w="78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13"/>
        <w:gridCol w:w="1010"/>
        <w:gridCol w:w="1062"/>
        <w:gridCol w:w="1094"/>
        <w:gridCol w:w="1010"/>
        <w:gridCol w:w="1428"/>
      </w:tblGrid>
      <w:tr w:rsidR="002425E0" w:rsidRPr="002C3E93" w:rsidTr="002425E0">
        <w:trPr>
          <w:cantSplit/>
          <w:tblHeader/>
        </w:trPr>
        <w:tc>
          <w:tcPr>
            <w:tcW w:w="7814" w:type="dxa"/>
            <w:gridSpan w:val="6"/>
            <w:tcBorders>
              <w:top w:val="nil"/>
              <w:left w:val="nil"/>
              <w:bottom w:val="nil"/>
              <w:right w:val="nil"/>
            </w:tcBorders>
            <w:shd w:val="clear" w:color="auto" w:fill="FFFFFF"/>
            <w:vAlign w:val="center"/>
          </w:tcPr>
          <w:p w:rsidR="002425E0" w:rsidRPr="002C3E93" w:rsidRDefault="002425E0" w:rsidP="0052628A">
            <w:pPr>
              <w:spacing w:after="0" w:line="240" w:lineRule="auto"/>
              <w:ind w:right="60"/>
              <w:jc w:val="center"/>
              <w:rPr>
                <w:rFonts w:ascii="Times New Roman" w:hAnsi="Times New Roman" w:cs="Times New Roman"/>
                <w:b/>
                <w:sz w:val="20"/>
                <w:szCs w:val="20"/>
              </w:rPr>
            </w:pPr>
            <w:r w:rsidRPr="002C3E93">
              <w:rPr>
                <w:rFonts w:ascii="Times New Roman" w:hAnsi="Times New Roman" w:cs="Times New Roman"/>
                <w:b/>
                <w:bCs/>
                <w:sz w:val="20"/>
                <w:szCs w:val="20"/>
              </w:rPr>
              <w:t>Descriptive Statistics</w:t>
            </w:r>
          </w:p>
        </w:tc>
      </w:tr>
      <w:tr w:rsidR="002425E0" w:rsidRPr="002425E0" w:rsidTr="002425E0">
        <w:trPr>
          <w:cantSplit/>
          <w:tblHeader/>
        </w:trPr>
        <w:tc>
          <w:tcPr>
            <w:tcW w:w="221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2425E0" w:rsidRPr="002C3E93" w:rsidRDefault="002425E0" w:rsidP="002C3E93">
            <w:pPr>
              <w:spacing w:after="0" w:line="240" w:lineRule="auto"/>
              <w:jc w:val="center"/>
              <w:rPr>
                <w:rFonts w:ascii="Times New Roman" w:hAnsi="Times New Roman" w:cs="Times New Roman"/>
                <w:sz w:val="20"/>
                <w:szCs w:val="20"/>
              </w:rPr>
            </w:pPr>
          </w:p>
        </w:tc>
        <w:tc>
          <w:tcPr>
            <w:tcW w:w="1010" w:type="dxa"/>
            <w:tcBorders>
              <w:top w:val="single" w:sz="16" w:space="0" w:color="000000"/>
              <w:left w:val="single" w:sz="16" w:space="0" w:color="000000"/>
              <w:bottom w:val="single" w:sz="16" w:space="0" w:color="000000"/>
            </w:tcBorders>
            <w:shd w:val="clear" w:color="auto" w:fill="FFFFFF"/>
            <w:vAlign w:val="bottom"/>
          </w:tcPr>
          <w:p w:rsidR="002425E0" w:rsidRPr="002C3E93" w:rsidRDefault="002425E0" w:rsidP="002C3E93">
            <w:pPr>
              <w:spacing w:after="0" w:line="240" w:lineRule="auto"/>
              <w:ind w:left="60" w:right="60"/>
              <w:jc w:val="center"/>
              <w:rPr>
                <w:rFonts w:ascii="Times New Roman" w:hAnsi="Times New Roman" w:cs="Times New Roman"/>
                <w:sz w:val="20"/>
                <w:szCs w:val="20"/>
              </w:rPr>
            </w:pPr>
            <w:r w:rsidRPr="002C3E93">
              <w:rPr>
                <w:rFonts w:ascii="Times New Roman" w:hAnsi="Times New Roman" w:cs="Times New Roman"/>
                <w:sz w:val="20"/>
                <w:szCs w:val="20"/>
              </w:rPr>
              <w:t>N</w:t>
            </w:r>
          </w:p>
        </w:tc>
        <w:tc>
          <w:tcPr>
            <w:tcW w:w="1062" w:type="dxa"/>
            <w:tcBorders>
              <w:top w:val="single" w:sz="16" w:space="0" w:color="000000"/>
              <w:bottom w:val="single" w:sz="16" w:space="0" w:color="000000"/>
            </w:tcBorders>
            <w:shd w:val="clear" w:color="auto" w:fill="FFFFFF"/>
            <w:vAlign w:val="bottom"/>
          </w:tcPr>
          <w:p w:rsidR="002425E0" w:rsidRPr="002C3E93" w:rsidRDefault="002425E0" w:rsidP="002C3E93">
            <w:pPr>
              <w:spacing w:after="0" w:line="240" w:lineRule="auto"/>
              <w:ind w:left="60" w:right="60"/>
              <w:jc w:val="center"/>
              <w:rPr>
                <w:rFonts w:ascii="Times New Roman" w:hAnsi="Times New Roman" w:cs="Times New Roman"/>
                <w:sz w:val="20"/>
                <w:szCs w:val="20"/>
              </w:rPr>
            </w:pPr>
            <w:r w:rsidRPr="002C3E93">
              <w:rPr>
                <w:rFonts w:ascii="Times New Roman" w:hAnsi="Times New Roman" w:cs="Times New Roman"/>
                <w:sz w:val="20"/>
                <w:szCs w:val="20"/>
              </w:rPr>
              <w:t>Minimum</w:t>
            </w:r>
          </w:p>
        </w:tc>
        <w:tc>
          <w:tcPr>
            <w:tcW w:w="1094" w:type="dxa"/>
            <w:tcBorders>
              <w:top w:val="single" w:sz="16" w:space="0" w:color="000000"/>
              <w:bottom w:val="single" w:sz="16" w:space="0" w:color="000000"/>
            </w:tcBorders>
            <w:shd w:val="clear" w:color="auto" w:fill="FFFFFF"/>
            <w:vAlign w:val="bottom"/>
          </w:tcPr>
          <w:p w:rsidR="002425E0" w:rsidRPr="002C3E93" w:rsidRDefault="002425E0" w:rsidP="002C3E93">
            <w:pPr>
              <w:spacing w:after="0" w:line="240" w:lineRule="auto"/>
              <w:ind w:left="60" w:right="60"/>
              <w:jc w:val="center"/>
              <w:rPr>
                <w:rFonts w:ascii="Times New Roman" w:hAnsi="Times New Roman" w:cs="Times New Roman"/>
                <w:sz w:val="20"/>
                <w:szCs w:val="20"/>
              </w:rPr>
            </w:pPr>
            <w:r w:rsidRPr="002C3E93">
              <w:rPr>
                <w:rFonts w:ascii="Times New Roman" w:hAnsi="Times New Roman" w:cs="Times New Roman"/>
                <w:sz w:val="20"/>
                <w:szCs w:val="20"/>
              </w:rPr>
              <w:t>Maximum</w:t>
            </w:r>
          </w:p>
        </w:tc>
        <w:tc>
          <w:tcPr>
            <w:tcW w:w="1010" w:type="dxa"/>
            <w:tcBorders>
              <w:top w:val="single" w:sz="16" w:space="0" w:color="000000"/>
              <w:bottom w:val="single" w:sz="16" w:space="0" w:color="000000"/>
            </w:tcBorders>
            <w:shd w:val="clear" w:color="auto" w:fill="FFFFFF"/>
            <w:vAlign w:val="bottom"/>
          </w:tcPr>
          <w:p w:rsidR="002425E0" w:rsidRPr="002C3E93" w:rsidRDefault="002425E0" w:rsidP="002C3E93">
            <w:pPr>
              <w:spacing w:after="0" w:line="240" w:lineRule="auto"/>
              <w:ind w:left="60" w:right="60"/>
              <w:jc w:val="center"/>
              <w:rPr>
                <w:rFonts w:ascii="Times New Roman" w:hAnsi="Times New Roman" w:cs="Times New Roman"/>
                <w:sz w:val="20"/>
                <w:szCs w:val="20"/>
              </w:rPr>
            </w:pPr>
            <w:r w:rsidRPr="002C3E93">
              <w:rPr>
                <w:rFonts w:ascii="Times New Roman" w:hAnsi="Times New Roman" w:cs="Times New Roman"/>
                <w:sz w:val="20"/>
                <w:szCs w:val="20"/>
              </w:rPr>
              <w:t>Mean</w:t>
            </w:r>
          </w:p>
        </w:tc>
        <w:tc>
          <w:tcPr>
            <w:tcW w:w="1427" w:type="dxa"/>
            <w:tcBorders>
              <w:top w:val="single" w:sz="16" w:space="0" w:color="000000"/>
              <w:bottom w:val="single" w:sz="16" w:space="0" w:color="000000"/>
              <w:right w:val="single" w:sz="16" w:space="0" w:color="000000"/>
            </w:tcBorders>
            <w:shd w:val="clear" w:color="auto" w:fill="FFFFFF"/>
            <w:vAlign w:val="bottom"/>
          </w:tcPr>
          <w:p w:rsidR="002425E0" w:rsidRPr="002C3E93" w:rsidRDefault="002425E0" w:rsidP="002C3E93">
            <w:pPr>
              <w:spacing w:after="0" w:line="240" w:lineRule="auto"/>
              <w:ind w:left="60" w:right="60"/>
              <w:jc w:val="center"/>
              <w:rPr>
                <w:rFonts w:ascii="Times New Roman" w:hAnsi="Times New Roman" w:cs="Times New Roman"/>
                <w:sz w:val="20"/>
                <w:szCs w:val="20"/>
              </w:rPr>
            </w:pPr>
            <w:r w:rsidRPr="002C3E93">
              <w:rPr>
                <w:rFonts w:ascii="Times New Roman" w:hAnsi="Times New Roman" w:cs="Times New Roman"/>
                <w:sz w:val="20"/>
                <w:szCs w:val="20"/>
              </w:rPr>
              <w:t>Std. Deviation</w:t>
            </w:r>
          </w:p>
        </w:tc>
      </w:tr>
      <w:tr w:rsidR="002425E0" w:rsidRPr="002425E0" w:rsidTr="002425E0">
        <w:trPr>
          <w:cantSplit/>
          <w:tblHeader/>
        </w:trPr>
        <w:tc>
          <w:tcPr>
            <w:tcW w:w="2211" w:type="dxa"/>
            <w:tcBorders>
              <w:top w:val="single" w:sz="16" w:space="0" w:color="000000"/>
              <w:left w:val="single" w:sz="16" w:space="0" w:color="000000"/>
              <w:bottom w:val="nil"/>
              <w:right w:val="single" w:sz="16" w:space="0" w:color="000000"/>
            </w:tcBorders>
            <w:shd w:val="clear" w:color="auto" w:fill="FFFFFF"/>
          </w:tcPr>
          <w:p w:rsidR="002425E0" w:rsidRPr="002C3E93" w:rsidRDefault="002425E0" w:rsidP="002C3E93">
            <w:pPr>
              <w:spacing w:after="0" w:line="240" w:lineRule="auto"/>
              <w:ind w:left="60" w:right="60"/>
              <w:rPr>
                <w:rFonts w:ascii="Times New Roman" w:hAnsi="Times New Roman" w:cs="Times New Roman"/>
                <w:sz w:val="20"/>
                <w:szCs w:val="20"/>
              </w:rPr>
            </w:pPr>
            <w:r w:rsidRPr="002C3E93">
              <w:rPr>
                <w:rFonts w:ascii="Times New Roman" w:hAnsi="Times New Roman" w:cs="Times New Roman"/>
                <w:sz w:val="20"/>
                <w:szCs w:val="20"/>
              </w:rPr>
              <w:t>Capital Adequacy Ratio</w:t>
            </w:r>
          </w:p>
        </w:tc>
        <w:tc>
          <w:tcPr>
            <w:tcW w:w="1010" w:type="dxa"/>
            <w:tcBorders>
              <w:top w:val="single" w:sz="16" w:space="0" w:color="000000"/>
              <w:left w:val="single" w:sz="16" w:space="0" w:color="000000"/>
              <w:bottom w:val="nil"/>
            </w:tcBorders>
            <w:shd w:val="clear" w:color="auto" w:fill="FFFFFF"/>
          </w:tcPr>
          <w:p w:rsidR="002425E0" w:rsidRPr="002C3E93" w:rsidRDefault="002425E0" w:rsidP="002C3E93">
            <w:pPr>
              <w:spacing w:after="0" w:line="240" w:lineRule="auto"/>
              <w:ind w:left="60" w:right="60"/>
              <w:jc w:val="right"/>
              <w:rPr>
                <w:rFonts w:ascii="Times New Roman" w:hAnsi="Times New Roman" w:cs="Times New Roman"/>
                <w:sz w:val="20"/>
                <w:szCs w:val="20"/>
              </w:rPr>
            </w:pPr>
            <w:r w:rsidRPr="002C3E93">
              <w:rPr>
                <w:rFonts w:ascii="Times New Roman" w:hAnsi="Times New Roman" w:cs="Times New Roman"/>
                <w:sz w:val="20"/>
                <w:szCs w:val="20"/>
              </w:rPr>
              <w:t>36</w:t>
            </w:r>
          </w:p>
        </w:tc>
        <w:tc>
          <w:tcPr>
            <w:tcW w:w="1062" w:type="dxa"/>
            <w:tcBorders>
              <w:top w:val="single" w:sz="16" w:space="0" w:color="000000"/>
              <w:bottom w:val="nil"/>
            </w:tcBorders>
            <w:shd w:val="clear" w:color="auto" w:fill="FFFFFF"/>
          </w:tcPr>
          <w:p w:rsidR="002425E0" w:rsidRPr="002C3E93" w:rsidRDefault="002425E0" w:rsidP="002C3E93">
            <w:pPr>
              <w:spacing w:after="0" w:line="240" w:lineRule="auto"/>
              <w:ind w:left="60" w:right="60"/>
              <w:jc w:val="right"/>
              <w:rPr>
                <w:rFonts w:ascii="Times New Roman" w:hAnsi="Times New Roman" w:cs="Times New Roman"/>
                <w:sz w:val="20"/>
                <w:szCs w:val="20"/>
              </w:rPr>
            </w:pPr>
            <w:r w:rsidRPr="002C3E93">
              <w:rPr>
                <w:rFonts w:ascii="Times New Roman" w:hAnsi="Times New Roman" w:cs="Times New Roman"/>
                <w:sz w:val="20"/>
                <w:szCs w:val="20"/>
              </w:rPr>
              <w:t>10.03</w:t>
            </w:r>
          </w:p>
        </w:tc>
        <w:tc>
          <w:tcPr>
            <w:tcW w:w="1094" w:type="dxa"/>
            <w:tcBorders>
              <w:top w:val="single" w:sz="16" w:space="0" w:color="000000"/>
              <w:bottom w:val="nil"/>
            </w:tcBorders>
            <w:shd w:val="clear" w:color="auto" w:fill="FFFFFF"/>
          </w:tcPr>
          <w:p w:rsidR="002425E0" w:rsidRPr="002C3E93" w:rsidRDefault="002425E0" w:rsidP="002C3E93">
            <w:pPr>
              <w:spacing w:after="0" w:line="240" w:lineRule="auto"/>
              <w:ind w:left="60" w:right="60"/>
              <w:jc w:val="right"/>
              <w:rPr>
                <w:rFonts w:ascii="Times New Roman" w:hAnsi="Times New Roman" w:cs="Times New Roman"/>
                <w:sz w:val="20"/>
                <w:szCs w:val="20"/>
              </w:rPr>
            </w:pPr>
            <w:r w:rsidRPr="002C3E93">
              <w:rPr>
                <w:rFonts w:ascii="Times New Roman" w:hAnsi="Times New Roman" w:cs="Times New Roman"/>
                <w:sz w:val="20"/>
                <w:szCs w:val="20"/>
              </w:rPr>
              <w:t>20.90</w:t>
            </w:r>
          </w:p>
        </w:tc>
        <w:tc>
          <w:tcPr>
            <w:tcW w:w="1010" w:type="dxa"/>
            <w:tcBorders>
              <w:top w:val="single" w:sz="16" w:space="0" w:color="000000"/>
              <w:bottom w:val="nil"/>
            </w:tcBorders>
            <w:shd w:val="clear" w:color="auto" w:fill="FFFFFF"/>
          </w:tcPr>
          <w:p w:rsidR="002425E0" w:rsidRPr="002C3E93" w:rsidRDefault="002425E0" w:rsidP="002C3E93">
            <w:pPr>
              <w:spacing w:after="0" w:line="240" w:lineRule="auto"/>
              <w:ind w:left="60" w:right="60"/>
              <w:jc w:val="right"/>
              <w:rPr>
                <w:rFonts w:ascii="Times New Roman" w:hAnsi="Times New Roman" w:cs="Times New Roman"/>
                <w:sz w:val="20"/>
                <w:szCs w:val="20"/>
              </w:rPr>
            </w:pPr>
            <w:r w:rsidRPr="002C3E93">
              <w:rPr>
                <w:rFonts w:ascii="Times New Roman" w:hAnsi="Times New Roman" w:cs="Times New Roman"/>
                <w:sz w:val="20"/>
                <w:szCs w:val="20"/>
              </w:rPr>
              <w:t>16.5650</w:t>
            </w:r>
          </w:p>
        </w:tc>
        <w:tc>
          <w:tcPr>
            <w:tcW w:w="1427" w:type="dxa"/>
            <w:tcBorders>
              <w:top w:val="single" w:sz="16" w:space="0" w:color="000000"/>
              <w:bottom w:val="nil"/>
              <w:right w:val="single" w:sz="16" w:space="0" w:color="000000"/>
            </w:tcBorders>
            <w:shd w:val="clear" w:color="auto" w:fill="FFFFFF"/>
          </w:tcPr>
          <w:p w:rsidR="002425E0" w:rsidRPr="002C3E93" w:rsidRDefault="002425E0" w:rsidP="002C3E93">
            <w:pPr>
              <w:spacing w:after="0" w:line="240" w:lineRule="auto"/>
              <w:ind w:left="60" w:right="60"/>
              <w:jc w:val="right"/>
              <w:rPr>
                <w:rFonts w:ascii="Times New Roman" w:hAnsi="Times New Roman" w:cs="Times New Roman"/>
                <w:sz w:val="20"/>
                <w:szCs w:val="20"/>
              </w:rPr>
            </w:pPr>
            <w:r w:rsidRPr="002C3E93">
              <w:rPr>
                <w:rFonts w:ascii="Times New Roman" w:hAnsi="Times New Roman" w:cs="Times New Roman"/>
                <w:sz w:val="20"/>
                <w:szCs w:val="20"/>
              </w:rPr>
              <w:t>3.16186</w:t>
            </w:r>
          </w:p>
        </w:tc>
      </w:tr>
      <w:tr w:rsidR="002425E0" w:rsidRPr="002425E0" w:rsidTr="002425E0">
        <w:trPr>
          <w:cantSplit/>
          <w:tblHeader/>
        </w:trPr>
        <w:tc>
          <w:tcPr>
            <w:tcW w:w="2211" w:type="dxa"/>
            <w:tcBorders>
              <w:top w:val="nil"/>
              <w:left w:val="single" w:sz="16" w:space="0" w:color="000000"/>
              <w:bottom w:val="nil"/>
              <w:right w:val="single" w:sz="16" w:space="0" w:color="000000"/>
            </w:tcBorders>
            <w:shd w:val="clear" w:color="auto" w:fill="FFFFFF"/>
          </w:tcPr>
          <w:p w:rsidR="002425E0" w:rsidRPr="002C3E93" w:rsidRDefault="002425E0" w:rsidP="002C3E93">
            <w:pPr>
              <w:spacing w:after="0" w:line="240" w:lineRule="auto"/>
              <w:ind w:left="60" w:right="60"/>
              <w:rPr>
                <w:rFonts w:ascii="Times New Roman" w:hAnsi="Times New Roman" w:cs="Times New Roman"/>
                <w:sz w:val="20"/>
                <w:szCs w:val="20"/>
              </w:rPr>
            </w:pPr>
            <w:r w:rsidRPr="002C3E93">
              <w:rPr>
                <w:rFonts w:ascii="Times New Roman" w:hAnsi="Times New Roman" w:cs="Times New Roman"/>
                <w:sz w:val="20"/>
                <w:szCs w:val="20"/>
              </w:rPr>
              <w:t>Non Performing Loan</w:t>
            </w:r>
          </w:p>
        </w:tc>
        <w:tc>
          <w:tcPr>
            <w:tcW w:w="1010" w:type="dxa"/>
            <w:tcBorders>
              <w:top w:val="nil"/>
              <w:left w:val="single" w:sz="16" w:space="0" w:color="000000"/>
              <w:bottom w:val="nil"/>
            </w:tcBorders>
            <w:shd w:val="clear" w:color="auto" w:fill="FFFFFF"/>
          </w:tcPr>
          <w:p w:rsidR="002425E0" w:rsidRPr="002C3E93" w:rsidRDefault="002425E0" w:rsidP="002C3E93">
            <w:pPr>
              <w:spacing w:after="0" w:line="240" w:lineRule="auto"/>
              <w:ind w:left="60" w:right="60"/>
              <w:jc w:val="right"/>
              <w:rPr>
                <w:rFonts w:ascii="Times New Roman" w:hAnsi="Times New Roman" w:cs="Times New Roman"/>
                <w:sz w:val="20"/>
                <w:szCs w:val="20"/>
              </w:rPr>
            </w:pPr>
            <w:r w:rsidRPr="002C3E93">
              <w:rPr>
                <w:rFonts w:ascii="Times New Roman" w:hAnsi="Times New Roman" w:cs="Times New Roman"/>
                <w:sz w:val="20"/>
                <w:szCs w:val="20"/>
              </w:rPr>
              <w:t>36</w:t>
            </w:r>
          </w:p>
        </w:tc>
        <w:tc>
          <w:tcPr>
            <w:tcW w:w="1062" w:type="dxa"/>
            <w:tcBorders>
              <w:top w:val="nil"/>
              <w:bottom w:val="nil"/>
            </w:tcBorders>
            <w:shd w:val="clear" w:color="auto" w:fill="FFFFFF"/>
          </w:tcPr>
          <w:p w:rsidR="002425E0" w:rsidRPr="002C3E93" w:rsidRDefault="002425E0" w:rsidP="002C3E93">
            <w:pPr>
              <w:spacing w:after="0" w:line="240" w:lineRule="auto"/>
              <w:ind w:left="60" w:right="60"/>
              <w:jc w:val="right"/>
              <w:rPr>
                <w:rFonts w:ascii="Times New Roman" w:hAnsi="Times New Roman" w:cs="Times New Roman"/>
                <w:sz w:val="20"/>
                <w:szCs w:val="20"/>
              </w:rPr>
            </w:pPr>
            <w:r w:rsidRPr="002C3E93">
              <w:rPr>
                <w:rFonts w:ascii="Times New Roman" w:hAnsi="Times New Roman" w:cs="Times New Roman"/>
                <w:sz w:val="20"/>
                <w:szCs w:val="20"/>
              </w:rPr>
              <w:t>.47</w:t>
            </w:r>
          </w:p>
        </w:tc>
        <w:tc>
          <w:tcPr>
            <w:tcW w:w="1094" w:type="dxa"/>
            <w:tcBorders>
              <w:top w:val="nil"/>
              <w:bottom w:val="nil"/>
            </w:tcBorders>
            <w:shd w:val="clear" w:color="auto" w:fill="FFFFFF"/>
          </w:tcPr>
          <w:p w:rsidR="002425E0" w:rsidRPr="002C3E93" w:rsidRDefault="002425E0" w:rsidP="002C3E93">
            <w:pPr>
              <w:spacing w:after="0" w:line="240" w:lineRule="auto"/>
              <w:ind w:left="60" w:right="60"/>
              <w:jc w:val="right"/>
              <w:rPr>
                <w:rFonts w:ascii="Times New Roman" w:hAnsi="Times New Roman" w:cs="Times New Roman"/>
                <w:sz w:val="20"/>
                <w:szCs w:val="20"/>
              </w:rPr>
            </w:pPr>
            <w:r w:rsidRPr="002C3E93">
              <w:rPr>
                <w:rFonts w:ascii="Times New Roman" w:hAnsi="Times New Roman" w:cs="Times New Roman"/>
                <w:sz w:val="20"/>
                <w:szCs w:val="20"/>
              </w:rPr>
              <w:t>6.07</w:t>
            </w:r>
          </w:p>
        </w:tc>
        <w:tc>
          <w:tcPr>
            <w:tcW w:w="1010" w:type="dxa"/>
            <w:tcBorders>
              <w:top w:val="nil"/>
              <w:bottom w:val="nil"/>
            </w:tcBorders>
            <w:shd w:val="clear" w:color="auto" w:fill="FFFFFF"/>
          </w:tcPr>
          <w:p w:rsidR="002425E0" w:rsidRPr="002C3E93" w:rsidRDefault="002425E0" w:rsidP="002C3E93">
            <w:pPr>
              <w:spacing w:after="0" w:line="240" w:lineRule="auto"/>
              <w:ind w:left="60" w:right="60"/>
              <w:jc w:val="right"/>
              <w:rPr>
                <w:rFonts w:ascii="Times New Roman" w:hAnsi="Times New Roman" w:cs="Times New Roman"/>
                <w:sz w:val="20"/>
                <w:szCs w:val="20"/>
              </w:rPr>
            </w:pPr>
            <w:r w:rsidRPr="002C3E93">
              <w:rPr>
                <w:rFonts w:ascii="Times New Roman" w:hAnsi="Times New Roman" w:cs="Times New Roman"/>
                <w:sz w:val="20"/>
                <w:szCs w:val="20"/>
              </w:rPr>
              <w:t>3.2714</w:t>
            </w:r>
          </w:p>
        </w:tc>
        <w:tc>
          <w:tcPr>
            <w:tcW w:w="1427" w:type="dxa"/>
            <w:tcBorders>
              <w:top w:val="nil"/>
              <w:bottom w:val="nil"/>
              <w:right w:val="single" w:sz="16" w:space="0" w:color="000000"/>
            </w:tcBorders>
            <w:shd w:val="clear" w:color="auto" w:fill="FFFFFF"/>
          </w:tcPr>
          <w:p w:rsidR="002425E0" w:rsidRPr="002C3E93" w:rsidRDefault="002425E0" w:rsidP="002C3E93">
            <w:pPr>
              <w:spacing w:after="0" w:line="240" w:lineRule="auto"/>
              <w:ind w:left="60" w:right="60"/>
              <w:jc w:val="right"/>
              <w:rPr>
                <w:rFonts w:ascii="Times New Roman" w:hAnsi="Times New Roman" w:cs="Times New Roman"/>
                <w:sz w:val="20"/>
                <w:szCs w:val="20"/>
              </w:rPr>
            </w:pPr>
            <w:r w:rsidRPr="002C3E93">
              <w:rPr>
                <w:rFonts w:ascii="Times New Roman" w:hAnsi="Times New Roman" w:cs="Times New Roman"/>
                <w:sz w:val="20"/>
                <w:szCs w:val="20"/>
              </w:rPr>
              <w:t>1.70767</w:t>
            </w:r>
          </w:p>
        </w:tc>
      </w:tr>
      <w:tr w:rsidR="002425E0" w:rsidRPr="002425E0" w:rsidTr="002425E0">
        <w:trPr>
          <w:cantSplit/>
          <w:tblHeader/>
        </w:trPr>
        <w:tc>
          <w:tcPr>
            <w:tcW w:w="2211" w:type="dxa"/>
            <w:tcBorders>
              <w:top w:val="nil"/>
              <w:left w:val="single" w:sz="16" w:space="0" w:color="000000"/>
              <w:bottom w:val="nil"/>
              <w:right w:val="single" w:sz="16" w:space="0" w:color="000000"/>
            </w:tcBorders>
            <w:shd w:val="clear" w:color="auto" w:fill="FFFFFF"/>
          </w:tcPr>
          <w:p w:rsidR="002425E0" w:rsidRPr="002C3E93" w:rsidRDefault="002425E0" w:rsidP="002C3E93">
            <w:pPr>
              <w:spacing w:after="0" w:line="240" w:lineRule="auto"/>
              <w:ind w:left="60" w:right="60"/>
              <w:rPr>
                <w:rFonts w:ascii="Times New Roman" w:hAnsi="Times New Roman" w:cs="Times New Roman"/>
                <w:sz w:val="20"/>
                <w:szCs w:val="20"/>
              </w:rPr>
            </w:pPr>
            <w:r w:rsidRPr="002C3E93">
              <w:rPr>
                <w:rFonts w:ascii="Times New Roman" w:hAnsi="Times New Roman" w:cs="Times New Roman"/>
                <w:sz w:val="20"/>
                <w:szCs w:val="20"/>
              </w:rPr>
              <w:t>Loan to Deposit Ratio</w:t>
            </w:r>
          </w:p>
        </w:tc>
        <w:tc>
          <w:tcPr>
            <w:tcW w:w="1010" w:type="dxa"/>
            <w:tcBorders>
              <w:top w:val="nil"/>
              <w:left w:val="single" w:sz="16" w:space="0" w:color="000000"/>
              <w:bottom w:val="nil"/>
            </w:tcBorders>
            <w:shd w:val="clear" w:color="auto" w:fill="FFFFFF"/>
          </w:tcPr>
          <w:p w:rsidR="002425E0" w:rsidRPr="002C3E93" w:rsidRDefault="002425E0" w:rsidP="002C3E93">
            <w:pPr>
              <w:spacing w:after="0" w:line="240" w:lineRule="auto"/>
              <w:ind w:left="60" w:right="60"/>
              <w:jc w:val="right"/>
              <w:rPr>
                <w:rFonts w:ascii="Times New Roman" w:hAnsi="Times New Roman" w:cs="Times New Roman"/>
                <w:sz w:val="20"/>
                <w:szCs w:val="20"/>
              </w:rPr>
            </w:pPr>
            <w:r w:rsidRPr="002C3E93">
              <w:rPr>
                <w:rFonts w:ascii="Times New Roman" w:hAnsi="Times New Roman" w:cs="Times New Roman"/>
                <w:sz w:val="20"/>
                <w:szCs w:val="20"/>
              </w:rPr>
              <w:t>36</w:t>
            </w:r>
          </w:p>
        </w:tc>
        <w:tc>
          <w:tcPr>
            <w:tcW w:w="1062" w:type="dxa"/>
            <w:tcBorders>
              <w:top w:val="nil"/>
              <w:bottom w:val="nil"/>
            </w:tcBorders>
            <w:shd w:val="clear" w:color="auto" w:fill="FFFFFF"/>
          </w:tcPr>
          <w:p w:rsidR="002425E0" w:rsidRPr="002C3E93" w:rsidRDefault="002425E0" w:rsidP="002C3E93">
            <w:pPr>
              <w:spacing w:after="0" w:line="240" w:lineRule="auto"/>
              <w:ind w:left="60" w:right="60"/>
              <w:jc w:val="right"/>
              <w:rPr>
                <w:rFonts w:ascii="Times New Roman" w:hAnsi="Times New Roman" w:cs="Times New Roman"/>
                <w:sz w:val="20"/>
                <w:szCs w:val="20"/>
              </w:rPr>
            </w:pPr>
            <w:r w:rsidRPr="002C3E93">
              <w:rPr>
                <w:rFonts w:ascii="Times New Roman" w:hAnsi="Times New Roman" w:cs="Times New Roman"/>
                <w:sz w:val="20"/>
                <w:szCs w:val="20"/>
              </w:rPr>
              <w:t>62.1</w:t>
            </w:r>
          </w:p>
        </w:tc>
        <w:tc>
          <w:tcPr>
            <w:tcW w:w="1094" w:type="dxa"/>
            <w:tcBorders>
              <w:top w:val="nil"/>
              <w:bottom w:val="nil"/>
            </w:tcBorders>
            <w:shd w:val="clear" w:color="auto" w:fill="FFFFFF"/>
          </w:tcPr>
          <w:p w:rsidR="002425E0" w:rsidRPr="002C3E93" w:rsidRDefault="002425E0" w:rsidP="002C3E93">
            <w:pPr>
              <w:spacing w:after="0" w:line="240" w:lineRule="auto"/>
              <w:ind w:left="60" w:right="60"/>
              <w:jc w:val="right"/>
              <w:rPr>
                <w:rFonts w:ascii="Times New Roman" w:hAnsi="Times New Roman" w:cs="Times New Roman"/>
                <w:sz w:val="20"/>
                <w:szCs w:val="20"/>
              </w:rPr>
            </w:pPr>
            <w:r w:rsidRPr="002C3E93">
              <w:rPr>
                <w:rFonts w:ascii="Times New Roman" w:hAnsi="Times New Roman" w:cs="Times New Roman"/>
                <w:sz w:val="20"/>
                <w:szCs w:val="20"/>
              </w:rPr>
              <w:t>85.03</w:t>
            </w:r>
          </w:p>
        </w:tc>
        <w:tc>
          <w:tcPr>
            <w:tcW w:w="1010" w:type="dxa"/>
            <w:tcBorders>
              <w:top w:val="nil"/>
              <w:bottom w:val="nil"/>
            </w:tcBorders>
            <w:shd w:val="clear" w:color="auto" w:fill="FFFFFF"/>
          </w:tcPr>
          <w:p w:rsidR="002425E0" w:rsidRPr="002C3E93" w:rsidRDefault="002425E0" w:rsidP="002C3E93">
            <w:pPr>
              <w:spacing w:after="0" w:line="240" w:lineRule="auto"/>
              <w:ind w:left="60" w:right="60"/>
              <w:jc w:val="right"/>
              <w:rPr>
                <w:rFonts w:ascii="Times New Roman" w:hAnsi="Times New Roman" w:cs="Times New Roman"/>
                <w:sz w:val="20"/>
                <w:szCs w:val="20"/>
              </w:rPr>
            </w:pPr>
            <w:r w:rsidRPr="002C3E93">
              <w:rPr>
                <w:rFonts w:ascii="Times New Roman" w:hAnsi="Times New Roman" w:cs="Times New Roman"/>
                <w:sz w:val="20"/>
                <w:szCs w:val="20"/>
              </w:rPr>
              <w:t>74.8666</w:t>
            </w:r>
          </w:p>
        </w:tc>
        <w:tc>
          <w:tcPr>
            <w:tcW w:w="1427" w:type="dxa"/>
            <w:tcBorders>
              <w:top w:val="nil"/>
              <w:bottom w:val="nil"/>
              <w:right w:val="single" w:sz="16" w:space="0" w:color="000000"/>
            </w:tcBorders>
            <w:shd w:val="clear" w:color="auto" w:fill="FFFFFF"/>
          </w:tcPr>
          <w:p w:rsidR="002425E0" w:rsidRPr="002C3E93" w:rsidRDefault="002425E0" w:rsidP="002C3E93">
            <w:pPr>
              <w:spacing w:after="0" w:line="240" w:lineRule="auto"/>
              <w:ind w:left="60" w:right="60"/>
              <w:jc w:val="right"/>
              <w:rPr>
                <w:rFonts w:ascii="Times New Roman" w:hAnsi="Times New Roman" w:cs="Times New Roman"/>
                <w:sz w:val="20"/>
                <w:szCs w:val="20"/>
              </w:rPr>
            </w:pPr>
            <w:r w:rsidRPr="002C3E93">
              <w:rPr>
                <w:rFonts w:ascii="Times New Roman" w:hAnsi="Times New Roman" w:cs="Times New Roman"/>
                <w:sz w:val="20"/>
                <w:szCs w:val="20"/>
              </w:rPr>
              <w:t>6.28603</w:t>
            </w:r>
          </w:p>
        </w:tc>
      </w:tr>
      <w:tr w:rsidR="002425E0" w:rsidRPr="002425E0" w:rsidTr="002425E0">
        <w:trPr>
          <w:cantSplit/>
          <w:tblHeader/>
        </w:trPr>
        <w:tc>
          <w:tcPr>
            <w:tcW w:w="2211" w:type="dxa"/>
            <w:tcBorders>
              <w:top w:val="nil"/>
              <w:left w:val="single" w:sz="16" w:space="0" w:color="000000"/>
              <w:bottom w:val="nil"/>
              <w:right w:val="single" w:sz="16" w:space="0" w:color="000000"/>
            </w:tcBorders>
            <w:shd w:val="clear" w:color="auto" w:fill="FFFFFF"/>
          </w:tcPr>
          <w:p w:rsidR="002425E0" w:rsidRPr="002C3E93" w:rsidRDefault="002425E0" w:rsidP="002C3E93">
            <w:pPr>
              <w:spacing w:after="0" w:line="240" w:lineRule="auto"/>
              <w:ind w:left="60" w:right="60"/>
              <w:rPr>
                <w:rFonts w:ascii="Times New Roman" w:hAnsi="Times New Roman" w:cs="Times New Roman"/>
                <w:sz w:val="20"/>
                <w:szCs w:val="20"/>
              </w:rPr>
            </w:pPr>
            <w:r w:rsidRPr="002C3E93">
              <w:rPr>
                <w:rFonts w:ascii="Times New Roman" w:hAnsi="Times New Roman" w:cs="Times New Roman"/>
                <w:sz w:val="20"/>
                <w:szCs w:val="20"/>
              </w:rPr>
              <w:t>Return on Assets</w:t>
            </w:r>
          </w:p>
        </w:tc>
        <w:tc>
          <w:tcPr>
            <w:tcW w:w="1010" w:type="dxa"/>
            <w:tcBorders>
              <w:top w:val="nil"/>
              <w:left w:val="single" w:sz="16" w:space="0" w:color="000000"/>
              <w:bottom w:val="nil"/>
            </w:tcBorders>
            <w:shd w:val="clear" w:color="auto" w:fill="FFFFFF"/>
          </w:tcPr>
          <w:p w:rsidR="002425E0" w:rsidRPr="002C3E93" w:rsidRDefault="002425E0" w:rsidP="002C3E93">
            <w:pPr>
              <w:spacing w:after="0" w:line="240" w:lineRule="auto"/>
              <w:ind w:left="60" w:right="60"/>
              <w:jc w:val="right"/>
              <w:rPr>
                <w:rFonts w:ascii="Times New Roman" w:hAnsi="Times New Roman" w:cs="Times New Roman"/>
                <w:sz w:val="20"/>
                <w:szCs w:val="20"/>
              </w:rPr>
            </w:pPr>
            <w:r w:rsidRPr="002C3E93">
              <w:rPr>
                <w:rFonts w:ascii="Times New Roman" w:hAnsi="Times New Roman" w:cs="Times New Roman"/>
                <w:sz w:val="20"/>
                <w:szCs w:val="20"/>
              </w:rPr>
              <w:t>36</w:t>
            </w:r>
          </w:p>
        </w:tc>
        <w:tc>
          <w:tcPr>
            <w:tcW w:w="1062" w:type="dxa"/>
            <w:tcBorders>
              <w:top w:val="nil"/>
              <w:bottom w:val="nil"/>
            </w:tcBorders>
            <w:shd w:val="clear" w:color="auto" w:fill="FFFFFF"/>
          </w:tcPr>
          <w:p w:rsidR="002425E0" w:rsidRPr="002C3E93" w:rsidRDefault="002425E0" w:rsidP="002C3E93">
            <w:pPr>
              <w:spacing w:after="0" w:line="240" w:lineRule="auto"/>
              <w:ind w:left="60" w:right="60"/>
              <w:jc w:val="right"/>
              <w:rPr>
                <w:rFonts w:ascii="Times New Roman" w:hAnsi="Times New Roman" w:cs="Times New Roman"/>
                <w:sz w:val="20"/>
                <w:szCs w:val="20"/>
              </w:rPr>
            </w:pPr>
            <w:r w:rsidRPr="002C3E93">
              <w:rPr>
                <w:rFonts w:ascii="Times New Roman" w:hAnsi="Times New Roman" w:cs="Times New Roman"/>
                <w:sz w:val="20"/>
                <w:szCs w:val="20"/>
              </w:rPr>
              <w:t>-1.04</w:t>
            </w:r>
          </w:p>
        </w:tc>
        <w:tc>
          <w:tcPr>
            <w:tcW w:w="1094" w:type="dxa"/>
            <w:tcBorders>
              <w:top w:val="nil"/>
              <w:bottom w:val="nil"/>
            </w:tcBorders>
            <w:shd w:val="clear" w:color="auto" w:fill="FFFFFF"/>
          </w:tcPr>
          <w:p w:rsidR="002425E0" w:rsidRPr="002C3E93" w:rsidRDefault="002425E0" w:rsidP="002C3E93">
            <w:pPr>
              <w:spacing w:after="0" w:line="240" w:lineRule="auto"/>
              <w:ind w:left="60" w:right="60"/>
              <w:jc w:val="right"/>
              <w:rPr>
                <w:rFonts w:ascii="Times New Roman" w:hAnsi="Times New Roman" w:cs="Times New Roman"/>
                <w:sz w:val="20"/>
                <w:szCs w:val="20"/>
              </w:rPr>
            </w:pPr>
            <w:r w:rsidRPr="002C3E93">
              <w:rPr>
                <w:rFonts w:ascii="Times New Roman" w:hAnsi="Times New Roman" w:cs="Times New Roman"/>
                <w:sz w:val="20"/>
                <w:szCs w:val="20"/>
              </w:rPr>
              <w:t>4.76</w:t>
            </w:r>
          </w:p>
        </w:tc>
        <w:tc>
          <w:tcPr>
            <w:tcW w:w="1010" w:type="dxa"/>
            <w:tcBorders>
              <w:top w:val="nil"/>
              <w:bottom w:val="nil"/>
            </w:tcBorders>
            <w:shd w:val="clear" w:color="auto" w:fill="FFFFFF"/>
          </w:tcPr>
          <w:p w:rsidR="002425E0" w:rsidRPr="002C3E93" w:rsidRDefault="002425E0" w:rsidP="002C3E93">
            <w:pPr>
              <w:spacing w:after="0" w:line="240" w:lineRule="auto"/>
              <w:ind w:left="60" w:right="60"/>
              <w:jc w:val="right"/>
              <w:rPr>
                <w:rFonts w:ascii="Times New Roman" w:hAnsi="Times New Roman" w:cs="Times New Roman"/>
                <w:sz w:val="20"/>
                <w:szCs w:val="20"/>
              </w:rPr>
            </w:pPr>
            <w:r w:rsidRPr="002C3E93">
              <w:rPr>
                <w:rFonts w:ascii="Times New Roman" w:hAnsi="Times New Roman" w:cs="Times New Roman"/>
                <w:sz w:val="20"/>
                <w:szCs w:val="20"/>
              </w:rPr>
              <w:t>2.1887</w:t>
            </w:r>
          </w:p>
        </w:tc>
        <w:tc>
          <w:tcPr>
            <w:tcW w:w="1427" w:type="dxa"/>
            <w:tcBorders>
              <w:top w:val="nil"/>
              <w:bottom w:val="nil"/>
              <w:right w:val="single" w:sz="16" w:space="0" w:color="000000"/>
            </w:tcBorders>
            <w:shd w:val="clear" w:color="auto" w:fill="FFFFFF"/>
          </w:tcPr>
          <w:p w:rsidR="002425E0" w:rsidRPr="002C3E93" w:rsidRDefault="002425E0" w:rsidP="002C3E93">
            <w:pPr>
              <w:spacing w:after="0" w:line="240" w:lineRule="auto"/>
              <w:ind w:left="60" w:right="60"/>
              <w:jc w:val="right"/>
              <w:rPr>
                <w:rFonts w:ascii="Times New Roman" w:hAnsi="Times New Roman" w:cs="Times New Roman"/>
                <w:sz w:val="20"/>
                <w:szCs w:val="20"/>
              </w:rPr>
            </w:pPr>
            <w:r w:rsidRPr="002C3E93">
              <w:rPr>
                <w:rFonts w:ascii="Times New Roman" w:hAnsi="Times New Roman" w:cs="Times New Roman"/>
                <w:sz w:val="20"/>
                <w:szCs w:val="20"/>
              </w:rPr>
              <w:t>1.65370</w:t>
            </w:r>
          </w:p>
        </w:tc>
      </w:tr>
      <w:tr w:rsidR="002425E0" w:rsidRPr="002425E0" w:rsidTr="002425E0">
        <w:trPr>
          <w:cantSplit/>
        </w:trPr>
        <w:tc>
          <w:tcPr>
            <w:tcW w:w="2211" w:type="dxa"/>
            <w:tcBorders>
              <w:top w:val="nil"/>
              <w:left w:val="single" w:sz="16" w:space="0" w:color="000000"/>
              <w:bottom w:val="single" w:sz="16" w:space="0" w:color="000000"/>
              <w:right w:val="single" w:sz="16" w:space="0" w:color="000000"/>
            </w:tcBorders>
            <w:shd w:val="clear" w:color="auto" w:fill="FFFFFF"/>
          </w:tcPr>
          <w:p w:rsidR="002425E0" w:rsidRPr="002C3E93" w:rsidRDefault="002425E0" w:rsidP="002C3E93">
            <w:pPr>
              <w:spacing w:after="0" w:line="240" w:lineRule="auto"/>
              <w:ind w:left="60" w:right="60"/>
              <w:rPr>
                <w:rFonts w:ascii="Times New Roman" w:hAnsi="Times New Roman" w:cs="Times New Roman"/>
                <w:sz w:val="20"/>
                <w:szCs w:val="20"/>
              </w:rPr>
            </w:pPr>
            <w:r w:rsidRPr="002C3E93">
              <w:rPr>
                <w:rFonts w:ascii="Times New Roman" w:hAnsi="Times New Roman" w:cs="Times New Roman"/>
                <w:sz w:val="20"/>
                <w:szCs w:val="20"/>
              </w:rPr>
              <w:t>Valid N (listwise)</w:t>
            </w:r>
          </w:p>
        </w:tc>
        <w:tc>
          <w:tcPr>
            <w:tcW w:w="1010" w:type="dxa"/>
            <w:tcBorders>
              <w:top w:val="nil"/>
              <w:left w:val="single" w:sz="16" w:space="0" w:color="000000"/>
              <w:bottom w:val="single" w:sz="16" w:space="0" w:color="000000"/>
            </w:tcBorders>
            <w:shd w:val="clear" w:color="auto" w:fill="FFFFFF"/>
          </w:tcPr>
          <w:p w:rsidR="002425E0" w:rsidRPr="002C3E93" w:rsidRDefault="002425E0" w:rsidP="002C3E93">
            <w:pPr>
              <w:spacing w:after="0" w:line="240" w:lineRule="auto"/>
              <w:ind w:left="60" w:right="60"/>
              <w:jc w:val="right"/>
              <w:rPr>
                <w:rFonts w:ascii="Times New Roman" w:hAnsi="Times New Roman" w:cs="Times New Roman"/>
                <w:sz w:val="20"/>
                <w:szCs w:val="20"/>
              </w:rPr>
            </w:pPr>
            <w:r w:rsidRPr="002C3E93">
              <w:rPr>
                <w:rFonts w:ascii="Times New Roman" w:hAnsi="Times New Roman" w:cs="Times New Roman"/>
                <w:sz w:val="20"/>
                <w:szCs w:val="20"/>
              </w:rPr>
              <w:t>36</w:t>
            </w:r>
          </w:p>
        </w:tc>
        <w:tc>
          <w:tcPr>
            <w:tcW w:w="1062" w:type="dxa"/>
            <w:tcBorders>
              <w:top w:val="nil"/>
              <w:bottom w:val="single" w:sz="16" w:space="0" w:color="000000"/>
            </w:tcBorders>
            <w:shd w:val="clear" w:color="auto" w:fill="FFFFFF"/>
            <w:vAlign w:val="center"/>
          </w:tcPr>
          <w:p w:rsidR="002425E0" w:rsidRPr="002C3E93" w:rsidRDefault="002425E0" w:rsidP="002C3E93">
            <w:pPr>
              <w:spacing w:after="0" w:line="240" w:lineRule="auto"/>
              <w:jc w:val="center"/>
              <w:rPr>
                <w:rFonts w:ascii="Times New Roman" w:hAnsi="Times New Roman" w:cs="Times New Roman"/>
                <w:sz w:val="20"/>
                <w:szCs w:val="20"/>
              </w:rPr>
            </w:pPr>
          </w:p>
        </w:tc>
        <w:tc>
          <w:tcPr>
            <w:tcW w:w="1094" w:type="dxa"/>
            <w:tcBorders>
              <w:top w:val="nil"/>
              <w:bottom w:val="single" w:sz="16" w:space="0" w:color="000000"/>
            </w:tcBorders>
            <w:shd w:val="clear" w:color="auto" w:fill="FFFFFF"/>
            <w:vAlign w:val="center"/>
          </w:tcPr>
          <w:p w:rsidR="002425E0" w:rsidRPr="002C3E93" w:rsidRDefault="002425E0" w:rsidP="002C3E93">
            <w:pPr>
              <w:spacing w:after="0" w:line="240" w:lineRule="auto"/>
              <w:jc w:val="center"/>
              <w:rPr>
                <w:rFonts w:ascii="Times New Roman" w:hAnsi="Times New Roman" w:cs="Times New Roman"/>
                <w:sz w:val="20"/>
                <w:szCs w:val="20"/>
              </w:rPr>
            </w:pPr>
          </w:p>
        </w:tc>
        <w:tc>
          <w:tcPr>
            <w:tcW w:w="1010" w:type="dxa"/>
            <w:tcBorders>
              <w:top w:val="nil"/>
              <w:bottom w:val="single" w:sz="16" w:space="0" w:color="000000"/>
            </w:tcBorders>
            <w:shd w:val="clear" w:color="auto" w:fill="FFFFFF"/>
            <w:vAlign w:val="center"/>
          </w:tcPr>
          <w:p w:rsidR="002425E0" w:rsidRPr="002C3E93" w:rsidRDefault="002425E0" w:rsidP="002C3E93">
            <w:pPr>
              <w:spacing w:after="0" w:line="240" w:lineRule="auto"/>
              <w:jc w:val="center"/>
              <w:rPr>
                <w:rFonts w:ascii="Times New Roman" w:hAnsi="Times New Roman" w:cs="Times New Roman"/>
                <w:sz w:val="20"/>
                <w:szCs w:val="20"/>
              </w:rPr>
            </w:pPr>
          </w:p>
        </w:tc>
        <w:tc>
          <w:tcPr>
            <w:tcW w:w="1427" w:type="dxa"/>
            <w:tcBorders>
              <w:top w:val="nil"/>
              <w:bottom w:val="single" w:sz="16" w:space="0" w:color="000000"/>
              <w:right w:val="single" w:sz="16" w:space="0" w:color="000000"/>
            </w:tcBorders>
            <w:shd w:val="clear" w:color="auto" w:fill="FFFFFF"/>
            <w:vAlign w:val="center"/>
          </w:tcPr>
          <w:p w:rsidR="002425E0" w:rsidRPr="002C3E93" w:rsidRDefault="002425E0" w:rsidP="002C3E93">
            <w:pPr>
              <w:spacing w:after="0" w:line="240" w:lineRule="auto"/>
              <w:jc w:val="center"/>
              <w:rPr>
                <w:rFonts w:ascii="Times New Roman" w:hAnsi="Times New Roman" w:cs="Times New Roman"/>
                <w:sz w:val="20"/>
                <w:szCs w:val="20"/>
              </w:rPr>
            </w:pPr>
          </w:p>
        </w:tc>
      </w:tr>
    </w:tbl>
    <w:p w:rsidR="002425E0" w:rsidRPr="002425E0" w:rsidRDefault="002425E0" w:rsidP="0052628A">
      <w:pPr>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t xml:space="preserve">Berdasarkan perhitungan </w:t>
      </w:r>
      <w:proofErr w:type="gramStart"/>
      <w:r w:rsidRPr="002425E0">
        <w:rPr>
          <w:rFonts w:ascii="Times New Roman" w:hAnsi="Times New Roman" w:cs="Times New Roman"/>
          <w:sz w:val="24"/>
          <w:szCs w:val="24"/>
        </w:rPr>
        <w:t>deskripsi  Capital</w:t>
      </w:r>
      <w:proofErr w:type="gramEnd"/>
      <w:r w:rsidRPr="002425E0">
        <w:rPr>
          <w:rFonts w:ascii="Times New Roman" w:hAnsi="Times New Roman" w:cs="Times New Roman"/>
          <w:sz w:val="24"/>
          <w:szCs w:val="24"/>
        </w:rPr>
        <w:t xml:space="preserve"> Adequacy Ratio (CAR), Non Performing Loan (NPL), Loan to Deposit Ratio (LDR) terhadap Return on Asset (ROA) berdasarkan atas perhitungan menggunakan SPSS dengan data yang telah diolah berdasarkan perhitungan adalah sebagai berikut : </w:t>
      </w:r>
    </w:p>
    <w:p w:rsidR="002425E0" w:rsidRPr="002425E0" w:rsidRDefault="002425E0" w:rsidP="0052628A">
      <w:pPr>
        <w:autoSpaceDE w:val="0"/>
        <w:autoSpaceDN w:val="0"/>
        <w:adjustRightInd w:val="0"/>
        <w:spacing w:after="0" w:line="240" w:lineRule="auto"/>
        <w:ind w:firstLine="720"/>
        <w:jc w:val="both"/>
        <w:rPr>
          <w:rFonts w:ascii="Times New Roman" w:hAnsi="Times New Roman" w:cs="Times New Roman"/>
          <w:sz w:val="24"/>
          <w:szCs w:val="24"/>
        </w:rPr>
      </w:pPr>
      <w:r w:rsidRPr="002425E0">
        <w:rPr>
          <w:rFonts w:ascii="Times New Roman" w:hAnsi="Times New Roman" w:cs="Times New Roman"/>
          <w:sz w:val="24"/>
          <w:szCs w:val="24"/>
        </w:rPr>
        <w:t>Dari 36 buah sampel data CAR, nilai minimum sebesar 10</w:t>
      </w:r>
      <w:proofErr w:type="gramStart"/>
      <w:r w:rsidRPr="002425E0">
        <w:rPr>
          <w:rFonts w:ascii="Times New Roman" w:hAnsi="Times New Roman" w:cs="Times New Roman"/>
          <w:sz w:val="24"/>
          <w:szCs w:val="24"/>
        </w:rPr>
        <w:t>,03</w:t>
      </w:r>
      <w:proofErr w:type="gramEnd"/>
      <w:r w:rsidRPr="002425E0">
        <w:rPr>
          <w:rFonts w:ascii="Times New Roman" w:hAnsi="Times New Roman" w:cs="Times New Roman"/>
          <w:sz w:val="24"/>
          <w:szCs w:val="24"/>
        </w:rPr>
        <w:t xml:space="preserve">% yaitu pada triwulan I 2015, nilai maksimum sebesar 20,90% yaitu pada triwulan IV 2015, sedangkan nilai rata-rata (mean) sebesar 16,5650% dengan standart deviasi sebesar 3.16186  hal ini menunjukkan bahwa secara statistik, selama periode penelitianrasio CAR PT.BPR Nusamba sudah memenuhi standart yang ditetapkan Bank Indonesia yaitu minimal 8% sedangkan untuk tahun 2014 standar OJK rasio ini standar CAR 12%. </w:t>
      </w:r>
      <w:proofErr w:type="gramStart"/>
      <w:r w:rsidRPr="002425E0">
        <w:rPr>
          <w:rFonts w:ascii="Times New Roman" w:hAnsi="Times New Roman" w:cs="Times New Roman"/>
          <w:sz w:val="24"/>
          <w:szCs w:val="24"/>
        </w:rPr>
        <w:t>Sehingga dapat disimpulkan rasio kecukupan modal yang dimiliki perbankan dapat dikatakan baik.</w:t>
      </w:r>
      <w:proofErr w:type="gramEnd"/>
      <w:r w:rsidRPr="002425E0">
        <w:rPr>
          <w:rFonts w:ascii="Times New Roman" w:hAnsi="Times New Roman" w:cs="Times New Roman"/>
          <w:sz w:val="24"/>
          <w:szCs w:val="24"/>
        </w:rPr>
        <w:t xml:space="preserve"> Sementara standart deviasi sebesar </w:t>
      </w:r>
      <w:r w:rsidRPr="002425E0">
        <w:rPr>
          <w:rFonts w:ascii="Times New Roman" w:hAnsi="Times New Roman" w:cs="Times New Roman"/>
          <w:sz w:val="24"/>
          <w:szCs w:val="24"/>
        </w:rPr>
        <w:lastRenderedPageBreak/>
        <w:t>3.16186 masih lebih kecil jika dibandingkan nilai mean-nya sebesar 16</w:t>
      </w:r>
      <w:proofErr w:type="gramStart"/>
      <w:r w:rsidRPr="002425E0">
        <w:rPr>
          <w:rFonts w:ascii="Times New Roman" w:hAnsi="Times New Roman" w:cs="Times New Roman"/>
          <w:sz w:val="24"/>
          <w:szCs w:val="24"/>
        </w:rPr>
        <w:t>,5650</w:t>
      </w:r>
      <w:proofErr w:type="gramEnd"/>
      <w:r w:rsidRPr="002425E0">
        <w:rPr>
          <w:rFonts w:ascii="Times New Roman" w:hAnsi="Times New Roman" w:cs="Times New Roman"/>
          <w:sz w:val="24"/>
          <w:szCs w:val="24"/>
        </w:rPr>
        <w:t>%. Dengan demikian dapat dikatakan bahwa simpangan data pada CAR relatif baik.Variabel</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 xml:space="preserve">Capital Adequacy Ratio </w:t>
      </w:r>
      <w:r w:rsidRPr="002425E0">
        <w:rPr>
          <w:rFonts w:ascii="Times New Roman" w:hAnsi="Times New Roman" w:cs="Times New Roman"/>
          <w:sz w:val="24"/>
          <w:szCs w:val="24"/>
          <w:lang w:val="id-ID"/>
        </w:rPr>
        <w:t>(</w:t>
      </w:r>
      <w:r w:rsidRPr="002425E0">
        <w:rPr>
          <w:rFonts w:ascii="Times New Roman" w:hAnsi="Times New Roman" w:cs="Times New Roman"/>
          <w:sz w:val="24"/>
          <w:szCs w:val="24"/>
        </w:rPr>
        <w:t>CAR) memiliki nilai rata-rata (mean) yang positif, hal tersebut mencerminkan bahwa modal yang dimiliki PT.BPR Nusamba Singaparna sangat mencukupi untuk mengimbangi resiko-resiko yang terjadi pada seluruh aktiva bank yang tercantum dalam (ATMR) aset tertimbang menurut risiko, sehingga tidak ada kehawatiran terhadap modal kaitannya dengan ATMR. Dilihat dari standar deviasi lebih kecil dibandingkan dengan nilai rata-rata, menunjukkan bahwa nilai rata-rata CAR dapat digunakan sebagai representasi dari keseluruhan data, hal tersebut menunjukkan secara umum PT.BPR Nusamba Singaparna memiliki CAR yang baik.</w:t>
      </w:r>
    </w:p>
    <w:p w:rsidR="002425E0" w:rsidRPr="002425E0" w:rsidRDefault="002425E0" w:rsidP="0052628A">
      <w:pPr>
        <w:spacing w:after="0" w:line="240" w:lineRule="auto"/>
        <w:ind w:firstLine="720"/>
        <w:jc w:val="both"/>
        <w:rPr>
          <w:rFonts w:ascii="Times New Roman" w:hAnsi="Times New Roman" w:cs="Times New Roman"/>
          <w:sz w:val="24"/>
          <w:szCs w:val="24"/>
        </w:rPr>
      </w:pPr>
      <w:r w:rsidRPr="002425E0">
        <w:rPr>
          <w:rFonts w:ascii="Times New Roman" w:hAnsi="Times New Roman" w:cs="Times New Roman"/>
          <w:sz w:val="24"/>
          <w:szCs w:val="24"/>
        </w:rPr>
        <w:t>Dari 36 buah sampel data NPL, nilai minimum sebesar 0,47% yaitu pada triwulan II 2009, nilai maksimum sebesar 6.07% yaitu pada triwulan III 2014, sedangkan nilai rata-rata (</w:t>
      </w:r>
      <w:r w:rsidRPr="002425E0">
        <w:rPr>
          <w:rFonts w:ascii="Times New Roman" w:hAnsi="Times New Roman" w:cs="Times New Roman"/>
          <w:iCs/>
          <w:sz w:val="24"/>
          <w:szCs w:val="24"/>
        </w:rPr>
        <w:t>mean)</w:t>
      </w:r>
      <w:r w:rsidRPr="002425E0">
        <w:rPr>
          <w:rFonts w:ascii="Times New Roman" w:hAnsi="Times New Roman" w:cs="Times New Roman"/>
          <w:sz w:val="24"/>
          <w:szCs w:val="24"/>
        </w:rPr>
        <w:t xml:space="preserve"> sebesar 3.2714% dengan standart deviasi sebesar 1.70767%. Hal ini menunjukkan bahwa secara statistik, selama periode penelitian rasio NPL PT.BPRNusamba masih dalam batas maksimum NPL yang disyaratkan oleh Bank Indonesia yaitusebesar 5%,tetapi masih ada beberapa triwulan dari tahun 2014 NPL diatas 5% , tetapi secara rata-rata 3,2714% masih dibawah standar jadi dikategorikan sehat. Meskipun ada beberapa triwulan di tahun 2014 dan 2016 NPL diatas 5 sehingga harus tetap menjadi pengawasan yang intensif.</w:t>
      </w:r>
      <w:r w:rsidRPr="002425E0">
        <w:rPr>
          <w:rFonts w:ascii="Times New Roman" w:hAnsi="Times New Roman" w:cs="Times New Roman"/>
          <w:sz w:val="24"/>
          <w:szCs w:val="24"/>
        </w:rPr>
        <w:tab/>
        <w:t>Variabel Non Performing Loan (NPL) memiliki nilai rata-rata (mean) yang positif, hal tersebut mencerminkan bahwa kredit yang bermasalah sangat sedikit dibandingkan dengan total kredit yang macet yang dianulir, sehingga tidak ada kehawatiran yang berlebih dengan persoalan kredit macet, karena masih bisa dianulir. Dilihat dari standar deviasi lebih kecil dibandingkan dengan nilai rata-rata, menunjukkan bahwa nilai rata-rata NPL dapat digunakan sebagai representasi dari keseluruhan data, hal tersebut menunjukkan secara umum PT.BPR Nusamba Singaparna memiliki NPL yang bagus, meskipun di tahun 2014 dan 2015 diatas 5 % sehingga harus dilakukan pengawasan lebih intensif</w:t>
      </w:r>
    </w:p>
    <w:p w:rsidR="002425E0" w:rsidRPr="002425E0" w:rsidRDefault="002425E0" w:rsidP="0052628A">
      <w:pPr>
        <w:autoSpaceDE w:val="0"/>
        <w:autoSpaceDN w:val="0"/>
        <w:adjustRightInd w:val="0"/>
        <w:spacing w:after="0" w:line="240" w:lineRule="auto"/>
        <w:ind w:firstLine="720"/>
        <w:jc w:val="both"/>
        <w:rPr>
          <w:rFonts w:ascii="Times New Roman" w:hAnsi="Times New Roman" w:cs="Times New Roman"/>
          <w:sz w:val="24"/>
          <w:szCs w:val="24"/>
        </w:rPr>
      </w:pPr>
      <w:r w:rsidRPr="002425E0">
        <w:rPr>
          <w:rFonts w:ascii="Times New Roman" w:hAnsi="Times New Roman" w:cs="Times New Roman"/>
          <w:sz w:val="24"/>
          <w:szCs w:val="24"/>
        </w:rPr>
        <w:t>Dari 36 buah sampel data LDR, nilai minimum sebesar 62,1% yaitu pada triwulan IV 2015, nilai maksimum sebesar 85,03% yaitu pada triwulan II 2010, sedangkan nilai rata-rata (mean) sebesar 74,8666 dengan standart deviasi sebesar 6,28603.</w:t>
      </w:r>
      <w:r w:rsidRPr="002425E0">
        <w:rPr>
          <w:rFonts w:ascii="Times New Roman" w:hAnsi="Times New Roman" w:cs="Times New Roman"/>
          <w:iCs/>
          <w:sz w:val="24"/>
          <w:szCs w:val="24"/>
        </w:rPr>
        <w:t xml:space="preserve">Loan to Deposit Ratio </w:t>
      </w:r>
      <w:r w:rsidRPr="002425E0">
        <w:rPr>
          <w:rFonts w:ascii="Times New Roman" w:hAnsi="Times New Roman" w:cs="Times New Roman"/>
          <w:sz w:val="24"/>
          <w:szCs w:val="24"/>
        </w:rPr>
        <w:t>(LDR) masih belum bisa memenuhistandar yang ditetapkan Bank Indonesia, yaitu berkisar antara 80%</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110%. Sedangkan rata-rata LDR adalah74,8666.Variabel Loan to Deposit Ratio (LDR) memiliki nilai rata-rata (mean) yang positif, hal tersebut mencerminkan bahwa kepercayaan masyarakat dalam menyimpan dananya dalam bentuk dana pihak ketiga (DPK) sangatlah besar dibandingkan dengan kredit yang dicairkan terhadap masyarakat yang membutuhkan, sehingga likuiditas bank akan terjaga dengan baik. Dilihat dari standar deviasi lebih kecil dibandingkan dengan nilai rata-rata, menunjukkan bahwa nilai rata-rata LDR dapat digunakan sebagai representasi dari keseluruhan data, hal tersebut menunjukkan secara umum PT.Bank Nusamba Singaparna memiliki LDR yang baik.</w:t>
      </w:r>
    </w:p>
    <w:p w:rsidR="002425E0" w:rsidRPr="002425E0" w:rsidRDefault="002425E0" w:rsidP="0052628A">
      <w:pPr>
        <w:autoSpaceDE w:val="0"/>
        <w:autoSpaceDN w:val="0"/>
        <w:adjustRightInd w:val="0"/>
        <w:spacing w:after="0" w:line="240" w:lineRule="auto"/>
        <w:ind w:firstLine="720"/>
        <w:jc w:val="both"/>
        <w:rPr>
          <w:rFonts w:ascii="Times New Roman" w:hAnsi="Times New Roman" w:cs="Times New Roman"/>
          <w:sz w:val="24"/>
          <w:szCs w:val="24"/>
        </w:rPr>
      </w:pPr>
      <w:r w:rsidRPr="002425E0">
        <w:rPr>
          <w:rFonts w:ascii="Times New Roman" w:hAnsi="Times New Roman" w:cs="Times New Roman"/>
          <w:sz w:val="24"/>
          <w:szCs w:val="24"/>
        </w:rPr>
        <w:t xml:space="preserve">Dari 36 buah sampel data ROA, nilai minimum sebesar -1,04% yaitu pada triwulan II 2011, nilai maksimum sebesar 4,76% yaitu pada triwulan IV 2015, sedangkan nilai rata-rata (mean) sebesar 2,1887 dengan standart deviasi sebesar </w:t>
      </w:r>
      <w:r w:rsidRPr="002425E0">
        <w:rPr>
          <w:rFonts w:ascii="Times New Roman" w:hAnsi="Times New Roman" w:cs="Times New Roman"/>
          <w:sz w:val="24"/>
          <w:szCs w:val="24"/>
        </w:rPr>
        <w:lastRenderedPageBreak/>
        <w:t xml:space="preserve">1,65370.Variabel Return on Assets (ROA) memiliki nilai rata-rata (mean) yang positif, hal tersebut mencerminkan bahwa kemampuan perusahaan untuk memperoleh earning dalam operasi perusahaan sangat baik jika dibandingkan dengan total asset, perusahaan masih memiliki rasio keuntungan yang positif yaitu perusahaan tersebut memperoleh keuntungan. </w:t>
      </w:r>
      <w:proofErr w:type="gramStart"/>
      <w:r w:rsidRPr="002425E0">
        <w:rPr>
          <w:rFonts w:ascii="Times New Roman" w:hAnsi="Times New Roman" w:cs="Times New Roman"/>
          <w:sz w:val="24"/>
          <w:szCs w:val="24"/>
        </w:rPr>
        <w:t>Meskipun di tahun 2011 triwulan I dan II negatif tetapi ada peningkatan di triwulan berikutnya.</w:t>
      </w:r>
      <w:proofErr w:type="gramEnd"/>
      <w:r w:rsidRPr="002425E0">
        <w:rPr>
          <w:rFonts w:ascii="Times New Roman" w:hAnsi="Times New Roman" w:cs="Times New Roman"/>
          <w:sz w:val="24"/>
          <w:szCs w:val="24"/>
        </w:rPr>
        <w:t xml:space="preserve"> Dilihat dari standar deviasi lebih kecil dibandingkan dengan nilai rata-rata, menunjukkan bahwa nilai rata-rata ROA dapat digunakan sebagai representasi dari keseluruhan data, hal ini menunjukkan secara umum PT. BPR Nusamba Singaparna memiliki ROA yang baik dan meningkat.</w:t>
      </w:r>
    </w:p>
    <w:p w:rsidR="002425E0" w:rsidRPr="002C3E93" w:rsidRDefault="002425E0" w:rsidP="002425E0">
      <w:pPr>
        <w:autoSpaceDE w:val="0"/>
        <w:autoSpaceDN w:val="0"/>
        <w:adjustRightInd w:val="0"/>
        <w:spacing w:line="240" w:lineRule="auto"/>
        <w:jc w:val="both"/>
        <w:rPr>
          <w:rFonts w:ascii="Times New Roman" w:hAnsi="Times New Roman" w:cs="Times New Roman"/>
          <w:sz w:val="24"/>
          <w:szCs w:val="24"/>
        </w:rPr>
      </w:pPr>
      <w:r w:rsidRPr="002C3E93">
        <w:rPr>
          <w:rFonts w:ascii="Times New Roman" w:hAnsi="Times New Roman" w:cs="Times New Roman"/>
          <w:sz w:val="24"/>
          <w:szCs w:val="24"/>
        </w:rPr>
        <w:t>Uji Normalitas</w:t>
      </w:r>
    </w:p>
    <w:p w:rsidR="002425E0" w:rsidRPr="002425E0" w:rsidRDefault="002425E0" w:rsidP="002425E0">
      <w:pPr>
        <w:spacing w:line="240" w:lineRule="auto"/>
        <w:jc w:val="both"/>
        <w:rPr>
          <w:rFonts w:ascii="Times New Roman" w:hAnsi="Times New Roman" w:cs="Times New Roman"/>
          <w:sz w:val="24"/>
          <w:szCs w:val="24"/>
        </w:rPr>
      </w:pPr>
      <w:r w:rsidRPr="002425E0">
        <w:rPr>
          <w:rFonts w:ascii="Times New Roman" w:hAnsi="Times New Roman" w:cs="Times New Roman"/>
          <w:b/>
          <w:sz w:val="24"/>
          <w:szCs w:val="24"/>
        </w:rPr>
        <w:tab/>
      </w:r>
      <w:proofErr w:type="gramStart"/>
      <w:r w:rsidRPr="002425E0">
        <w:rPr>
          <w:rFonts w:ascii="Times New Roman" w:hAnsi="Times New Roman" w:cs="Times New Roman"/>
          <w:sz w:val="24"/>
          <w:szCs w:val="24"/>
        </w:rPr>
        <w:t>Uji normalitas pada model regresi digunakan untuk menguji apakah nilai residual yang dihasilkan dari regresi terdistribusi secara normal atau tidak.</w:t>
      </w:r>
      <w:proofErr w:type="gramEnd"/>
      <w:r w:rsidRPr="002425E0">
        <w:rPr>
          <w:rFonts w:ascii="Times New Roman" w:hAnsi="Times New Roman" w:cs="Times New Roman"/>
          <w:sz w:val="24"/>
          <w:szCs w:val="24"/>
          <w:lang w:val="id-ID"/>
        </w:rPr>
        <w:t xml:space="preserve"> </w:t>
      </w:r>
      <w:proofErr w:type="gramStart"/>
      <w:r w:rsidRPr="002425E0">
        <w:rPr>
          <w:rFonts w:ascii="Times New Roman" w:hAnsi="Times New Roman" w:cs="Times New Roman"/>
          <w:sz w:val="24"/>
          <w:szCs w:val="24"/>
        </w:rPr>
        <w:t>Model regresi yang baik adalah yang memiliki nilai residual yang terdistribusi secara normal.</w:t>
      </w:r>
      <w:proofErr w:type="gramEnd"/>
      <w:r w:rsidRPr="002425E0">
        <w:rPr>
          <w:rFonts w:ascii="Times New Roman" w:hAnsi="Times New Roman" w:cs="Times New Roman"/>
          <w:sz w:val="24"/>
          <w:szCs w:val="24"/>
        </w:rPr>
        <w:t xml:space="preserve"> Beberapa metode uji normalitas yaitu dengan melihat penyebaran data pada sumber diagonal pada grafik Normal P-P Plot</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of regression</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 xml:space="preserve">standardized residual atau dengan uji One Sample Kolmogorov Smirnov. Berikut </w:t>
      </w:r>
      <w:proofErr w:type="gramStart"/>
      <w:r w:rsidRPr="002425E0">
        <w:rPr>
          <w:rFonts w:ascii="Times New Roman" w:hAnsi="Times New Roman" w:cs="Times New Roman"/>
          <w:sz w:val="24"/>
          <w:szCs w:val="24"/>
        </w:rPr>
        <w:t>Pembahasannya :</w:t>
      </w:r>
      <w:proofErr w:type="gramEnd"/>
    </w:p>
    <w:p w:rsidR="002425E0" w:rsidRPr="002C3E93" w:rsidRDefault="002425E0" w:rsidP="002425E0">
      <w:pPr>
        <w:spacing w:line="240" w:lineRule="auto"/>
        <w:jc w:val="both"/>
        <w:rPr>
          <w:rFonts w:ascii="Times New Roman" w:hAnsi="Times New Roman" w:cs="Times New Roman"/>
          <w:sz w:val="24"/>
          <w:szCs w:val="24"/>
        </w:rPr>
      </w:pPr>
      <w:r w:rsidRPr="002425E0">
        <w:rPr>
          <w:rFonts w:ascii="Times New Roman" w:hAnsi="Times New Roman" w:cs="Times New Roman"/>
          <w:sz w:val="24"/>
          <w:szCs w:val="24"/>
        </w:rPr>
        <w:tab/>
      </w:r>
      <w:r w:rsidRPr="002C3E93">
        <w:rPr>
          <w:rFonts w:ascii="Times New Roman" w:hAnsi="Times New Roman" w:cs="Times New Roman"/>
          <w:sz w:val="24"/>
          <w:szCs w:val="24"/>
        </w:rPr>
        <w:t>1. Analisis Grafik</w:t>
      </w:r>
    </w:p>
    <w:p w:rsidR="002425E0" w:rsidRPr="002425E0" w:rsidRDefault="002425E0" w:rsidP="002425E0">
      <w:pPr>
        <w:spacing w:line="240" w:lineRule="auto"/>
        <w:jc w:val="both"/>
        <w:rPr>
          <w:rFonts w:ascii="Times New Roman" w:hAnsi="Times New Roman" w:cs="Times New Roman"/>
          <w:noProof/>
          <w:sz w:val="24"/>
          <w:szCs w:val="24"/>
        </w:rPr>
      </w:pPr>
      <w:r w:rsidRPr="002425E0">
        <w:rPr>
          <w:rFonts w:ascii="Times New Roman" w:hAnsi="Times New Roman" w:cs="Times New Roman"/>
          <w:b/>
          <w:sz w:val="24"/>
          <w:szCs w:val="24"/>
        </w:rPr>
        <w:tab/>
      </w:r>
      <w:r w:rsidRPr="002425E0">
        <w:rPr>
          <w:rFonts w:ascii="Times New Roman" w:hAnsi="Times New Roman" w:cs="Times New Roman"/>
          <w:sz w:val="24"/>
          <w:szCs w:val="24"/>
        </w:rPr>
        <w:t>Uji Normalitas residual dengan metode grafik yaitu dengan melihat penyebaran data pada sumber diagonal pada grafik normal P-P Plot</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of regression</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 xml:space="preserve">standardized residual </w:t>
      </w:r>
      <w:r w:rsidRPr="002425E0">
        <w:rPr>
          <w:rFonts w:ascii="Times New Roman" w:hAnsi="Times New Roman" w:cs="Times New Roman"/>
          <w:sz w:val="24"/>
          <w:szCs w:val="24"/>
          <w:lang w:val="id-ID"/>
        </w:rPr>
        <w:t>s</w:t>
      </w:r>
      <w:r w:rsidRPr="002425E0">
        <w:rPr>
          <w:rFonts w:ascii="Times New Roman" w:hAnsi="Times New Roman" w:cs="Times New Roman"/>
          <w:sz w:val="24"/>
          <w:szCs w:val="24"/>
        </w:rPr>
        <w:t xml:space="preserve">ebagai dasar pengambilan keputusannya, jika titik-titik menyebar sekita garis dan mengikuti garis diagonal maka nilai residual tersebut telah normal. Berikut merupakan hasil dari </w:t>
      </w:r>
      <w:proofErr w:type="gramStart"/>
      <w:r w:rsidRPr="002425E0">
        <w:rPr>
          <w:rFonts w:ascii="Times New Roman" w:hAnsi="Times New Roman" w:cs="Times New Roman"/>
          <w:sz w:val="24"/>
          <w:szCs w:val="24"/>
        </w:rPr>
        <w:t>SPSS :</w:t>
      </w:r>
      <w:proofErr w:type="gramEnd"/>
    </w:p>
    <w:p w:rsidR="002425E0" w:rsidRPr="00F175B2" w:rsidRDefault="00F175B2" w:rsidP="002425E0">
      <w:pPr>
        <w:spacing w:line="240" w:lineRule="auto"/>
        <w:jc w:val="both"/>
        <w:rPr>
          <w:rFonts w:ascii="Times New Roman" w:hAnsi="Times New Roman" w:cs="Times New Roman"/>
          <w:noProof/>
          <w:sz w:val="24"/>
          <w:szCs w:val="24"/>
          <w:lang w:val="id-ID"/>
        </w:rPr>
      </w:pPr>
      <w:r w:rsidRPr="00F175B2">
        <w:rPr>
          <w:rFonts w:ascii="Times New Roman" w:hAnsi="Times New Roman" w:cs="Times New Roman"/>
          <w:noProof/>
          <w:sz w:val="24"/>
          <w:szCs w:val="24"/>
        </w:rPr>
        <w:drawing>
          <wp:inline distT="0" distB="0" distL="0" distR="0">
            <wp:extent cx="2181225" cy="1270292"/>
            <wp:effectExtent l="19050" t="0" r="9525"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3289" cy="1271494"/>
                    </a:xfrm>
                    <a:prstGeom prst="rect">
                      <a:avLst/>
                    </a:prstGeom>
                    <a:noFill/>
                  </pic:spPr>
                </pic:pic>
              </a:graphicData>
            </a:graphic>
          </wp:inline>
        </w:drawing>
      </w:r>
    </w:p>
    <w:p w:rsidR="002425E0" w:rsidRPr="002425E0" w:rsidRDefault="002425E0" w:rsidP="002425E0">
      <w:pPr>
        <w:spacing w:line="240" w:lineRule="auto"/>
        <w:jc w:val="both"/>
        <w:rPr>
          <w:rFonts w:ascii="Times New Roman" w:hAnsi="Times New Roman" w:cs="Times New Roman"/>
          <w:sz w:val="24"/>
          <w:szCs w:val="24"/>
          <w:lang w:val="id-ID"/>
        </w:rPr>
      </w:pPr>
      <w:r w:rsidRPr="002425E0">
        <w:rPr>
          <w:rFonts w:ascii="Times New Roman" w:hAnsi="Times New Roman" w:cs="Times New Roman"/>
          <w:noProof/>
          <w:sz w:val="24"/>
          <w:szCs w:val="24"/>
          <w:lang w:val="id-ID" w:eastAsia="id-ID"/>
        </w:rPr>
        <w:drawing>
          <wp:inline distT="0" distB="0" distL="0" distR="0">
            <wp:extent cx="2085975" cy="1266825"/>
            <wp:effectExtent l="19050" t="0" r="9525"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7801" cy="1267934"/>
                    </a:xfrm>
                    <a:prstGeom prst="rect">
                      <a:avLst/>
                    </a:prstGeom>
                    <a:noFill/>
                  </pic:spPr>
                </pic:pic>
              </a:graphicData>
            </a:graphic>
          </wp:inline>
        </w:drawing>
      </w:r>
    </w:p>
    <w:p w:rsidR="002C3E93" w:rsidRDefault="002425E0" w:rsidP="00F175B2">
      <w:pPr>
        <w:spacing w:line="240" w:lineRule="auto"/>
        <w:ind w:firstLine="720"/>
        <w:jc w:val="both"/>
        <w:rPr>
          <w:rFonts w:ascii="Times New Roman" w:hAnsi="Times New Roman" w:cs="Times New Roman"/>
          <w:sz w:val="24"/>
          <w:szCs w:val="24"/>
          <w:lang w:val="id-ID"/>
        </w:rPr>
      </w:pPr>
      <w:r w:rsidRPr="002425E0">
        <w:rPr>
          <w:rFonts w:ascii="Times New Roman" w:hAnsi="Times New Roman" w:cs="Times New Roman"/>
          <w:sz w:val="24"/>
          <w:szCs w:val="24"/>
        </w:rPr>
        <w:t xml:space="preserve">Berdasarkan dari grafik histogram distribusi data cenderung membentuk kurva normal (berbentuk genta), dan dari gambar grafik normal P-P Plot diatas </w:t>
      </w:r>
      <w:r w:rsidRPr="002425E0">
        <w:rPr>
          <w:rFonts w:ascii="Times New Roman" w:hAnsi="Times New Roman" w:cs="Times New Roman"/>
          <w:sz w:val="24"/>
          <w:szCs w:val="24"/>
        </w:rPr>
        <w:lastRenderedPageBreak/>
        <w:t>dapat diketahui bahwa titik-titik menyebar sekitar garis dan mengikuti garis diagonal maka nilai residual tersebut telah normal</w:t>
      </w:r>
    </w:p>
    <w:p w:rsidR="002425E0" w:rsidRPr="002C3E93" w:rsidRDefault="002425E0" w:rsidP="00F175B2">
      <w:pPr>
        <w:spacing w:line="240" w:lineRule="auto"/>
        <w:ind w:firstLine="720"/>
        <w:jc w:val="both"/>
        <w:rPr>
          <w:rFonts w:ascii="Times New Roman" w:hAnsi="Times New Roman" w:cs="Times New Roman"/>
          <w:sz w:val="24"/>
          <w:szCs w:val="24"/>
          <w:lang w:val="id-ID"/>
        </w:rPr>
      </w:pPr>
    </w:p>
    <w:p w:rsidR="002425E0" w:rsidRPr="001A6078" w:rsidRDefault="002425E0" w:rsidP="002425E0">
      <w:pPr>
        <w:spacing w:line="240" w:lineRule="auto"/>
        <w:jc w:val="both"/>
        <w:rPr>
          <w:rFonts w:ascii="Times New Roman" w:hAnsi="Times New Roman" w:cs="Times New Roman"/>
          <w:sz w:val="24"/>
          <w:szCs w:val="24"/>
        </w:rPr>
      </w:pPr>
      <w:r w:rsidRPr="002425E0">
        <w:rPr>
          <w:rFonts w:ascii="Times New Roman" w:hAnsi="Times New Roman" w:cs="Times New Roman"/>
          <w:sz w:val="24"/>
          <w:szCs w:val="24"/>
        </w:rPr>
        <w:tab/>
      </w:r>
      <w:r w:rsidRPr="001A6078">
        <w:rPr>
          <w:rFonts w:ascii="Times New Roman" w:hAnsi="Times New Roman" w:cs="Times New Roman"/>
          <w:sz w:val="24"/>
          <w:szCs w:val="24"/>
        </w:rPr>
        <w:t>2.</w:t>
      </w:r>
      <w:r w:rsidRPr="001A6078">
        <w:rPr>
          <w:rFonts w:ascii="Times New Roman" w:hAnsi="Times New Roman" w:cs="Times New Roman"/>
          <w:sz w:val="24"/>
          <w:szCs w:val="24"/>
          <w:lang w:val="id-ID"/>
        </w:rPr>
        <w:t xml:space="preserve"> </w:t>
      </w:r>
      <w:r w:rsidRPr="001A6078">
        <w:rPr>
          <w:rFonts w:ascii="Times New Roman" w:hAnsi="Times New Roman" w:cs="Times New Roman"/>
          <w:sz w:val="24"/>
          <w:szCs w:val="24"/>
        </w:rPr>
        <w:t>Analisis Statistik One Sample Kolmogorov Smirnov</w:t>
      </w:r>
    </w:p>
    <w:p w:rsidR="002425E0" w:rsidRPr="002425E0" w:rsidRDefault="002425E0" w:rsidP="002425E0">
      <w:pPr>
        <w:spacing w:line="240" w:lineRule="auto"/>
        <w:jc w:val="both"/>
        <w:rPr>
          <w:rFonts w:ascii="Times New Roman" w:hAnsi="Times New Roman" w:cs="Times New Roman"/>
          <w:sz w:val="24"/>
          <w:szCs w:val="24"/>
          <w:lang w:val="id-ID"/>
        </w:rPr>
      </w:pPr>
      <w:r w:rsidRPr="002425E0">
        <w:rPr>
          <w:rFonts w:ascii="Times New Roman" w:hAnsi="Times New Roman" w:cs="Times New Roman"/>
          <w:b/>
          <w:sz w:val="24"/>
          <w:szCs w:val="24"/>
        </w:rPr>
        <w:tab/>
      </w:r>
      <w:r w:rsidRPr="002425E0">
        <w:rPr>
          <w:rFonts w:ascii="Times New Roman" w:hAnsi="Times New Roman" w:cs="Times New Roman"/>
          <w:sz w:val="24"/>
          <w:szCs w:val="24"/>
        </w:rPr>
        <w:t xml:space="preserve">Uji One Sample Kolmogorov Smirnov digunakan untuk mengetahui </w:t>
      </w:r>
      <w:proofErr w:type="gramStart"/>
      <w:r w:rsidRPr="002425E0">
        <w:rPr>
          <w:rFonts w:ascii="Times New Roman" w:hAnsi="Times New Roman" w:cs="Times New Roman"/>
          <w:sz w:val="24"/>
          <w:szCs w:val="24"/>
        </w:rPr>
        <w:t>distribusi</w:t>
      </w:r>
      <w:proofErr w:type="gramEnd"/>
      <w:r w:rsidRPr="002425E0">
        <w:rPr>
          <w:rFonts w:ascii="Times New Roman" w:hAnsi="Times New Roman" w:cs="Times New Roman"/>
          <w:sz w:val="24"/>
          <w:szCs w:val="24"/>
        </w:rPr>
        <w:t xml:space="preserve"> data, apakah mengikuti distribusi normal, poisson, uniform, atau exponential, dalam hal ini untuk mengetahui apakah distribusi residual terdistribusi normal atau tidak. Residual berdistribusi normal jika nilai signifikansi lebih dari 0</w:t>
      </w:r>
      <w:proofErr w:type="gramStart"/>
      <w:r w:rsidRPr="002425E0">
        <w:rPr>
          <w:rFonts w:ascii="Times New Roman" w:hAnsi="Times New Roman" w:cs="Times New Roman"/>
          <w:sz w:val="24"/>
          <w:szCs w:val="24"/>
        </w:rPr>
        <w:t>,05</w:t>
      </w:r>
      <w:proofErr w:type="gramEnd"/>
      <w:r w:rsidRPr="002425E0">
        <w:rPr>
          <w:rFonts w:ascii="Times New Roman" w:hAnsi="Times New Roman" w:cs="Times New Roman"/>
          <w:sz w:val="24"/>
          <w:szCs w:val="24"/>
        </w:rPr>
        <w:t xml:space="preserve">. Berikut merupakan hasil dari </w:t>
      </w:r>
      <w:proofErr w:type="gramStart"/>
      <w:r w:rsidRPr="002425E0">
        <w:rPr>
          <w:rFonts w:ascii="Times New Roman" w:hAnsi="Times New Roman" w:cs="Times New Roman"/>
          <w:sz w:val="24"/>
          <w:szCs w:val="24"/>
        </w:rPr>
        <w:t>SPSS :</w:t>
      </w:r>
      <w:proofErr w:type="gramEnd"/>
    </w:p>
    <w:p w:rsidR="002425E0" w:rsidRPr="001A6078" w:rsidRDefault="001A6078" w:rsidP="001A6078">
      <w:pPr>
        <w:spacing w:after="0" w:line="240" w:lineRule="auto"/>
        <w:jc w:val="center"/>
        <w:rPr>
          <w:rFonts w:ascii="Times New Roman" w:hAnsi="Times New Roman" w:cs="Times New Roman"/>
          <w:b/>
          <w:sz w:val="20"/>
          <w:szCs w:val="20"/>
        </w:rPr>
      </w:pPr>
      <w:r w:rsidRPr="001A6078">
        <w:rPr>
          <w:rFonts w:ascii="Times New Roman" w:hAnsi="Times New Roman" w:cs="Times New Roman"/>
          <w:b/>
          <w:sz w:val="20"/>
          <w:szCs w:val="20"/>
        </w:rPr>
        <w:t xml:space="preserve">Tabel </w:t>
      </w:r>
      <w:r w:rsidR="002425E0" w:rsidRPr="001A6078">
        <w:rPr>
          <w:rFonts w:ascii="Times New Roman" w:hAnsi="Times New Roman" w:cs="Times New Roman"/>
          <w:b/>
          <w:sz w:val="20"/>
          <w:szCs w:val="20"/>
        </w:rPr>
        <w:t>6</w:t>
      </w:r>
    </w:p>
    <w:p w:rsidR="002425E0" w:rsidRPr="001A6078" w:rsidRDefault="002425E0" w:rsidP="001A6078">
      <w:pPr>
        <w:spacing w:after="0" w:line="240" w:lineRule="auto"/>
        <w:ind w:firstLine="720"/>
        <w:jc w:val="center"/>
        <w:rPr>
          <w:rFonts w:ascii="Times New Roman" w:hAnsi="Times New Roman" w:cs="Times New Roman"/>
          <w:b/>
          <w:sz w:val="20"/>
          <w:szCs w:val="20"/>
          <w:lang w:val="id-ID"/>
        </w:rPr>
      </w:pPr>
      <w:r w:rsidRPr="001A6078">
        <w:rPr>
          <w:rFonts w:ascii="Times New Roman" w:hAnsi="Times New Roman" w:cs="Times New Roman"/>
          <w:b/>
          <w:sz w:val="20"/>
          <w:szCs w:val="20"/>
        </w:rPr>
        <w:t>Hasil Uji Normalitas Taksiran Model Regresi</w:t>
      </w:r>
    </w:p>
    <w:tbl>
      <w:tblPr>
        <w:tblW w:w="5688"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58"/>
        <w:gridCol w:w="2182"/>
        <w:gridCol w:w="1048"/>
      </w:tblGrid>
      <w:tr w:rsidR="002425E0" w:rsidRPr="001A6078" w:rsidTr="002425E0">
        <w:trPr>
          <w:cantSplit/>
          <w:tblHeader/>
        </w:trPr>
        <w:tc>
          <w:tcPr>
            <w:tcW w:w="5688" w:type="dxa"/>
            <w:gridSpan w:val="3"/>
            <w:tcBorders>
              <w:top w:val="nil"/>
              <w:left w:val="nil"/>
              <w:bottom w:val="nil"/>
              <w:right w:val="nil"/>
            </w:tcBorders>
            <w:shd w:val="clear" w:color="auto" w:fill="FFFFFF"/>
            <w:vAlign w:val="center"/>
          </w:tcPr>
          <w:p w:rsidR="002425E0" w:rsidRPr="001A6078" w:rsidRDefault="002425E0" w:rsidP="001A6078">
            <w:pPr>
              <w:tabs>
                <w:tab w:val="left" w:pos="2415"/>
              </w:tabs>
              <w:spacing w:after="0" w:line="240" w:lineRule="auto"/>
              <w:rPr>
                <w:rFonts w:ascii="Times New Roman" w:hAnsi="Times New Roman" w:cs="Times New Roman"/>
                <w:sz w:val="20"/>
                <w:szCs w:val="20"/>
              </w:rPr>
            </w:pPr>
            <w:r w:rsidRPr="001A6078">
              <w:rPr>
                <w:rFonts w:ascii="Times New Roman" w:hAnsi="Times New Roman" w:cs="Times New Roman"/>
                <w:b/>
                <w:bCs/>
                <w:sz w:val="20"/>
                <w:szCs w:val="20"/>
              </w:rPr>
              <w:t>One-Sample Kolmogorov-Smirnov Test</w:t>
            </w:r>
          </w:p>
        </w:tc>
      </w:tr>
      <w:tr w:rsidR="002425E0" w:rsidRPr="002425E0" w:rsidTr="002425E0">
        <w:trPr>
          <w:cantSplit/>
          <w:tblHeader/>
        </w:trPr>
        <w:tc>
          <w:tcPr>
            <w:tcW w:w="464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2425E0" w:rsidRPr="00086BBC" w:rsidRDefault="002425E0" w:rsidP="00086BBC">
            <w:pPr>
              <w:tabs>
                <w:tab w:val="left" w:pos="2415"/>
              </w:tabs>
              <w:spacing w:after="0" w:line="240" w:lineRule="auto"/>
              <w:rPr>
                <w:rFonts w:ascii="Times New Roman" w:hAnsi="Times New Roman" w:cs="Times New Roman"/>
                <w:sz w:val="20"/>
                <w:szCs w:val="20"/>
              </w:rPr>
            </w:pPr>
          </w:p>
        </w:tc>
        <w:tc>
          <w:tcPr>
            <w:tcW w:w="104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425E0" w:rsidRPr="00086BBC" w:rsidRDefault="002425E0" w:rsidP="00086BBC">
            <w:pPr>
              <w:tabs>
                <w:tab w:val="left" w:pos="2415"/>
              </w:tabs>
              <w:spacing w:after="0" w:line="240" w:lineRule="auto"/>
              <w:rPr>
                <w:rFonts w:ascii="Times New Roman" w:hAnsi="Times New Roman" w:cs="Times New Roman"/>
                <w:sz w:val="20"/>
                <w:szCs w:val="20"/>
              </w:rPr>
            </w:pPr>
            <w:r w:rsidRPr="00086BBC">
              <w:rPr>
                <w:rFonts w:ascii="Times New Roman" w:hAnsi="Times New Roman" w:cs="Times New Roman"/>
                <w:sz w:val="20"/>
                <w:szCs w:val="20"/>
              </w:rPr>
              <w:t>Residual</w:t>
            </w:r>
          </w:p>
        </w:tc>
      </w:tr>
      <w:tr w:rsidR="002425E0" w:rsidRPr="002425E0" w:rsidTr="002425E0">
        <w:trPr>
          <w:cantSplit/>
          <w:tblHeader/>
        </w:trPr>
        <w:tc>
          <w:tcPr>
            <w:tcW w:w="4640" w:type="dxa"/>
            <w:gridSpan w:val="2"/>
            <w:tcBorders>
              <w:top w:val="single" w:sz="16" w:space="0" w:color="000000"/>
              <w:left w:val="single" w:sz="16" w:space="0" w:color="000000"/>
              <w:bottom w:val="nil"/>
              <w:right w:val="single" w:sz="16" w:space="0" w:color="000000"/>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r w:rsidRPr="00086BBC">
              <w:rPr>
                <w:rFonts w:ascii="Times New Roman" w:hAnsi="Times New Roman" w:cs="Times New Roman"/>
                <w:sz w:val="20"/>
                <w:szCs w:val="20"/>
              </w:rPr>
              <w:t>N</w:t>
            </w:r>
          </w:p>
        </w:tc>
        <w:tc>
          <w:tcPr>
            <w:tcW w:w="1048" w:type="dxa"/>
            <w:tcBorders>
              <w:top w:val="single" w:sz="16" w:space="0" w:color="000000"/>
              <w:left w:val="single" w:sz="16" w:space="0" w:color="000000"/>
              <w:bottom w:val="nil"/>
              <w:right w:val="single" w:sz="16" w:space="0" w:color="000000"/>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r w:rsidRPr="00086BBC">
              <w:rPr>
                <w:rFonts w:ascii="Times New Roman" w:hAnsi="Times New Roman" w:cs="Times New Roman"/>
                <w:sz w:val="20"/>
                <w:szCs w:val="20"/>
              </w:rPr>
              <w:t>36</w:t>
            </w:r>
          </w:p>
        </w:tc>
      </w:tr>
      <w:tr w:rsidR="002425E0" w:rsidRPr="002425E0" w:rsidTr="002425E0">
        <w:trPr>
          <w:cantSplit/>
          <w:tblHeader/>
        </w:trPr>
        <w:tc>
          <w:tcPr>
            <w:tcW w:w="2458" w:type="dxa"/>
            <w:vMerge w:val="restart"/>
            <w:tcBorders>
              <w:top w:val="nil"/>
              <w:left w:val="single" w:sz="16" w:space="0" w:color="000000"/>
              <w:bottom w:val="nil"/>
              <w:right w:val="nil"/>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r w:rsidRPr="00086BBC">
              <w:rPr>
                <w:rFonts w:ascii="Times New Roman" w:hAnsi="Times New Roman" w:cs="Times New Roman"/>
                <w:sz w:val="20"/>
                <w:szCs w:val="20"/>
              </w:rPr>
              <w:t>Normal Parameters</w:t>
            </w:r>
            <w:r w:rsidRPr="00086BBC">
              <w:rPr>
                <w:rFonts w:ascii="Times New Roman" w:hAnsi="Times New Roman" w:cs="Times New Roman"/>
                <w:sz w:val="20"/>
                <w:szCs w:val="20"/>
                <w:vertAlign w:val="superscript"/>
              </w:rPr>
              <w:t>a,b</w:t>
            </w:r>
          </w:p>
        </w:tc>
        <w:tc>
          <w:tcPr>
            <w:tcW w:w="2182" w:type="dxa"/>
            <w:tcBorders>
              <w:top w:val="nil"/>
              <w:left w:val="nil"/>
              <w:bottom w:val="nil"/>
              <w:right w:val="single" w:sz="16" w:space="0" w:color="000000"/>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r w:rsidRPr="00086BBC">
              <w:rPr>
                <w:rFonts w:ascii="Times New Roman" w:hAnsi="Times New Roman" w:cs="Times New Roman"/>
                <w:sz w:val="20"/>
                <w:szCs w:val="20"/>
              </w:rPr>
              <w:t>Mean</w:t>
            </w:r>
          </w:p>
        </w:tc>
        <w:tc>
          <w:tcPr>
            <w:tcW w:w="1048" w:type="dxa"/>
            <w:tcBorders>
              <w:top w:val="nil"/>
              <w:left w:val="single" w:sz="16" w:space="0" w:color="000000"/>
              <w:bottom w:val="nil"/>
              <w:right w:val="single" w:sz="16" w:space="0" w:color="000000"/>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r w:rsidRPr="00086BBC">
              <w:rPr>
                <w:rFonts w:ascii="Times New Roman" w:hAnsi="Times New Roman" w:cs="Times New Roman"/>
                <w:sz w:val="20"/>
                <w:szCs w:val="20"/>
              </w:rPr>
              <w:t>2.1887</w:t>
            </w:r>
          </w:p>
        </w:tc>
      </w:tr>
      <w:tr w:rsidR="002425E0" w:rsidRPr="002425E0" w:rsidTr="002425E0">
        <w:trPr>
          <w:cantSplit/>
          <w:tblHeader/>
        </w:trPr>
        <w:tc>
          <w:tcPr>
            <w:tcW w:w="2458" w:type="dxa"/>
            <w:vMerge/>
            <w:tcBorders>
              <w:top w:val="nil"/>
              <w:left w:val="single" w:sz="16" w:space="0" w:color="000000"/>
              <w:bottom w:val="nil"/>
              <w:right w:val="nil"/>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p>
        </w:tc>
        <w:tc>
          <w:tcPr>
            <w:tcW w:w="2182" w:type="dxa"/>
            <w:tcBorders>
              <w:top w:val="nil"/>
              <w:left w:val="nil"/>
              <w:bottom w:val="nil"/>
              <w:right w:val="single" w:sz="16" w:space="0" w:color="000000"/>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r w:rsidRPr="00086BBC">
              <w:rPr>
                <w:rFonts w:ascii="Times New Roman" w:hAnsi="Times New Roman" w:cs="Times New Roman"/>
                <w:sz w:val="20"/>
                <w:szCs w:val="20"/>
              </w:rPr>
              <w:t>Std. Deviation</w:t>
            </w:r>
          </w:p>
        </w:tc>
        <w:tc>
          <w:tcPr>
            <w:tcW w:w="1048" w:type="dxa"/>
            <w:tcBorders>
              <w:top w:val="nil"/>
              <w:left w:val="single" w:sz="16" w:space="0" w:color="000000"/>
              <w:bottom w:val="nil"/>
              <w:right w:val="single" w:sz="16" w:space="0" w:color="000000"/>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r w:rsidRPr="00086BBC">
              <w:rPr>
                <w:rFonts w:ascii="Times New Roman" w:hAnsi="Times New Roman" w:cs="Times New Roman"/>
                <w:sz w:val="20"/>
                <w:szCs w:val="20"/>
              </w:rPr>
              <w:t>1.08250</w:t>
            </w:r>
          </w:p>
        </w:tc>
      </w:tr>
      <w:tr w:rsidR="002425E0" w:rsidRPr="002425E0" w:rsidTr="002425E0">
        <w:trPr>
          <w:cantSplit/>
          <w:tblHeader/>
        </w:trPr>
        <w:tc>
          <w:tcPr>
            <w:tcW w:w="2458" w:type="dxa"/>
            <w:vMerge w:val="restart"/>
            <w:tcBorders>
              <w:top w:val="nil"/>
              <w:left w:val="single" w:sz="16" w:space="0" w:color="000000"/>
              <w:bottom w:val="nil"/>
              <w:right w:val="nil"/>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r w:rsidRPr="00086BBC">
              <w:rPr>
                <w:rFonts w:ascii="Times New Roman" w:hAnsi="Times New Roman" w:cs="Times New Roman"/>
                <w:sz w:val="20"/>
                <w:szCs w:val="20"/>
              </w:rPr>
              <w:t>Most Extreme Differences</w:t>
            </w:r>
          </w:p>
        </w:tc>
        <w:tc>
          <w:tcPr>
            <w:tcW w:w="2182" w:type="dxa"/>
            <w:tcBorders>
              <w:top w:val="nil"/>
              <w:left w:val="nil"/>
              <w:bottom w:val="nil"/>
              <w:right w:val="single" w:sz="16" w:space="0" w:color="000000"/>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r w:rsidRPr="00086BBC">
              <w:rPr>
                <w:rFonts w:ascii="Times New Roman" w:hAnsi="Times New Roman" w:cs="Times New Roman"/>
                <w:sz w:val="20"/>
                <w:szCs w:val="20"/>
              </w:rPr>
              <w:t>Absolute</w:t>
            </w:r>
          </w:p>
        </w:tc>
        <w:tc>
          <w:tcPr>
            <w:tcW w:w="1048" w:type="dxa"/>
            <w:tcBorders>
              <w:top w:val="nil"/>
              <w:left w:val="single" w:sz="16" w:space="0" w:color="000000"/>
              <w:bottom w:val="nil"/>
              <w:right w:val="single" w:sz="16" w:space="0" w:color="000000"/>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r w:rsidRPr="00086BBC">
              <w:rPr>
                <w:rFonts w:ascii="Times New Roman" w:hAnsi="Times New Roman" w:cs="Times New Roman"/>
                <w:sz w:val="20"/>
                <w:szCs w:val="20"/>
              </w:rPr>
              <w:t>.104</w:t>
            </w:r>
          </w:p>
        </w:tc>
      </w:tr>
      <w:tr w:rsidR="002425E0" w:rsidRPr="002425E0" w:rsidTr="002425E0">
        <w:trPr>
          <w:cantSplit/>
          <w:tblHeader/>
        </w:trPr>
        <w:tc>
          <w:tcPr>
            <w:tcW w:w="2458" w:type="dxa"/>
            <w:vMerge/>
            <w:tcBorders>
              <w:top w:val="nil"/>
              <w:left w:val="single" w:sz="16" w:space="0" w:color="000000"/>
              <w:bottom w:val="nil"/>
              <w:right w:val="nil"/>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p>
        </w:tc>
        <w:tc>
          <w:tcPr>
            <w:tcW w:w="2182" w:type="dxa"/>
            <w:tcBorders>
              <w:top w:val="nil"/>
              <w:left w:val="nil"/>
              <w:bottom w:val="nil"/>
              <w:right w:val="single" w:sz="16" w:space="0" w:color="000000"/>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r w:rsidRPr="00086BBC">
              <w:rPr>
                <w:rFonts w:ascii="Times New Roman" w:hAnsi="Times New Roman" w:cs="Times New Roman"/>
                <w:sz w:val="20"/>
                <w:szCs w:val="20"/>
              </w:rPr>
              <w:t>Positive</w:t>
            </w:r>
          </w:p>
        </w:tc>
        <w:tc>
          <w:tcPr>
            <w:tcW w:w="1048" w:type="dxa"/>
            <w:tcBorders>
              <w:top w:val="nil"/>
              <w:left w:val="single" w:sz="16" w:space="0" w:color="000000"/>
              <w:bottom w:val="nil"/>
              <w:right w:val="single" w:sz="16" w:space="0" w:color="000000"/>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r w:rsidRPr="00086BBC">
              <w:rPr>
                <w:rFonts w:ascii="Times New Roman" w:hAnsi="Times New Roman" w:cs="Times New Roman"/>
                <w:sz w:val="20"/>
                <w:szCs w:val="20"/>
              </w:rPr>
              <w:t>.104</w:t>
            </w:r>
          </w:p>
        </w:tc>
      </w:tr>
      <w:tr w:rsidR="002425E0" w:rsidRPr="002425E0" w:rsidTr="002425E0">
        <w:trPr>
          <w:cantSplit/>
          <w:tblHeader/>
        </w:trPr>
        <w:tc>
          <w:tcPr>
            <w:tcW w:w="2458" w:type="dxa"/>
            <w:vMerge/>
            <w:tcBorders>
              <w:top w:val="nil"/>
              <w:left w:val="single" w:sz="16" w:space="0" w:color="000000"/>
              <w:bottom w:val="nil"/>
              <w:right w:val="nil"/>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p>
        </w:tc>
        <w:tc>
          <w:tcPr>
            <w:tcW w:w="2182" w:type="dxa"/>
            <w:tcBorders>
              <w:top w:val="nil"/>
              <w:left w:val="nil"/>
              <w:bottom w:val="nil"/>
              <w:right w:val="single" w:sz="16" w:space="0" w:color="000000"/>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r w:rsidRPr="00086BBC">
              <w:rPr>
                <w:rFonts w:ascii="Times New Roman" w:hAnsi="Times New Roman" w:cs="Times New Roman"/>
                <w:sz w:val="20"/>
                <w:szCs w:val="20"/>
              </w:rPr>
              <w:t>Negative</w:t>
            </w:r>
          </w:p>
        </w:tc>
        <w:tc>
          <w:tcPr>
            <w:tcW w:w="1048" w:type="dxa"/>
            <w:tcBorders>
              <w:top w:val="nil"/>
              <w:left w:val="single" w:sz="16" w:space="0" w:color="000000"/>
              <w:bottom w:val="nil"/>
              <w:right w:val="single" w:sz="16" w:space="0" w:color="000000"/>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r w:rsidRPr="00086BBC">
              <w:rPr>
                <w:rFonts w:ascii="Times New Roman" w:hAnsi="Times New Roman" w:cs="Times New Roman"/>
                <w:sz w:val="20"/>
                <w:szCs w:val="20"/>
              </w:rPr>
              <w:t>-.084</w:t>
            </w:r>
          </w:p>
        </w:tc>
      </w:tr>
      <w:tr w:rsidR="002425E0" w:rsidRPr="002425E0" w:rsidTr="002425E0">
        <w:trPr>
          <w:cantSplit/>
          <w:tblHeader/>
        </w:trPr>
        <w:tc>
          <w:tcPr>
            <w:tcW w:w="4640" w:type="dxa"/>
            <w:gridSpan w:val="2"/>
            <w:tcBorders>
              <w:top w:val="nil"/>
              <w:left w:val="single" w:sz="16" w:space="0" w:color="000000"/>
              <w:bottom w:val="nil"/>
              <w:right w:val="single" w:sz="16" w:space="0" w:color="000000"/>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r w:rsidRPr="00086BBC">
              <w:rPr>
                <w:rFonts w:ascii="Times New Roman" w:hAnsi="Times New Roman" w:cs="Times New Roman"/>
                <w:sz w:val="20"/>
                <w:szCs w:val="20"/>
              </w:rPr>
              <w:t>Kolmogorov-Smirnov Z</w:t>
            </w:r>
          </w:p>
        </w:tc>
        <w:tc>
          <w:tcPr>
            <w:tcW w:w="1048" w:type="dxa"/>
            <w:tcBorders>
              <w:top w:val="nil"/>
              <w:left w:val="single" w:sz="16" w:space="0" w:color="000000"/>
              <w:bottom w:val="nil"/>
              <w:right w:val="single" w:sz="16" w:space="0" w:color="000000"/>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r w:rsidRPr="00086BBC">
              <w:rPr>
                <w:rFonts w:ascii="Times New Roman" w:hAnsi="Times New Roman" w:cs="Times New Roman"/>
                <w:sz w:val="20"/>
                <w:szCs w:val="20"/>
              </w:rPr>
              <w:t>.624</w:t>
            </w:r>
          </w:p>
        </w:tc>
      </w:tr>
      <w:tr w:rsidR="002425E0" w:rsidRPr="002425E0" w:rsidTr="002425E0">
        <w:trPr>
          <w:cantSplit/>
          <w:tblHeader/>
        </w:trPr>
        <w:tc>
          <w:tcPr>
            <w:tcW w:w="4640" w:type="dxa"/>
            <w:gridSpan w:val="2"/>
            <w:tcBorders>
              <w:top w:val="nil"/>
              <w:left w:val="single" w:sz="16" w:space="0" w:color="000000"/>
              <w:bottom w:val="single" w:sz="16" w:space="0" w:color="000000"/>
              <w:right w:val="single" w:sz="16" w:space="0" w:color="000000"/>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r w:rsidRPr="00086BBC">
              <w:rPr>
                <w:rFonts w:ascii="Times New Roman" w:hAnsi="Times New Roman" w:cs="Times New Roman"/>
                <w:sz w:val="20"/>
                <w:szCs w:val="20"/>
              </w:rPr>
              <w:t>Asymp. Sig. (2-tailed)</w:t>
            </w:r>
          </w:p>
        </w:tc>
        <w:tc>
          <w:tcPr>
            <w:tcW w:w="1048" w:type="dxa"/>
            <w:tcBorders>
              <w:top w:val="nil"/>
              <w:left w:val="single" w:sz="16" w:space="0" w:color="000000"/>
              <w:bottom w:val="single" w:sz="16" w:space="0" w:color="000000"/>
              <w:right w:val="single" w:sz="16" w:space="0" w:color="000000"/>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r w:rsidRPr="00086BBC">
              <w:rPr>
                <w:rFonts w:ascii="Times New Roman" w:hAnsi="Times New Roman" w:cs="Times New Roman"/>
                <w:sz w:val="20"/>
                <w:szCs w:val="20"/>
              </w:rPr>
              <w:t>.831</w:t>
            </w:r>
          </w:p>
        </w:tc>
      </w:tr>
      <w:tr w:rsidR="002425E0" w:rsidRPr="002425E0" w:rsidTr="002425E0">
        <w:trPr>
          <w:cantSplit/>
          <w:tblHeader/>
        </w:trPr>
        <w:tc>
          <w:tcPr>
            <w:tcW w:w="5688" w:type="dxa"/>
            <w:gridSpan w:val="3"/>
            <w:tcBorders>
              <w:top w:val="nil"/>
              <w:left w:val="nil"/>
              <w:bottom w:val="nil"/>
              <w:right w:val="nil"/>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r w:rsidRPr="00086BBC">
              <w:rPr>
                <w:rFonts w:ascii="Times New Roman" w:hAnsi="Times New Roman" w:cs="Times New Roman"/>
                <w:sz w:val="20"/>
                <w:szCs w:val="20"/>
              </w:rPr>
              <w:t>a. Test distribution is Normal.</w:t>
            </w:r>
          </w:p>
        </w:tc>
      </w:tr>
      <w:tr w:rsidR="002425E0" w:rsidRPr="002425E0" w:rsidTr="002425E0">
        <w:trPr>
          <w:cantSplit/>
        </w:trPr>
        <w:tc>
          <w:tcPr>
            <w:tcW w:w="5688" w:type="dxa"/>
            <w:gridSpan w:val="3"/>
            <w:tcBorders>
              <w:top w:val="nil"/>
              <w:left w:val="nil"/>
              <w:bottom w:val="nil"/>
              <w:right w:val="nil"/>
            </w:tcBorders>
            <w:shd w:val="clear" w:color="auto" w:fill="FFFFFF"/>
          </w:tcPr>
          <w:p w:rsidR="002425E0" w:rsidRPr="00086BBC" w:rsidRDefault="002425E0" w:rsidP="00086BBC">
            <w:pPr>
              <w:tabs>
                <w:tab w:val="left" w:pos="2415"/>
              </w:tabs>
              <w:spacing w:after="0" w:line="240" w:lineRule="auto"/>
              <w:rPr>
                <w:rFonts w:ascii="Times New Roman" w:hAnsi="Times New Roman" w:cs="Times New Roman"/>
                <w:sz w:val="20"/>
                <w:szCs w:val="20"/>
              </w:rPr>
            </w:pPr>
            <w:r w:rsidRPr="00086BBC">
              <w:rPr>
                <w:rFonts w:ascii="Times New Roman" w:hAnsi="Times New Roman" w:cs="Times New Roman"/>
                <w:sz w:val="20"/>
                <w:szCs w:val="20"/>
              </w:rPr>
              <w:t>b. Calculated from data.</w:t>
            </w:r>
          </w:p>
        </w:tc>
      </w:tr>
      <w:tr w:rsidR="002425E0" w:rsidRPr="002425E0" w:rsidTr="002425E0">
        <w:trPr>
          <w:cantSplit/>
        </w:trPr>
        <w:tc>
          <w:tcPr>
            <w:tcW w:w="5688" w:type="dxa"/>
            <w:gridSpan w:val="3"/>
            <w:tcBorders>
              <w:top w:val="nil"/>
              <w:left w:val="nil"/>
              <w:bottom w:val="nil"/>
              <w:right w:val="nil"/>
            </w:tcBorders>
            <w:shd w:val="clear" w:color="auto" w:fill="FFFFFF"/>
          </w:tcPr>
          <w:p w:rsidR="002425E0" w:rsidRPr="002425E0" w:rsidRDefault="002425E0" w:rsidP="002425E0">
            <w:pPr>
              <w:tabs>
                <w:tab w:val="left" w:pos="2415"/>
              </w:tabs>
              <w:spacing w:line="240" w:lineRule="auto"/>
              <w:rPr>
                <w:rFonts w:ascii="Times New Roman" w:hAnsi="Times New Roman" w:cs="Times New Roman"/>
                <w:sz w:val="24"/>
                <w:szCs w:val="24"/>
                <w:lang w:val="id-ID"/>
              </w:rPr>
            </w:pPr>
          </w:p>
        </w:tc>
      </w:tr>
    </w:tbl>
    <w:p w:rsidR="002425E0" w:rsidRPr="00086BBC" w:rsidRDefault="002425E0" w:rsidP="00086BBC">
      <w:pPr>
        <w:tabs>
          <w:tab w:val="left" w:pos="2415"/>
        </w:tabs>
        <w:spacing w:line="240" w:lineRule="auto"/>
        <w:rPr>
          <w:rFonts w:ascii="Times New Roman" w:hAnsi="Times New Roman" w:cs="Times New Roman"/>
          <w:b/>
          <w:sz w:val="24"/>
          <w:szCs w:val="24"/>
          <w:lang w:val="id-ID"/>
        </w:rPr>
      </w:pPr>
    </w:p>
    <w:p w:rsidR="002425E0" w:rsidRDefault="002425E0" w:rsidP="00086BBC">
      <w:pPr>
        <w:pStyle w:val="NoSpacing"/>
        <w:ind w:firstLine="720"/>
        <w:jc w:val="both"/>
        <w:rPr>
          <w:rFonts w:ascii="Times New Roman" w:hAnsi="Times New Roman"/>
          <w:sz w:val="24"/>
          <w:szCs w:val="24"/>
          <w:lang w:val="id-ID"/>
        </w:rPr>
      </w:pPr>
      <w:r w:rsidRPr="002425E0">
        <w:rPr>
          <w:rFonts w:ascii="Times New Roman" w:hAnsi="Times New Roman"/>
          <w:sz w:val="24"/>
          <w:szCs w:val="24"/>
        </w:rPr>
        <w:t>Berdasarkan output di atas dapat diketahui nilai statistik Kolmogorov Smirnov untuk model regresi diperoleh signifikansi (Asymp.Sig 2-tailed) sebesar 0,831. Karena signifikansi lebih dari 0</w:t>
      </w:r>
      <w:proofErr w:type="gramStart"/>
      <w:r w:rsidRPr="002425E0">
        <w:rPr>
          <w:rFonts w:ascii="Times New Roman" w:hAnsi="Times New Roman"/>
          <w:sz w:val="24"/>
          <w:szCs w:val="24"/>
        </w:rPr>
        <w:t>,05</w:t>
      </w:r>
      <w:proofErr w:type="gramEnd"/>
      <w:r w:rsidRPr="002425E0">
        <w:rPr>
          <w:rFonts w:ascii="Times New Roman" w:hAnsi="Times New Roman"/>
          <w:sz w:val="24"/>
          <w:szCs w:val="24"/>
        </w:rPr>
        <w:t xml:space="preserve"> (0,831&gt;0,05), maka nilai residual tersebut telah normal.</w:t>
      </w:r>
    </w:p>
    <w:p w:rsidR="00086BBC" w:rsidRPr="00086BBC" w:rsidRDefault="00086BBC" w:rsidP="00086BBC">
      <w:pPr>
        <w:pStyle w:val="NoSpacing"/>
        <w:ind w:firstLine="720"/>
        <w:jc w:val="both"/>
        <w:rPr>
          <w:rFonts w:ascii="Times New Roman" w:hAnsi="Times New Roman"/>
          <w:sz w:val="24"/>
          <w:szCs w:val="24"/>
          <w:lang w:val="id-ID"/>
        </w:rPr>
      </w:pPr>
    </w:p>
    <w:p w:rsidR="002425E0" w:rsidRPr="00086BBC" w:rsidRDefault="002425E0" w:rsidP="00170782">
      <w:pPr>
        <w:autoSpaceDE w:val="0"/>
        <w:autoSpaceDN w:val="0"/>
        <w:adjustRightInd w:val="0"/>
        <w:spacing w:after="0" w:line="240" w:lineRule="auto"/>
        <w:jc w:val="both"/>
        <w:rPr>
          <w:rFonts w:ascii="Times New Roman" w:hAnsi="Times New Roman" w:cs="Times New Roman"/>
          <w:sz w:val="24"/>
          <w:szCs w:val="24"/>
        </w:rPr>
      </w:pPr>
      <w:r w:rsidRPr="00086BBC">
        <w:rPr>
          <w:rFonts w:ascii="Times New Roman" w:hAnsi="Times New Roman" w:cs="Times New Roman"/>
          <w:sz w:val="24"/>
          <w:szCs w:val="24"/>
        </w:rPr>
        <w:t>Uji Asumsi Klasik</w:t>
      </w:r>
    </w:p>
    <w:p w:rsidR="002425E0" w:rsidRPr="00086BBC" w:rsidRDefault="002425E0" w:rsidP="00170782">
      <w:pPr>
        <w:autoSpaceDE w:val="0"/>
        <w:autoSpaceDN w:val="0"/>
        <w:adjustRightInd w:val="0"/>
        <w:spacing w:after="0" w:line="240" w:lineRule="auto"/>
        <w:jc w:val="both"/>
        <w:rPr>
          <w:rFonts w:ascii="Times New Roman" w:hAnsi="Times New Roman" w:cs="Times New Roman"/>
          <w:sz w:val="24"/>
          <w:szCs w:val="24"/>
        </w:rPr>
      </w:pPr>
      <w:r w:rsidRPr="002425E0">
        <w:rPr>
          <w:rFonts w:ascii="Times New Roman" w:hAnsi="Times New Roman" w:cs="Times New Roman"/>
          <w:b/>
          <w:sz w:val="24"/>
          <w:szCs w:val="24"/>
        </w:rPr>
        <w:t xml:space="preserve">    </w:t>
      </w:r>
      <w:r w:rsidRPr="00086BBC">
        <w:rPr>
          <w:rFonts w:ascii="Times New Roman" w:hAnsi="Times New Roman" w:cs="Times New Roman"/>
          <w:sz w:val="24"/>
          <w:szCs w:val="24"/>
        </w:rPr>
        <w:t xml:space="preserve"> </w:t>
      </w:r>
      <w:proofErr w:type="gramStart"/>
      <w:r w:rsidRPr="00086BBC">
        <w:rPr>
          <w:rFonts w:ascii="Times New Roman" w:hAnsi="Times New Roman" w:cs="Times New Roman"/>
          <w:sz w:val="24"/>
          <w:szCs w:val="24"/>
        </w:rPr>
        <w:t>a</w:t>
      </w:r>
      <w:proofErr w:type="gramEnd"/>
      <w:r w:rsidRPr="00086BBC">
        <w:rPr>
          <w:rFonts w:ascii="Times New Roman" w:hAnsi="Times New Roman" w:cs="Times New Roman"/>
          <w:sz w:val="24"/>
          <w:szCs w:val="24"/>
        </w:rPr>
        <w:t>.</w:t>
      </w:r>
      <w:r w:rsidRPr="00086BBC">
        <w:rPr>
          <w:rFonts w:ascii="Times New Roman" w:hAnsi="Times New Roman" w:cs="Times New Roman"/>
          <w:sz w:val="24"/>
          <w:szCs w:val="24"/>
        </w:rPr>
        <w:tab/>
        <w:t>Pengujian Multikolinearitas</w:t>
      </w:r>
    </w:p>
    <w:p w:rsidR="002425E0" w:rsidRPr="002425E0" w:rsidRDefault="002425E0" w:rsidP="00086BBC">
      <w:pPr>
        <w:spacing w:after="0" w:line="240" w:lineRule="auto"/>
        <w:ind w:firstLine="720"/>
        <w:jc w:val="both"/>
        <w:rPr>
          <w:rFonts w:ascii="Times New Roman" w:hAnsi="Times New Roman" w:cs="Times New Roman"/>
          <w:sz w:val="24"/>
          <w:szCs w:val="24"/>
        </w:rPr>
      </w:pPr>
      <w:proofErr w:type="gramStart"/>
      <w:r w:rsidRPr="002425E0">
        <w:rPr>
          <w:rFonts w:ascii="Times New Roman" w:hAnsi="Times New Roman" w:cs="Times New Roman"/>
          <w:sz w:val="24"/>
          <w:szCs w:val="24"/>
        </w:rPr>
        <w:t>Multikolinearitas dapat dideteksi dengan menghitung koefisien korelasi ganda dan membenadingkannya dengan koefisien korelasi antar variabel bebas.</w:t>
      </w:r>
      <w:proofErr w:type="gramEnd"/>
      <w:r w:rsidR="00170782">
        <w:rPr>
          <w:rFonts w:ascii="Times New Roman" w:hAnsi="Times New Roman" w:cs="Times New Roman"/>
          <w:sz w:val="24"/>
          <w:szCs w:val="24"/>
          <w:lang w:val="id-ID"/>
        </w:rPr>
        <w:t xml:space="preserve"> </w:t>
      </w:r>
      <w:proofErr w:type="gramStart"/>
      <w:r w:rsidRPr="002425E0">
        <w:rPr>
          <w:rFonts w:ascii="Times New Roman" w:hAnsi="Times New Roman" w:cs="Times New Roman"/>
          <w:sz w:val="24"/>
          <w:szCs w:val="24"/>
        </w:rPr>
        <w:t>Masalah Multikolinearitas menunjukkan keadaan dimana terdapat korelasi antara variabel bebas dengan variabel bebas lainnya atau menunjukkan gejala adanya hubungan linier diantara variabel bebas dalam model regresi, hal ini dapat mengakibatkan masalah koefisien regresi menjadi sangat besar.</w:t>
      </w:r>
      <w:proofErr w:type="gramEnd"/>
    </w:p>
    <w:p w:rsidR="002425E0" w:rsidRPr="002425E0" w:rsidRDefault="002425E0" w:rsidP="00086BBC">
      <w:pPr>
        <w:spacing w:after="0" w:line="240" w:lineRule="auto"/>
        <w:ind w:firstLine="720"/>
        <w:jc w:val="both"/>
        <w:rPr>
          <w:rFonts w:ascii="Times New Roman" w:hAnsi="Times New Roman" w:cs="Times New Roman"/>
          <w:sz w:val="24"/>
          <w:szCs w:val="24"/>
        </w:rPr>
      </w:pPr>
      <w:proofErr w:type="gramStart"/>
      <w:r w:rsidRPr="002425E0">
        <w:rPr>
          <w:rFonts w:ascii="Times New Roman" w:hAnsi="Times New Roman" w:cs="Times New Roman"/>
          <w:sz w:val="24"/>
          <w:szCs w:val="24"/>
        </w:rPr>
        <w:t>Indikator ada tidaknya multikolinearitas diantara variabel bebas dalam model regresi yang diperoleh pada penelitian ini maka digunakan nilai Variance Inflation Factors (VIF).</w:t>
      </w:r>
      <w:proofErr w:type="gramEnd"/>
      <w:r w:rsidRPr="002425E0">
        <w:rPr>
          <w:rFonts w:ascii="Times New Roman" w:hAnsi="Times New Roman" w:cs="Times New Roman"/>
          <w:sz w:val="24"/>
          <w:szCs w:val="24"/>
        </w:rPr>
        <w:t xml:space="preserve"> </w:t>
      </w:r>
    </w:p>
    <w:p w:rsidR="002425E0" w:rsidRPr="002425E0" w:rsidRDefault="002425E0" w:rsidP="00086BBC">
      <w:pPr>
        <w:spacing w:after="0" w:line="240" w:lineRule="auto"/>
        <w:ind w:firstLine="720"/>
        <w:jc w:val="both"/>
        <w:rPr>
          <w:rFonts w:ascii="Times New Roman" w:hAnsi="Times New Roman" w:cs="Times New Roman"/>
          <w:sz w:val="24"/>
          <w:szCs w:val="24"/>
          <w:lang w:val="id-ID"/>
        </w:rPr>
      </w:pPr>
      <w:r w:rsidRPr="002425E0">
        <w:rPr>
          <w:rFonts w:ascii="Times New Roman" w:hAnsi="Times New Roman" w:cs="Times New Roman"/>
          <w:sz w:val="24"/>
          <w:szCs w:val="24"/>
        </w:rPr>
        <w:t>Rumusannya adalah nilai VIF diperoleh dari perhitungan VIF = 1(1</w:t>
      </w:r>
      <w:proofErr w:type="gramStart"/>
      <w:r w:rsidRPr="002425E0">
        <w:rPr>
          <w:rFonts w:ascii="Times New Roman" w:hAnsi="Times New Roman" w:cs="Times New Roman"/>
          <w:sz w:val="24"/>
          <w:szCs w:val="24"/>
        </w:rPr>
        <w:t>-</w:t>
      </w:r>
      <m:oMath>
        <w:proofErr w:type="gramEnd"/>
        <m:r>
          <m:rPr>
            <m:sty m:val="p"/>
          </m:rPr>
          <w:rPr>
            <w:rFonts w:ascii="Cambria Math" w:hAnsi="Times New Roman" w:cs="Times New Roman"/>
            <w:sz w:val="24"/>
            <w:szCs w:val="24"/>
          </w:rPr>
          <m:t xml:space="preserve"> </m:t>
        </m:r>
        <m:r>
          <m:rPr>
            <m:sty m:val="p"/>
          </m:rPr>
          <w:rPr>
            <w:rFonts w:ascii="Cambria Math" w:hAnsi="Cambria Math" w:cs="Times New Roman"/>
            <w:sz w:val="24"/>
            <w:szCs w:val="24"/>
          </w:rPr>
          <m:t>R²</m:t>
        </m:r>
      </m:oMath>
      <w:r w:rsidRPr="002425E0">
        <w:rPr>
          <w:rFonts w:ascii="Times New Roman" w:hAnsi="Times New Roman" w:cs="Times New Roman"/>
          <w:sz w:val="24"/>
          <w:szCs w:val="24"/>
        </w:rPr>
        <w:t xml:space="preserve">) dimana </w:t>
      </w:r>
      <m:oMath>
        <m:r>
          <m:rPr>
            <m:sty m:val="p"/>
          </m:rPr>
          <w:rPr>
            <w:rFonts w:ascii="Cambria Math" w:hAnsi="Cambria Math" w:cs="Times New Roman"/>
            <w:sz w:val="24"/>
            <w:szCs w:val="24"/>
          </w:rPr>
          <m:t>R²</m:t>
        </m:r>
      </m:oMath>
      <w:r w:rsidRPr="002425E0">
        <w:rPr>
          <w:rFonts w:ascii="Times New Roman" w:eastAsiaTheme="minorEastAsia" w:hAnsi="Times New Roman" w:cs="Times New Roman"/>
          <w:sz w:val="24"/>
          <w:szCs w:val="24"/>
        </w:rPr>
        <w:t xml:space="preserve"> adalah nilai determinasi untuk regresi variabel bebas terhadap variabel bebas lainnya. Hasil perhitungan VIF untuk pengujian </w:t>
      </w:r>
      <w:r w:rsidRPr="002425E0">
        <w:rPr>
          <w:rFonts w:ascii="Times New Roman" w:hAnsi="Times New Roman" w:cs="Times New Roman"/>
          <w:sz w:val="24"/>
          <w:szCs w:val="24"/>
        </w:rPr>
        <w:t xml:space="preserve">multikolinearitas antara </w:t>
      </w:r>
      <w:r w:rsidRPr="002425E0">
        <w:rPr>
          <w:rFonts w:ascii="Times New Roman" w:hAnsi="Times New Roman" w:cs="Times New Roman"/>
          <w:sz w:val="24"/>
          <w:szCs w:val="24"/>
        </w:rPr>
        <w:lastRenderedPageBreak/>
        <w:t xml:space="preserve">sesame variabel bebas berdasarkan pengujian dengan menggunakan SPSS maka diperoleh hasil sesuai tabel </w:t>
      </w:r>
      <w:proofErr w:type="gramStart"/>
      <w:r w:rsidRPr="002425E0">
        <w:rPr>
          <w:rFonts w:ascii="Times New Roman" w:hAnsi="Times New Roman" w:cs="Times New Roman"/>
          <w:sz w:val="24"/>
          <w:szCs w:val="24"/>
        </w:rPr>
        <w:t>berikut :</w:t>
      </w:r>
      <w:proofErr w:type="gramEnd"/>
    </w:p>
    <w:p w:rsidR="002425E0" w:rsidRPr="002425E0" w:rsidRDefault="002425E0" w:rsidP="00086BBC">
      <w:pPr>
        <w:spacing w:after="0" w:line="240" w:lineRule="auto"/>
        <w:jc w:val="both"/>
        <w:rPr>
          <w:rFonts w:ascii="Times New Roman" w:hAnsi="Times New Roman" w:cs="Times New Roman"/>
          <w:sz w:val="24"/>
          <w:szCs w:val="24"/>
          <w:lang w:val="id-ID"/>
        </w:rPr>
      </w:pPr>
    </w:p>
    <w:p w:rsidR="002425E0" w:rsidRPr="00086BBC" w:rsidRDefault="00086BBC" w:rsidP="00086B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Tabel </w:t>
      </w:r>
      <w:r w:rsidR="002425E0" w:rsidRPr="00086BBC">
        <w:rPr>
          <w:rFonts w:ascii="Times New Roman" w:hAnsi="Times New Roman" w:cs="Times New Roman"/>
          <w:b/>
          <w:sz w:val="20"/>
          <w:szCs w:val="20"/>
        </w:rPr>
        <w:t>7</w:t>
      </w:r>
    </w:p>
    <w:p w:rsidR="002425E0" w:rsidRPr="00086BBC" w:rsidRDefault="002425E0" w:rsidP="00086BBC">
      <w:pPr>
        <w:spacing w:after="0" w:line="240" w:lineRule="auto"/>
        <w:jc w:val="center"/>
        <w:rPr>
          <w:rFonts w:ascii="Times New Roman" w:hAnsi="Times New Roman" w:cs="Times New Roman"/>
          <w:b/>
          <w:sz w:val="20"/>
          <w:szCs w:val="20"/>
        </w:rPr>
      </w:pPr>
      <w:r w:rsidRPr="00086BBC">
        <w:rPr>
          <w:rFonts w:ascii="Times New Roman" w:hAnsi="Times New Roman" w:cs="Times New Roman"/>
          <w:b/>
          <w:sz w:val="20"/>
          <w:szCs w:val="20"/>
        </w:rPr>
        <w:t>Hasil Nilai VIF untuk Uji Multikolinearitas</w:t>
      </w:r>
    </w:p>
    <w:tbl>
      <w:tblPr>
        <w:tblW w:w="8374" w:type="dxa"/>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93"/>
        <w:gridCol w:w="1374"/>
        <w:gridCol w:w="1289"/>
        <w:gridCol w:w="1591"/>
        <w:gridCol w:w="1783"/>
        <w:gridCol w:w="1244"/>
      </w:tblGrid>
      <w:tr w:rsidR="002425E0" w:rsidRPr="00086BBC" w:rsidTr="002425E0">
        <w:trPr>
          <w:cantSplit/>
          <w:trHeight w:val="477"/>
          <w:tblHeader/>
        </w:trPr>
        <w:tc>
          <w:tcPr>
            <w:tcW w:w="8374" w:type="dxa"/>
            <w:gridSpan w:val="6"/>
            <w:tcBorders>
              <w:top w:val="nil"/>
              <w:left w:val="nil"/>
              <w:bottom w:val="nil"/>
              <w:right w:val="nil"/>
            </w:tcBorders>
            <w:shd w:val="clear" w:color="auto" w:fill="FFFFFF"/>
            <w:vAlign w:val="center"/>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b/>
                <w:bCs/>
                <w:sz w:val="20"/>
                <w:szCs w:val="20"/>
              </w:rPr>
              <w:t xml:space="preserve">                                                              Coefficients</w:t>
            </w:r>
            <w:r w:rsidRPr="00086BBC">
              <w:rPr>
                <w:rFonts w:ascii="Times New Roman" w:hAnsi="Times New Roman" w:cs="Times New Roman"/>
                <w:b/>
                <w:bCs/>
                <w:sz w:val="20"/>
                <w:szCs w:val="20"/>
                <w:vertAlign w:val="superscript"/>
              </w:rPr>
              <w:t>a</w:t>
            </w:r>
          </w:p>
        </w:tc>
      </w:tr>
      <w:tr w:rsidR="002425E0" w:rsidRPr="00086BBC" w:rsidTr="002425E0">
        <w:trPr>
          <w:gridAfter w:val="1"/>
          <w:wAfter w:w="1244" w:type="dxa"/>
          <w:cantSplit/>
          <w:trHeight w:val="463"/>
          <w:tblHeader/>
        </w:trPr>
        <w:tc>
          <w:tcPr>
            <w:tcW w:w="3756" w:type="dxa"/>
            <w:gridSpan w:val="3"/>
            <w:tcBorders>
              <w:top w:val="single" w:sz="16" w:space="0" w:color="000000"/>
              <w:left w:val="single" w:sz="16" w:space="0" w:color="000000"/>
            </w:tcBorders>
            <w:shd w:val="clear" w:color="auto" w:fill="FFFFFF"/>
            <w:vAlign w:val="bottom"/>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sz w:val="20"/>
                <w:szCs w:val="20"/>
              </w:rPr>
              <w:t>Correlations</w:t>
            </w:r>
          </w:p>
        </w:tc>
        <w:tc>
          <w:tcPr>
            <w:tcW w:w="3374" w:type="dxa"/>
            <w:gridSpan w:val="2"/>
            <w:tcBorders>
              <w:top w:val="single" w:sz="16" w:space="0" w:color="000000"/>
              <w:right w:val="single" w:sz="16" w:space="0" w:color="000000"/>
            </w:tcBorders>
            <w:shd w:val="clear" w:color="auto" w:fill="FFFFFF"/>
            <w:vAlign w:val="bottom"/>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sz w:val="20"/>
                <w:szCs w:val="20"/>
              </w:rPr>
              <w:t>Collinearity Statistics</w:t>
            </w:r>
          </w:p>
        </w:tc>
      </w:tr>
      <w:tr w:rsidR="002425E0" w:rsidRPr="00086BBC" w:rsidTr="00170782">
        <w:trPr>
          <w:gridAfter w:val="1"/>
          <w:wAfter w:w="1244" w:type="dxa"/>
          <w:cantSplit/>
          <w:trHeight w:val="477"/>
          <w:tblHeader/>
        </w:trPr>
        <w:tc>
          <w:tcPr>
            <w:tcW w:w="1093" w:type="dxa"/>
            <w:tcBorders>
              <w:left w:val="single" w:sz="16" w:space="0" w:color="000000"/>
              <w:bottom w:val="single" w:sz="16" w:space="0" w:color="000000"/>
            </w:tcBorders>
            <w:shd w:val="clear" w:color="auto" w:fill="FFFFFF"/>
            <w:vAlign w:val="bottom"/>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sz w:val="20"/>
                <w:szCs w:val="20"/>
              </w:rPr>
              <w:t>Zero-order</w:t>
            </w:r>
          </w:p>
        </w:tc>
        <w:tc>
          <w:tcPr>
            <w:tcW w:w="1374" w:type="dxa"/>
            <w:tcBorders>
              <w:bottom w:val="single" w:sz="16" w:space="0" w:color="000000"/>
            </w:tcBorders>
            <w:shd w:val="clear" w:color="auto" w:fill="FFFFFF"/>
            <w:vAlign w:val="bottom"/>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sz w:val="20"/>
                <w:szCs w:val="20"/>
              </w:rPr>
              <w:t>Partial</w:t>
            </w:r>
          </w:p>
        </w:tc>
        <w:tc>
          <w:tcPr>
            <w:tcW w:w="1289" w:type="dxa"/>
            <w:tcBorders>
              <w:bottom w:val="single" w:sz="16" w:space="0" w:color="000000"/>
            </w:tcBorders>
            <w:shd w:val="clear" w:color="auto" w:fill="FFFFFF"/>
            <w:vAlign w:val="bottom"/>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sz w:val="20"/>
                <w:szCs w:val="20"/>
              </w:rPr>
              <w:t>Part</w:t>
            </w:r>
          </w:p>
        </w:tc>
        <w:tc>
          <w:tcPr>
            <w:tcW w:w="1591" w:type="dxa"/>
            <w:tcBorders>
              <w:bottom w:val="single" w:sz="16" w:space="0" w:color="000000"/>
            </w:tcBorders>
            <w:shd w:val="clear" w:color="auto" w:fill="FFFFFF"/>
            <w:vAlign w:val="bottom"/>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sz w:val="20"/>
                <w:szCs w:val="20"/>
              </w:rPr>
              <w:t>Tolerance</w:t>
            </w:r>
          </w:p>
        </w:tc>
        <w:tc>
          <w:tcPr>
            <w:tcW w:w="1783" w:type="dxa"/>
            <w:tcBorders>
              <w:bottom w:val="single" w:sz="16" w:space="0" w:color="000000"/>
              <w:right w:val="single" w:sz="16" w:space="0" w:color="000000"/>
            </w:tcBorders>
            <w:shd w:val="clear" w:color="auto" w:fill="FFFFFF"/>
            <w:vAlign w:val="bottom"/>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sz w:val="20"/>
                <w:szCs w:val="20"/>
              </w:rPr>
              <w:t>VIF</w:t>
            </w:r>
          </w:p>
        </w:tc>
      </w:tr>
      <w:tr w:rsidR="002425E0" w:rsidRPr="00086BBC" w:rsidTr="00170782">
        <w:trPr>
          <w:gridAfter w:val="1"/>
          <w:wAfter w:w="1244" w:type="dxa"/>
          <w:cantSplit/>
          <w:trHeight w:val="477"/>
          <w:tblHeader/>
        </w:trPr>
        <w:tc>
          <w:tcPr>
            <w:tcW w:w="1093" w:type="dxa"/>
            <w:tcBorders>
              <w:top w:val="single" w:sz="16" w:space="0" w:color="000000"/>
              <w:left w:val="single" w:sz="16" w:space="0" w:color="000000"/>
              <w:bottom w:val="nil"/>
            </w:tcBorders>
            <w:shd w:val="clear" w:color="auto" w:fill="FFFFFF"/>
            <w:vAlign w:val="center"/>
          </w:tcPr>
          <w:p w:rsidR="002425E0" w:rsidRPr="00086BBC" w:rsidRDefault="002425E0" w:rsidP="00086BBC">
            <w:pPr>
              <w:spacing w:after="0" w:line="240" w:lineRule="auto"/>
              <w:jc w:val="center"/>
              <w:rPr>
                <w:rFonts w:ascii="Times New Roman" w:hAnsi="Times New Roman" w:cs="Times New Roman"/>
                <w:sz w:val="20"/>
                <w:szCs w:val="20"/>
              </w:rPr>
            </w:pPr>
          </w:p>
        </w:tc>
        <w:tc>
          <w:tcPr>
            <w:tcW w:w="1374" w:type="dxa"/>
            <w:tcBorders>
              <w:top w:val="single" w:sz="16" w:space="0" w:color="000000"/>
              <w:bottom w:val="nil"/>
            </w:tcBorders>
            <w:shd w:val="clear" w:color="auto" w:fill="FFFFFF"/>
            <w:vAlign w:val="center"/>
          </w:tcPr>
          <w:p w:rsidR="002425E0" w:rsidRPr="00086BBC" w:rsidRDefault="002425E0" w:rsidP="00086BBC">
            <w:pPr>
              <w:spacing w:after="0" w:line="240" w:lineRule="auto"/>
              <w:jc w:val="center"/>
              <w:rPr>
                <w:rFonts w:ascii="Times New Roman" w:hAnsi="Times New Roman" w:cs="Times New Roman"/>
                <w:sz w:val="20"/>
                <w:szCs w:val="20"/>
              </w:rPr>
            </w:pPr>
          </w:p>
        </w:tc>
        <w:tc>
          <w:tcPr>
            <w:tcW w:w="1289" w:type="dxa"/>
            <w:tcBorders>
              <w:top w:val="single" w:sz="16" w:space="0" w:color="000000"/>
              <w:bottom w:val="nil"/>
            </w:tcBorders>
            <w:shd w:val="clear" w:color="auto" w:fill="FFFFFF"/>
            <w:vAlign w:val="center"/>
          </w:tcPr>
          <w:p w:rsidR="002425E0" w:rsidRPr="00086BBC" w:rsidRDefault="002425E0" w:rsidP="00086BBC">
            <w:pPr>
              <w:spacing w:after="0" w:line="240" w:lineRule="auto"/>
              <w:jc w:val="center"/>
              <w:rPr>
                <w:rFonts w:ascii="Times New Roman" w:hAnsi="Times New Roman" w:cs="Times New Roman"/>
                <w:sz w:val="20"/>
                <w:szCs w:val="20"/>
              </w:rPr>
            </w:pPr>
          </w:p>
        </w:tc>
        <w:tc>
          <w:tcPr>
            <w:tcW w:w="1591" w:type="dxa"/>
            <w:tcBorders>
              <w:top w:val="single" w:sz="16" w:space="0" w:color="000000"/>
              <w:bottom w:val="nil"/>
            </w:tcBorders>
            <w:shd w:val="clear" w:color="auto" w:fill="FFFFFF"/>
            <w:vAlign w:val="center"/>
          </w:tcPr>
          <w:p w:rsidR="002425E0" w:rsidRPr="00086BBC" w:rsidRDefault="002425E0" w:rsidP="00086BBC">
            <w:pPr>
              <w:spacing w:after="0" w:line="240" w:lineRule="auto"/>
              <w:jc w:val="center"/>
              <w:rPr>
                <w:rFonts w:ascii="Times New Roman" w:hAnsi="Times New Roman" w:cs="Times New Roman"/>
                <w:sz w:val="20"/>
                <w:szCs w:val="20"/>
              </w:rPr>
            </w:pPr>
          </w:p>
        </w:tc>
        <w:tc>
          <w:tcPr>
            <w:tcW w:w="1783" w:type="dxa"/>
            <w:tcBorders>
              <w:top w:val="single" w:sz="16" w:space="0" w:color="000000"/>
              <w:bottom w:val="nil"/>
              <w:right w:val="single" w:sz="16" w:space="0" w:color="000000"/>
            </w:tcBorders>
            <w:shd w:val="clear" w:color="auto" w:fill="FFFFFF"/>
            <w:vAlign w:val="center"/>
          </w:tcPr>
          <w:p w:rsidR="002425E0" w:rsidRPr="00086BBC" w:rsidRDefault="002425E0" w:rsidP="00086BBC">
            <w:pPr>
              <w:spacing w:after="0" w:line="240" w:lineRule="auto"/>
              <w:jc w:val="center"/>
              <w:rPr>
                <w:rFonts w:ascii="Times New Roman" w:hAnsi="Times New Roman" w:cs="Times New Roman"/>
                <w:sz w:val="20"/>
                <w:szCs w:val="20"/>
              </w:rPr>
            </w:pPr>
          </w:p>
        </w:tc>
      </w:tr>
      <w:tr w:rsidR="002425E0" w:rsidRPr="00086BBC" w:rsidTr="00170782">
        <w:trPr>
          <w:gridAfter w:val="1"/>
          <w:wAfter w:w="1244" w:type="dxa"/>
          <w:cantSplit/>
          <w:trHeight w:val="463"/>
          <w:tblHeader/>
        </w:trPr>
        <w:tc>
          <w:tcPr>
            <w:tcW w:w="1093" w:type="dxa"/>
            <w:tcBorders>
              <w:top w:val="nil"/>
              <w:left w:val="single" w:sz="16" w:space="0" w:color="000000"/>
              <w:bottom w:val="nil"/>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.534</w:t>
            </w:r>
          </w:p>
        </w:tc>
        <w:tc>
          <w:tcPr>
            <w:tcW w:w="1374" w:type="dxa"/>
            <w:tcBorders>
              <w:top w:val="nil"/>
              <w:bottom w:val="nil"/>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.563</w:t>
            </w:r>
          </w:p>
        </w:tc>
        <w:tc>
          <w:tcPr>
            <w:tcW w:w="1289" w:type="dxa"/>
            <w:tcBorders>
              <w:top w:val="nil"/>
              <w:bottom w:val="nil"/>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.515</w:t>
            </w:r>
          </w:p>
        </w:tc>
        <w:tc>
          <w:tcPr>
            <w:tcW w:w="1591" w:type="dxa"/>
            <w:tcBorders>
              <w:top w:val="nil"/>
              <w:bottom w:val="nil"/>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.551</w:t>
            </w:r>
          </w:p>
        </w:tc>
        <w:tc>
          <w:tcPr>
            <w:tcW w:w="1783" w:type="dxa"/>
            <w:tcBorders>
              <w:top w:val="nil"/>
              <w:bottom w:val="nil"/>
              <w:right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1.814</w:t>
            </w:r>
          </w:p>
        </w:tc>
      </w:tr>
      <w:tr w:rsidR="002425E0" w:rsidRPr="00086BBC" w:rsidTr="00170782">
        <w:trPr>
          <w:gridAfter w:val="1"/>
          <w:wAfter w:w="1244" w:type="dxa"/>
          <w:cantSplit/>
          <w:trHeight w:val="477"/>
          <w:tblHeader/>
        </w:trPr>
        <w:tc>
          <w:tcPr>
            <w:tcW w:w="1093" w:type="dxa"/>
            <w:tcBorders>
              <w:top w:val="nil"/>
              <w:left w:val="single" w:sz="16" w:space="0" w:color="000000"/>
              <w:bottom w:val="nil"/>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-.157</w:t>
            </w:r>
          </w:p>
        </w:tc>
        <w:tc>
          <w:tcPr>
            <w:tcW w:w="1374" w:type="dxa"/>
            <w:tcBorders>
              <w:top w:val="nil"/>
              <w:bottom w:val="nil"/>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-.353</w:t>
            </w:r>
          </w:p>
        </w:tc>
        <w:tc>
          <w:tcPr>
            <w:tcW w:w="1289" w:type="dxa"/>
            <w:tcBorders>
              <w:top w:val="nil"/>
              <w:bottom w:val="nil"/>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-.285</w:t>
            </w:r>
          </w:p>
        </w:tc>
        <w:tc>
          <w:tcPr>
            <w:tcW w:w="1591" w:type="dxa"/>
            <w:tcBorders>
              <w:top w:val="nil"/>
              <w:bottom w:val="nil"/>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.586</w:t>
            </w:r>
          </w:p>
        </w:tc>
        <w:tc>
          <w:tcPr>
            <w:tcW w:w="1783" w:type="dxa"/>
            <w:tcBorders>
              <w:top w:val="nil"/>
              <w:bottom w:val="nil"/>
              <w:right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1.706</w:t>
            </w:r>
          </w:p>
        </w:tc>
      </w:tr>
      <w:tr w:rsidR="002425E0" w:rsidRPr="00086BBC" w:rsidTr="00170782">
        <w:trPr>
          <w:gridAfter w:val="1"/>
          <w:wAfter w:w="1244" w:type="dxa"/>
          <w:cantSplit/>
          <w:trHeight w:val="477"/>
          <w:tblHeader/>
        </w:trPr>
        <w:tc>
          <w:tcPr>
            <w:tcW w:w="1093" w:type="dxa"/>
            <w:tcBorders>
              <w:top w:val="nil"/>
              <w:left w:val="single" w:sz="16" w:space="0" w:color="000000"/>
              <w:bottom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-.344</w:t>
            </w:r>
          </w:p>
        </w:tc>
        <w:tc>
          <w:tcPr>
            <w:tcW w:w="1374" w:type="dxa"/>
            <w:tcBorders>
              <w:top w:val="nil"/>
              <w:bottom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-.351</w:t>
            </w:r>
          </w:p>
        </w:tc>
        <w:tc>
          <w:tcPr>
            <w:tcW w:w="1289" w:type="dxa"/>
            <w:tcBorders>
              <w:top w:val="nil"/>
              <w:bottom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-.283</w:t>
            </w:r>
          </w:p>
        </w:tc>
        <w:tc>
          <w:tcPr>
            <w:tcW w:w="1591" w:type="dxa"/>
            <w:tcBorders>
              <w:top w:val="nil"/>
              <w:bottom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.916</w:t>
            </w:r>
          </w:p>
        </w:tc>
        <w:tc>
          <w:tcPr>
            <w:tcW w:w="1783" w:type="dxa"/>
            <w:tcBorders>
              <w:top w:val="nil"/>
              <w:bottom w:val="single" w:sz="16" w:space="0" w:color="000000"/>
              <w:right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1.092</w:t>
            </w:r>
          </w:p>
        </w:tc>
      </w:tr>
      <w:tr w:rsidR="002425E0" w:rsidRPr="00086BBC" w:rsidTr="002425E0">
        <w:trPr>
          <w:cantSplit/>
          <w:trHeight w:val="463"/>
        </w:trPr>
        <w:tc>
          <w:tcPr>
            <w:tcW w:w="8374" w:type="dxa"/>
            <w:gridSpan w:val="6"/>
            <w:tcBorders>
              <w:top w:val="nil"/>
              <w:left w:val="nil"/>
              <w:bottom w:val="nil"/>
              <w:right w:val="nil"/>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a. Dependent Variable: Return on Assets</w:t>
            </w:r>
          </w:p>
        </w:tc>
      </w:tr>
    </w:tbl>
    <w:p w:rsidR="002425E0" w:rsidRPr="002425E0" w:rsidRDefault="00086BBC" w:rsidP="00086BB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2425E0" w:rsidRPr="002425E0">
        <w:rPr>
          <w:rFonts w:ascii="Times New Roman" w:hAnsi="Times New Roman" w:cs="Times New Roman"/>
          <w:sz w:val="24"/>
          <w:szCs w:val="24"/>
          <w:lang w:val="id-ID"/>
        </w:rPr>
        <w:t>7</w:t>
      </w:r>
      <w:r w:rsidR="002425E0" w:rsidRPr="002425E0">
        <w:rPr>
          <w:rFonts w:ascii="Times New Roman" w:hAnsi="Times New Roman" w:cs="Times New Roman"/>
          <w:sz w:val="24"/>
          <w:szCs w:val="24"/>
        </w:rPr>
        <w:t xml:space="preserve">, maka dapat diketahui nilai VIF untuk masing-masing variabelpenelitian sebagai </w:t>
      </w:r>
      <w:proofErr w:type="gramStart"/>
      <w:r w:rsidR="002425E0" w:rsidRPr="002425E0">
        <w:rPr>
          <w:rFonts w:ascii="Times New Roman" w:hAnsi="Times New Roman" w:cs="Times New Roman"/>
          <w:sz w:val="24"/>
          <w:szCs w:val="24"/>
        </w:rPr>
        <w:t>berikut :</w:t>
      </w:r>
      <w:proofErr w:type="gramEnd"/>
    </w:p>
    <w:p w:rsidR="002425E0" w:rsidRPr="002425E0" w:rsidRDefault="002425E0" w:rsidP="00086BBC">
      <w:pPr>
        <w:autoSpaceDE w:val="0"/>
        <w:autoSpaceDN w:val="0"/>
        <w:adjustRightInd w:val="0"/>
        <w:spacing w:after="0" w:line="240" w:lineRule="auto"/>
        <w:jc w:val="both"/>
        <w:rPr>
          <w:rFonts w:ascii="Times New Roman" w:hAnsi="Times New Roman" w:cs="Times New Roman"/>
          <w:sz w:val="24"/>
          <w:szCs w:val="24"/>
        </w:rPr>
      </w:pPr>
      <w:proofErr w:type="gramStart"/>
      <w:r w:rsidRPr="002425E0">
        <w:rPr>
          <w:rFonts w:ascii="Times New Roman" w:hAnsi="Times New Roman" w:cs="Times New Roman"/>
          <w:sz w:val="24"/>
          <w:szCs w:val="24"/>
        </w:rPr>
        <w:t>1. Nilai VIF untuk variabel CAR sebesar 1,814&lt; 10, sehingga variable CAR dinyatakan tidak terjadi gejala multikolinieritas.</w:t>
      </w:r>
      <w:proofErr w:type="gramEnd"/>
    </w:p>
    <w:p w:rsidR="002425E0" w:rsidRPr="002425E0" w:rsidRDefault="002425E0" w:rsidP="00086BBC">
      <w:pPr>
        <w:autoSpaceDE w:val="0"/>
        <w:autoSpaceDN w:val="0"/>
        <w:adjustRightInd w:val="0"/>
        <w:spacing w:after="0" w:line="240" w:lineRule="auto"/>
        <w:jc w:val="both"/>
        <w:rPr>
          <w:rFonts w:ascii="Times New Roman" w:hAnsi="Times New Roman" w:cs="Times New Roman"/>
          <w:sz w:val="24"/>
          <w:szCs w:val="24"/>
        </w:rPr>
      </w:pPr>
      <w:proofErr w:type="gramStart"/>
      <w:r w:rsidRPr="002425E0">
        <w:rPr>
          <w:rFonts w:ascii="Times New Roman" w:hAnsi="Times New Roman" w:cs="Times New Roman"/>
          <w:sz w:val="24"/>
          <w:szCs w:val="24"/>
        </w:rPr>
        <w:t>2. Nilai VIF untuk variabel NPL sebesar 1,706 &lt; 10, sehingga variabel NPL dinyatakan tidak terjadi gejala multikolinieritas.</w:t>
      </w:r>
      <w:proofErr w:type="gramEnd"/>
    </w:p>
    <w:p w:rsidR="002425E0" w:rsidRPr="002425E0" w:rsidRDefault="002425E0" w:rsidP="00086BBC">
      <w:pPr>
        <w:autoSpaceDE w:val="0"/>
        <w:autoSpaceDN w:val="0"/>
        <w:adjustRightInd w:val="0"/>
        <w:spacing w:after="0" w:line="240" w:lineRule="auto"/>
        <w:jc w:val="both"/>
        <w:rPr>
          <w:rFonts w:ascii="Times New Roman" w:hAnsi="Times New Roman" w:cs="Times New Roman"/>
          <w:sz w:val="24"/>
          <w:szCs w:val="24"/>
        </w:rPr>
      </w:pPr>
      <w:proofErr w:type="gramStart"/>
      <w:r w:rsidRPr="002425E0">
        <w:rPr>
          <w:rFonts w:ascii="Times New Roman" w:hAnsi="Times New Roman" w:cs="Times New Roman"/>
          <w:sz w:val="24"/>
          <w:szCs w:val="24"/>
        </w:rPr>
        <w:t>3. Nilai VIF untuk variabel LDR sebesar 1,092 &lt; 10, sehingga variabel LDR dinyatakan tidakterjadi gejala multikolinieritas.</w:t>
      </w:r>
      <w:proofErr w:type="gramEnd"/>
    </w:p>
    <w:p w:rsidR="002425E0" w:rsidRPr="00086BBC" w:rsidRDefault="002425E0" w:rsidP="002425E0">
      <w:pPr>
        <w:spacing w:line="240" w:lineRule="auto"/>
        <w:jc w:val="both"/>
        <w:rPr>
          <w:rFonts w:ascii="Times New Roman" w:hAnsi="Times New Roman" w:cs="Times New Roman"/>
          <w:sz w:val="24"/>
          <w:szCs w:val="24"/>
        </w:rPr>
      </w:pPr>
      <w:r w:rsidRPr="002425E0">
        <w:rPr>
          <w:rFonts w:ascii="Times New Roman" w:hAnsi="Times New Roman" w:cs="Times New Roman"/>
          <w:b/>
          <w:sz w:val="24"/>
          <w:szCs w:val="24"/>
        </w:rPr>
        <w:t xml:space="preserve">     </w:t>
      </w:r>
      <w:proofErr w:type="gramStart"/>
      <w:r w:rsidRPr="00086BBC">
        <w:rPr>
          <w:rFonts w:ascii="Times New Roman" w:hAnsi="Times New Roman" w:cs="Times New Roman"/>
          <w:sz w:val="24"/>
          <w:szCs w:val="24"/>
        </w:rPr>
        <w:t>b</w:t>
      </w:r>
      <w:proofErr w:type="gramEnd"/>
      <w:r w:rsidRPr="00086BBC">
        <w:rPr>
          <w:rFonts w:ascii="Times New Roman" w:hAnsi="Times New Roman" w:cs="Times New Roman"/>
          <w:sz w:val="24"/>
          <w:szCs w:val="24"/>
        </w:rPr>
        <w:t>.</w:t>
      </w:r>
      <w:r w:rsidRPr="00086BBC">
        <w:rPr>
          <w:rFonts w:ascii="Times New Roman" w:hAnsi="Times New Roman" w:cs="Times New Roman"/>
          <w:sz w:val="24"/>
          <w:szCs w:val="24"/>
        </w:rPr>
        <w:tab/>
        <w:t xml:space="preserve">Pengujian Heterokedastisitas </w:t>
      </w:r>
    </w:p>
    <w:p w:rsidR="00086BBC" w:rsidRDefault="002425E0" w:rsidP="002425E0">
      <w:pPr>
        <w:spacing w:line="240" w:lineRule="auto"/>
        <w:jc w:val="both"/>
        <w:rPr>
          <w:rFonts w:ascii="Times New Roman" w:hAnsi="Times New Roman" w:cs="Times New Roman"/>
          <w:sz w:val="24"/>
          <w:szCs w:val="24"/>
          <w:lang w:val="id-ID"/>
        </w:rPr>
      </w:pPr>
      <w:r w:rsidRPr="002425E0">
        <w:rPr>
          <w:rFonts w:ascii="Times New Roman" w:hAnsi="Times New Roman" w:cs="Times New Roman"/>
          <w:sz w:val="24"/>
          <w:szCs w:val="24"/>
        </w:rPr>
        <w:tab/>
      </w:r>
      <w:proofErr w:type="gramStart"/>
      <w:r w:rsidRPr="002425E0">
        <w:rPr>
          <w:rFonts w:ascii="Times New Roman" w:hAnsi="Times New Roman" w:cs="Times New Roman"/>
          <w:sz w:val="24"/>
          <w:szCs w:val="24"/>
        </w:rPr>
        <w:t>Uji Heterokedastisitas dilakukan dengan menggunakan uji signifikansi koefisien korelasi Rank-Spearman antara absolute residu model dengan masing-masing variabel bebas.</w:t>
      </w:r>
      <w:proofErr w:type="gramEnd"/>
      <w:r w:rsidRPr="002425E0">
        <w:rPr>
          <w:rFonts w:ascii="Times New Roman" w:hAnsi="Times New Roman" w:cs="Times New Roman"/>
          <w:sz w:val="24"/>
          <w:szCs w:val="24"/>
        </w:rPr>
        <w:t xml:space="preserve"> Hasil perhitungan untuk menguji apakah varian dari residual homogen dapat dilihat pada tabel </w:t>
      </w:r>
      <w:proofErr w:type="gramStart"/>
      <w:r w:rsidRPr="002425E0">
        <w:rPr>
          <w:rFonts w:ascii="Times New Roman" w:hAnsi="Times New Roman" w:cs="Times New Roman"/>
          <w:sz w:val="24"/>
          <w:szCs w:val="24"/>
        </w:rPr>
        <w:t xml:space="preserve">berikut </w:t>
      </w:r>
      <w:r w:rsidR="00086BBC">
        <w:rPr>
          <w:rFonts w:ascii="Times New Roman" w:hAnsi="Times New Roman" w:cs="Times New Roman"/>
          <w:sz w:val="24"/>
          <w:szCs w:val="24"/>
          <w:lang w:val="id-ID"/>
        </w:rPr>
        <w:t>:</w:t>
      </w:r>
      <w:proofErr w:type="gramEnd"/>
    </w:p>
    <w:p w:rsidR="00086BBC" w:rsidRDefault="00086BBC" w:rsidP="002425E0">
      <w:pPr>
        <w:spacing w:line="240" w:lineRule="auto"/>
        <w:jc w:val="both"/>
        <w:rPr>
          <w:rFonts w:ascii="Times New Roman" w:hAnsi="Times New Roman" w:cs="Times New Roman"/>
          <w:sz w:val="24"/>
          <w:szCs w:val="24"/>
          <w:lang w:val="id-ID"/>
        </w:rPr>
      </w:pPr>
    </w:p>
    <w:p w:rsidR="00170782" w:rsidRDefault="00170782" w:rsidP="002425E0">
      <w:pPr>
        <w:spacing w:line="240" w:lineRule="auto"/>
        <w:jc w:val="both"/>
        <w:rPr>
          <w:rFonts w:ascii="Times New Roman" w:hAnsi="Times New Roman" w:cs="Times New Roman"/>
          <w:sz w:val="24"/>
          <w:szCs w:val="24"/>
          <w:lang w:val="id-ID"/>
        </w:rPr>
      </w:pPr>
    </w:p>
    <w:p w:rsidR="00170782" w:rsidRDefault="00170782" w:rsidP="002425E0">
      <w:pPr>
        <w:spacing w:line="240" w:lineRule="auto"/>
        <w:jc w:val="both"/>
        <w:rPr>
          <w:rFonts w:ascii="Times New Roman" w:hAnsi="Times New Roman" w:cs="Times New Roman"/>
          <w:sz w:val="24"/>
          <w:szCs w:val="24"/>
          <w:lang w:val="id-ID"/>
        </w:rPr>
      </w:pPr>
    </w:p>
    <w:p w:rsidR="00170782" w:rsidRDefault="00170782" w:rsidP="002425E0">
      <w:pPr>
        <w:spacing w:line="240" w:lineRule="auto"/>
        <w:jc w:val="both"/>
        <w:rPr>
          <w:rFonts w:ascii="Times New Roman" w:hAnsi="Times New Roman" w:cs="Times New Roman"/>
          <w:sz w:val="24"/>
          <w:szCs w:val="24"/>
          <w:lang w:val="id-ID"/>
        </w:rPr>
      </w:pPr>
    </w:p>
    <w:p w:rsidR="00170782" w:rsidRDefault="00170782" w:rsidP="002425E0">
      <w:pPr>
        <w:spacing w:line="240" w:lineRule="auto"/>
        <w:jc w:val="both"/>
        <w:rPr>
          <w:rFonts w:ascii="Times New Roman" w:hAnsi="Times New Roman" w:cs="Times New Roman"/>
          <w:sz w:val="24"/>
          <w:szCs w:val="24"/>
          <w:lang w:val="id-ID"/>
        </w:rPr>
      </w:pPr>
    </w:p>
    <w:p w:rsidR="00170782" w:rsidRDefault="00170782" w:rsidP="002425E0">
      <w:pPr>
        <w:spacing w:line="240" w:lineRule="auto"/>
        <w:jc w:val="both"/>
        <w:rPr>
          <w:rFonts w:ascii="Times New Roman" w:hAnsi="Times New Roman" w:cs="Times New Roman"/>
          <w:sz w:val="24"/>
          <w:szCs w:val="24"/>
          <w:lang w:val="id-ID"/>
        </w:rPr>
      </w:pPr>
    </w:p>
    <w:p w:rsidR="00170782" w:rsidRDefault="00170782" w:rsidP="002425E0">
      <w:pPr>
        <w:spacing w:line="240" w:lineRule="auto"/>
        <w:jc w:val="both"/>
        <w:rPr>
          <w:rFonts w:ascii="Times New Roman" w:hAnsi="Times New Roman" w:cs="Times New Roman"/>
          <w:sz w:val="24"/>
          <w:szCs w:val="24"/>
          <w:lang w:val="id-ID"/>
        </w:rPr>
      </w:pPr>
    </w:p>
    <w:p w:rsidR="00170782" w:rsidRPr="00086BBC" w:rsidRDefault="00170782" w:rsidP="002425E0">
      <w:pPr>
        <w:spacing w:line="240" w:lineRule="auto"/>
        <w:jc w:val="both"/>
        <w:rPr>
          <w:rFonts w:ascii="Times New Roman" w:hAnsi="Times New Roman" w:cs="Times New Roman"/>
          <w:sz w:val="24"/>
          <w:szCs w:val="24"/>
          <w:lang w:val="id-ID"/>
        </w:rPr>
      </w:pPr>
    </w:p>
    <w:p w:rsidR="002425E0" w:rsidRPr="00086BBC" w:rsidRDefault="00086BBC" w:rsidP="00086BBC">
      <w:pPr>
        <w:tabs>
          <w:tab w:val="left" w:pos="2415"/>
        </w:tabs>
        <w:spacing w:after="0" w:line="240" w:lineRule="auto"/>
        <w:jc w:val="center"/>
        <w:rPr>
          <w:rFonts w:ascii="Times New Roman" w:hAnsi="Times New Roman" w:cs="Times New Roman"/>
          <w:b/>
          <w:sz w:val="20"/>
          <w:szCs w:val="20"/>
        </w:rPr>
      </w:pPr>
      <w:r w:rsidRPr="00086BBC">
        <w:rPr>
          <w:rFonts w:ascii="Times New Roman" w:hAnsi="Times New Roman" w:cs="Times New Roman"/>
          <w:b/>
          <w:sz w:val="20"/>
          <w:szCs w:val="20"/>
        </w:rPr>
        <w:lastRenderedPageBreak/>
        <w:t xml:space="preserve">Tabel </w:t>
      </w:r>
      <w:r w:rsidR="002425E0" w:rsidRPr="00086BBC">
        <w:rPr>
          <w:rFonts w:ascii="Times New Roman" w:hAnsi="Times New Roman" w:cs="Times New Roman"/>
          <w:b/>
          <w:sz w:val="20"/>
          <w:szCs w:val="20"/>
        </w:rPr>
        <w:t>8</w:t>
      </w:r>
    </w:p>
    <w:p w:rsidR="002425E0" w:rsidRPr="00086BBC" w:rsidRDefault="002425E0" w:rsidP="00086BBC">
      <w:pPr>
        <w:tabs>
          <w:tab w:val="left" w:pos="2415"/>
        </w:tabs>
        <w:spacing w:after="0" w:line="240" w:lineRule="auto"/>
        <w:jc w:val="center"/>
        <w:rPr>
          <w:rFonts w:ascii="Times New Roman" w:hAnsi="Times New Roman" w:cs="Times New Roman"/>
          <w:b/>
          <w:sz w:val="20"/>
          <w:szCs w:val="20"/>
          <w:lang w:val="id-ID"/>
        </w:rPr>
      </w:pPr>
      <w:r w:rsidRPr="00086BBC">
        <w:rPr>
          <w:rFonts w:ascii="Times New Roman" w:hAnsi="Times New Roman" w:cs="Times New Roman"/>
          <w:b/>
          <w:sz w:val="20"/>
          <w:szCs w:val="20"/>
        </w:rPr>
        <w:t>Hasil Uji Masalah Heterokedastisitas</w:t>
      </w:r>
    </w:p>
    <w:tbl>
      <w:tblPr>
        <w:tblpPr w:leftFromText="180" w:rightFromText="180" w:vertAnchor="text" w:horzAnchor="margin" w:tblpXSpec="center" w:tblpY="79"/>
        <w:tblW w:w="52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13"/>
        <w:gridCol w:w="1969"/>
        <w:gridCol w:w="1047"/>
      </w:tblGrid>
      <w:tr w:rsidR="002425E0" w:rsidRPr="00086BBC" w:rsidTr="002425E0">
        <w:trPr>
          <w:cantSplit/>
          <w:tblHeader/>
        </w:trPr>
        <w:tc>
          <w:tcPr>
            <w:tcW w:w="4182"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2425E0" w:rsidRPr="00086BBC" w:rsidRDefault="002425E0" w:rsidP="00086BBC">
            <w:pPr>
              <w:spacing w:after="0" w:line="240" w:lineRule="auto"/>
              <w:jc w:val="center"/>
              <w:rPr>
                <w:rFonts w:ascii="Times New Roman" w:hAnsi="Times New Roman" w:cs="Times New Roman"/>
                <w:sz w:val="20"/>
                <w:szCs w:val="20"/>
              </w:rPr>
            </w:pPr>
          </w:p>
        </w:tc>
        <w:tc>
          <w:tcPr>
            <w:tcW w:w="1047" w:type="dxa"/>
            <w:tcBorders>
              <w:top w:val="single" w:sz="16" w:space="0" w:color="000000"/>
              <w:bottom w:val="single" w:sz="16" w:space="0" w:color="000000"/>
              <w:right w:val="single" w:sz="16" w:space="0" w:color="000000"/>
            </w:tcBorders>
            <w:shd w:val="clear" w:color="auto" w:fill="FFFFFF"/>
            <w:vAlign w:val="bottom"/>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sz w:val="20"/>
                <w:szCs w:val="20"/>
              </w:rPr>
              <w:t>Residual</w:t>
            </w:r>
          </w:p>
        </w:tc>
      </w:tr>
      <w:tr w:rsidR="002425E0" w:rsidRPr="00086BBC" w:rsidTr="002425E0">
        <w:trPr>
          <w:cantSplit/>
          <w:tblHeader/>
        </w:trPr>
        <w:tc>
          <w:tcPr>
            <w:tcW w:w="2213" w:type="dxa"/>
            <w:vMerge w:val="restart"/>
            <w:tcBorders>
              <w:top w:val="single" w:sz="16" w:space="0" w:color="000000"/>
              <w:left w:val="single" w:sz="16" w:space="0" w:color="000000"/>
              <w:right w:val="nil"/>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Capital Adequacy Ratio</w:t>
            </w:r>
          </w:p>
        </w:tc>
        <w:tc>
          <w:tcPr>
            <w:tcW w:w="1969" w:type="dxa"/>
            <w:tcBorders>
              <w:top w:val="single" w:sz="16" w:space="0" w:color="000000"/>
              <w:left w:val="nil"/>
              <w:bottom w:val="nil"/>
              <w:right w:val="single" w:sz="16" w:space="0" w:color="000000"/>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Pearson Correlation</w:t>
            </w:r>
          </w:p>
        </w:tc>
        <w:tc>
          <w:tcPr>
            <w:tcW w:w="1047" w:type="dxa"/>
            <w:tcBorders>
              <w:top w:val="single" w:sz="16" w:space="0" w:color="000000"/>
              <w:bottom w:val="nil"/>
              <w:right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.816</w:t>
            </w:r>
            <w:r w:rsidRPr="00086BBC">
              <w:rPr>
                <w:rFonts w:ascii="Times New Roman" w:hAnsi="Times New Roman" w:cs="Times New Roman"/>
                <w:sz w:val="20"/>
                <w:szCs w:val="20"/>
                <w:vertAlign w:val="superscript"/>
              </w:rPr>
              <w:t>**</w:t>
            </w:r>
          </w:p>
        </w:tc>
      </w:tr>
      <w:tr w:rsidR="002425E0" w:rsidRPr="00086BBC" w:rsidTr="002425E0">
        <w:trPr>
          <w:cantSplit/>
          <w:tblHeader/>
        </w:trPr>
        <w:tc>
          <w:tcPr>
            <w:tcW w:w="2213" w:type="dxa"/>
            <w:vMerge/>
            <w:tcBorders>
              <w:top w:val="single" w:sz="16" w:space="0" w:color="000000"/>
              <w:left w:val="single" w:sz="16" w:space="0" w:color="000000"/>
              <w:right w:val="nil"/>
            </w:tcBorders>
            <w:shd w:val="clear" w:color="auto" w:fill="FFFFFF"/>
          </w:tcPr>
          <w:p w:rsidR="002425E0" w:rsidRPr="00086BBC" w:rsidRDefault="002425E0" w:rsidP="00086BBC">
            <w:pPr>
              <w:spacing w:after="0" w:line="240" w:lineRule="auto"/>
              <w:rPr>
                <w:rFonts w:ascii="Times New Roman" w:hAnsi="Times New Roman" w:cs="Times New Roman"/>
                <w:sz w:val="20"/>
                <w:szCs w:val="20"/>
              </w:rPr>
            </w:pPr>
          </w:p>
        </w:tc>
        <w:tc>
          <w:tcPr>
            <w:tcW w:w="1969" w:type="dxa"/>
            <w:tcBorders>
              <w:top w:val="nil"/>
              <w:left w:val="nil"/>
              <w:bottom w:val="nil"/>
              <w:right w:val="single" w:sz="16" w:space="0" w:color="000000"/>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Sig. (2-tailed)</w:t>
            </w:r>
          </w:p>
        </w:tc>
        <w:tc>
          <w:tcPr>
            <w:tcW w:w="1047" w:type="dxa"/>
            <w:tcBorders>
              <w:top w:val="nil"/>
              <w:bottom w:val="nil"/>
              <w:right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lang w:val="id-ID"/>
              </w:rPr>
            </w:pPr>
            <w:r w:rsidRPr="00086BBC">
              <w:rPr>
                <w:rFonts w:ascii="Times New Roman" w:hAnsi="Times New Roman" w:cs="Times New Roman"/>
                <w:sz w:val="20"/>
                <w:szCs w:val="20"/>
              </w:rPr>
              <w:t>.</w:t>
            </w:r>
            <w:r w:rsidRPr="00086BBC">
              <w:rPr>
                <w:rFonts w:ascii="Times New Roman" w:hAnsi="Times New Roman" w:cs="Times New Roman"/>
                <w:sz w:val="20"/>
                <w:szCs w:val="20"/>
                <w:lang w:val="id-ID"/>
              </w:rPr>
              <w:t>150</w:t>
            </w:r>
          </w:p>
        </w:tc>
      </w:tr>
      <w:tr w:rsidR="002425E0" w:rsidRPr="00086BBC" w:rsidTr="002425E0">
        <w:trPr>
          <w:cantSplit/>
          <w:tblHeader/>
        </w:trPr>
        <w:tc>
          <w:tcPr>
            <w:tcW w:w="2213" w:type="dxa"/>
            <w:vMerge/>
            <w:tcBorders>
              <w:top w:val="single" w:sz="16" w:space="0" w:color="000000"/>
              <w:left w:val="single" w:sz="16" w:space="0" w:color="000000"/>
              <w:right w:val="nil"/>
            </w:tcBorders>
            <w:shd w:val="clear" w:color="auto" w:fill="FFFFFF"/>
          </w:tcPr>
          <w:p w:rsidR="002425E0" w:rsidRPr="00086BBC" w:rsidRDefault="002425E0" w:rsidP="00086BBC">
            <w:pPr>
              <w:spacing w:after="0" w:line="240" w:lineRule="auto"/>
              <w:rPr>
                <w:rFonts w:ascii="Times New Roman" w:hAnsi="Times New Roman" w:cs="Times New Roman"/>
                <w:sz w:val="20"/>
                <w:szCs w:val="20"/>
              </w:rPr>
            </w:pPr>
          </w:p>
        </w:tc>
        <w:tc>
          <w:tcPr>
            <w:tcW w:w="1969" w:type="dxa"/>
            <w:tcBorders>
              <w:top w:val="nil"/>
              <w:left w:val="nil"/>
              <w:right w:val="single" w:sz="16" w:space="0" w:color="000000"/>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N</w:t>
            </w:r>
          </w:p>
        </w:tc>
        <w:tc>
          <w:tcPr>
            <w:tcW w:w="1047" w:type="dxa"/>
            <w:tcBorders>
              <w:top w:val="nil"/>
              <w:right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36</w:t>
            </w:r>
          </w:p>
        </w:tc>
      </w:tr>
      <w:tr w:rsidR="002425E0" w:rsidRPr="00086BBC" w:rsidTr="002425E0">
        <w:trPr>
          <w:cantSplit/>
          <w:tblHeader/>
        </w:trPr>
        <w:tc>
          <w:tcPr>
            <w:tcW w:w="2213" w:type="dxa"/>
            <w:vMerge w:val="restart"/>
            <w:tcBorders>
              <w:left w:val="single" w:sz="16" w:space="0" w:color="000000"/>
              <w:right w:val="nil"/>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Non Performing Loan</w:t>
            </w:r>
          </w:p>
        </w:tc>
        <w:tc>
          <w:tcPr>
            <w:tcW w:w="1969" w:type="dxa"/>
            <w:tcBorders>
              <w:left w:val="nil"/>
              <w:bottom w:val="nil"/>
              <w:right w:val="single" w:sz="16" w:space="0" w:color="000000"/>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Pearson Correlation</w:t>
            </w:r>
          </w:p>
        </w:tc>
        <w:tc>
          <w:tcPr>
            <w:tcW w:w="1047" w:type="dxa"/>
            <w:tcBorders>
              <w:bottom w:val="nil"/>
              <w:right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-.240</w:t>
            </w:r>
          </w:p>
        </w:tc>
      </w:tr>
      <w:tr w:rsidR="002425E0" w:rsidRPr="00086BBC" w:rsidTr="002425E0">
        <w:trPr>
          <w:cantSplit/>
          <w:tblHeader/>
        </w:trPr>
        <w:tc>
          <w:tcPr>
            <w:tcW w:w="2213" w:type="dxa"/>
            <w:vMerge/>
            <w:tcBorders>
              <w:left w:val="single" w:sz="16" w:space="0" w:color="000000"/>
              <w:right w:val="nil"/>
            </w:tcBorders>
            <w:shd w:val="clear" w:color="auto" w:fill="FFFFFF"/>
          </w:tcPr>
          <w:p w:rsidR="002425E0" w:rsidRPr="00086BBC" w:rsidRDefault="002425E0" w:rsidP="00086BBC">
            <w:pPr>
              <w:spacing w:after="0" w:line="240" w:lineRule="auto"/>
              <w:rPr>
                <w:rFonts w:ascii="Times New Roman" w:hAnsi="Times New Roman" w:cs="Times New Roman"/>
                <w:sz w:val="20"/>
                <w:szCs w:val="20"/>
              </w:rPr>
            </w:pPr>
          </w:p>
        </w:tc>
        <w:tc>
          <w:tcPr>
            <w:tcW w:w="1969" w:type="dxa"/>
            <w:tcBorders>
              <w:top w:val="nil"/>
              <w:left w:val="nil"/>
              <w:bottom w:val="nil"/>
              <w:right w:val="single" w:sz="16" w:space="0" w:color="000000"/>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Sig. (2-tailed)</w:t>
            </w:r>
          </w:p>
        </w:tc>
        <w:tc>
          <w:tcPr>
            <w:tcW w:w="1047" w:type="dxa"/>
            <w:tcBorders>
              <w:top w:val="nil"/>
              <w:bottom w:val="nil"/>
              <w:right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.159</w:t>
            </w:r>
          </w:p>
        </w:tc>
      </w:tr>
      <w:tr w:rsidR="002425E0" w:rsidRPr="00086BBC" w:rsidTr="002425E0">
        <w:trPr>
          <w:cantSplit/>
          <w:tblHeader/>
        </w:trPr>
        <w:tc>
          <w:tcPr>
            <w:tcW w:w="2213" w:type="dxa"/>
            <w:vMerge/>
            <w:tcBorders>
              <w:left w:val="single" w:sz="16" w:space="0" w:color="000000"/>
              <w:right w:val="nil"/>
            </w:tcBorders>
            <w:shd w:val="clear" w:color="auto" w:fill="FFFFFF"/>
          </w:tcPr>
          <w:p w:rsidR="002425E0" w:rsidRPr="00086BBC" w:rsidRDefault="002425E0" w:rsidP="00086BBC">
            <w:pPr>
              <w:spacing w:after="0" w:line="240" w:lineRule="auto"/>
              <w:rPr>
                <w:rFonts w:ascii="Times New Roman" w:hAnsi="Times New Roman" w:cs="Times New Roman"/>
                <w:sz w:val="20"/>
                <w:szCs w:val="20"/>
              </w:rPr>
            </w:pPr>
          </w:p>
        </w:tc>
        <w:tc>
          <w:tcPr>
            <w:tcW w:w="1969" w:type="dxa"/>
            <w:tcBorders>
              <w:top w:val="nil"/>
              <w:left w:val="nil"/>
              <w:right w:val="single" w:sz="16" w:space="0" w:color="000000"/>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N</w:t>
            </w:r>
          </w:p>
        </w:tc>
        <w:tc>
          <w:tcPr>
            <w:tcW w:w="1047" w:type="dxa"/>
            <w:tcBorders>
              <w:top w:val="nil"/>
              <w:right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36</w:t>
            </w:r>
          </w:p>
        </w:tc>
      </w:tr>
      <w:tr w:rsidR="002425E0" w:rsidRPr="00086BBC" w:rsidTr="002425E0">
        <w:trPr>
          <w:cantSplit/>
          <w:tblHeader/>
        </w:trPr>
        <w:tc>
          <w:tcPr>
            <w:tcW w:w="2213" w:type="dxa"/>
            <w:vMerge w:val="restart"/>
            <w:tcBorders>
              <w:left w:val="single" w:sz="16" w:space="0" w:color="000000"/>
              <w:right w:val="nil"/>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Loan to Deposit Ratio</w:t>
            </w:r>
          </w:p>
        </w:tc>
        <w:tc>
          <w:tcPr>
            <w:tcW w:w="1969" w:type="dxa"/>
            <w:tcBorders>
              <w:left w:val="nil"/>
              <w:bottom w:val="nil"/>
              <w:right w:val="single" w:sz="16" w:space="0" w:color="000000"/>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Pearson Correlation</w:t>
            </w:r>
          </w:p>
        </w:tc>
        <w:tc>
          <w:tcPr>
            <w:tcW w:w="1047" w:type="dxa"/>
            <w:tcBorders>
              <w:bottom w:val="nil"/>
              <w:right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-.525</w:t>
            </w:r>
            <w:r w:rsidRPr="00086BBC">
              <w:rPr>
                <w:rFonts w:ascii="Times New Roman" w:hAnsi="Times New Roman" w:cs="Times New Roman"/>
                <w:sz w:val="20"/>
                <w:szCs w:val="20"/>
                <w:vertAlign w:val="superscript"/>
              </w:rPr>
              <w:t>**</w:t>
            </w:r>
          </w:p>
        </w:tc>
      </w:tr>
      <w:tr w:rsidR="002425E0" w:rsidRPr="00086BBC" w:rsidTr="002425E0">
        <w:trPr>
          <w:cantSplit/>
          <w:tblHeader/>
        </w:trPr>
        <w:tc>
          <w:tcPr>
            <w:tcW w:w="2213" w:type="dxa"/>
            <w:vMerge/>
            <w:tcBorders>
              <w:left w:val="single" w:sz="16" w:space="0" w:color="000000"/>
              <w:right w:val="nil"/>
            </w:tcBorders>
            <w:shd w:val="clear" w:color="auto" w:fill="FFFFFF"/>
          </w:tcPr>
          <w:p w:rsidR="002425E0" w:rsidRPr="00086BBC" w:rsidRDefault="002425E0" w:rsidP="00086BBC">
            <w:pPr>
              <w:spacing w:after="0" w:line="240" w:lineRule="auto"/>
              <w:rPr>
                <w:rFonts w:ascii="Times New Roman" w:hAnsi="Times New Roman" w:cs="Times New Roman"/>
                <w:sz w:val="20"/>
                <w:szCs w:val="20"/>
              </w:rPr>
            </w:pPr>
          </w:p>
        </w:tc>
        <w:tc>
          <w:tcPr>
            <w:tcW w:w="1969" w:type="dxa"/>
            <w:tcBorders>
              <w:top w:val="nil"/>
              <w:left w:val="nil"/>
              <w:bottom w:val="nil"/>
              <w:right w:val="single" w:sz="16" w:space="0" w:color="000000"/>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Sig. (2-tailed)</w:t>
            </w:r>
          </w:p>
        </w:tc>
        <w:tc>
          <w:tcPr>
            <w:tcW w:w="1047" w:type="dxa"/>
            <w:tcBorders>
              <w:top w:val="nil"/>
              <w:bottom w:val="nil"/>
              <w:right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lang w:val="id-ID"/>
              </w:rPr>
            </w:pPr>
            <w:r w:rsidRPr="00086BBC">
              <w:rPr>
                <w:rFonts w:ascii="Times New Roman" w:hAnsi="Times New Roman" w:cs="Times New Roman"/>
                <w:sz w:val="20"/>
                <w:szCs w:val="20"/>
              </w:rPr>
              <w:t>.0</w:t>
            </w:r>
            <w:r w:rsidRPr="00086BBC">
              <w:rPr>
                <w:rFonts w:ascii="Times New Roman" w:hAnsi="Times New Roman" w:cs="Times New Roman"/>
                <w:sz w:val="20"/>
                <w:szCs w:val="20"/>
                <w:lang w:val="id-ID"/>
              </w:rPr>
              <w:t>06</w:t>
            </w:r>
          </w:p>
        </w:tc>
      </w:tr>
      <w:tr w:rsidR="002425E0" w:rsidRPr="00086BBC" w:rsidTr="002425E0">
        <w:trPr>
          <w:cantSplit/>
          <w:tblHeader/>
        </w:trPr>
        <w:tc>
          <w:tcPr>
            <w:tcW w:w="2213" w:type="dxa"/>
            <w:vMerge/>
            <w:tcBorders>
              <w:left w:val="single" w:sz="16" w:space="0" w:color="000000"/>
              <w:right w:val="nil"/>
            </w:tcBorders>
            <w:shd w:val="clear" w:color="auto" w:fill="FFFFFF"/>
          </w:tcPr>
          <w:p w:rsidR="002425E0" w:rsidRPr="00086BBC" w:rsidRDefault="002425E0" w:rsidP="00086BBC">
            <w:pPr>
              <w:spacing w:after="0" w:line="240" w:lineRule="auto"/>
              <w:rPr>
                <w:rFonts w:ascii="Times New Roman" w:hAnsi="Times New Roman" w:cs="Times New Roman"/>
                <w:sz w:val="20"/>
                <w:szCs w:val="20"/>
              </w:rPr>
            </w:pPr>
          </w:p>
        </w:tc>
        <w:tc>
          <w:tcPr>
            <w:tcW w:w="1969" w:type="dxa"/>
            <w:tcBorders>
              <w:top w:val="nil"/>
              <w:left w:val="nil"/>
              <w:right w:val="single" w:sz="16" w:space="0" w:color="000000"/>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N</w:t>
            </w:r>
          </w:p>
        </w:tc>
        <w:tc>
          <w:tcPr>
            <w:tcW w:w="1047" w:type="dxa"/>
            <w:tcBorders>
              <w:top w:val="nil"/>
              <w:right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36</w:t>
            </w:r>
          </w:p>
        </w:tc>
      </w:tr>
      <w:tr w:rsidR="002425E0" w:rsidRPr="00086BBC" w:rsidTr="002425E0">
        <w:trPr>
          <w:cantSplit/>
          <w:tblHeader/>
        </w:trPr>
        <w:tc>
          <w:tcPr>
            <w:tcW w:w="2213" w:type="dxa"/>
            <w:vMerge w:val="restart"/>
            <w:tcBorders>
              <w:left w:val="single" w:sz="16" w:space="0" w:color="000000"/>
              <w:right w:val="nil"/>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Return on Assets</w:t>
            </w:r>
          </w:p>
        </w:tc>
        <w:tc>
          <w:tcPr>
            <w:tcW w:w="1969" w:type="dxa"/>
            <w:tcBorders>
              <w:left w:val="nil"/>
              <w:bottom w:val="nil"/>
              <w:right w:val="single" w:sz="16" w:space="0" w:color="000000"/>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Pearson Correlation</w:t>
            </w:r>
          </w:p>
        </w:tc>
        <w:tc>
          <w:tcPr>
            <w:tcW w:w="1047" w:type="dxa"/>
            <w:tcBorders>
              <w:bottom w:val="nil"/>
              <w:right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.655</w:t>
            </w:r>
            <w:r w:rsidRPr="00086BBC">
              <w:rPr>
                <w:rFonts w:ascii="Times New Roman" w:hAnsi="Times New Roman" w:cs="Times New Roman"/>
                <w:sz w:val="20"/>
                <w:szCs w:val="20"/>
                <w:vertAlign w:val="superscript"/>
              </w:rPr>
              <w:t>**</w:t>
            </w:r>
          </w:p>
        </w:tc>
      </w:tr>
      <w:tr w:rsidR="002425E0" w:rsidRPr="00086BBC" w:rsidTr="002425E0">
        <w:trPr>
          <w:cantSplit/>
          <w:tblHeader/>
        </w:trPr>
        <w:tc>
          <w:tcPr>
            <w:tcW w:w="2213" w:type="dxa"/>
            <w:vMerge/>
            <w:tcBorders>
              <w:left w:val="single" w:sz="16" w:space="0" w:color="000000"/>
              <w:right w:val="nil"/>
            </w:tcBorders>
            <w:shd w:val="clear" w:color="auto" w:fill="FFFFFF"/>
          </w:tcPr>
          <w:p w:rsidR="002425E0" w:rsidRPr="00086BBC" w:rsidRDefault="002425E0" w:rsidP="00086BBC">
            <w:pPr>
              <w:spacing w:after="0" w:line="240" w:lineRule="auto"/>
              <w:rPr>
                <w:rFonts w:ascii="Times New Roman" w:hAnsi="Times New Roman" w:cs="Times New Roman"/>
                <w:sz w:val="20"/>
                <w:szCs w:val="20"/>
              </w:rPr>
            </w:pPr>
          </w:p>
        </w:tc>
        <w:tc>
          <w:tcPr>
            <w:tcW w:w="1969" w:type="dxa"/>
            <w:tcBorders>
              <w:top w:val="nil"/>
              <w:left w:val="nil"/>
              <w:bottom w:val="nil"/>
              <w:right w:val="single" w:sz="16" w:space="0" w:color="000000"/>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Sig. (2-tailed)</w:t>
            </w:r>
          </w:p>
        </w:tc>
        <w:tc>
          <w:tcPr>
            <w:tcW w:w="1047" w:type="dxa"/>
            <w:tcBorders>
              <w:top w:val="nil"/>
              <w:bottom w:val="nil"/>
              <w:right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lang w:val="id-ID"/>
              </w:rPr>
            </w:pPr>
            <w:r w:rsidRPr="00086BBC">
              <w:rPr>
                <w:rFonts w:ascii="Times New Roman" w:hAnsi="Times New Roman" w:cs="Times New Roman"/>
                <w:sz w:val="20"/>
                <w:szCs w:val="20"/>
              </w:rPr>
              <w:t>.0</w:t>
            </w:r>
            <w:r w:rsidRPr="00086BBC">
              <w:rPr>
                <w:rFonts w:ascii="Times New Roman" w:hAnsi="Times New Roman" w:cs="Times New Roman"/>
                <w:sz w:val="20"/>
                <w:szCs w:val="20"/>
                <w:lang w:val="id-ID"/>
              </w:rPr>
              <w:t>71</w:t>
            </w:r>
          </w:p>
        </w:tc>
      </w:tr>
      <w:tr w:rsidR="002425E0" w:rsidRPr="00086BBC" w:rsidTr="002425E0">
        <w:trPr>
          <w:cantSplit/>
          <w:tblHeader/>
        </w:trPr>
        <w:tc>
          <w:tcPr>
            <w:tcW w:w="2213" w:type="dxa"/>
            <w:vMerge/>
            <w:tcBorders>
              <w:left w:val="single" w:sz="16" w:space="0" w:color="000000"/>
              <w:right w:val="nil"/>
            </w:tcBorders>
            <w:shd w:val="clear" w:color="auto" w:fill="FFFFFF"/>
          </w:tcPr>
          <w:p w:rsidR="002425E0" w:rsidRPr="00086BBC" w:rsidRDefault="002425E0" w:rsidP="00086BBC">
            <w:pPr>
              <w:spacing w:after="0" w:line="240" w:lineRule="auto"/>
              <w:rPr>
                <w:rFonts w:ascii="Times New Roman" w:hAnsi="Times New Roman" w:cs="Times New Roman"/>
                <w:sz w:val="20"/>
                <w:szCs w:val="20"/>
              </w:rPr>
            </w:pPr>
          </w:p>
        </w:tc>
        <w:tc>
          <w:tcPr>
            <w:tcW w:w="1969" w:type="dxa"/>
            <w:tcBorders>
              <w:top w:val="nil"/>
              <w:left w:val="nil"/>
              <w:right w:val="single" w:sz="16" w:space="0" w:color="000000"/>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N</w:t>
            </w:r>
          </w:p>
        </w:tc>
        <w:tc>
          <w:tcPr>
            <w:tcW w:w="1047" w:type="dxa"/>
            <w:tcBorders>
              <w:top w:val="nil"/>
              <w:right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36</w:t>
            </w:r>
          </w:p>
        </w:tc>
      </w:tr>
      <w:tr w:rsidR="002425E0" w:rsidRPr="00086BBC" w:rsidTr="002425E0">
        <w:trPr>
          <w:cantSplit/>
          <w:tblHeader/>
        </w:trPr>
        <w:tc>
          <w:tcPr>
            <w:tcW w:w="2213" w:type="dxa"/>
            <w:vMerge w:val="restart"/>
            <w:tcBorders>
              <w:left w:val="single" w:sz="16" w:space="0" w:color="000000"/>
              <w:bottom w:val="single" w:sz="16" w:space="0" w:color="000000"/>
              <w:right w:val="nil"/>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Residual</w:t>
            </w:r>
          </w:p>
        </w:tc>
        <w:tc>
          <w:tcPr>
            <w:tcW w:w="1969" w:type="dxa"/>
            <w:tcBorders>
              <w:left w:val="nil"/>
              <w:bottom w:val="nil"/>
              <w:right w:val="single" w:sz="16" w:space="0" w:color="000000"/>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Pearson Correlation</w:t>
            </w:r>
          </w:p>
        </w:tc>
        <w:tc>
          <w:tcPr>
            <w:tcW w:w="1047" w:type="dxa"/>
            <w:tcBorders>
              <w:bottom w:val="nil"/>
              <w:right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1</w:t>
            </w:r>
          </w:p>
        </w:tc>
      </w:tr>
      <w:tr w:rsidR="002425E0" w:rsidRPr="00086BBC" w:rsidTr="002425E0">
        <w:trPr>
          <w:cantSplit/>
          <w:tblHeader/>
        </w:trPr>
        <w:tc>
          <w:tcPr>
            <w:tcW w:w="2213" w:type="dxa"/>
            <w:vMerge/>
            <w:tcBorders>
              <w:left w:val="single" w:sz="16" w:space="0" w:color="000000"/>
              <w:bottom w:val="single" w:sz="16" w:space="0" w:color="000000"/>
              <w:right w:val="nil"/>
            </w:tcBorders>
            <w:shd w:val="clear" w:color="auto" w:fill="FFFFFF"/>
          </w:tcPr>
          <w:p w:rsidR="002425E0" w:rsidRPr="00086BBC" w:rsidRDefault="002425E0" w:rsidP="00086BBC">
            <w:pPr>
              <w:spacing w:after="0" w:line="240" w:lineRule="auto"/>
              <w:rPr>
                <w:rFonts w:ascii="Times New Roman" w:hAnsi="Times New Roman" w:cs="Times New Roman"/>
                <w:sz w:val="20"/>
                <w:szCs w:val="20"/>
              </w:rPr>
            </w:pPr>
          </w:p>
        </w:tc>
        <w:tc>
          <w:tcPr>
            <w:tcW w:w="1969" w:type="dxa"/>
            <w:tcBorders>
              <w:top w:val="nil"/>
              <w:left w:val="nil"/>
              <w:bottom w:val="nil"/>
              <w:right w:val="single" w:sz="16" w:space="0" w:color="000000"/>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Sig. (2-tailed)</w:t>
            </w:r>
          </w:p>
        </w:tc>
        <w:tc>
          <w:tcPr>
            <w:tcW w:w="1047" w:type="dxa"/>
            <w:tcBorders>
              <w:top w:val="nil"/>
              <w:bottom w:val="nil"/>
              <w:right w:val="single" w:sz="16" w:space="0" w:color="000000"/>
            </w:tcBorders>
            <w:shd w:val="clear" w:color="auto" w:fill="FFFFFF"/>
            <w:vAlign w:val="center"/>
          </w:tcPr>
          <w:p w:rsidR="002425E0" w:rsidRPr="00086BBC" w:rsidRDefault="002425E0" w:rsidP="00086BBC">
            <w:pPr>
              <w:spacing w:after="0" w:line="240" w:lineRule="auto"/>
              <w:jc w:val="center"/>
              <w:rPr>
                <w:rFonts w:ascii="Times New Roman" w:hAnsi="Times New Roman" w:cs="Times New Roman"/>
                <w:sz w:val="20"/>
                <w:szCs w:val="20"/>
              </w:rPr>
            </w:pPr>
          </w:p>
        </w:tc>
      </w:tr>
      <w:tr w:rsidR="002425E0" w:rsidRPr="00086BBC" w:rsidTr="002425E0">
        <w:trPr>
          <w:cantSplit/>
          <w:tblHeader/>
        </w:trPr>
        <w:tc>
          <w:tcPr>
            <w:tcW w:w="2213" w:type="dxa"/>
            <w:vMerge/>
            <w:tcBorders>
              <w:left w:val="single" w:sz="16" w:space="0" w:color="000000"/>
              <w:bottom w:val="single" w:sz="16" w:space="0" w:color="000000"/>
              <w:right w:val="nil"/>
            </w:tcBorders>
            <w:shd w:val="clear" w:color="auto" w:fill="FFFFFF"/>
          </w:tcPr>
          <w:p w:rsidR="002425E0" w:rsidRPr="00086BBC" w:rsidRDefault="002425E0" w:rsidP="00086BBC">
            <w:pPr>
              <w:spacing w:after="0" w:line="240" w:lineRule="auto"/>
              <w:rPr>
                <w:rFonts w:ascii="Times New Roman" w:hAnsi="Times New Roman" w:cs="Times New Roman"/>
                <w:sz w:val="20"/>
                <w:szCs w:val="20"/>
              </w:rPr>
            </w:pPr>
          </w:p>
        </w:tc>
        <w:tc>
          <w:tcPr>
            <w:tcW w:w="1969" w:type="dxa"/>
            <w:tcBorders>
              <w:top w:val="nil"/>
              <w:left w:val="nil"/>
              <w:bottom w:val="single" w:sz="16" w:space="0" w:color="000000"/>
              <w:right w:val="single" w:sz="16" w:space="0" w:color="000000"/>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N</w:t>
            </w:r>
          </w:p>
        </w:tc>
        <w:tc>
          <w:tcPr>
            <w:tcW w:w="1047" w:type="dxa"/>
            <w:tcBorders>
              <w:top w:val="nil"/>
              <w:bottom w:val="single" w:sz="16" w:space="0" w:color="000000"/>
              <w:right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36</w:t>
            </w:r>
          </w:p>
        </w:tc>
      </w:tr>
    </w:tbl>
    <w:p w:rsidR="002425E0" w:rsidRPr="00086BBC" w:rsidRDefault="002425E0" w:rsidP="002425E0">
      <w:pPr>
        <w:autoSpaceDE w:val="0"/>
        <w:autoSpaceDN w:val="0"/>
        <w:adjustRightInd w:val="0"/>
        <w:spacing w:line="240" w:lineRule="auto"/>
        <w:jc w:val="both"/>
        <w:rPr>
          <w:rFonts w:ascii="Times New Roman" w:hAnsi="Times New Roman" w:cs="Times New Roman"/>
          <w:sz w:val="24"/>
          <w:szCs w:val="24"/>
          <w:lang w:val="id-ID"/>
        </w:rPr>
      </w:pPr>
      <w:r w:rsidRPr="002425E0">
        <w:rPr>
          <w:rFonts w:ascii="Times New Roman" w:hAnsi="Times New Roman" w:cs="Times New Roman"/>
          <w:sz w:val="24"/>
          <w:szCs w:val="24"/>
        </w:rPr>
        <w:tab/>
      </w:r>
      <w:proofErr w:type="gramStart"/>
      <w:r w:rsidRPr="002425E0">
        <w:rPr>
          <w:rFonts w:ascii="Times New Roman" w:hAnsi="Times New Roman" w:cs="Times New Roman"/>
          <w:sz w:val="24"/>
          <w:szCs w:val="24"/>
        </w:rPr>
        <w:t>Berdasarkan hasil analisis data SPSS dieproleh nilai koefisien Rank-Spearman untuk CAR, NPL, LDR.</w:t>
      </w:r>
      <w:proofErr w:type="gramEnd"/>
      <w:r w:rsidRPr="002425E0">
        <w:rPr>
          <w:rFonts w:ascii="Times New Roman" w:hAnsi="Times New Roman" w:cs="Times New Roman"/>
          <w:sz w:val="24"/>
          <w:szCs w:val="24"/>
        </w:rPr>
        <w:t xml:space="preserve"> Seluruh variabel bebas memiliki P Value &gt; α = 0</w:t>
      </w:r>
      <w:proofErr w:type="gramStart"/>
      <w:r w:rsidRPr="002425E0">
        <w:rPr>
          <w:rFonts w:ascii="Times New Roman" w:hAnsi="Times New Roman" w:cs="Times New Roman"/>
          <w:sz w:val="24"/>
          <w:szCs w:val="24"/>
        </w:rPr>
        <w:t>,05</w:t>
      </w:r>
      <w:proofErr w:type="gramEnd"/>
      <w:r w:rsidRPr="002425E0">
        <w:rPr>
          <w:rFonts w:ascii="Times New Roman" w:hAnsi="Times New Roman" w:cs="Times New Roman"/>
          <w:sz w:val="24"/>
          <w:szCs w:val="24"/>
        </w:rPr>
        <w:t xml:space="preserve"> : non signifikan. </w:t>
      </w:r>
      <w:proofErr w:type="gramStart"/>
      <w:r w:rsidRPr="002425E0">
        <w:rPr>
          <w:rFonts w:ascii="Times New Roman" w:hAnsi="Times New Roman" w:cs="Times New Roman"/>
          <w:sz w:val="24"/>
          <w:szCs w:val="24"/>
        </w:rPr>
        <w:t>Hal ini menunjukkan bahwa tidak ada variabel independen yang signifikan secara statistik mempengaruhi residual dari model regresi.</w:t>
      </w:r>
      <w:proofErr w:type="gramEnd"/>
      <w:r w:rsidRPr="002425E0">
        <w:rPr>
          <w:rFonts w:ascii="Times New Roman" w:hAnsi="Times New Roman" w:cs="Times New Roman"/>
          <w:sz w:val="24"/>
          <w:szCs w:val="24"/>
        </w:rPr>
        <w:t xml:space="preserve"> </w:t>
      </w:r>
      <w:proofErr w:type="gramStart"/>
      <w:r w:rsidRPr="002425E0">
        <w:rPr>
          <w:rFonts w:ascii="Times New Roman" w:hAnsi="Times New Roman" w:cs="Times New Roman"/>
          <w:sz w:val="24"/>
          <w:szCs w:val="24"/>
        </w:rPr>
        <w:t>Berdasarkan hasil dapat disimpulkan bahwa tidak terjadi situasi heterokedastisitas dalam penelitian ini.</w:t>
      </w:r>
      <w:proofErr w:type="gramEnd"/>
    </w:p>
    <w:p w:rsidR="002425E0" w:rsidRPr="002425E0" w:rsidRDefault="002425E0" w:rsidP="002425E0">
      <w:pPr>
        <w:autoSpaceDE w:val="0"/>
        <w:autoSpaceDN w:val="0"/>
        <w:adjustRightInd w:val="0"/>
        <w:spacing w:line="240" w:lineRule="auto"/>
        <w:jc w:val="both"/>
        <w:rPr>
          <w:rFonts w:ascii="Times New Roman" w:hAnsi="Times New Roman" w:cs="Times New Roman"/>
          <w:b/>
          <w:sz w:val="24"/>
          <w:szCs w:val="24"/>
        </w:rPr>
      </w:pPr>
      <w:r w:rsidRPr="002425E0">
        <w:rPr>
          <w:rFonts w:ascii="Times New Roman" w:hAnsi="Times New Roman" w:cs="Times New Roman"/>
          <w:b/>
          <w:sz w:val="24"/>
          <w:szCs w:val="24"/>
        </w:rPr>
        <w:t>Hasil Analisis Verifikatif</w:t>
      </w:r>
    </w:p>
    <w:p w:rsidR="002425E0" w:rsidRPr="00086BBC" w:rsidRDefault="002425E0" w:rsidP="00086BBC">
      <w:pPr>
        <w:pStyle w:val="ListParagraph"/>
        <w:numPr>
          <w:ilvl w:val="0"/>
          <w:numId w:val="11"/>
        </w:numPr>
        <w:autoSpaceDE w:val="0"/>
        <w:autoSpaceDN w:val="0"/>
        <w:adjustRightInd w:val="0"/>
        <w:spacing w:line="240" w:lineRule="auto"/>
        <w:jc w:val="both"/>
        <w:rPr>
          <w:rFonts w:ascii="Times New Roman" w:hAnsi="Times New Roman" w:cs="Times New Roman"/>
          <w:sz w:val="24"/>
          <w:szCs w:val="24"/>
        </w:rPr>
      </w:pPr>
      <w:r w:rsidRPr="00086BBC">
        <w:rPr>
          <w:rFonts w:ascii="Times New Roman" w:hAnsi="Times New Roman" w:cs="Times New Roman"/>
          <w:sz w:val="24"/>
          <w:szCs w:val="24"/>
        </w:rPr>
        <w:t>Analisis Regresi Berganda</w:t>
      </w:r>
    </w:p>
    <w:p w:rsidR="002425E0" w:rsidRPr="002425E0" w:rsidRDefault="002425E0" w:rsidP="002425E0">
      <w:pPr>
        <w:spacing w:line="240" w:lineRule="auto"/>
        <w:jc w:val="both"/>
        <w:rPr>
          <w:rFonts w:ascii="Times New Roman" w:hAnsi="Times New Roman" w:cs="Times New Roman"/>
          <w:sz w:val="24"/>
          <w:szCs w:val="24"/>
          <w:lang w:val="id-ID"/>
        </w:rPr>
      </w:pPr>
      <w:r w:rsidRPr="002425E0">
        <w:rPr>
          <w:rFonts w:ascii="Times New Roman" w:hAnsi="Times New Roman" w:cs="Times New Roman"/>
          <w:b/>
          <w:sz w:val="24"/>
          <w:szCs w:val="24"/>
        </w:rPr>
        <w:tab/>
      </w:r>
      <w:r w:rsidRPr="002425E0">
        <w:rPr>
          <w:rFonts w:ascii="Times New Roman" w:hAnsi="Times New Roman" w:cs="Times New Roman"/>
          <w:sz w:val="24"/>
          <w:szCs w:val="24"/>
        </w:rPr>
        <w:t xml:space="preserve">Pengaruh Capital Adequacy Ratio (CAR), Non Performing Loan (NPL), Loan to Deposit Ratio (LDR) terhadap Return on Asset (ROA) dengan menggunakan perhitungan koefisien regresi menggunakan software SPSS Ver. 20.0 dan telah dilakukan pengujian asumsi regresi maka hasil perhitungannya dapat dilihat seperti pada tabel </w:t>
      </w:r>
      <w:proofErr w:type="gramStart"/>
      <w:r w:rsidRPr="002425E0">
        <w:rPr>
          <w:rFonts w:ascii="Times New Roman" w:hAnsi="Times New Roman" w:cs="Times New Roman"/>
          <w:sz w:val="24"/>
          <w:szCs w:val="24"/>
        </w:rPr>
        <w:t>berikut :</w:t>
      </w:r>
      <w:proofErr w:type="gramEnd"/>
    </w:p>
    <w:p w:rsidR="002425E0" w:rsidRPr="00086BBC" w:rsidRDefault="00086BBC" w:rsidP="00086B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Tabel </w:t>
      </w:r>
      <w:r w:rsidR="002425E0" w:rsidRPr="00086BBC">
        <w:rPr>
          <w:rFonts w:ascii="Times New Roman" w:hAnsi="Times New Roman" w:cs="Times New Roman"/>
          <w:b/>
          <w:sz w:val="20"/>
          <w:szCs w:val="20"/>
        </w:rPr>
        <w:t>9</w:t>
      </w:r>
    </w:p>
    <w:p w:rsidR="002425E0" w:rsidRPr="00086BBC" w:rsidRDefault="002425E0" w:rsidP="00086BBC">
      <w:pPr>
        <w:spacing w:after="0" w:line="240" w:lineRule="auto"/>
        <w:jc w:val="center"/>
        <w:rPr>
          <w:rFonts w:ascii="Times New Roman" w:hAnsi="Times New Roman" w:cs="Times New Roman"/>
          <w:b/>
          <w:sz w:val="20"/>
          <w:szCs w:val="20"/>
        </w:rPr>
      </w:pPr>
      <w:r w:rsidRPr="00086BBC">
        <w:rPr>
          <w:rFonts w:ascii="Times New Roman" w:hAnsi="Times New Roman" w:cs="Times New Roman"/>
          <w:b/>
          <w:sz w:val="20"/>
          <w:szCs w:val="20"/>
        </w:rPr>
        <w:t>Hasil Perhitungan Koefisien Regresi</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2"/>
        <w:gridCol w:w="2368"/>
        <w:gridCol w:w="810"/>
        <w:gridCol w:w="1196"/>
        <w:gridCol w:w="1594"/>
        <w:gridCol w:w="990"/>
        <w:gridCol w:w="735"/>
      </w:tblGrid>
      <w:tr w:rsidR="002425E0" w:rsidRPr="00086BBC" w:rsidTr="002425E0">
        <w:trPr>
          <w:cantSplit/>
          <w:tblHeader/>
        </w:trPr>
        <w:tc>
          <w:tcPr>
            <w:tcW w:w="7935" w:type="dxa"/>
            <w:gridSpan w:val="7"/>
            <w:tcBorders>
              <w:top w:val="nil"/>
              <w:left w:val="nil"/>
              <w:bottom w:val="nil"/>
              <w:right w:val="nil"/>
            </w:tcBorders>
            <w:shd w:val="clear" w:color="auto" w:fill="FFFFFF"/>
            <w:vAlign w:val="center"/>
          </w:tcPr>
          <w:p w:rsidR="002425E0" w:rsidRPr="00086BBC" w:rsidRDefault="002425E0" w:rsidP="00086BBC">
            <w:pPr>
              <w:widowControl w:val="0"/>
              <w:autoSpaceDE w:val="0"/>
              <w:autoSpaceDN w:val="0"/>
              <w:adjustRightInd w:val="0"/>
              <w:spacing w:after="0" w:line="240" w:lineRule="auto"/>
              <w:ind w:left="60" w:right="60"/>
              <w:jc w:val="center"/>
              <w:rPr>
                <w:rFonts w:ascii="Times New Roman" w:eastAsia="Times New Roman" w:hAnsi="Times New Roman" w:cs="Times New Roman"/>
                <w:color w:val="000000"/>
                <w:sz w:val="20"/>
                <w:szCs w:val="20"/>
              </w:rPr>
            </w:pPr>
            <w:r w:rsidRPr="00086BBC">
              <w:rPr>
                <w:rFonts w:ascii="Times New Roman" w:eastAsia="Times New Roman" w:hAnsi="Times New Roman" w:cs="Times New Roman"/>
                <w:b/>
                <w:bCs/>
                <w:color w:val="000000"/>
                <w:sz w:val="20"/>
                <w:szCs w:val="20"/>
              </w:rPr>
              <w:t>Coefficients</w:t>
            </w:r>
            <w:r w:rsidRPr="00086BBC">
              <w:rPr>
                <w:rFonts w:ascii="Times New Roman" w:eastAsia="Times New Roman" w:hAnsi="Times New Roman" w:cs="Times New Roman"/>
                <w:b/>
                <w:bCs/>
                <w:color w:val="000000"/>
                <w:sz w:val="20"/>
                <w:szCs w:val="20"/>
                <w:vertAlign w:val="superscript"/>
              </w:rPr>
              <w:t>a</w:t>
            </w:r>
          </w:p>
        </w:tc>
      </w:tr>
      <w:tr w:rsidR="002425E0" w:rsidRPr="00086BBC" w:rsidTr="002425E0">
        <w:trPr>
          <w:cantSplit/>
          <w:tblHeader/>
        </w:trPr>
        <w:tc>
          <w:tcPr>
            <w:tcW w:w="261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2425E0" w:rsidRPr="00086BBC" w:rsidRDefault="002425E0" w:rsidP="00086BBC">
            <w:pPr>
              <w:widowControl w:val="0"/>
              <w:autoSpaceDE w:val="0"/>
              <w:autoSpaceDN w:val="0"/>
              <w:adjustRightInd w:val="0"/>
              <w:spacing w:after="0" w:line="240" w:lineRule="auto"/>
              <w:ind w:left="60" w:right="60"/>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Model</w:t>
            </w:r>
          </w:p>
        </w:tc>
        <w:tc>
          <w:tcPr>
            <w:tcW w:w="2006" w:type="dxa"/>
            <w:gridSpan w:val="2"/>
            <w:tcBorders>
              <w:top w:val="single" w:sz="16" w:space="0" w:color="000000"/>
              <w:left w:val="single" w:sz="16" w:space="0" w:color="000000"/>
            </w:tcBorders>
            <w:shd w:val="clear" w:color="auto" w:fill="FFFFFF"/>
            <w:vAlign w:val="bottom"/>
          </w:tcPr>
          <w:p w:rsidR="002425E0" w:rsidRPr="00086BBC" w:rsidRDefault="002425E0" w:rsidP="00086BBC">
            <w:pPr>
              <w:widowControl w:val="0"/>
              <w:autoSpaceDE w:val="0"/>
              <w:autoSpaceDN w:val="0"/>
              <w:adjustRightInd w:val="0"/>
              <w:spacing w:after="0" w:line="240" w:lineRule="auto"/>
              <w:ind w:left="60" w:right="60"/>
              <w:jc w:val="center"/>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Unstandardized Coefficients</w:t>
            </w:r>
          </w:p>
        </w:tc>
        <w:tc>
          <w:tcPr>
            <w:tcW w:w="1594" w:type="dxa"/>
            <w:tcBorders>
              <w:top w:val="single" w:sz="16" w:space="0" w:color="000000"/>
            </w:tcBorders>
            <w:shd w:val="clear" w:color="auto" w:fill="FFFFFF"/>
            <w:vAlign w:val="bottom"/>
          </w:tcPr>
          <w:p w:rsidR="002425E0" w:rsidRPr="00086BBC" w:rsidRDefault="002425E0" w:rsidP="00086BBC">
            <w:pPr>
              <w:widowControl w:val="0"/>
              <w:autoSpaceDE w:val="0"/>
              <w:autoSpaceDN w:val="0"/>
              <w:adjustRightInd w:val="0"/>
              <w:spacing w:after="0" w:line="240" w:lineRule="auto"/>
              <w:ind w:left="60" w:right="60"/>
              <w:jc w:val="center"/>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Standardized Coefficients</w:t>
            </w:r>
          </w:p>
        </w:tc>
        <w:tc>
          <w:tcPr>
            <w:tcW w:w="990" w:type="dxa"/>
            <w:vMerge w:val="restart"/>
            <w:tcBorders>
              <w:top w:val="single" w:sz="16" w:space="0" w:color="000000"/>
              <w:bottom w:val="single" w:sz="16" w:space="0" w:color="000000"/>
            </w:tcBorders>
            <w:shd w:val="clear" w:color="auto" w:fill="FFFFFF"/>
            <w:vAlign w:val="bottom"/>
          </w:tcPr>
          <w:p w:rsidR="002425E0" w:rsidRPr="00086BBC" w:rsidRDefault="002425E0" w:rsidP="00086BBC">
            <w:pPr>
              <w:widowControl w:val="0"/>
              <w:autoSpaceDE w:val="0"/>
              <w:autoSpaceDN w:val="0"/>
              <w:adjustRightInd w:val="0"/>
              <w:spacing w:after="0" w:line="240" w:lineRule="auto"/>
              <w:ind w:left="60" w:right="60"/>
              <w:jc w:val="center"/>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T</w:t>
            </w:r>
          </w:p>
        </w:tc>
        <w:tc>
          <w:tcPr>
            <w:tcW w:w="735" w:type="dxa"/>
            <w:vMerge w:val="restart"/>
            <w:tcBorders>
              <w:top w:val="single" w:sz="16" w:space="0" w:color="000000"/>
              <w:bottom w:val="single" w:sz="16" w:space="0" w:color="000000"/>
              <w:right w:val="single" w:sz="16" w:space="0" w:color="000000"/>
            </w:tcBorders>
            <w:shd w:val="clear" w:color="auto" w:fill="FFFFFF"/>
            <w:vAlign w:val="bottom"/>
          </w:tcPr>
          <w:p w:rsidR="002425E0" w:rsidRPr="00086BBC" w:rsidRDefault="002425E0" w:rsidP="00086BBC">
            <w:pPr>
              <w:widowControl w:val="0"/>
              <w:autoSpaceDE w:val="0"/>
              <w:autoSpaceDN w:val="0"/>
              <w:adjustRightInd w:val="0"/>
              <w:spacing w:after="0" w:line="240" w:lineRule="auto"/>
              <w:ind w:left="60" w:right="60"/>
              <w:jc w:val="center"/>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Sig.</w:t>
            </w:r>
          </w:p>
        </w:tc>
      </w:tr>
      <w:tr w:rsidR="002425E0" w:rsidRPr="00086BBC" w:rsidTr="002425E0">
        <w:trPr>
          <w:cantSplit/>
          <w:tblHeader/>
        </w:trPr>
        <w:tc>
          <w:tcPr>
            <w:tcW w:w="2610"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2425E0" w:rsidRPr="00086BBC" w:rsidRDefault="002425E0" w:rsidP="00086BBC">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810" w:type="dxa"/>
            <w:tcBorders>
              <w:left w:val="single" w:sz="16" w:space="0" w:color="000000"/>
              <w:bottom w:val="single" w:sz="16" w:space="0" w:color="000000"/>
            </w:tcBorders>
            <w:shd w:val="clear" w:color="auto" w:fill="FFFFFF"/>
            <w:vAlign w:val="bottom"/>
          </w:tcPr>
          <w:p w:rsidR="002425E0" w:rsidRPr="00086BBC" w:rsidRDefault="002425E0" w:rsidP="00086BBC">
            <w:pPr>
              <w:widowControl w:val="0"/>
              <w:autoSpaceDE w:val="0"/>
              <w:autoSpaceDN w:val="0"/>
              <w:adjustRightInd w:val="0"/>
              <w:spacing w:after="0" w:line="240" w:lineRule="auto"/>
              <w:ind w:left="60" w:right="60"/>
              <w:jc w:val="center"/>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B</w:t>
            </w:r>
          </w:p>
        </w:tc>
        <w:tc>
          <w:tcPr>
            <w:tcW w:w="1196" w:type="dxa"/>
            <w:tcBorders>
              <w:bottom w:val="single" w:sz="16" w:space="0" w:color="000000"/>
            </w:tcBorders>
            <w:shd w:val="clear" w:color="auto" w:fill="FFFFFF"/>
            <w:vAlign w:val="bottom"/>
          </w:tcPr>
          <w:p w:rsidR="002425E0" w:rsidRPr="00086BBC" w:rsidRDefault="002425E0" w:rsidP="00086BBC">
            <w:pPr>
              <w:widowControl w:val="0"/>
              <w:autoSpaceDE w:val="0"/>
              <w:autoSpaceDN w:val="0"/>
              <w:adjustRightInd w:val="0"/>
              <w:spacing w:after="0" w:line="240" w:lineRule="auto"/>
              <w:ind w:left="60" w:right="60"/>
              <w:jc w:val="center"/>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Std. Error</w:t>
            </w:r>
          </w:p>
        </w:tc>
        <w:tc>
          <w:tcPr>
            <w:tcW w:w="1594" w:type="dxa"/>
            <w:tcBorders>
              <w:bottom w:val="single" w:sz="16" w:space="0" w:color="000000"/>
            </w:tcBorders>
            <w:shd w:val="clear" w:color="auto" w:fill="FFFFFF"/>
            <w:vAlign w:val="bottom"/>
          </w:tcPr>
          <w:p w:rsidR="002425E0" w:rsidRPr="00086BBC" w:rsidRDefault="002425E0" w:rsidP="00086BBC">
            <w:pPr>
              <w:widowControl w:val="0"/>
              <w:autoSpaceDE w:val="0"/>
              <w:autoSpaceDN w:val="0"/>
              <w:adjustRightInd w:val="0"/>
              <w:spacing w:after="0" w:line="240" w:lineRule="auto"/>
              <w:ind w:left="60" w:right="60"/>
              <w:jc w:val="center"/>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Beta</w:t>
            </w:r>
          </w:p>
        </w:tc>
        <w:tc>
          <w:tcPr>
            <w:tcW w:w="990" w:type="dxa"/>
            <w:vMerge/>
            <w:tcBorders>
              <w:top w:val="single" w:sz="16" w:space="0" w:color="000000"/>
              <w:bottom w:val="single" w:sz="16" w:space="0" w:color="000000"/>
            </w:tcBorders>
            <w:shd w:val="clear" w:color="auto" w:fill="FFFFFF"/>
            <w:vAlign w:val="bottom"/>
          </w:tcPr>
          <w:p w:rsidR="002425E0" w:rsidRPr="00086BBC" w:rsidRDefault="002425E0" w:rsidP="00086BBC">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5" w:type="dxa"/>
            <w:vMerge/>
            <w:tcBorders>
              <w:top w:val="single" w:sz="16" w:space="0" w:color="000000"/>
              <w:bottom w:val="single" w:sz="16" w:space="0" w:color="000000"/>
              <w:right w:val="single" w:sz="16" w:space="0" w:color="000000"/>
            </w:tcBorders>
            <w:shd w:val="clear" w:color="auto" w:fill="FFFFFF"/>
            <w:vAlign w:val="bottom"/>
          </w:tcPr>
          <w:p w:rsidR="002425E0" w:rsidRPr="00086BBC" w:rsidRDefault="002425E0" w:rsidP="00086BBC">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r>
      <w:tr w:rsidR="002425E0" w:rsidRPr="00086BBC" w:rsidTr="002425E0">
        <w:trPr>
          <w:cantSplit/>
          <w:tblHeader/>
        </w:trPr>
        <w:tc>
          <w:tcPr>
            <w:tcW w:w="242" w:type="dxa"/>
            <w:vMerge w:val="restart"/>
            <w:tcBorders>
              <w:top w:val="single" w:sz="16" w:space="0" w:color="000000"/>
              <w:left w:val="single" w:sz="16" w:space="0" w:color="000000"/>
              <w:bottom w:val="single" w:sz="16" w:space="0" w:color="000000"/>
              <w:right w:val="nil"/>
            </w:tcBorders>
            <w:shd w:val="clear" w:color="auto" w:fill="FFFFFF"/>
          </w:tcPr>
          <w:p w:rsidR="002425E0" w:rsidRPr="00086BBC" w:rsidRDefault="002425E0" w:rsidP="00086BBC">
            <w:pPr>
              <w:widowControl w:val="0"/>
              <w:autoSpaceDE w:val="0"/>
              <w:autoSpaceDN w:val="0"/>
              <w:adjustRightInd w:val="0"/>
              <w:spacing w:after="0" w:line="240" w:lineRule="auto"/>
              <w:ind w:left="60" w:right="60"/>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1</w:t>
            </w:r>
          </w:p>
        </w:tc>
        <w:tc>
          <w:tcPr>
            <w:tcW w:w="2368" w:type="dxa"/>
            <w:tcBorders>
              <w:top w:val="single" w:sz="16" w:space="0" w:color="000000"/>
              <w:left w:val="nil"/>
              <w:bottom w:val="nil"/>
              <w:right w:val="single" w:sz="16" w:space="0" w:color="000000"/>
            </w:tcBorders>
            <w:shd w:val="clear" w:color="auto" w:fill="FFFFFF"/>
          </w:tcPr>
          <w:p w:rsidR="002425E0" w:rsidRPr="00086BBC" w:rsidRDefault="002425E0" w:rsidP="00086BBC">
            <w:pPr>
              <w:widowControl w:val="0"/>
              <w:autoSpaceDE w:val="0"/>
              <w:autoSpaceDN w:val="0"/>
              <w:adjustRightInd w:val="0"/>
              <w:spacing w:after="0" w:line="240" w:lineRule="auto"/>
              <w:ind w:left="60" w:right="60"/>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(Constant)</w:t>
            </w:r>
          </w:p>
        </w:tc>
        <w:tc>
          <w:tcPr>
            <w:tcW w:w="810" w:type="dxa"/>
            <w:tcBorders>
              <w:top w:val="single" w:sz="16" w:space="0" w:color="000000"/>
              <w:left w:val="single" w:sz="16" w:space="0" w:color="000000"/>
              <w:bottom w:val="nil"/>
            </w:tcBorders>
            <w:shd w:val="clear" w:color="auto" w:fill="FFFFFF"/>
          </w:tcPr>
          <w:p w:rsidR="002425E0" w:rsidRPr="00086BBC" w:rsidRDefault="002425E0" w:rsidP="00086BBC">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4.207</w:t>
            </w:r>
          </w:p>
        </w:tc>
        <w:tc>
          <w:tcPr>
            <w:tcW w:w="1196" w:type="dxa"/>
            <w:tcBorders>
              <w:top w:val="single" w:sz="16" w:space="0" w:color="000000"/>
              <w:bottom w:val="nil"/>
            </w:tcBorders>
            <w:shd w:val="clear" w:color="auto" w:fill="FFFFFF"/>
          </w:tcPr>
          <w:p w:rsidR="002425E0" w:rsidRPr="00086BBC" w:rsidRDefault="002425E0" w:rsidP="00086BBC">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3.166</w:t>
            </w:r>
          </w:p>
        </w:tc>
        <w:tc>
          <w:tcPr>
            <w:tcW w:w="1594" w:type="dxa"/>
            <w:tcBorders>
              <w:top w:val="single" w:sz="16" w:space="0" w:color="000000"/>
              <w:bottom w:val="nil"/>
            </w:tcBorders>
            <w:shd w:val="clear" w:color="auto" w:fill="FFFFFF"/>
            <w:vAlign w:val="center"/>
          </w:tcPr>
          <w:p w:rsidR="002425E0" w:rsidRPr="00086BBC" w:rsidRDefault="002425E0" w:rsidP="00086BB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0" w:type="dxa"/>
            <w:tcBorders>
              <w:top w:val="single" w:sz="16" w:space="0" w:color="000000"/>
              <w:bottom w:val="nil"/>
            </w:tcBorders>
            <w:shd w:val="clear" w:color="auto" w:fill="FFFFFF"/>
          </w:tcPr>
          <w:p w:rsidR="002425E0" w:rsidRPr="00086BBC" w:rsidRDefault="002425E0" w:rsidP="00086BBC">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1.329</w:t>
            </w:r>
          </w:p>
        </w:tc>
        <w:tc>
          <w:tcPr>
            <w:tcW w:w="735" w:type="dxa"/>
            <w:tcBorders>
              <w:top w:val="single" w:sz="16" w:space="0" w:color="000000"/>
              <w:bottom w:val="nil"/>
              <w:right w:val="single" w:sz="16" w:space="0" w:color="000000"/>
            </w:tcBorders>
            <w:shd w:val="clear" w:color="auto" w:fill="FFFFFF"/>
          </w:tcPr>
          <w:p w:rsidR="002425E0" w:rsidRPr="00086BBC" w:rsidRDefault="002425E0" w:rsidP="00086BBC">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.193</w:t>
            </w:r>
          </w:p>
        </w:tc>
      </w:tr>
      <w:tr w:rsidR="002425E0" w:rsidRPr="00086BBC" w:rsidTr="002425E0">
        <w:trPr>
          <w:cantSplit/>
          <w:trHeight w:val="484"/>
          <w:tblHeader/>
        </w:trPr>
        <w:tc>
          <w:tcPr>
            <w:tcW w:w="242" w:type="dxa"/>
            <w:vMerge/>
            <w:tcBorders>
              <w:top w:val="single" w:sz="16" w:space="0" w:color="000000"/>
              <w:left w:val="single" w:sz="16" w:space="0" w:color="000000"/>
              <w:bottom w:val="single" w:sz="16" w:space="0" w:color="000000"/>
              <w:right w:val="nil"/>
            </w:tcBorders>
            <w:shd w:val="clear" w:color="auto" w:fill="FFFFFF"/>
          </w:tcPr>
          <w:p w:rsidR="002425E0" w:rsidRPr="00086BBC" w:rsidRDefault="002425E0" w:rsidP="00086BBC">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2368" w:type="dxa"/>
            <w:tcBorders>
              <w:top w:val="nil"/>
              <w:left w:val="nil"/>
              <w:bottom w:val="nil"/>
              <w:right w:val="single" w:sz="16" w:space="0" w:color="000000"/>
            </w:tcBorders>
            <w:shd w:val="clear" w:color="auto" w:fill="FFFFFF"/>
          </w:tcPr>
          <w:p w:rsidR="002425E0" w:rsidRPr="00086BBC" w:rsidRDefault="002425E0" w:rsidP="00086BBC">
            <w:pPr>
              <w:widowControl w:val="0"/>
              <w:autoSpaceDE w:val="0"/>
              <w:autoSpaceDN w:val="0"/>
              <w:adjustRightInd w:val="0"/>
              <w:spacing w:after="0" w:line="240" w:lineRule="auto"/>
              <w:ind w:left="60" w:right="60"/>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Capital Adequacy Ratio</w:t>
            </w:r>
          </w:p>
        </w:tc>
        <w:tc>
          <w:tcPr>
            <w:tcW w:w="810" w:type="dxa"/>
            <w:tcBorders>
              <w:top w:val="nil"/>
              <w:left w:val="single" w:sz="16" w:space="0" w:color="000000"/>
              <w:bottom w:val="nil"/>
            </w:tcBorders>
            <w:shd w:val="clear" w:color="auto" w:fill="FFFFFF"/>
          </w:tcPr>
          <w:p w:rsidR="002425E0" w:rsidRPr="00086BBC" w:rsidRDefault="002425E0" w:rsidP="00086BBC">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.277</w:t>
            </w:r>
          </w:p>
        </w:tc>
        <w:tc>
          <w:tcPr>
            <w:tcW w:w="1196" w:type="dxa"/>
            <w:tcBorders>
              <w:top w:val="nil"/>
              <w:bottom w:val="nil"/>
            </w:tcBorders>
            <w:shd w:val="clear" w:color="auto" w:fill="FFFFFF"/>
          </w:tcPr>
          <w:p w:rsidR="002425E0" w:rsidRPr="00086BBC" w:rsidRDefault="002425E0" w:rsidP="00086BBC">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.072</w:t>
            </w:r>
          </w:p>
        </w:tc>
        <w:tc>
          <w:tcPr>
            <w:tcW w:w="1594" w:type="dxa"/>
            <w:tcBorders>
              <w:top w:val="nil"/>
              <w:bottom w:val="nil"/>
            </w:tcBorders>
            <w:shd w:val="clear" w:color="auto" w:fill="FFFFFF"/>
          </w:tcPr>
          <w:p w:rsidR="002425E0" w:rsidRPr="00086BBC" w:rsidRDefault="002425E0" w:rsidP="00086BBC">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.529</w:t>
            </w:r>
          </w:p>
        </w:tc>
        <w:tc>
          <w:tcPr>
            <w:tcW w:w="990" w:type="dxa"/>
            <w:tcBorders>
              <w:top w:val="nil"/>
              <w:bottom w:val="nil"/>
            </w:tcBorders>
            <w:shd w:val="clear" w:color="auto" w:fill="FFFFFF"/>
          </w:tcPr>
          <w:p w:rsidR="002425E0" w:rsidRPr="00086BBC" w:rsidRDefault="002425E0" w:rsidP="00086BBC">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3.850</w:t>
            </w:r>
          </w:p>
        </w:tc>
        <w:tc>
          <w:tcPr>
            <w:tcW w:w="735" w:type="dxa"/>
            <w:tcBorders>
              <w:top w:val="nil"/>
              <w:bottom w:val="nil"/>
              <w:right w:val="single" w:sz="16" w:space="0" w:color="000000"/>
            </w:tcBorders>
            <w:shd w:val="clear" w:color="auto" w:fill="FFFFFF"/>
          </w:tcPr>
          <w:p w:rsidR="002425E0" w:rsidRPr="00086BBC" w:rsidRDefault="002425E0" w:rsidP="00086BBC">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.001</w:t>
            </w:r>
          </w:p>
        </w:tc>
      </w:tr>
      <w:tr w:rsidR="002425E0" w:rsidRPr="00086BBC" w:rsidTr="002425E0">
        <w:trPr>
          <w:cantSplit/>
          <w:tblHeader/>
        </w:trPr>
        <w:tc>
          <w:tcPr>
            <w:tcW w:w="242" w:type="dxa"/>
            <w:vMerge/>
            <w:tcBorders>
              <w:top w:val="single" w:sz="16" w:space="0" w:color="000000"/>
              <w:left w:val="single" w:sz="16" w:space="0" w:color="000000"/>
              <w:bottom w:val="single" w:sz="16" w:space="0" w:color="000000"/>
              <w:right w:val="nil"/>
            </w:tcBorders>
            <w:shd w:val="clear" w:color="auto" w:fill="FFFFFF"/>
          </w:tcPr>
          <w:p w:rsidR="002425E0" w:rsidRPr="00086BBC" w:rsidRDefault="002425E0" w:rsidP="00086BBC">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2368" w:type="dxa"/>
            <w:tcBorders>
              <w:top w:val="nil"/>
              <w:left w:val="nil"/>
              <w:bottom w:val="nil"/>
              <w:right w:val="single" w:sz="16" w:space="0" w:color="000000"/>
            </w:tcBorders>
            <w:shd w:val="clear" w:color="auto" w:fill="FFFFFF"/>
          </w:tcPr>
          <w:p w:rsidR="002425E0" w:rsidRPr="00086BBC" w:rsidRDefault="002425E0" w:rsidP="00086BBC">
            <w:pPr>
              <w:widowControl w:val="0"/>
              <w:autoSpaceDE w:val="0"/>
              <w:autoSpaceDN w:val="0"/>
              <w:adjustRightInd w:val="0"/>
              <w:spacing w:after="0" w:line="240" w:lineRule="auto"/>
              <w:ind w:left="60" w:right="60"/>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Non Performing Loan</w:t>
            </w:r>
          </w:p>
        </w:tc>
        <w:tc>
          <w:tcPr>
            <w:tcW w:w="810" w:type="dxa"/>
            <w:tcBorders>
              <w:top w:val="nil"/>
              <w:left w:val="single" w:sz="16" w:space="0" w:color="000000"/>
              <w:bottom w:val="nil"/>
            </w:tcBorders>
            <w:shd w:val="clear" w:color="auto" w:fill="FFFFFF"/>
          </w:tcPr>
          <w:p w:rsidR="002425E0" w:rsidRPr="00086BBC" w:rsidRDefault="002425E0" w:rsidP="00086BBC">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-.283</w:t>
            </w:r>
          </w:p>
        </w:tc>
        <w:tc>
          <w:tcPr>
            <w:tcW w:w="1196" w:type="dxa"/>
            <w:tcBorders>
              <w:top w:val="nil"/>
              <w:bottom w:val="nil"/>
            </w:tcBorders>
            <w:shd w:val="clear" w:color="auto" w:fill="FFFFFF"/>
          </w:tcPr>
          <w:p w:rsidR="002425E0" w:rsidRPr="00086BBC" w:rsidRDefault="002425E0" w:rsidP="00086BBC">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.132</w:t>
            </w:r>
          </w:p>
        </w:tc>
        <w:tc>
          <w:tcPr>
            <w:tcW w:w="1594" w:type="dxa"/>
            <w:tcBorders>
              <w:top w:val="nil"/>
              <w:bottom w:val="nil"/>
            </w:tcBorders>
            <w:shd w:val="clear" w:color="auto" w:fill="FFFFFF"/>
          </w:tcPr>
          <w:p w:rsidR="002425E0" w:rsidRPr="00086BBC" w:rsidRDefault="002425E0" w:rsidP="00086BBC">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-.292</w:t>
            </w:r>
          </w:p>
        </w:tc>
        <w:tc>
          <w:tcPr>
            <w:tcW w:w="990" w:type="dxa"/>
            <w:tcBorders>
              <w:top w:val="nil"/>
              <w:bottom w:val="nil"/>
            </w:tcBorders>
            <w:shd w:val="clear" w:color="auto" w:fill="FFFFFF"/>
          </w:tcPr>
          <w:p w:rsidR="002425E0" w:rsidRPr="00086BBC" w:rsidRDefault="002425E0" w:rsidP="00086BBC">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-2.136</w:t>
            </w:r>
          </w:p>
        </w:tc>
        <w:tc>
          <w:tcPr>
            <w:tcW w:w="735" w:type="dxa"/>
            <w:tcBorders>
              <w:top w:val="nil"/>
              <w:bottom w:val="nil"/>
              <w:right w:val="single" w:sz="16" w:space="0" w:color="000000"/>
            </w:tcBorders>
            <w:shd w:val="clear" w:color="auto" w:fill="FFFFFF"/>
          </w:tcPr>
          <w:p w:rsidR="002425E0" w:rsidRPr="00086BBC" w:rsidRDefault="002425E0" w:rsidP="00086BBC">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.040</w:t>
            </w:r>
          </w:p>
        </w:tc>
      </w:tr>
      <w:tr w:rsidR="002425E0" w:rsidRPr="00086BBC" w:rsidTr="002425E0">
        <w:trPr>
          <w:cantSplit/>
          <w:tblHeader/>
        </w:trPr>
        <w:tc>
          <w:tcPr>
            <w:tcW w:w="242" w:type="dxa"/>
            <w:vMerge/>
            <w:tcBorders>
              <w:top w:val="single" w:sz="16" w:space="0" w:color="000000"/>
              <w:left w:val="single" w:sz="16" w:space="0" w:color="000000"/>
              <w:bottom w:val="single" w:sz="16" w:space="0" w:color="000000"/>
              <w:right w:val="nil"/>
            </w:tcBorders>
            <w:shd w:val="clear" w:color="auto" w:fill="FFFFFF"/>
          </w:tcPr>
          <w:p w:rsidR="002425E0" w:rsidRPr="00086BBC" w:rsidRDefault="002425E0" w:rsidP="00086BBC">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2368" w:type="dxa"/>
            <w:tcBorders>
              <w:top w:val="nil"/>
              <w:left w:val="nil"/>
              <w:bottom w:val="single" w:sz="16" w:space="0" w:color="000000"/>
              <w:right w:val="single" w:sz="16" w:space="0" w:color="000000"/>
            </w:tcBorders>
            <w:shd w:val="clear" w:color="auto" w:fill="FFFFFF"/>
          </w:tcPr>
          <w:p w:rsidR="002425E0" w:rsidRPr="00086BBC" w:rsidRDefault="002425E0" w:rsidP="00086BBC">
            <w:pPr>
              <w:widowControl w:val="0"/>
              <w:autoSpaceDE w:val="0"/>
              <w:autoSpaceDN w:val="0"/>
              <w:adjustRightInd w:val="0"/>
              <w:spacing w:after="0" w:line="240" w:lineRule="auto"/>
              <w:ind w:left="60" w:right="60"/>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Loan to Deposit Ratio</w:t>
            </w:r>
          </w:p>
        </w:tc>
        <w:tc>
          <w:tcPr>
            <w:tcW w:w="810" w:type="dxa"/>
            <w:tcBorders>
              <w:top w:val="nil"/>
              <w:left w:val="single" w:sz="16" w:space="0" w:color="000000"/>
              <w:bottom w:val="single" w:sz="16" w:space="0" w:color="000000"/>
            </w:tcBorders>
            <w:shd w:val="clear" w:color="auto" w:fill="FFFFFF"/>
          </w:tcPr>
          <w:p w:rsidR="002425E0" w:rsidRPr="00086BBC" w:rsidRDefault="002425E0" w:rsidP="00086BBC">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-.077</w:t>
            </w:r>
          </w:p>
        </w:tc>
        <w:tc>
          <w:tcPr>
            <w:tcW w:w="1196" w:type="dxa"/>
            <w:tcBorders>
              <w:top w:val="nil"/>
              <w:bottom w:val="single" w:sz="16" w:space="0" w:color="000000"/>
            </w:tcBorders>
            <w:shd w:val="clear" w:color="auto" w:fill="FFFFFF"/>
          </w:tcPr>
          <w:p w:rsidR="002425E0" w:rsidRPr="00086BBC" w:rsidRDefault="002425E0" w:rsidP="00086BBC">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.036</w:t>
            </w:r>
          </w:p>
        </w:tc>
        <w:tc>
          <w:tcPr>
            <w:tcW w:w="1594" w:type="dxa"/>
            <w:tcBorders>
              <w:top w:val="nil"/>
              <w:bottom w:val="single" w:sz="16" w:space="0" w:color="000000"/>
            </w:tcBorders>
            <w:shd w:val="clear" w:color="auto" w:fill="FFFFFF"/>
          </w:tcPr>
          <w:p w:rsidR="002425E0" w:rsidRPr="00086BBC" w:rsidRDefault="002425E0" w:rsidP="00086BBC">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-.291</w:t>
            </w:r>
          </w:p>
        </w:tc>
        <w:tc>
          <w:tcPr>
            <w:tcW w:w="990" w:type="dxa"/>
            <w:tcBorders>
              <w:top w:val="nil"/>
              <w:bottom w:val="single" w:sz="16" w:space="0" w:color="000000"/>
            </w:tcBorders>
            <w:shd w:val="clear" w:color="auto" w:fill="FFFFFF"/>
          </w:tcPr>
          <w:p w:rsidR="002425E0" w:rsidRPr="00086BBC" w:rsidRDefault="002425E0" w:rsidP="00086BBC">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-2.121</w:t>
            </w:r>
          </w:p>
        </w:tc>
        <w:tc>
          <w:tcPr>
            <w:tcW w:w="735" w:type="dxa"/>
            <w:tcBorders>
              <w:top w:val="nil"/>
              <w:bottom w:val="single" w:sz="16" w:space="0" w:color="000000"/>
              <w:right w:val="single" w:sz="16" w:space="0" w:color="000000"/>
            </w:tcBorders>
            <w:shd w:val="clear" w:color="auto" w:fill="FFFFFF"/>
          </w:tcPr>
          <w:p w:rsidR="002425E0" w:rsidRPr="00086BBC" w:rsidRDefault="002425E0" w:rsidP="00086BBC">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.042</w:t>
            </w:r>
          </w:p>
        </w:tc>
      </w:tr>
      <w:tr w:rsidR="002425E0" w:rsidRPr="00086BBC" w:rsidTr="002425E0">
        <w:trPr>
          <w:cantSplit/>
        </w:trPr>
        <w:tc>
          <w:tcPr>
            <w:tcW w:w="7935" w:type="dxa"/>
            <w:gridSpan w:val="7"/>
            <w:tcBorders>
              <w:top w:val="nil"/>
              <w:left w:val="nil"/>
              <w:bottom w:val="nil"/>
              <w:right w:val="nil"/>
            </w:tcBorders>
            <w:shd w:val="clear" w:color="auto" w:fill="FFFFFF"/>
          </w:tcPr>
          <w:p w:rsidR="002425E0" w:rsidRPr="00086BBC" w:rsidRDefault="002425E0" w:rsidP="00086BBC">
            <w:pPr>
              <w:widowControl w:val="0"/>
              <w:autoSpaceDE w:val="0"/>
              <w:autoSpaceDN w:val="0"/>
              <w:adjustRightInd w:val="0"/>
              <w:spacing w:after="0" w:line="240" w:lineRule="auto"/>
              <w:ind w:left="60" w:right="60"/>
              <w:rPr>
                <w:rFonts w:ascii="Times New Roman" w:eastAsia="Times New Roman" w:hAnsi="Times New Roman" w:cs="Times New Roman"/>
                <w:color w:val="000000"/>
                <w:sz w:val="20"/>
                <w:szCs w:val="20"/>
              </w:rPr>
            </w:pPr>
            <w:r w:rsidRPr="00086BBC">
              <w:rPr>
                <w:rFonts w:ascii="Times New Roman" w:eastAsia="Times New Roman" w:hAnsi="Times New Roman" w:cs="Times New Roman"/>
                <w:color w:val="000000"/>
                <w:sz w:val="20"/>
                <w:szCs w:val="20"/>
              </w:rPr>
              <w:t>a. Dependent Variable: Return on Assets</w:t>
            </w:r>
          </w:p>
        </w:tc>
      </w:tr>
    </w:tbl>
    <w:p w:rsidR="002425E0" w:rsidRPr="00086BBC" w:rsidRDefault="002425E0" w:rsidP="00086BBC">
      <w:pPr>
        <w:spacing w:after="0" w:line="240" w:lineRule="auto"/>
        <w:jc w:val="both"/>
        <w:rPr>
          <w:rFonts w:ascii="Times New Roman" w:hAnsi="Times New Roman" w:cs="Times New Roman"/>
          <w:sz w:val="20"/>
          <w:szCs w:val="20"/>
        </w:rPr>
      </w:pPr>
      <w:proofErr w:type="gramStart"/>
      <w:r w:rsidRPr="00086BBC">
        <w:rPr>
          <w:rFonts w:ascii="Times New Roman" w:hAnsi="Times New Roman" w:cs="Times New Roman"/>
          <w:sz w:val="20"/>
          <w:szCs w:val="20"/>
        </w:rPr>
        <w:t>Sumber :</w:t>
      </w:r>
      <w:proofErr w:type="gramEnd"/>
      <w:r w:rsidRPr="00086BBC">
        <w:rPr>
          <w:rFonts w:ascii="Times New Roman" w:hAnsi="Times New Roman" w:cs="Times New Roman"/>
          <w:sz w:val="20"/>
          <w:szCs w:val="20"/>
        </w:rPr>
        <w:t xml:space="preserve"> Lampiran Output SPSS Ver.20.0</w:t>
      </w:r>
      <w:r w:rsidRPr="00086BBC">
        <w:rPr>
          <w:rFonts w:ascii="Times New Roman" w:hAnsi="Times New Roman" w:cs="Times New Roman"/>
          <w:sz w:val="20"/>
          <w:szCs w:val="20"/>
        </w:rPr>
        <w:tab/>
      </w:r>
    </w:p>
    <w:p w:rsidR="002425E0" w:rsidRPr="00086BBC" w:rsidRDefault="002425E0" w:rsidP="00086BBC">
      <w:pPr>
        <w:pStyle w:val="NoSpacing"/>
        <w:rPr>
          <w:rFonts w:ascii="Times New Roman" w:hAnsi="Times New Roman"/>
          <w:sz w:val="20"/>
          <w:szCs w:val="20"/>
        </w:rPr>
      </w:pPr>
    </w:p>
    <w:p w:rsidR="002425E0" w:rsidRPr="002425E0" w:rsidRDefault="002425E0" w:rsidP="00086BBC">
      <w:pPr>
        <w:spacing w:after="0" w:line="240" w:lineRule="auto"/>
        <w:ind w:firstLine="720"/>
        <w:jc w:val="both"/>
        <w:rPr>
          <w:rFonts w:ascii="Times New Roman" w:hAnsi="Times New Roman" w:cs="Times New Roman"/>
          <w:sz w:val="24"/>
          <w:szCs w:val="24"/>
        </w:rPr>
      </w:pPr>
      <w:proofErr w:type="gramStart"/>
      <w:r w:rsidRPr="002425E0">
        <w:rPr>
          <w:rFonts w:ascii="Times New Roman" w:hAnsi="Times New Roman" w:cs="Times New Roman"/>
          <w:sz w:val="24"/>
          <w:szCs w:val="24"/>
        </w:rPr>
        <w:lastRenderedPageBreak/>
        <w:t>Berdasarkan atas h</w:t>
      </w:r>
      <w:r w:rsidR="00086BBC">
        <w:rPr>
          <w:rFonts w:ascii="Times New Roman" w:hAnsi="Times New Roman" w:cs="Times New Roman"/>
          <w:sz w:val="24"/>
          <w:szCs w:val="24"/>
        </w:rPr>
        <w:t xml:space="preserve">asil yang tertuang pada Tabel </w:t>
      </w:r>
      <w:r w:rsidRPr="002425E0">
        <w:rPr>
          <w:rFonts w:ascii="Times New Roman" w:hAnsi="Times New Roman" w:cs="Times New Roman"/>
          <w:sz w:val="24"/>
          <w:szCs w:val="24"/>
        </w:rPr>
        <w:t>9 maka dapat ditarik rumus mengenai regresi berganda.</w:t>
      </w:r>
      <w:proofErr w:type="gramEnd"/>
      <w:r w:rsidRPr="002425E0">
        <w:rPr>
          <w:rFonts w:ascii="Times New Roman" w:hAnsi="Times New Roman" w:cs="Times New Roman"/>
          <w:sz w:val="24"/>
          <w:szCs w:val="24"/>
        </w:rPr>
        <w:t xml:space="preserve"> Hasil perhitungan koefisien regresi berdasarkan penelitian yang diperoleh dapat ditulis dalam persamaan regresi taksiran sebagai </w:t>
      </w:r>
      <w:proofErr w:type="gramStart"/>
      <w:r w:rsidRPr="002425E0">
        <w:rPr>
          <w:rFonts w:ascii="Times New Roman" w:hAnsi="Times New Roman" w:cs="Times New Roman"/>
          <w:sz w:val="24"/>
          <w:szCs w:val="24"/>
        </w:rPr>
        <w:t>berikut :</w:t>
      </w:r>
      <w:proofErr w:type="gramEnd"/>
    </w:p>
    <w:p w:rsidR="002425E0" w:rsidRPr="002425E0" w:rsidRDefault="002425E0" w:rsidP="00086BBC">
      <w:pPr>
        <w:spacing w:after="0" w:line="240" w:lineRule="auto"/>
        <w:ind w:firstLine="720"/>
        <w:jc w:val="both"/>
        <w:rPr>
          <w:rFonts w:ascii="Times New Roman" w:hAnsi="Times New Roman" w:cs="Times New Roman"/>
          <w:b/>
          <w:sz w:val="24"/>
          <w:szCs w:val="24"/>
        </w:rPr>
      </w:pPr>
      <w:r w:rsidRPr="002425E0">
        <w:rPr>
          <w:rFonts w:ascii="Times New Roman" w:hAnsi="Times New Roman" w:cs="Times New Roman"/>
          <w:b/>
          <w:sz w:val="24"/>
          <w:szCs w:val="24"/>
        </w:rPr>
        <w:t xml:space="preserve">ROA = 4,207+ 0,277 CAR – 0,283 NPL – 0,077 LDR + </w:t>
      </w:r>
      <w:proofErr w:type="gramStart"/>
      <w:r w:rsidRPr="002425E0">
        <w:rPr>
          <w:rFonts w:ascii="Times New Roman" w:hAnsi="Times New Roman" w:cs="Times New Roman"/>
          <w:b/>
          <w:sz w:val="24"/>
          <w:szCs w:val="24"/>
        </w:rPr>
        <w:t>εt</w:t>
      </w:r>
      <w:proofErr w:type="gramEnd"/>
    </w:p>
    <w:p w:rsidR="002425E0" w:rsidRPr="002425E0" w:rsidRDefault="002425E0" w:rsidP="00086BBC">
      <w:pPr>
        <w:spacing w:after="0" w:line="240" w:lineRule="auto"/>
        <w:ind w:firstLine="720"/>
        <w:jc w:val="both"/>
        <w:rPr>
          <w:rFonts w:ascii="Times New Roman" w:hAnsi="Times New Roman" w:cs="Times New Roman"/>
          <w:sz w:val="24"/>
          <w:szCs w:val="24"/>
        </w:rPr>
      </w:pPr>
      <w:r w:rsidRPr="002425E0">
        <w:rPr>
          <w:rFonts w:ascii="Times New Roman" w:hAnsi="Times New Roman" w:cs="Times New Roman"/>
          <w:sz w:val="24"/>
          <w:szCs w:val="24"/>
        </w:rPr>
        <w:t xml:space="preserve">Berdasarkan atas rumusan hasil perhitungan regresi maka dapat dijelaskan sebagai </w:t>
      </w:r>
      <w:proofErr w:type="gramStart"/>
      <w:r w:rsidRPr="002425E0">
        <w:rPr>
          <w:rFonts w:ascii="Times New Roman" w:hAnsi="Times New Roman" w:cs="Times New Roman"/>
          <w:sz w:val="24"/>
          <w:szCs w:val="24"/>
        </w:rPr>
        <w:t>berikut :</w:t>
      </w:r>
      <w:proofErr w:type="gramEnd"/>
    </w:p>
    <w:p w:rsidR="002425E0" w:rsidRPr="002425E0" w:rsidRDefault="002425E0" w:rsidP="00086BBC">
      <w:pPr>
        <w:spacing w:after="0" w:line="240" w:lineRule="auto"/>
        <w:ind w:firstLine="720"/>
        <w:jc w:val="both"/>
        <w:rPr>
          <w:rFonts w:ascii="Times New Roman" w:hAnsi="Times New Roman" w:cs="Times New Roman"/>
          <w:sz w:val="24"/>
          <w:szCs w:val="24"/>
        </w:rPr>
      </w:pPr>
      <w:r w:rsidRPr="002425E0">
        <w:rPr>
          <w:rFonts w:ascii="Times New Roman" w:hAnsi="Times New Roman" w:cs="Times New Roman"/>
          <w:sz w:val="24"/>
          <w:szCs w:val="24"/>
        </w:rPr>
        <w:t>Konstanta atau intersep = β</w:t>
      </w:r>
      <w:r w:rsidRPr="002425E0">
        <w:rPr>
          <w:rFonts w:ascii="Times New Roman" w:hAnsi="Times New Roman" w:cs="Times New Roman"/>
          <w:sz w:val="24"/>
          <w:szCs w:val="24"/>
          <w:vertAlign w:val="subscript"/>
        </w:rPr>
        <w:t>0</w:t>
      </w:r>
      <w:r w:rsidRPr="002425E0">
        <w:rPr>
          <w:rFonts w:ascii="Times New Roman" w:hAnsi="Times New Roman" w:cs="Times New Roman"/>
          <w:sz w:val="24"/>
          <w:szCs w:val="24"/>
        </w:rPr>
        <w:t>= 4,207 menunjukkan harga matematis dari ROA pada kondisi dimana CAR, NPL, LDR = 0 (nol).</w:t>
      </w:r>
    </w:p>
    <w:p w:rsidR="002425E0" w:rsidRPr="002425E0" w:rsidRDefault="002425E0" w:rsidP="00086BBC">
      <w:pPr>
        <w:spacing w:after="0" w:line="240" w:lineRule="auto"/>
        <w:ind w:firstLine="720"/>
        <w:jc w:val="both"/>
        <w:rPr>
          <w:rFonts w:ascii="Times New Roman" w:hAnsi="Times New Roman" w:cs="Times New Roman"/>
          <w:sz w:val="24"/>
          <w:szCs w:val="24"/>
        </w:rPr>
      </w:pPr>
      <w:r w:rsidRPr="002425E0">
        <w:rPr>
          <w:rFonts w:ascii="Times New Roman" w:hAnsi="Times New Roman" w:cs="Times New Roman"/>
          <w:sz w:val="24"/>
          <w:szCs w:val="24"/>
        </w:rPr>
        <w:t xml:space="preserve">Kemiringan atau slope atau koefisien regresi dari nilai </w:t>
      </w:r>
      <w:proofErr w:type="gramStart"/>
      <w:r w:rsidRPr="002425E0">
        <w:rPr>
          <w:rFonts w:ascii="Times New Roman" w:hAnsi="Times New Roman" w:cs="Times New Roman"/>
          <w:sz w:val="24"/>
          <w:szCs w:val="24"/>
        </w:rPr>
        <w:t>variabel  Adequacy</w:t>
      </w:r>
      <w:proofErr w:type="gramEnd"/>
      <w:r w:rsidRPr="002425E0">
        <w:rPr>
          <w:rFonts w:ascii="Times New Roman" w:hAnsi="Times New Roman" w:cs="Times New Roman"/>
          <w:sz w:val="24"/>
          <w:szCs w:val="24"/>
        </w:rPr>
        <w:t xml:space="preserve"> Ratio (CAR) atau ( X</w:t>
      </w:r>
      <w:r w:rsidRPr="002425E0">
        <w:rPr>
          <w:rFonts w:ascii="Times New Roman" w:hAnsi="Times New Roman" w:cs="Times New Roman"/>
          <w:sz w:val="24"/>
          <w:szCs w:val="24"/>
          <w:vertAlign w:val="subscript"/>
        </w:rPr>
        <w:t>1</w:t>
      </w:r>
      <w:r w:rsidRPr="002425E0">
        <w:rPr>
          <w:rFonts w:ascii="Times New Roman" w:hAnsi="Times New Roman" w:cs="Times New Roman"/>
          <w:sz w:val="24"/>
          <w:szCs w:val="24"/>
        </w:rPr>
        <w:t>) = β</w:t>
      </w:r>
      <w:r w:rsidRPr="002425E0">
        <w:rPr>
          <w:rFonts w:ascii="Times New Roman" w:hAnsi="Times New Roman" w:cs="Times New Roman"/>
          <w:sz w:val="24"/>
          <w:szCs w:val="24"/>
          <w:vertAlign w:val="subscript"/>
        </w:rPr>
        <w:t>1</w:t>
      </w:r>
      <w:r w:rsidRPr="002425E0">
        <w:rPr>
          <w:rFonts w:ascii="Times New Roman" w:hAnsi="Times New Roman" w:cs="Times New Roman"/>
          <w:sz w:val="24"/>
          <w:szCs w:val="24"/>
        </w:rPr>
        <w:t xml:space="preserve">sebesar 0,277. Nilai ini menunjukkan besarnya respon peningkatan ROA, jika CAR meningkat sebesar satu satuan maka ROA </w:t>
      </w:r>
      <w:proofErr w:type="gramStart"/>
      <w:r w:rsidRPr="002425E0">
        <w:rPr>
          <w:rFonts w:ascii="Times New Roman" w:hAnsi="Times New Roman" w:cs="Times New Roman"/>
          <w:sz w:val="24"/>
          <w:szCs w:val="24"/>
        </w:rPr>
        <w:t>akan</w:t>
      </w:r>
      <w:proofErr w:type="gramEnd"/>
      <w:r w:rsidRPr="002425E0">
        <w:rPr>
          <w:rFonts w:ascii="Times New Roman" w:hAnsi="Times New Roman" w:cs="Times New Roman"/>
          <w:sz w:val="24"/>
          <w:szCs w:val="24"/>
        </w:rPr>
        <w:t xml:space="preserve"> meningkat sebesar 0,277 pada saat variabel lainnya tidak berubah.</w:t>
      </w:r>
    </w:p>
    <w:p w:rsidR="002425E0" w:rsidRPr="002425E0" w:rsidRDefault="002425E0" w:rsidP="00086BBC">
      <w:pPr>
        <w:spacing w:after="0" w:line="240" w:lineRule="auto"/>
        <w:ind w:firstLine="720"/>
        <w:jc w:val="both"/>
        <w:rPr>
          <w:rFonts w:ascii="Times New Roman" w:hAnsi="Times New Roman" w:cs="Times New Roman"/>
          <w:sz w:val="24"/>
          <w:szCs w:val="24"/>
        </w:rPr>
      </w:pPr>
      <w:r w:rsidRPr="002425E0">
        <w:rPr>
          <w:rFonts w:ascii="Times New Roman" w:hAnsi="Times New Roman" w:cs="Times New Roman"/>
          <w:sz w:val="24"/>
          <w:szCs w:val="24"/>
        </w:rPr>
        <w:t>Kemiringan atau slope atau koefisien regresi dari nilai variabel Non Performing Loan (NPL) atau (X</w:t>
      </w:r>
      <w:r w:rsidRPr="002425E0">
        <w:rPr>
          <w:rFonts w:ascii="Times New Roman" w:hAnsi="Times New Roman" w:cs="Times New Roman"/>
          <w:sz w:val="24"/>
          <w:szCs w:val="24"/>
          <w:vertAlign w:val="subscript"/>
        </w:rPr>
        <w:t>2</w:t>
      </w:r>
      <w:r w:rsidRPr="002425E0">
        <w:rPr>
          <w:rFonts w:ascii="Times New Roman" w:hAnsi="Times New Roman" w:cs="Times New Roman"/>
          <w:sz w:val="24"/>
          <w:szCs w:val="24"/>
        </w:rPr>
        <w:t>) = β</w:t>
      </w:r>
      <w:r w:rsidRPr="002425E0">
        <w:rPr>
          <w:rFonts w:ascii="Times New Roman" w:hAnsi="Times New Roman" w:cs="Times New Roman"/>
          <w:sz w:val="24"/>
          <w:szCs w:val="24"/>
          <w:vertAlign w:val="subscript"/>
        </w:rPr>
        <w:t xml:space="preserve">2 </w:t>
      </w:r>
      <w:r w:rsidRPr="002425E0">
        <w:rPr>
          <w:rFonts w:ascii="Times New Roman" w:hAnsi="Times New Roman" w:cs="Times New Roman"/>
          <w:sz w:val="24"/>
          <w:szCs w:val="24"/>
        </w:rPr>
        <w:t>sebesar -0,283 Nilai ini menunjukkan besarnya respon peningkatan ROA, jika NPL meningkat sebesar satu satuan maka ROA akan menurun sebesar -0,283 pada saat variabel lainnya tidak berubah.</w:t>
      </w:r>
    </w:p>
    <w:p w:rsidR="002425E0" w:rsidRDefault="002425E0" w:rsidP="00086BBC">
      <w:pPr>
        <w:spacing w:after="0" w:line="240" w:lineRule="auto"/>
        <w:ind w:firstLine="720"/>
        <w:jc w:val="both"/>
        <w:rPr>
          <w:rFonts w:ascii="Times New Roman" w:hAnsi="Times New Roman" w:cs="Times New Roman"/>
          <w:sz w:val="24"/>
          <w:szCs w:val="24"/>
          <w:lang w:val="id-ID"/>
        </w:rPr>
      </w:pPr>
      <w:r w:rsidRPr="002425E0">
        <w:rPr>
          <w:rFonts w:ascii="Times New Roman" w:hAnsi="Times New Roman" w:cs="Times New Roman"/>
          <w:sz w:val="24"/>
          <w:szCs w:val="24"/>
        </w:rPr>
        <w:t>Kemiringan atau slope atau koefisien regresi dari nilai variabel Loan to Deposit Ratio (LDR) atau (X</w:t>
      </w:r>
      <w:r w:rsidRPr="002425E0">
        <w:rPr>
          <w:rFonts w:ascii="Times New Roman" w:hAnsi="Times New Roman" w:cs="Times New Roman"/>
          <w:sz w:val="24"/>
          <w:szCs w:val="24"/>
          <w:vertAlign w:val="subscript"/>
        </w:rPr>
        <w:t>3</w:t>
      </w:r>
      <w:r w:rsidRPr="002425E0">
        <w:rPr>
          <w:rFonts w:ascii="Times New Roman" w:hAnsi="Times New Roman" w:cs="Times New Roman"/>
          <w:sz w:val="24"/>
          <w:szCs w:val="24"/>
        </w:rPr>
        <w:t>) = β</w:t>
      </w:r>
      <w:r w:rsidRPr="002425E0">
        <w:rPr>
          <w:rFonts w:ascii="Times New Roman" w:hAnsi="Times New Roman" w:cs="Times New Roman"/>
          <w:sz w:val="24"/>
          <w:szCs w:val="24"/>
          <w:vertAlign w:val="subscript"/>
        </w:rPr>
        <w:t xml:space="preserve">3 </w:t>
      </w:r>
      <w:r w:rsidRPr="002425E0">
        <w:rPr>
          <w:rFonts w:ascii="Times New Roman" w:hAnsi="Times New Roman" w:cs="Times New Roman"/>
          <w:sz w:val="24"/>
          <w:szCs w:val="24"/>
        </w:rPr>
        <w:t>sebesar -0,077. Nilai ini menunjukkan besarnya respon peningkatan ROA, jika LDR meningkat sebesar satu satuan maka ROA akan menurun sebesar -0,077 pada saat variabel lainnya tidak berubah.</w:t>
      </w:r>
    </w:p>
    <w:p w:rsidR="00086BBC" w:rsidRPr="00086BBC" w:rsidRDefault="00086BBC" w:rsidP="00086BBC">
      <w:pPr>
        <w:spacing w:after="0" w:line="240" w:lineRule="auto"/>
        <w:ind w:firstLine="720"/>
        <w:jc w:val="both"/>
        <w:rPr>
          <w:rFonts w:ascii="Times New Roman" w:hAnsi="Times New Roman" w:cs="Times New Roman"/>
          <w:sz w:val="24"/>
          <w:szCs w:val="24"/>
          <w:lang w:val="id-ID"/>
        </w:rPr>
      </w:pPr>
    </w:p>
    <w:p w:rsidR="00086BBC" w:rsidRPr="00086BBC" w:rsidRDefault="002425E0" w:rsidP="00086BBC">
      <w:pPr>
        <w:pStyle w:val="ListParagraph"/>
        <w:numPr>
          <w:ilvl w:val="0"/>
          <w:numId w:val="11"/>
        </w:numPr>
        <w:spacing w:after="0" w:line="240" w:lineRule="auto"/>
        <w:jc w:val="both"/>
        <w:rPr>
          <w:rFonts w:ascii="Times New Roman" w:hAnsi="Times New Roman" w:cs="Times New Roman"/>
          <w:sz w:val="24"/>
          <w:szCs w:val="24"/>
        </w:rPr>
      </w:pPr>
      <w:r w:rsidRPr="00086BBC">
        <w:rPr>
          <w:rFonts w:ascii="Times New Roman" w:hAnsi="Times New Roman" w:cs="Times New Roman"/>
          <w:sz w:val="24"/>
          <w:szCs w:val="24"/>
        </w:rPr>
        <w:t>Koefisien Determinasi (</w:t>
      </w:r>
      <m:oMath>
        <m:r>
          <m:rPr>
            <m:sty m:val="p"/>
          </m:rPr>
          <w:rPr>
            <w:rFonts w:ascii="Cambria Math" w:hAnsi="Cambria Math" w:cs="Times New Roman"/>
            <w:sz w:val="24"/>
            <w:szCs w:val="24"/>
          </w:rPr>
          <m:t>R</m:t>
        </m:r>
        <m:r>
          <m:rPr>
            <m:sty m:val="p"/>
          </m:rPr>
          <w:rPr>
            <w:rFonts w:ascii="Cambria Math" w:hAnsi="Times New Roman" w:cs="Times New Roman"/>
            <w:sz w:val="24"/>
            <w:szCs w:val="24"/>
          </w:rPr>
          <m:t>²</m:t>
        </m:r>
        <m:r>
          <m:rPr>
            <m:sty m:val="p"/>
          </m:rPr>
          <w:rPr>
            <w:rFonts w:ascii="Cambria Math" w:hAnsi="Times New Roman" w:cs="Times New Roman"/>
            <w:sz w:val="24"/>
            <w:szCs w:val="24"/>
          </w:rPr>
          <m:t xml:space="preserve"> )  </m:t>
        </m:r>
        <m:r>
          <m:rPr>
            <m:sty m:val="p"/>
          </m:rPr>
          <w:rPr>
            <w:rFonts w:ascii="Cambria Math" w:hAnsi="Cambria Math" w:cs="Times New Roman"/>
            <w:sz w:val="24"/>
            <w:szCs w:val="24"/>
          </w:rPr>
          <m:t>Model</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Regresi</m:t>
        </m:r>
      </m:oMath>
    </w:p>
    <w:p w:rsidR="002425E0" w:rsidRPr="002425E0" w:rsidRDefault="002425E0" w:rsidP="00086BBC">
      <w:pPr>
        <w:spacing w:after="0" w:line="240" w:lineRule="auto"/>
        <w:jc w:val="both"/>
        <w:rPr>
          <w:rFonts w:ascii="Times New Roman" w:eastAsiaTheme="minorEastAsia" w:hAnsi="Times New Roman" w:cs="Times New Roman"/>
          <w:sz w:val="24"/>
          <w:szCs w:val="24"/>
          <w:lang w:val="id-ID"/>
        </w:rPr>
      </w:pPr>
      <w:r w:rsidRPr="002425E0">
        <w:rPr>
          <w:rFonts w:ascii="Times New Roman" w:hAnsi="Times New Roman" w:cs="Times New Roman"/>
          <w:b/>
          <w:sz w:val="24"/>
          <w:szCs w:val="24"/>
        </w:rPr>
        <w:tab/>
      </w:r>
      <w:r w:rsidRPr="002425E0">
        <w:rPr>
          <w:rFonts w:ascii="Times New Roman" w:eastAsiaTheme="minorEastAsia" w:hAnsi="Times New Roman" w:cs="Times New Roman"/>
          <w:sz w:val="24"/>
          <w:szCs w:val="24"/>
        </w:rPr>
        <w:t xml:space="preserve">Besarnya pengaruh variabel bebas terhadap variabel tidak bebas dapat dilihat dari koefisien determinasi, hasil pengolahan data diperoleh bahwa koefisien determinasi untuk model regresi yang diperoleh dengan menentukan </w:t>
      </w:r>
      <w:proofErr w:type="gramStart"/>
      <w:r w:rsidRPr="002425E0">
        <w:rPr>
          <w:rFonts w:ascii="Times New Roman" w:eastAsiaTheme="minorEastAsia" w:hAnsi="Times New Roman" w:cs="Times New Roman"/>
          <w:sz w:val="24"/>
          <w:szCs w:val="24"/>
        </w:rPr>
        <w:t xml:space="preserve">nilai </w:t>
      </w:r>
      <m:oMath>
        <w:proofErr w:type="gramEnd"/>
        <m:r>
          <m:rPr>
            <m:sty m:val="p"/>
          </m:rPr>
          <w:rPr>
            <w:rFonts w:ascii="Cambria Math" w:hAnsi="Cambria Math" w:cs="Times New Roman"/>
            <w:sz w:val="24"/>
            <w:szCs w:val="24"/>
          </w:rPr>
          <m:t>R</m:t>
        </m:r>
        <m:r>
          <m:rPr>
            <m:sty m:val="p"/>
          </m:rPr>
          <w:rPr>
            <w:rFonts w:ascii="Cambria Math" w:hAnsi="Times New Roman" w:cs="Times New Roman"/>
            <w:sz w:val="24"/>
            <w:szCs w:val="24"/>
          </w:rPr>
          <m:t>²</m:t>
        </m:r>
      </m:oMath>
      <w:r w:rsidRPr="002425E0">
        <w:rPr>
          <w:rFonts w:ascii="Times New Roman" w:eastAsiaTheme="minorEastAsia" w:hAnsi="Times New Roman" w:cs="Times New Roman"/>
          <w:sz w:val="24"/>
          <w:szCs w:val="24"/>
        </w:rPr>
        <w:t xml:space="preserve">. Nilai tersebut dapat dilihat dari hasil perhitungan SPSS yang tercermin dalam tabel di bawah </w:t>
      </w:r>
      <w:proofErr w:type="gramStart"/>
      <w:r w:rsidRPr="002425E0">
        <w:rPr>
          <w:rFonts w:ascii="Times New Roman" w:eastAsiaTheme="minorEastAsia" w:hAnsi="Times New Roman" w:cs="Times New Roman"/>
          <w:sz w:val="24"/>
          <w:szCs w:val="24"/>
        </w:rPr>
        <w:t>ini :</w:t>
      </w:r>
      <w:proofErr w:type="gramEnd"/>
    </w:p>
    <w:p w:rsidR="002425E0" w:rsidRPr="002425E0" w:rsidRDefault="002425E0" w:rsidP="00086BBC">
      <w:pPr>
        <w:spacing w:after="0" w:line="240" w:lineRule="auto"/>
        <w:jc w:val="both"/>
        <w:rPr>
          <w:rFonts w:ascii="Times New Roman" w:eastAsiaTheme="minorEastAsia" w:hAnsi="Times New Roman" w:cs="Times New Roman"/>
          <w:sz w:val="24"/>
          <w:szCs w:val="24"/>
          <w:lang w:val="id-ID"/>
        </w:rPr>
      </w:pPr>
    </w:p>
    <w:p w:rsidR="002425E0" w:rsidRPr="00086BBC" w:rsidRDefault="00086BBC" w:rsidP="00086BBC">
      <w:pPr>
        <w:tabs>
          <w:tab w:val="center" w:pos="3967"/>
          <w:tab w:val="left" w:pos="6180"/>
        </w:tabs>
        <w:spacing w:after="0"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4"/>
          <w:szCs w:val="24"/>
        </w:rPr>
        <w:tab/>
      </w:r>
      <w:r w:rsidRPr="00086BBC">
        <w:rPr>
          <w:rFonts w:ascii="Times New Roman" w:eastAsiaTheme="minorEastAsia" w:hAnsi="Times New Roman" w:cs="Times New Roman"/>
          <w:b/>
          <w:sz w:val="20"/>
          <w:szCs w:val="20"/>
        </w:rPr>
        <w:t xml:space="preserve">Tabel </w:t>
      </w:r>
      <w:r w:rsidR="002425E0" w:rsidRPr="00086BBC">
        <w:rPr>
          <w:rFonts w:ascii="Times New Roman" w:eastAsiaTheme="minorEastAsia" w:hAnsi="Times New Roman" w:cs="Times New Roman"/>
          <w:b/>
          <w:sz w:val="20"/>
          <w:szCs w:val="20"/>
        </w:rPr>
        <w:t>10</w:t>
      </w:r>
      <w:r w:rsidR="002425E0" w:rsidRPr="00086BBC">
        <w:rPr>
          <w:rFonts w:ascii="Times New Roman" w:eastAsiaTheme="minorEastAsia" w:hAnsi="Times New Roman" w:cs="Times New Roman"/>
          <w:b/>
          <w:sz w:val="20"/>
          <w:szCs w:val="20"/>
        </w:rPr>
        <w:tab/>
      </w:r>
    </w:p>
    <w:p w:rsidR="002425E0" w:rsidRPr="00086BBC" w:rsidRDefault="002425E0" w:rsidP="00086BBC">
      <w:pPr>
        <w:spacing w:after="0" w:line="240" w:lineRule="auto"/>
        <w:jc w:val="center"/>
        <w:rPr>
          <w:rFonts w:ascii="Times New Roman" w:eastAsiaTheme="minorEastAsia" w:hAnsi="Times New Roman" w:cs="Times New Roman"/>
          <w:b/>
          <w:sz w:val="20"/>
          <w:szCs w:val="20"/>
        </w:rPr>
      </w:pPr>
      <w:r w:rsidRPr="00086BBC">
        <w:rPr>
          <w:rFonts w:ascii="Times New Roman" w:eastAsiaTheme="minorEastAsia" w:hAnsi="Times New Roman" w:cs="Times New Roman"/>
          <w:b/>
          <w:sz w:val="20"/>
          <w:szCs w:val="20"/>
        </w:rPr>
        <w:t>Hasil Koefisien Determinasi Variabel X Terhadap Variabel Y</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075"/>
        <w:gridCol w:w="240"/>
        <w:gridCol w:w="558"/>
        <w:gridCol w:w="876"/>
        <w:gridCol w:w="1638"/>
        <w:gridCol w:w="2168"/>
        <w:gridCol w:w="1385"/>
      </w:tblGrid>
      <w:tr w:rsidR="002425E0" w:rsidRPr="00086BBC" w:rsidTr="002425E0">
        <w:trPr>
          <w:cantSplit/>
          <w:tblHeader/>
        </w:trPr>
        <w:tc>
          <w:tcPr>
            <w:tcW w:w="0" w:type="auto"/>
            <w:gridSpan w:val="7"/>
            <w:tcBorders>
              <w:top w:val="nil"/>
              <w:left w:val="nil"/>
              <w:bottom w:val="nil"/>
              <w:right w:val="nil"/>
            </w:tcBorders>
            <w:shd w:val="clear" w:color="auto" w:fill="FFFFFF"/>
            <w:vAlign w:val="center"/>
          </w:tcPr>
          <w:p w:rsidR="002425E0" w:rsidRPr="00086BBC" w:rsidRDefault="002425E0" w:rsidP="00086BBC">
            <w:pPr>
              <w:spacing w:after="0" w:line="240" w:lineRule="auto"/>
              <w:ind w:left="60" w:right="60"/>
              <w:jc w:val="center"/>
              <w:rPr>
                <w:rFonts w:ascii="Times New Roman" w:hAnsi="Times New Roman" w:cs="Times New Roman"/>
                <w:b/>
                <w:sz w:val="20"/>
                <w:szCs w:val="20"/>
                <w:lang w:val="id-ID"/>
              </w:rPr>
            </w:pPr>
            <w:r w:rsidRPr="00086BBC">
              <w:rPr>
                <w:rFonts w:ascii="Times New Roman" w:hAnsi="Times New Roman" w:cs="Times New Roman"/>
                <w:b/>
                <w:bCs/>
                <w:sz w:val="20"/>
                <w:szCs w:val="20"/>
              </w:rPr>
              <w:t>Model Summary</w:t>
            </w:r>
            <w:r w:rsidRPr="00086BBC">
              <w:rPr>
                <w:rFonts w:ascii="Times New Roman" w:hAnsi="Times New Roman" w:cs="Times New Roman"/>
                <w:b/>
                <w:bCs/>
                <w:sz w:val="20"/>
                <w:szCs w:val="20"/>
                <w:vertAlign w:val="superscript"/>
              </w:rPr>
              <w:t>b</w:t>
            </w:r>
          </w:p>
        </w:tc>
      </w:tr>
      <w:tr w:rsidR="002425E0" w:rsidRPr="00086BBC" w:rsidTr="002425E0">
        <w:trPr>
          <w:cantSplit/>
          <w:tblHeader/>
        </w:trPr>
        <w:tc>
          <w:tcPr>
            <w:tcW w:w="0" w:type="auto"/>
            <w:gridSpan w:val="2"/>
            <w:tcBorders>
              <w:top w:val="single" w:sz="16" w:space="0" w:color="000000"/>
              <w:left w:val="single" w:sz="16" w:space="0" w:color="000000"/>
              <w:bottom w:val="single" w:sz="16" w:space="0" w:color="000000"/>
              <w:right w:val="single" w:sz="16" w:space="0" w:color="000000"/>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Model</w:t>
            </w:r>
          </w:p>
        </w:tc>
        <w:tc>
          <w:tcPr>
            <w:tcW w:w="0" w:type="auto"/>
            <w:tcBorders>
              <w:top w:val="single" w:sz="16" w:space="0" w:color="000000"/>
              <w:left w:val="single" w:sz="16" w:space="0" w:color="000000"/>
              <w:bottom w:val="single" w:sz="16" w:space="0" w:color="000000"/>
            </w:tcBorders>
            <w:shd w:val="clear" w:color="auto" w:fill="FFFFFF"/>
            <w:vAlign w:val="bottom"/>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sz w:val="20"/>
                <w:szCs w:val="20"/>
              </w:rPr>
              <w:t>R</w:t>
            </w:r>
          </w:p>
        </w:tc>
        <w:tc>
          <w:tcPr>
            <w:tcW w:w="0" w:type="auto"/>
            <w:tcBorders>
              <w:top w:val="single" w:sz="16" w:space="0" w:color="000000"/>
              <w:bottom w:val="single" w:sz="16" w:space="0" w:color="000000"/>
            </w:tcBorders>
            <w:shd w:val="clear" w:color="auto" w:fill="FFFFFF"/>
            <w:vAlign w:val="bottom"/>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sz w:val="20"/>
                <w:szCs w:val="20"/>
              </w:rPr>
              <w:t>R Square</w:t>
            </w:r>
          </w:p>
        </w:tc>
        <w:tc>
          <w:tcPr>
            <w:tcW w:w="0" w:type="auto"/>
            <w:tcBorders>
              <w:top w:val="single" w:sz="16" w:space="0" w:color="000000"/>
              <w:bottom w:val="single" w:sz="16" w:space="0" w:color="000000"/>
            </w:tcBorders>
            <w:shd w:val="clear" w:color="auto" w:fill="FFFFFF"/>
            <w:vAlign w:val="bottom"/>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sz w:val="20"/>
                <w:szCs w:val="20"/>
              </w:rPr>
              <w:t>Adjusted R Square</w:t>
            </w:r>
          </w:p>
        </w:tc>
        <w:tc>
          <w:tcPr>
            <w:tcW w:w="0" w:type="auto"/>
            <w:tcBorders>
              <w:top w:val="single" w:sz="16" w:space="0" w:color="000000"/>
              <w:bottom w:val="single" w:sz="16" w:space="0" w:color="000000"/>
            </w:tcBorders>
            <w:shd w:val="clear" w:color="auto" w:fill="FFFFFF"/>
            <w:vAlign w:val="bottom"/>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sz w:val="20"/>
                <w:szCs w:val="20"/>
              </w:rPr>
              <w:t>Std. Error of the Estimate</w:t>
            </w:r>
          </w:p>
        </w:tc>
        <w:tc>
          <w:tcPr>
            <w:tcW w:w="0" w:type="auto"/>
            <w:tcBorders>
              <w:top w:val="single" w:sz="16" w:space="0" w:color="000000"/>
              <w:bottom w:val="single" w:sz="16" w:space="0" w:color="000000"/>
              <w:right w:val="single" w:sz="16" w:space="0" w:color="000000"/>
            </w:tcBorders>
            <w:shd w:val="clear" w:color="auto" w:fill="FFFFFF"/>
            <w:vAlign w:val="bottom"/>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sz w:val="20"/>
                <w:szCs w:val="20"/>
              </w:rPr>
              <w:t>Durbin-Watson</w:t>
            </w:r>
          </w:p>
        </w:tc>
      </w:tr>
      <w:tr w:rsidR="002425E0" w:rsidRPr="00086BBC" w:rsidTr="002425E0">
        <w:trPr>
          <w:cantSplit/>
          <w:tblHeader/>
        </w:trPr>
        <w:tc>
          <w:tcPr>
            <w:tcW w:w="0" w:type="auto"/>
            <w:tcBorders>
              <w:top w:val="single" w:sz="16" w:space="0" w:color="000000"/>
              <w:left w:val="single" w:sz="16" w:space="0" w:color="000000"/>
              <w:bottom w:val="single" w:sz="16" w:space="0" w:color="000000"/>
              <w:right w:val="nil"/>
            </w:tcBorders>
            <w:shd w:val="clear" w:color="auto" w:fill="FFFFFF"/>
            <w:vAlign w:val="center"/>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dimension0</w:t>
            </w:r>
          </w:p>
        </w:tc>
        <w:tc>
          <w:tcPr>
            <w:tcW w:w="0" w:type="auto"/>
            <w:tcBorders>
              <w:top w:val="single" w:sz="16" w:space="0" w:color="000000"/>
              <w:left w:val="nil"/>
              <w:bottom w:val="single" w:sz="16" w:space="0" w:color="000000"/>
              <w:right w:val="single" w:sz="16" w:space="0" w:color="000000"/>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1</w:t>
            </w:r>
          </w:p>
        </w:tc>
        <w:tc>
          <w:tcPr>
            <w:tcW w:w="0" w:type="auto"/>
            <w:tcBorders>
              <w:top w:val="single" w:sz="16" w:space="0" w:color="000000"/>
              <w:left w:val="single" w:sz="16" w:space="0" w:color="000000"/>
              <w:bottom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.655</w:t>
            </w:r>
            <w:r w:rsidRPr="00086BBC">
              <w:rPr>
                <w:rFonts w:ascii="Times New Roman" w:hAnsi="Times New Roman" w:cs="Times New Roman"/>
                <w:sz w:val="20"/>
                <w:szCs w:val="20"/>
                <w:vertAlign w:val="superscript"/>
              </w:rPr>
              <w:t>a</w:t>
            </w:r>
          </w:p>
        </w:tc>
        <w:tc>
          <w:tcPr>
            <w:tcW w:w="0" w:type="auto"/>
            <w:tcBorders>
              <w:top w:val="single" w:sz="16" w:space="0" w:color="000000"/>
              <w:bottom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.428</w:t>
            </w:r>
          </w:p>
        </w:tc>
        <w:tc>
          <w:tcPr>
            <w:tcW w:w="0" w:type="auto"/>
            <w:tcBorders>
              <w:top w:val="single" w:sz="16" w:space="0" w:color="000000"/>
              <w:bottom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.375</w:t>
            </w:r>
          </w:p>
        </w:tc>
        <w:tc>
          <w:tcPr>
            <w:tcW w:w="0" w:type="auto"/>
            <w:tcBorders>
              <w:top w:val="single" w:sz="16" w:space="0" w:color="000000"/>
              <w:bottom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1.30745</w:t>
            </w:r>
          </w:p>
        </w:tc>
        <w:tc>
          <w:tcPr>
            <w:tcW w:w="0" w:type="auto"/>
            <w:tcBorders>
              <w:top w:val="single" w:sz="16" w:space="0" w:color="000000"/>
              <w:bottom w:val="single" w:sz="16" w:space="0" w:color="000000"/>
              <w:right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1.012</w:t>
            </w:r>
          </w:p>
        </w:tc>
      </w:tr>
      <w:tr w:rsidR="002425E0" w:rsidRPr="00086BBC" w:rsidTr="002425E0">
        <w:trPr>
          <w:cantSplit/>
          <w:tblHeader/>
        </w:trPr>
        <w:tc>
          <w:tcPr>
            <w:tcW w:w="0" w:type="auto"/>
            <w:gridSpan w:val="7"/>
            <w:tcBorders>
              <w:top w:val="nil"/>
              <w:left w:val="nil"/>
              <w:bottom w:val="nil"/>
              <w:right w:val="nil"/>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a. Predictors: (Constant), Loan to Deposit Ratio, Non Performing Loan, Capital Adequacy Ratio</w:t>
            </w:r>
          </w:p>
        </w:tc>
      </w:tr>
      <w:tr w:rsidR="002425E0" w:rsidRPr="00086BBC" w:rsidTr="002425E0">
        <w:trPr>
          <w:cantSplit/>
        </w:trPr>
        <w:tc>
          <w:tcPr>
            <w:tcW w:w="0" w:type="auto"/>
            <w:gridSpan w:val="7"/>
            <w:tcBorders>
              <w:top w:val="nil"/>
              <w:left w:val="nil"/>
              <w:bottom w:val="nil"/>
              <w:right w:val="nil"/>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b. Dependent Variable: Return on Assets</w:t>
            </w:r>
          </w:p>
        </w:tc>
      </w:tr>
    </w:tbl>
    <w:p w:rsidR="002425E0" w:rsidRPr="00086BBC" w:rsidRDefault="002425E0" w:rsidP="00086BBC">
      <w:pPr>
        <w:pStyle w:val="NoSpacing"/>
        <w:rPr>
          <w:rFonts w:ascii="Times New Roman" w:hAnsi="Times New Roman"/>
          <w:sz w:val="24"/>
          <w:szCs w:val="24"/>
          <w:lang w:val="id-ID"/>
        </w:rPr>
      </w:pPr>
    </w:p>
    <w:p w:rsidR="002425E0" w:rsidRPr="002425E0" w:rsidRDefault="002425E0" w:rsidP="002425E0">
      <w:pPr>
        <w:spacing w:line="240" w:lineRule="auto"/>
        <w:jc w:val="both"/>
        <w:rPr>
          <w:rFonts w:ascii="Times New Roman" w:hAnsi="Times New Roman" w:cs="Times New Roman"/>
          <w:sz w:val="24"/>
          <w:szCs w:val="24"/>
        </w:rPr>
      </w:pPr>
      <w:r w:rsidRPr="002425E0">
        <w:rPr>
          <w:rFonts w:ascii="Times New Roman" w:eastAsiaTheme="minorEastAsia" w:hAnsi="Times New Roman" w:cs="Times New Roman"/>
          <w:sz w:val="24"/>
          <w:szCs w:val="24"/>
        </w:rPr>
        <w:tab/>
        <w:t>Berda</w:t>
      </w:r>
      <w:r w:rsidR="00086BBC">
        <w:rPr>
          <w:rFonts w:ascii="Times New Roman" w:eastAsiaTheme="minorEastAsia" w:hAnsi="Times New Roman" w:cs="Times New Roman"/>
          <w:sz w:val="24"/>
          <w:szCs w:val="24"/>
        </w:rPr>
        <w:t xml:space="preserve">sarkan perhitungan pada Tabel </w:t>
      </w:r>
      <w:r w:rsidRPr="002425E0">
        <w:rPr>
          <w:rFonts w:ascii="Times New Roman" w:eastAsiaTheme="minorEastAsia" w:hAnsi="Times New Roman" w:cs="Times New Roman"/>
          <w:sz w:val="24"/>
          <w:szCs w:val="24"/>
        </w:rPr>
        <w:t xml:space="preserve">10 maka diperoleh nilai R-square sebesar 0,428 atau 42,8% menunjukkan besarnya pengaruh variabel bebas yaitu </w:t>
      </w:r>
      <w:r w:rsidRPr="002425E0">
        <w:rPr>
          <w:rFonts w:ascii="Times New Roman" w:hAnsi="Times New Roman" w:cs="Times New Roman"/>
          <w:sz w:val="24"/>
          <w:szCs w:val="24"/>
        </w:rPr>
        <w:t>Capital Adequacy Ratio (CAR), Non Performing Loan (NPL), Loan to Deposit Ratio (</w:t>
      </w:r>
      <w:smartTag w:uri="urn:schemas-microsoft-com:office:smarttags" w:element="stockticker">
        <w:r w:rsidRPr="002425E0">
          <w:rPr>
            <w:rFonts w:ascii="Times New Roman" w:hAnsi="Times New Roman" w:cs="Times New Roman"/>
            <w:sz w:val="24"/>
            <w:szCs w:val="24"/>
          </w:rPr>
          <w:t>LDR</w:t>
        </w:r>
      </w:smartTag>
      <w:r w:rsidRPr="002425E0">
        <w:rPr>
          <w:rFonts w:ascii="Times New Roman" w:hAnsi="Times New Roman" w:cs="Times New Roman"/>
          <w:sz w:val="24"/>
          <w:szCs w:val="24"/>
        </w:rPr>
        <w:t>) terhadap variabel tidak bebas yaitu Return on Asset (ROA). Ini berarti bahwa 42</w:t>
      </w:r>
      <w:proofErr w:type="gramStart"/>
      <w:r w:rsidRPr="002425E0">
        <w:rPr>
          <w:rFonts w:ascii="Times New Roman" w:hAnsi="Times New Roman" w:cs="Times New Roman"/>
          <w:sz w:val="24"/>
          <w:szCs w:val="24"/>
        </w:rPr>
        <w:t>,8</w:t>
      </w:r>
      <w:proofErr w:type="gramEnd"/>
      <w:r w:rsidRPr="002425E0">
        <w:rPr>
          <w:rFonts w:ascii="Times New Roman" w:hAnsi="Times New Roman" w:cs="Times New Roman"/>
          <w:sz w:val="24"/>
          <w:szCs w:val="24"/>
        </w:rPr>
        <w:t>% perubahan Return on Asset (ROA) dapat dijelaskan oleh adanya pengaruh pada Capital Adequacy Ratio (CAR), Non Performing Loan (NPL), Loan to Deposit Ratio (</w:t>
      </w:r>
      <w:smartTag w:uri="urn:schemas-microsoft-com:office:smarttags" w:element="stockticker">
        <w:r w:rsidRPr="002425E0">
          <w:rPr>
            <w:rFonts w:ascii="Times New Roman" w:hAnsi="Times New Roman" w:cs="Times New Roman"/>
            <w:sz w:val="24"/>
            <w:szCs w:val="24"/>
          </w:rPr>
          <w:t>LDR</w:t>
        </w:r>
      </w:smartTag>
      <w:r w:rsidRPr="002425E0">
        <w:rPr>
          <w:rFonts w:ascii="Times New Roman" w:hAnsi="Times New Roman" w:cs="Times New Roman"/>
          <w:sz w:val="24"/>
          <w:szCs w:val="24"/>
        </w:rPr>
        <w:t>), sedangkan sisanya yaitu 57,2% ( 1-</w:t>
      </w:r>
      <m:oMath>
        <m:r>
          <m:rPr>
            <m:sty m:val="p"/>
          </m:rPr>
          <w:rPr>
            <w:rFonts w:ascii="Cambria Math" w:hAnsi="Times New Roman" w:cs="Times New Roman"/>
            <w:sz w:val="24"/>
            <w:szCs w:val="24"/>
          </w:rPr>
          <m:t xml:space="preserve"> </m:t>
        </m:r>
        <m:r>
          <m:rPr>
            <m:sty m:val="p"/>
          </m:rPr>
          <w:rPr>
            <w:rFonts w:ascii="Cambria Math" w:hAnsi="Cambria Math" w:cs="Times New Roman"/>
            <w:sz w:val="24"/>
            <w:szCs w:val="24"/>
          </w:rPr>
          <m:t>R</m:t>
        </m:r>
        <m:r>
          <m:rPr>
            <m:sty m:val="p"/>
          </m:rPr>
          <w:rPr>
            <w:rFonts w:ascii="Cambria Math" w:hAnsi="Times New Roman" w:cs="Times New Roman"/>
            <w:sz w:val="24"/>
            <w:szCs w:val="24"/>
          </w:rPr>
          <m:t>²</m:t>
        </m:r>
        <m:r>
          <m:rPr>
            <m:sty m:val="p"/>
          </m:rPr>
          <w:rPr>
            <w:rFonts w:ascii="Cambria Math" w:hAnsi="Times New Roman" w:cs="Times New Roman"/>
            <w:sz w:val="24"/>
            <w:szCs w:val="24"/>
          </w:rPr>
          <m:t xml:space="preserve"> )</m:t>
        </m:r>
      </m:oMath>
      <w:r w:rsidRPr="002425E0">
        <w:rPr>
          <w:rFonts w:ascii="Times New Roman" w:hAnsi="Times New Roman" w:cs="Times New Roman"/>
          <w:sz w:val="24"/>
          <w:szCs w:val="24"/>
        </w:rPr>
        <w:t xml:space="preserve"> dipengaruhi oleh variabel-variabel lain yang tidak diamati dalam penelitian ini.</w:t>
      </w:r>
    </w:p>
    <w:p w:rsidR="002425E0" w:rsidRPr="002425E0" w:rsidRDefault="002425E0" w:rsidP="002425E0">
      <w:pPr>
        <w:spacing w:line="240" w:lineRule="auto"/>
        <w:jc w:val="both"/>
        <w:rPr>
          <w:rFonts w:ascii="Times New Roman" w:hAnsi="Times New Roman" w:cs="Times New Roman"/>
          <w:sz w:val="24"/>
          <w:szCs w:val="24"/>
          <w:lang w:val="id-ID"/>
        </w:rPr>
      </w:pPr>
      <w:r w:rsidRPr="002425E0">
        <w:rPr>
          <w:rFonts w:ascii="Times New Roman" w:hAnsi="Times New Roman" w:cs="Times New Roman"/>
          <w:sz w:val="24"/>
          <w:szCs w:val="24"/>
        </w:rPr>
        <w:lastRenderedPageBreak/>
        <w:tab/>
        <w:t>Koefisien korelasi multiple atau R = 0,655 yang mempunyai makna Capital Adequacy Ratio (CAR), Non Performing Loan (NPL), Loan to Deposit Ratio (</w:t>
      </w:r>
      <w:smartTag w:uri="urn:schemas-microsoft-com:office:smarttags" w:element="stockticker">
        <w:r w:rsidRPr="002425E0">
          <w:rPr>
            <w:rFonts w:ascii="Times New Roman" w:hAnsi="Times New Roman" w:cs="Times New Roman"/>
            <w:sz w:val="24"/>
            <w:szCs w:val="24"/>
          </w:rPr>
          <w:t>LDR</w:t>
        </w:r>
      </w:smartTag>
      <w:r w:rsidRPr="002425E0">
        <w:rPr>
          <w:rFonts w:ascii="Times New Roman" w:hAnsi="Times New Roman" w:cs="Times New Roman"/>
          <w:sz w:val="24"/>
          <w:szCs w:val="24"/>
        </w:rPr>
        <w:t>) secara bersama-sama terhadap Return on Asset (ROA) termasuk dalam kategori kuat yaitu Sugiono (2004:183) interval koefisien korelasi 0,6 – 0,79 adalah memiliki arti tingkat hubungan korelasi kuat.</w:t>
      </w:r>
    </w:p>
    <w:p w:rsidR="002425E0" w:rsidRPr="00086BBC" w:rsidRDefault="002425E0" w:rsidP="00086BBC">
      <w:pPr>
        <w:pStyle w:val="ListParagraph"/>
        <w:numPr>
          <w:ilvl w:val="0"/>
          <w:numId w:val="11"/>
        </w:numPr>
        <w:spacing w:line="240" w:lineRule="auto"/>
        <w:jc w:val="both"/>
        <w:rPr>
          <w:rFonts w:ascii="Times New Roman" w:hAnsi="Times New Roman" w:cs="Times New Roman"/>
          <w:sz w:val="24"/>
          <w:szCs w:val="24"/>
        </w:rPr>
      </w:pPr>
      <w:r w:rsidRPr="00086BBC">
        <w:rPr>
          <w:rFonts w:ascii="Times New Roman" w:hAnsi="Times New Roman" w:cs="Times New Roman"/>
          <w:sz w:val="24"/>
          <w:szCs w:val="24"/>
        </w:rPr>
        <w:t>Analisis Koefisien Determinasi Parsial</w:t>
      </w:r>
    </w:p>
    <w:p w:rsidR="002425E0" w:rsidRPr="002425E0" w:rsidRDefault="002425E0" w:rsidP="00086BBC">
      <w:pPr>
        <w:spacing w:after="0" w:line="240" w:lineRule="auto"/>
        <w:jc w:val="both"/>
        <w:rPr>
          <w:rFonts w:ascii="Times New Roman" w:hAnsi="Times New Roman" w:cs="Times New Roman"/>
          <w:sz w:val="24"/>
          <w:szCs w:val="24"/>
        </w:rPr>
      </w:pPr>
      <w:r w:rsidRPr="002425E0">
        <w:rPr>
          <w:rFonts w:ascii="Times New Roman" w:hAnsi="Times New Roman" w:cs="Times New Roman"/>
          <w:b/>
          <w:sz w:val="24"/>
          <w:szCs w:val="24"/>
        </w:rPr>
        <w:tab/>
      </w:r>
      <w:r w:rsidRPr="002425E0">
        <w:rPr>
          <w:rFonts w:ascii="Times New Roman" w:hAnsi="Times New Roman" w:cs="Times New Roman"/>
          <w:sz w:val="24"/>
          <w:szCs w:val="24"/>
        </w:rPr>
        <w:t xml:space="preserve">Digunakan untuk mengetahui seberapa besar persentase pengaruh variabel independen </w:t>
      </w:r>
      <w:proofErr w:type="gramStart"/>
      <w:r w:rsidRPr="002425E0">
        <w:rPr>
          <w:rFonts w:ascii="Times New Roman" w:hAnsi="Times New Roman" w:cs="Times New Roman"/>
          <w:sz w:val="24"/>
          <w:szCs w:val="24"/>
        </w:rPr>
        <w:t>( CAR</w:t>
      </w:r>
      <w:proofErr w:type="gramEnd"/>
      <w:r w:rsidRPr="002425E0">
        <w:rPr>
          <w:rFonts w:ascii="Times New Roman" w:hAnsi="Times New Roman" w:cs="Times New Roman"/>
          <w:sz w:val="24"/>
          <w:szCs w:val="24"/>
        </w:rPr>
        <w:t>, NPL, LDR ) terhadap variabel dependen (ROA) secara parsial. Rumus yang digunakan yaitu</w:t>
      </w:r>
    </w:p>
    <w:p w:rsidR="002425E0" w:rsidRPr="002425E0" w:rsidRDefault="002425E0" w:rsidP="00086BBC">
      <w:pPr>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t>KD</w:t>
      </w:r>
      <w:r w:rsidR="00086BBC">
        <w:rPr>
          <w:rFonts w:ascii="Times New Roman" w:hAnsi="Times New Roman" w:cs="Times New Roman"/>
          <w:sz w:val="24"/>
          <w:szCs w:val="24"/>
          <w:lang w:val="id-ID"/>
        </w:rPr>
        <w:t xml:space="preserve">     </w:t>
      </w:r>
      <w:r w:rsidRPr="002425E0">
        <w:rPr>
          <w:rFonts w:ascii="Times New Roman" w:hAnsi="Times New Roman" w:cs="Times New Roman"/>
          <w:sz w:val="24"/>
          <w:szCs w:val="24"/>
        </w:rPr>
        <w:t xml:space="preserve"> = β x Zero order x 100%</w:t>
      </w:r>
    </w:p>
    <w:p w:rsidR="002425E0" w:rsidRPr="002425E0" w:rsidRDefault="002425E0" w:rsidP="00086BBC">
      <w:pPr>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Keterangan</w:t>
      </w:r>
    </w:p>
    <w:p w:rsidR="002425E0" w:rsidRPr="002425E0" w:rsidRDefault="002425E0" w:rsidP="00086BBC">
      <w:pPr>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β</w:t>
      </w:r>
      <w:r w:rsidRPr="002425E0">
        <w:rPr>
          <w:rFonts w:ascii="Times New Roman" w:hAnsi="Times New Roman" w:cs="Times New Roman"/>
          <w:sz w:val="24"/>
          <w:szCs w:val="24"/>
        </w:rPr>
        <w:tab/>
      </w:r>
      <w:r w:rsidRPr="002425E0">
        <w:rPr>
          <w:rFonts w:ascii="Times New Roman" w:hAnsi="Times New Roman" w:cs="Times New Roman"/>
          <w:sz w:val="24"/>
          <w:szCs w:val="24"/>
        </w:rPr>
        <w:tab/>
        <w:t>= Standar Koefisien Beta</w:t>
      </w:r>
    </w:p>
    <w:p w:rsidR="002425E0" w:rsidRPr="002425E0" w:rsidRDefault="002425E0" w:rsidP="00086BBC">
      <w:pPr>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Zero Order</w:t>
      </w:r>
      <w:r w:rsidRPr="002425E0">
        <w:rPr>
          <w:rFonts w:ascii="Times New Roman" w:hAnsi="Times New Roman" w:cs="Times New Roman"/>
          <w:sz w:val="24"/>
          <w:szCs w:val="24"/>
        </w:rPr>
        <w:tab/>
        <w:t>= Matrik korelasi variabel beebas dengan variabel terikat (Gujarati, 2003</w:t>
      </w:r>
      <w:proofErr w:type="gramStart"/>
      <w:r w:rsidRPr="002425E0">
        <w:rPr>
          <w:rFonts w:ascii="Times New Roman" w:hAnsi="Times New Roman" w:cs="Times New Roman"/>
          <w:sz w:val="24"/>
          <w:szCs w:val="24"/>
        </w:rPr>
        <w:t>;172</w:t>
      </w:r>
      <w:proofErr w:type="gramEnd"/>
      <w:r w:rsidRPr="002425E0">
        <w:rPr>
          <w:rFonts w:ascii="Times New Roman" w:hAnsi="Times New Roman" w:cs="Times New Roman"/>
          <w:sz w:val="24"/>
          <w:szCs w:val="24"/>
        </w:rPr>
        <w:t>).</w:t>
      </w:r>
    </w:p>
    <w:p w:rsidR="002425E0" w:rsidRPr="002425E0" w:rsidRDefault="002425E0" w:rsidP="00086BBC">
      <w:pPr>
        <w:spacing w:after="0" w:line="240" w:lineRule="auto"/>
        <w:jc w:val="both"/>
        <w:rPr>
          <w:rFonts w:ascii="Times New Roman" w:hAnsi="Times New Roman" w:cs="Times New Roman"/>
          <w:sz w:val="24"/>
          <w:szCs w:val="24"/>
        </w:rPr>
      </w:pPr>
      <w:r w:rsidRPr="002425E0">
        <w:rPr>
          <w:rFonts w:ascii="Times New Roman" w:hAnsi="Times New Roman" w:cs="Times New Roman"/>
          <w:b/>
          <w:sz w:val="24"/>
          <w:szCs w:val="24"/>
        </w:rPr>
        <w:tab/>
      </w:r>
      <w:r w:rsidRPr="002425E0">
        <w:rPr>
          <w:rFonts w:ascii="Times New Roman" w:hAnsi="Times New Roman" w:cs="Times New Roman"/>
          <w:sz w:val="24"/>
          <w:szCs w:val="24"/>
        </w:rPr>
        <w:t xml:space="preserve">Berikut merupakan hasil perhitungan untuk masing-masing variabel bebas dalam model regresi dengan menggunakan pengujian uji determinasi parsial yang diteliti dan hasil keputusan uji parsial digambarkan pada tabel dibawah </w:t>
      </w:r>
      <w:proofErr w:type="gramStart"/>
      <w:r w:rsidRPr="002425E0">
        <w:rPr>
          <w:rFonts w:ascii="Times New Roman" w:hAnsi="Times New Roman" w:cs="Times New Roman"/>
          <w:sz w:val="24"/>
          <w:szCs w:val="24"/>
        </w:rPr>
        <w:t>ini :</w:t>
      </w:r>
      <w:proofErr w:type="gramEnd"/>
    </w:p>
    <w:p w:rsidR="002425E0" w:rsidRPr="00086BBC" w:rsidRDefault="002425E0" w:rsidP="00086BBC">
      <w:pPr>
        <w:spacing w:after="0" w:line="240" w:lineRule="auto"/>
        <w:jc w:val="center"/>
        <w:rPr>
          <w:rFonts w:ascii="Times New Roman" w:hAnsi="Times New Roman" w:cs="Times New Roman"/>
          <w:b/>
          <w:sz w:val="20"/>
          <w:szCs w:val="20"/>
        </w:rPr>
      </w:pPr>
      <w:r w:rsidRPr="00086BBC">
        <w:rPr>
          <w:rFonts w:ascii="Times New Roman" w:hAnsi="Times New Roman" w:cs="Times New Roman"/>
          <w:b/>
          <w:sz w:val="20"/>
          <w:szCs w:val="20"/>
        </w:rPr>
        <w:t>Tabel 4.11</w:t>
      </w:r>
    </w:p>
    <w:p w:rsidR="002425E0" w:rsidRPr="00086BBC" w:rsidRDefault="002425E0" w:rsidP="00086BBC">
      <w:pPr>
        <w:spacing w:after="0" w:line="240" w:lineRule="auto"/>
        <w:jc w:val="center"/>
        <w:rPr>
          <w:rFonts w:ascii="Times New Roman" w:hAnsi="Times New Roman" w:cs="Times New Roman"/>
          <w:b/>
          <w:sz w:val="20"/>
          <w:szCs w:val="20"/>
        </w:rPr>
      </w:pPr>
      <w:r w:rsidRPr="00086BBC">
        <w:rPr>
          <w:rFonts w:ascii="Times New Roman" w:hAnsi="Times New Roman" w:cs="Times New Roman"/>
          <w:b/>
          <w:sz w:val="20"/>
          <w:szCs w:val="20"/>
        </w:rPr>
        <w:t>Hasil Uji Determinasi Parsial Model Regresi</w:t>
      </w: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541"/>
        <w:gridCol w:w="1318"/>
        <w:gridCol w:w="921"/>
        <w:gridCol w:w="1007"/>
        <w:gridCol w:w="834"/>
        <w:gridCol w:w="2234"/>
      </w:tblGrid>
      <w:tr w:rsidR="002425E0" w:rsidRPr="00086BBC" w:rsidTr="002425E0">
        <w:trPr>
          <w:cantSplit/>
          <w:tblHeader/>
        </w:trPr>
        <w:tc>
          <w:tcPr>
            <w:tcW w:w="1541" w:type="dxa"/>
            <w:vMerge w:val="restart"/>
            <w:tcBorders>
              <w:top w:val="single" w:sz="16" w:space="0" w:color="000000"/>
            </w:tcBorders>
            <w:shd w:val="clear" w:color="auto" w:fill="FFFFFF"/>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sz w:val="20"/>
                <w:szCs w:val="20"/>
              </w:rPr>
              <w:t>MODEL</w:t>
            </w:r>
          </w:p>
        </w:tc>
        <w:tc>
          <w:tcPr>
            <w:tcW w:w="1318" w:type="dxa"/>
            <w:tcBorders>
              <w:top w:val="single" w:sz="16" w:space="0" w:color="000000"/>
            </w:tcBorders>
            <w:shd w:val="clear" w:color="auto" w:fill="FFFFFF"/>
            <w:vAlign w:val="bottom"/>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sz w:val="20"/>
                <w:szCs w:val="20"/>
              </w:rPr>
              <w:t>Standardized Coefficients</w:t>
            </w:r>
          </w:p>
        </w:tc>
        <w:tc>
          <w:tcPr>
            <w:tcW w:w="2762" w:type="dxa"/>
            <w:gridSpan w:val="3"/>
            <w:vAlign w:val="bottom"/>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sz w:val="20"/>
                <w:szCs w:val="20"/>
              </w:rPr>
              <w:t>Correlations</w:t>
            </w:r>
          </w:p>
        </w:tc>
        <w:tc>
          <w:tcPr>
            <w:tcW w:w="2234" w:type="dxa"/>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sz w:val="20"/>
                <w:szCs w:val="20"/>
              </w:rPr>
              <w:t>Determinasi</w:t>
            </w:r>
          </w:p>
          <w:p w:rsidR="002425E0" w:rsidRPr="00086BBC" w:rsidRDefault="002425E0" w:rsidP="00086BBC">
            <w:pPr>
              <w:spacing w:after="0" w:line="240" w:lineRule="auto"/>
              <w:ind w:right="60"/>
              <w:jc w:val="center"/>
              <w:rPr>
                <w:rFonts w:ascii="Times New Roman" w:hAnsi="Times New Roman" w:cs="Times New Roman"/>
                <w:sz w:val="20"/>
                <w:szCs w:val="20"/>
              </w:rPr>
            </w:pPr>
          </w:p>
        </w:tc>
      </w:tr>
      <w:tr w:rsidR="002425E0" w:rsidRPr="00086BBC" w:rsidTr="002425E0">
        <w:trPr>
          <w:cantSplit/>
          <w:tblHeader/>
        </w:trPr>
        <w:tc>
          <w:tcPr>
            <w:tcW w:w="1541" w:type="dxa"/>
            <w:vMerge/>
            <w:tcBorders>
              <w:bottom w:val="single" w:sz="16" w:space="0" w:color="000000"/>
            </w:tcBorders>
            <w:shd w:val="clear" w:color="auto" w:fill="FFFFFF"/>
          </w:tcPr>
          <w:p w:rsidR="002425E0" w:rsidRPr="00086BBC" w:rsidRDefault="002425E0" w:rsidP="00086BBC">
            <w:pPr>
              <w:spacing w:after="0" w:line="240" w:lineRule="auto"/>
              <w:ind w:left="60" w:right="60"/>
              <w:jc w:val="center"/>
              <w:rPr>
                <w:rFonts w:ascii="Times New Roman" w:hAnsi="Times New Roman" w:cs="Times New Roman"/>
                <w:sz w:val="20"/>
                <w:szCs w:val="20"/>
              </w:rPr>
            </w:pPr>
          </w:p>
        </w:tc>
        <w:tc>
          <w:tcPr>
            <w:tcW w:w="1318" w:type="dxa"/>
            <w:tcBorders>
              <w:bottom w:val="single" w:sz="16" w:space="0" w:color="000000"/>
            </w:tcBorders>
            <w:shd w:val="clear" w:color="auto" w:fill="FFFFFF"/>
            <w:vAlign w:val="bottom"/>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sz w:val="20"/>
                <w:szCs w:val="20"/>
              </w:rPr>
              <w:t>Beta</w:t>
            </w:r>
          </w:p>
        </w:tc>
        <w:tc>
          <w:tcPr>
            <w:tcW w:w="921" w:type="dxa"/>
            <w:vAlign w:val="bottom"/>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sz w:val="20"/>
                <w:szCs w:val="20"/>
              </w:rPr>
              <w:t>Zero-order</w:t>
            </w:r>
          </w:p>
        </w:tc>
        <w:tc>
          <w:tcPr>
            <w:tcW w:w="1007" w:type="dxa"/>
            <w:vAlign w:val="bottom"/>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sz w:val="20"/>
                <w:szCs w:val="20"/>
              </w:rPr>
              <w:t>Partial</w:t>
            </w:r>
          </w:p>
        </w:tc>
        <w:tc>
          <w:tcPr>
            <w:tcW w:w="834" w:type="dxa"/>
            <w:vAlign w:val="bottom"/>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sz w:val="20"/>
                <w:szCs w:val="20"/>
              </w:rPr>
              <w:t>Part</w:t>
            </w:r>
          </w:p>
        </w:tc>
        <w:tc>
          <w:tcPr>
            <w:tcW w:w="2234" w:type="dxa"/>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sz w:val="20"/>
                <w:szCs w:val="20"/>
              </w:rPr>
              <w:t>Parsial</w:t>
            </w:r>
          </w:p>
        </w:tc>
      </w:tr>
      <w:tr w:rsidR="002425E0" w:rsidRPr="00086BBC" w:rsidTr="002425E0">
        <w:trPr>
          <w:cantSplit/>
          <w:tblHeader/>
        </w:trPr>
        <w:tc>
          <w:tcPr>
            <w:tcW w:w="1541" w:type="dxa"/>
            <w:tcBorders>
              <w:top w:val="single" w:sz="16" w:space="0" w:color="000000"/>
              <w:bottom w:val="nil"/>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(Constant)</w:t>
            </w:r>
          </w:p>
        </w:tc>
        <w:tc>
          <w:tcPr>
            <w:tcW w:w="1318" w:type="dxa"/>
            <w:tcBorders>
              <w:top w:val="single" w:sz="16" w:space="0" w:color="000000"/>
              <w:bottom w:val="nil"/>
            </w:tcBorders>
            <w:shd w:val="clear" w:color="auto" w:fill="FFFFFF"/>
            <w:vAlign w:val="center"/>
          </w:tcPr>
          <w:p w:rsidR="002425E0" w:rsidRPr="00086BBC" w:rsidRDefault="002425E0" w:rsidP="00086BBC">
            <w:pPr>
              <w:spacing w:after="0" w:line="240" w:lineRule="auto"/>
              <w:jc w:val="center"/>
              <w:rPr>
                <w:rFonts w:ascii="Times New Roman" w:hAnsi="Times New Roman" w:cs="Times New Roman"/>
                <w:sz w:val="20"/>
                <w:szCs w:val="20"/>
              </w:rPr>
            </w:pPr>
          </w:p>
        </w:tc>
        <w:tc>
          <w:tcPr>
            <w:tcW w:w="921" w:type="dxa"/>
            <w:vAlign w:val="center"/>
          </w:tcPr>
          <w:p w:rsidR="002425E0" w:rsidRPr="00086BBC" w:rsidRDefault="002425E0" w:rsidP="00086BBC">
            <w:pPr>
              <w:spacing w:after="0" w:line="240" w:lineRule="auto"/>
              <w:jc w:val="center"/>
              <w:rPr>
                <w:rFonts w:ascii="Times New Roman" w:hAnsi="Times New Roman" w:cs="Times New Roman"/>
                <w:sz w:val="20"/>
                <w:szCs w:val="20"/>
              </w:rPr>
            </w:pPr>
          </w:p>
        </w:tc>
        <w:tc>
          <w:tcPr>
            <w:tcW w:w="1007" w:type="dxa"/>
            <w:vAlign w:val="center"/>
          </w:tcPr>
          <w:p w:rsidR="002425E0" w:rsidRPr="00086BBC" w:rsidRDefault="002425E0" w:rsidP="00086BBC">
            <w:pPr>
              <w:spacing w:after="0" w:line="240" w:lineRule="auto"/>
              <w:jc w:val="center"/>
              <w:rPr>
                <w:rFonts w:ascii="Times New Roman" w:hAnsi="Times New Roman" w:cs="Times New Roman"/>
                <w:sz w:val="20"/>
                <w:szCs w:val="20"/>
              </w:rPr>
            </w:pPr>
          </w:p>
        </w:tc>
        <w:tc>
          <w:tcPr>
            <w:tcW w:w="834" w:type="dxa"/>
            <w:vAlign w:val="center"/>
          </w:tcPr>
          <w:p w:rsidR="002425E0" w:rsidRPr="00086BBC" w:rsidRDefault="002425E0" w:rsidP="00086BBC">
            <w:pPr>
              <w:spacing w:after="0" w:line="240" w:lineRule="auto"/>
              <w:jc w:val="center"/>
              <w:rPr>
                <w:rFonts w:ascii="Times New Roman" w:hAnsi="Times New Roman" w:cs="Times New Roman"/>
                <w:sz w:val="20"/>
                <w:szCs w:val="20"/>
              </w:rPr>
            </w:pPr>
          </w:p>
        </w:tc>
        <w:tc>
          <w:tcPr>
            <w:tcW w:w="2234" w:type="dxa"/>
          </w:tcPr>
          <w:p w:rsidR="002425E0" w:rsidRPr="00086BBC" w:rsidRDefault="002425E0" w:rsidP="00086BBC">
            <w:pPr>
              <w:spacing w:after="0" w:line="240" w:lineRule="auto"/>
              <w:jc w:val="center"/>
              <w:rPr>
                <w:rFonts w:ascii="Times New Roman" w:hAnsi="Times New Roman" w:cs="Times New Roman"/>
                <w:sz w:val="20"/>
                <w:szCs w:val="20"/>
              </w:rPr>
            </w:pPr>
          </w:p>
        </w:tc>
      </w:tr>
      <w:tr w:rsidR="002425E0" w:rsidRPr="00086BBC" w:rsidTr="002425E0">
        <w:trPr>
          <w:cantSplit/>
          <w:tblHeader/>
        </w:trPr>
        <w:tc>
          <w:tcPr>
            <w:tcW w:w="1541" w:type="dxa"/>
            <w:tcBorders>
              <w:top w:val="nil"/>
              <w:bottom w:val="nil"/>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Capital Adequacy Ratio</w:t>
            </w:r>
          </w:p>
        </w:tc>
        <w:tc>
          <w:tcPr>
            <w:tcW w:w="1318" w:type="dxa"/>
            <w:tcBorders>
              <w:top w:val="nil"/>
              <w:bottom w:val="nil"/>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.529</w:t>
            </w:r>
          </w:p>
        </w:tc>
        <w:tc>
          <w:tcPr>
            <w:tcW w:w="921" w:type="dxa"/>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.534</w:t>
            </w:r>
          </w:p>
        </w:tc>
        <w:tc>
          <w:tcPr>
            <w:tcW w:w="1007" w:type="dxa"/>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.563</w:t>
            </w:r>
          </w:p>
        </w:tc>
        <w:tc>
          <w:tcPr>
            <w:tcW w:w="834" w:type="dxa"/>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.515</w:t>
            </w:r>
          </w:p>
        </w:tc>
        <w:tc>
          <w:tcPr>
            <w:tcW w:w="2234" w:type="dxa"/>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28,2%</w:t>
            </w:r>
          </w:p>
        </w:tc>
      </w:tr>
      <w:tr w:rsidR="002425E0" w:rsidRPr="00086BBC" w:rsidTr="002425E0">
        <w:trPr>
          <w:cantSplit/>
          <w:tblHeader/>
        </w:trPr>
        <w:tc>
          <w:tcPr>
            <w:tcW w:w="1541" w:type="dxa"/>
            <w:tcBorders>
              <w:top w:val="nil"/>
              <w:bottom w:val="nil"/>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Non Performing Loan</w:t>
            </w:r>
          </w:p>
        </w:tc>
        <w:tc>
          <w:tcPr>
            <w:tcW w:w="1318" w:type="dxa"/>
            <w:tcBorders>
              <w:top w:val="nil"/>
              <w:bottom w:val="nil"/>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-.292</w:t>
            </w:r>
          </w:p>
        </w:tc>
        <w:tc>
          <w:tcPr>
            <w:tcW w:w="921" w:type="dxa"/>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-.157</w:t>
            </w:r>
          </w:p>
        </w:tc>
        <w:tc>
          <w:tcPr>
            <w:tcW w:w="1007" w:type="dxa"/>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-.353</w:t>
            </w:r>
          </w:p>
        </w:tc>
        <w:tc>
          <w:tcPr>
            <w:tcW w:w="834" w:type="dxa"/>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-.285</w:t>
            </w:r>
          </w:p>
        </w:tc>
        <w:tc>
          <w:tcPr>
            <w:tcW w:w="2234" w:type="dxa"/>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4,58%</w:t>
            </w:r>
          </w:p>
        </w:tc>
      </w:tr>
      <w:tr w:rsidR="002425E0" w:rsidRPr="00086BBC" w:rsidTr="002425E0">
        <w:trPr>
          <w:cantSplit/>
          <w:tblHeader/>
        </w:trPr>
        <w:tc>
          <w:tcPr>
            <w:tcW w:w="1541" w:type="dxa"/>
            <w:tcBorders>
              <w:top w:val="nil"/>
              <w:bottom w:val="single" w:sz="16" w:space="0" w:color="000000"/>
            </w:tcBorders>
            <w:shd w:val="clear" w:color="auto" w:fill="FFFFFF"/>
          </w:tcPr>
          <w:p w:rsidR="002425E0" w:rsidRPr="00086BBC" w:rsidRDefault="002425E0" w:rsidP="00086BBC">
            <w:pPr>
              <w:spacing w:after="0" w:line="240" w:lineRule="auto"/>
              <w:ind w:left="60" w:right="60"/>
              <w:rPr>
                <w:rFonts w:ascii="Times New Roman" w:hAnsi="Times New Roman" w:cs="Times New Roman"/>
                <w:sz w:val="20"/>
                <w:szCs w:val="20"/>
              </w:rPr>
            </w:pPr>
            <w:r w:rsidRPr="00086BBC">
              <w:rPr>
                <w:rFonts w:ascii="Times New Roman" w:hAnsi="Times New Roman" w:cs="Times New Roman"/>
                <w:sz w:val="20"/>
                <w:szCs w:val="20"/>
              </w:rPr>
              <w:t>Loan to Deposit Ratio</w:t>
            </w:r>
          </w:p>
        </w:tc>
        <w:tc>
          <w:tcPr>
            <w:tcW w:w="1318" w:type="dxa"/>
            <w:tcBorders>
              <w:top w:val="nil"/>
              <w:bottom w:val="single" w:sz="16" w:space="0" w:color="000000"/>
            </w:tcBorders>
            <w:shd w:val="clear" w:color="auto" w:fill="FFFFFF"/>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-.291</w:t>
            </w:r>
          </w:p>
        </w:tc>
        <w:tc>
          <w:tcPr>
            <w:tcW w:w="921" w:type="dxa"/>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-.344</w:t>
            </w:r>
          </w:p>
        </w:tc>
        <w:tc>
          <w:tcPr>
            <w:tcW w:w="1007" w:type="dxa"/>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-.351</w:t>
            </w:r>
          </w:p>
        </w:tc>
        <w:tc>
          <w:tcPr>
            <w:tcW w:w="834" w:type="dxa"/>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-.283</w:t>
            </w:r>
          </w:p>
        </w:tc>
        <w:tc>
          <w:tcPr>
            <w:tcW w:w="2234" w:type="dxa"/>
          </w:tcPr>
          <w:p w:rsidR="002425E0" w:rsidRPr="00086BBC" w:rsidRDefault="002425E0" w:rsidP="00086BBC">
            <w:pPr>
              <w:spacing w:after="0" w:line="240" w:lineRule="auto"/>
              <w:ind w:left="60" w:right="60"/>
              <w:jc w:val="right"/>
              <w:rPr>
                <w:rFonts w:ascii="Times New Roman" w:hAnsi="Times New Roman" w:cs="Times New Roman"/>
                <w:sz w:val="20"/>
                <w:szCs w:val="20"/>
              </w:rPr>
            </w:pPr>
            <w:r w:rsidRPr="00086BBC">
              <w:rPr>
                <w:rFonts w:ascii="Times New Roman" w:hAnsi="Times New Roman" w:cs="Times New Roman"/>
                <w:sz w:val="20"/>
                <w:szCs w:val="20"/>
              </w:rPr>
              <w:t>10,01%</w:t>
            </w:r>
          </w:p>
        </w:tc>
      </w:tr>
    </w:tbl>
    <w:p w:rsidR="002425E0" w:rsidRPr="00086BBC" w:rsidRDefault="002425E0" w:rsidP="00086BBC">
      <w:pPr>
        <w:spacing w:after="0" w:line="240" w:lineRule="auto"/>
        <w:rPr>
          <w:rFonts w:ascii="Times New Roman" w:hAnsi="Times New Roman" w:cs="Times New Roman"/>
          <w:sz w:val="20"/>
          <w:szCs w:val="20"/>
        </w:rPr>
      </w:pPr>
      <w:r w:rsidRPr="00086BBC">
        <w:rPr>
          <w:rFonts w:ascii="Times New Roman" w:hAnsi="Times New Roman" w:cs="Times New Roman"/>
          <w:sz w:val="20"/>
          <w:szCs w:val="20"/>
        </w:rPr>
        <w:t xml:space="preserve"> a. Dependent Variabel: ROA</w:t>
      </w:r>
    </w:p>
    <w:p w:rsidR="002425E0" w:rsidRPr="00086BBC" w:rsidRDefault="00086BBC" w:rsidP="00086BBC">
      <w:pPr>
        <w:spacing w:after="0" w:line="240" w:lineRule="auto"/>
        <w:rPr>
          <w:rFonts w:ascii="Times New Roman" w:hAnsi="Times New Roman" w:cs="Times New Roman"/>
          <w:sz w:val="20"/>
          <w:szCs w:val="20"/>
          <w:lang w:val="id-ID"/>
        </w:rPr>
      </w:pPr>
      <w:r>
        <w:rPr>
          <w:rFonts w:ascii="Times New Roman" w:hAnsi="Times New Roman" w:cs="Times New Roman"/>
          <w:sz w:val="20"/>
          <w:szCs w:val="20"/>
        </w:rPr>
        <w:t xml:space="preserve"> </w:t>
      </w:r>
    </w:p>
    <w:p w:rsidR="002425E0" w:rsidRPr="00086BBC" w:rsidRDefault="002425E0" w:rsidP="002425E0">
      <w:pPr>
        <w:spacing w:line="240" w:lineRule="auto"/>
        <w:ind w:left="720" w:hanging="720"/>
        <w:jc w:val="both"/>
        <w:rPr>
          <w:rFonts w:ascii="Times New Roman" w:hAnsi="Times New Roman" w:cs="Times New Roman"/>
          <w:sz w:val="24"/>
          <w:szCs w:val="24"/>
        </w:rPr>
      </w:pPr>
      <w:proofErr w:type="gramStart"/>
      <w:r w:rsidRPr="00086BBC">
        <w:rPr>
          <w:rFonts w:ascii="Times New Roman" w:hAnsi="Times New Roman" w:cs="Times New Roman"/>
          <w:sz w:val="24"/>
          <w:szCs w:val="24"/>
        </w:rPr>
        <w:t>a</w:t>
      </w:r>
      <w:proofErr w:type="gramEnd"/>
      <w:r w:rsidRPr="00086BBC">
        <w:rPr>
          <w:rFonts w:ascii="Times New Roman" w:hAnsi="Times New Roman" w:cs="Times New Roman"/>
          <w:sz w:val="24"/>
          <w:szCs w:val="24"/>
        </w:rPr>
        <w:t>.</w:t>
      </w:r>
      <w:r w:rsidRPr="00086BBC">
        <w:rPr>
          <w:rFonts w:ascii="Times New Roman" w:hAnsi="Times New Roman" w:cs="Times New Roman"/>
          <w:sz w:val="24"/>
          <w:szCs w:val="24"/>
        </w:rPr>
        <w:tab/>
        <w:t>Pengaruh Capital Adequacy Ratio (CAR) Terhadap Return on Asset (ROA)</w:t>
      </w:r>
    </w:p>
    <w:p w:rsidR="002425E0" w:rsidRPr="002425E0" w:rsidRDefault="002425E0" w:rsidP="00086BBC">
      <w:pPr>
        <w:spacing w:after="0" w:line="240" w:lineRule="auto"/>
        <w:ind w:firstLine="720"/>
        <w:jc w:val="both"/>
        <w:rPr>
          <w:rFonts w:ascii="Times New Roman" w:hAnsi="Times New Roman" w:cs="Times New Roman"/>
          <w:sz w:val="24"/>
          <w:szCs w:val="24"/>
        </w:rPr>
      </w:pPr>
      <w:r w:rsidRPr="002425E0">
        <w:rPr>
          <w:rFonts w:ascii="Times New Roman" w:hAnsi="Times New Roman" w:cs="Times New Roman"/>
          <w:sz w:val="24"/>
          <w:szCs w:val="24"/>
        </w:rPr>
        <w:t>Pengaruh Capital Adequacy Ratio (CAR) Terhadap Return on Asset (ROA), hipotesis statistik yang dihasilkan dari Uji Determinasi Parsial maka diperoleh hasil perhitungan pada Tabel 4.11 nilai determinasi parsial untuk variabel bebas Capital Adequacy Ratio (CAR) sebesar  28,2%. Hasil pengujian diatas dapat disimpulkan bahwa, dengan tingkat kepercayaan 95%, pengaruh Capital Adequacy Ratio (CAR) Terhadap Return on Asset (ROA) sebesar 28,2% dan sisanya dipengaruhi variabel lain.</w:t>
      </w:r>
    </w:p>
    <w:p w:rsidR="002425E0" w:rsidRPr="002425E0" w:rsidRDefault="002425E0" w:rsidP="00086BBC">
      <w:pPr>
        <w:spacing w:after="0" w:line="240" w:lineRule="auto"/>
        <w:ind w:firstLine="720"/>
        <w:jc w:val="both"/>
        <w:rPr>
          <w:rFonts w:ascii="Times New Roman" w:hAnsi="Times New Roman" w:cs="Times New Roman"/>
          <w:sz w:val="24"/>
          <w:szCs w:val="24"/>
        </w:rPr>
      </w:pPr>
      <w:proofErr w:type="gramStart"/>
      <w:r w:rsidRPr="002425E0">
        <w:rPr>
          <w:rFonts w:ascii="Times New Roman" w:hAnsi="Times New Roman" w:cs="Times New Roman"/>
          <w:sz w:val="24"/>
          <w:szCs w:val="24"/>
        </w:rPr>
        <w:t>Pengaruh Capital Adequacy Ratio (CAR) Terhadap Return on Asset (ROA) kecil pengaruhnya dikarenakan modal adalah perbandingan atau imbangan pendanaan jangka panjang perusahaan yang ditunjukan oleh perbandingan jangka panjang terhadap modal sendiri.</w:t>
      </w:r>
      <w:proofErr w:type="gramEnd"/>
    </w:p>
    <w:p w:rsidR="002425E0" w:rsidRPr="002425E0" w:rsidRDefault="002425E0" w:rsidP="00086BBC">
      <w:pPr>
        <w:spacing w:after="0" w:line="240" w:lineRule="auto"/>
        <w:ind w:firstLine="720"/>
        <w:jc w:val="both"/>
        <w:rPr>
          <w:rFonts w:ascii="Times New Roman" w:hAnsi="Times New Roman" w:cs="Times New Roman"/>
          <w:sz w:val="24"/>
          <w:szCs w:val="24"/>
        </w:rPr>
      </w:pPr>
      <w:proofErr w:type="gramStart"/>
      <w:r w:rsidRPr="002425E0">
        <w:rPr>
          <w:rFonts w:ascii="Times New Roman" w:hAnsi="Times New Roman" w:cs="Times New Roman"/>
          <w:sz w:val="24"/>
          <w:szCs w:val="24"/>
        </w:rPr>
        <w:lastRenderedPageBreak/>
        <w:t>Koefisien korelasi parsial untuk Capital Adequacy Ratio (CAR) adalah 0,563.</w:t>
      </w:r>
      <w:proofErr w:type="gramEnd"/>
      <w:r w:rsidRPr="002425E0">
        <w:rPr>
          <w:rFonts w:ascii="Times New Roman" w:hAnsi="Times New Roman" w:cs="Times New Roman"/>
          <w:sz w:val="24"/>
          <w:szCs w:val="24"/>
        </w:rPr>
        <w:t xml:space="preserve"> Pengaruh Capital Adequacy Ratio (CAR) Terhadap Return on Asset (ROA) termasuk dalam kategori korelasi sedang yaitu menurut Sugiono (2004:183) interval koefisien korelasi dari 0</w:t>
      </w:r>
      <w:proofErr w:type="gramStart"/>
      <w:r w:rsidRPr="002425E0">
        <w:rPr>
          <w:rFonts w:ascii="Times New Roman" w:hAnsi="Times New Roman" w:cs="Times New Roman"/>
          <w:sz w:val="24"/>
          <w:szCs w:val="24"/>
        </w:rPr>
        <w:t>,4</w:t>
      </w:r>
      <w:proofErr w:type="gramEnd"/>
      <w:r w:rsidRPr="002425E0">
        <w:rPr>
          <w:rFonts w:ascii="Times New Roman" w:hAnsi="Times New Roman" w:cs="Times New Roman"/>
          <w:sz w:val="24"/>
          <w:szCs w:val="24"/>
        </w:rPr>
        <w:t xml:space="preserve"> – 0,59 adalah memiliki arti tingkat hubungan korelasi sedang. Arah pengaruh yang positif dari Capital Adequacy Ratio (CAR) menunjukan bahwa pada kondisi faktor-faktor yang lain </w:t>
      </w:r>
      <w:proofErr w:type="gramStart"/>
      <w:r w:rsidRPr="002425E0">
        <w:rPr>
          <w:rFonts w:ascii="Times New Roman" w:hAnsi="Times New Roman" w:cs="Times New Roman"/>
          <w:sz w:val="24"/>
          <w:szCs w:val="24"/>
        </w:rPr>
        <w:t>sama</w:t>
      </w:r>
      <w:proofErr w:type="gramEnd"/>
      <w:r w:rsidRPr="002425E0">
        <w:rPr>
          <w:rFonts w:ascii="Times New Roman" w:hAnsi="Times New Roman" w:cs="Times New Roman"/>
          <w:sz w:val="24"/>
          <w:szCs w:val="24"/>
        </w:rPr>
        <w:t>, Capital Adequacy Ratio (CAR) yang lebih tinggi akan menghasilkan ROA yang tinggi juga.</w:t>
      </w:r>
    </w:p>
    <w:p w:rsidR="002425E0" w:rsidRPr="00086BBC" w:rsidRDefault="002425E0" w:rsidP="00086BBC">
      <w:pPr>
        <w:spacing w:after="0" w:line="240" w:lineRule="auto"/>
        <w:jc w:val="both"/>
        <w:rPr>
          <w:rFonts w:ascii="Times New Roman" w:hAnsi="Times New Roman" w:cs="Times New Roman"/>
          <w:sz w:val="24"/>
          <w:szCs w:val="24"/>
        </w:rPr>
      </w:pPr>
      <w:proofErr w:type="gramStart"/>
      <w:r w:rsidRPr="00086BBC">
        <w:rPr>
          <w:rFonts w:ascii="Times New Roman" w:hAnsi="Times New Roman" w:cs="Times New Roman"/>
          <w:sz w:val="24"/>
          <w:szCs w:val="24"/>
        </w:rPr>
        <w:t>b</w:t>
      </w:r>
      <w:proofErr w:type="gramEnd"/>
      <w:r w:rsidRPr="00086BBC">
        <w:rPr>
          <w:rFonts w:ascii="Times New Roman" w:hAnsi="Times New Roman" w:cs="Times New Roman"/>
          <w:sz w:val="24"/>
          <w:szCs w:val="24"/>
        </w:rPr>
        <w:t>.</w:t>
      </w:r>
      <w:r w:rsidRPr="00086BBC">
        <w:rPr>
          <w:rFonts w:ascii="Times New Roman" w:hAnsi="Times New Roman" w:cs="Times New Roman"/>
          <w:sz w:val="24"/>
          <w:szCs w:val="24"/>
        </w:rPr>
        <w:tab/>
        <w:t>Pengaruh NPL Terhadap ROA</w:t>
      </w:r>
    </w:p>
    <w:p w:rsidR="002425E0" w:rsidRPr="002425E0" w:rsidRDefault="002425E0" w:rsidP="00086BBC">
      <w:pPr>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t>Pengaruh Non Performing Loan (NPL) terhadap Return on Asset (ROA), hipotesis statistik yang dihasilkan dari uji determinasi parsial maka diperoleh hasil perhitungan pada Tabel 4.11 nilai Determinasi Parsial untuk variabel bebas Non Performing Loan (NPL) sebesar 4</w:t>
      </w:r>
      <w:proofErr w:type="gramStart"/>
      <w:r w:rsidRPr="002425E0">
        <w:rPr>
          <w:rFonts w:ascii="Times New Roman" w:hAnsi="Times New Roman" w:cs="Times New Roman"/>
          <w:sz w:val="24"/>
          <w:szCs w:val="24"/>
        </w:rPr>
        <w:t>,58</w:t>
      </w:r>
      <w:proofErr w:type="gramEnd"/>
      <w:r w:rsidRPr="002425E0">
        <w:rPr>
          <w:rFonts w:ascii="Times New Roman" w:hAnsi="Times New Roman" w:cs="Times New Roman"/>
          <w:sz w:val="24"/>
          <w:szCs w:val="24"/>
        </w:rPr>
        <w:t>%. Hasil pengujian diatas dapat disimpulkan bahwa dengan tingkat kepercayaan 95%, pengaruh Non Performing Loan (NPL) terhadap Return on Asset (ROA) sebesar 4,58% dan sisanya dipengaruhi variabel lain.</w:t>
      </w:r>
    </w:p>
    <w:p w:rsidR="002425E0" w:rsidRPr="002425E0" w:rsidRDefault="002425E0" w:rsidP="00086BBC">
      <w:pPr>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t>Pengaruh Non Performing Loan (NPL) terhadap Return on Asset (ROA) tidak begitu besar dikarenakan kredit macet tidak langsung mengurangi pendapatan dan modal melainkan hanya menghambat profitabilitas, dengan dicadangkannya PPAP (Penyisihan Penghapusan Aktiva Produktif) bisa mengurangi risiko kredit macet.</w:t>
      </w:r>
    </w:p>
    <w:p w:rsidR="002425E0" w:rsidRPr="002425E0" w:rsidRDefault="002425E0" w:rsidP="00086BBC">
      <w:pPr>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r>
      <w:proofErr w:type="gramStart"/>
      <w:r w:rsidRPr="002425E0">
        <w:rPr>
          <w:rFonts w:ascii="Times New Roman" w:hAnsi="Times New Roman" w:cs="Times New Roman"/>
          <w:sz w:val="24"/>
          <w:szCs w:val="24"/>
        </w:rPr>
        <w:t>Koefisien korelasi parsial Non Performing Loan (NPL) adalah -0,353.</w:t>
      </w:r>
      <w:proofErr w:type="gramEnd"/>
      <w:r w:rsidRPr="002425E0">
        <w:rPr>
          <w:rFonts w:ascii="Times New Roman" w:hAnsi="Times New Roman" w:cs="Times New Roman"/>
          <w:sz w:val="24"/>
          <w:szCs w:val="24"/>
        </w:rPr>
        <w:t xml:space="preserve"> Pengaruh Non Performing Loan (NPL) terhadap Return on Asset (ROA) termasuk dalam kategori korelasi rendah yaitu menurut Sugiono (2004:183) interval koefisien korelasi dari 0</w:t>
      </w:r>
      <w:proofErr w:type="gramStart"/>
      <w:r w:rsidRPr="002425E0">
        <w:rPr>
          <w:rFonts w:ascii="Times New Roman" w:hAnsi="Times New Roman" w:cs="Times New Roman"/>
          <w:sz w:val="24"/>
          <w:szCs w:val="24"/>
        </w:rPr>
        <w:t>,2</w:t>
      </w:r>
      <w:proofErr w:type="gramEnd"/>
      <w:r w:rsidRPr="002425E0">
        <w:rPr>
          <w:rFonts w:ascii="Times New Roman" w:hAnsi="Times New Roman" w:cs="Times New Roman"/>
          <w:sz w:val="24"/>
          <w:szCs w:val="24"/>
        </w:rPr>
        <w:t xml:space="preserve"> – 0,39 adalah memiliki arti tingkat hubungan korelasi rendah. Arah pengaruh negatif dari Non Performing Loan (NPL) menunjukkan bahwa pada kondisi faktor-faktor yang lain </w:t>
      </w:r>
      <w:proofErr w:type="gramStart"/>
      <w:r w:rsidRPr="002425E0">
        <w:rPr>
          <w:rFonts w:ascii="Times New Roman" w:hAnsi="Times New Roman" w:cs="Times New Roman"/>
          <w:sz w:val="24"/>
          <w:szCs w:val="24"/>
        </w:rPr>
        <w:t>sama</w:t>
      </w:r>
      <w:proofErr w:type="gramEnd"/>
      <w:r w:rsidRPr="002425E0">
        <w:rPr>
          <w:rFonts w:ascii="Times New Roman" w:hAnsi="Times New Roman" w:cs="Times New Roman"/>
          <w:sz w:val="24"/>
          <w:szCs w:val="24"/>
        </w:rPr>
        <w:t>, Non Performing Loan (NPL) yang lebih tinggi akan menghasilkan ROA yang lebih rendah.</w:t>
      </w:r>
    </w:p>
    <w:p w:rsidR="002425E0" w:rsidRPr="00086BBC" w:rsidRDefault="002425E0" w:rsidP="00086BBC">
      <w:pPr>
        <w:spacing w:after="0" w:line="240" w:lineRule="auto"/>
        <w:jc w:val="both"/>
        <w:rPr>
          <w:rFonts w:ascii="Times New Roman" w:hAnsi="Times New Roman" w:cs="Times New Roman"/>
          <w:sz w:val="24"/>
          <w:szCs w:val="24"/>
        </w:rPr>
      </w:pPr>
      <w:proofErr w:type="gramStart"/>
      <w:r w:rsidRPr="00086BBC">
        <w:rPr>
          <w:rFonts w:ascii="Times New Roman" w:hAnsi="Times New Roman" w:cs="Times New Roman"/>
          <w:sz w:val="24"/>
          <w:szCs w:val="24"/>
        </w:rPr>
        <w:t>c</w:t>
      </w:r>
      <w:proofErr w:type="gramEnd"/>
      <w:r w:rsidRPr="00086BBC">
        <w:rPr>
          <w:rFonts w:ascii="Times New Roman" w:hAnsi="Times New Roman" w:cs="Times New Roman"/>
          <w:sz w:val="24"/>
          <w:szCs w:val="24"/>
        </w:rPr>
        <w:t>.</w:t>
      </w:r>
      <w:r w:rsidRPr="00086BBC">
        <w:rPr>
          <w:rFonts w:ascii="Times New Roman" w:hAnsi="Times New Roman" w:cs="Times New Roman"/>
          <w:sz w:val="24"/>
          <w:szCs w:val="24"/>
        </w:rPr>
        <w:tab/>
        <w:t>Pengaruh LDR Terhadap ROA</w:t>
      </w:r>
    </w:p>
    <w:p w:rsidR="002425E0" w:rsidRPr="002425E0" w:rsidRDefault="002425E0" w:rsidP="00086BBC">
      <w:pPr>
        <w:spacing w:after="0" w:line="240" w:lineRule="auto"/>
        <w:jc w:val="both"/>
        <w:rPr>
          <w:rFonts w:ascii="Times New Roman" w:hAnsi="Times New Roman" w:cs="Times New Roman"/>
          <w:sz w:val="24"/>
          <w:szCs w:val="24"/>
        </w:rPr>
      </w:pPr>
      <w:r w:rsidRPr="002425E0">
        <w:rPr>
          <w:rFonts w:ascii="Times New Roman" w:hAnsi="Times New Roman" w:cs="Times New Roman"/>
          <w:b/>
          <w:sz w:val="24"/>
          <w:szCs w:val="24"/>
        </w:rPr>
        <w:tab/>
      </w:r>
      <w:r w:rsidRPr="002425E0">
        <w:rPr>
          <w:rFonts w:ascii="Times New Roman" w:hAnsi="Times New Roman" w:cs="Times New Roman"/>
          <w:sz w:val="24"/>
          <w:szCs w:val="24"/>
        </w:rPr>
        <w:t>Pengaruh Loan to Deposit Ratio (LDR) terhadap Return on Asset (ROA), hipotesis statistik yang dihasilkan dari uji determinasi parsial maka diperoleh hasil perhitungan pada Tabel 4.11 nilai Determinasi Parsial untuk variabel bebas Loan to Deposit Ratio (LDR) sebesar 10</w:t>
      </w:r>
      <w:proofErr w:type="gramStart"/>
      <w:r w:rsidRPr="002425E0">
        <w:rPr>
          <w:rFonts w:ascii="Times New Roman" w:hAnsi="Times New Roman" w:cs="Times New Roman"/>
          <w:sz w:val="24"/>
          <w:szCs w:val="24"/>
        </w:rPr>
        <w:t>,01</w:t>
      </w:r>
      <w:proofErr w:type="gramEnd"/>
      <w:r w:rsidRPr="002425E0">
        <w:rPr>
          <w:rFonts w:ascii="Times New Roman" w:hAnsi="Times New Roman" w:cs="Times New Roman"/>
          <w:sz w:val="24"/>
          <w:szCs w:val="24"/>
        </w:rPr>
        <w:t>%. Hasil pengujian diatas dapat disimpulkan bahwa dengan tingkat kepercayaan 95%, pengaruh Loan to Deposit Ratio (LDR) terhadap Return on Asset (ROA) sebesar 10,01% dan sisanya dipengaruhi variabel lain.</w:t>
      </w:r>
    </w:p>
    <w:p w:rsidR="002425E0" w:rsidRPr="002425E0" w:rsidRDefault="002425E0" w:rsidP="00086BBC">
      <w:pPr>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t>Pengaruh Loan to Deposit Ratio (LDR) terhadap Return on Asset (ROA) sangat kecil dikarenakan Loan to Deposit Ratio</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(LDR) merupakan indikator dalam melihat likuiditas bank dengan melihat jumlah kredit dan jumlah dana pihak ketiga (DPK) sehingga kaitan langsung terhadap profitabilitas sangat   rendah, kredit yang besar dan DPK yang tinggi merupakan keinginan suatu bank sehingga akan meningkatkan profitabilitas tetapi jika dilihat dari nilai LDR maka dampaknya terhadap likuiditas, oleh sebab itu sangat rendah pengaruh Loan to Deposit Ratio (LDR) Terhadap Return on Asset (ROA).</w:t>
      </w:r>
    </w:p>
    <w:p w:rsidR="002425E0" w:rsidRPr="002425E0" w:rsidRDefault="002425E0" w:rsidP="00086BBC">
      <w:pPr>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t>Koefisien korelasi parsial Loan to Deposit Ratio (LDR</w:t>
      </w:r>
      <w:proofErr w:type="gramStart"/>
      <w:r w:rsidRPr="002425E0">
        <w:rPr>
          <w:rFonts w:ascii="Times New Roman" w:hAnsi="Times New Roman" w:cs="Times New Roman"/>
          <w:sz w:val="24"/>
          <w:szCs w:val="24"/>
        </w:rPr>
        <w:t>)  adalah</w:t>
      </w:r>
      <w:proofErr w:type="gramEnd"/>
      <w:r w:rsidRPr="002425E0">
        <w:rPr>
          <w:rFonts w:ascii="Times New Roman" w:hAnsi="Times New Roman" w:cs="Times New Roman"/>
          <w:sz w:val="24"/>
          <w:szCs w:val="24"/>
        </w:rPr>
        <w:t xml:space="preserve"> -0,351, Pengaruh Loan to Deposit Ratio (LDR) Terhadap Return on Asset (ROA) </w:t>
      </w:r>
      <w:r w:rsidRPr="002425E0">
        <w:rPr>
          <w:rFonts w:ascii="Times New Roman" w:hAnsi="Times New Roman" w:cs="Times New Roman"/>
          <w:sz w:val="24"/>
          <w:szCs w:val="24"/>
        </w:rPr>
        <w:lastRenderedPageBreak/>
        <w:t xml:space="preserve">termasuk dalam kategori korelasi rendah yaitu menurut Sugiono (2004:183) interval koefisien korelasi dari 0,2 – 0,39 adalah memiliki arti tingkat hubungan korelasi rendah. Arah pengaruh negatif dari Loan to Deposit Ratio (LDR) menunjukkan bahwa pada kondisi faktor-faktor yang lain </w:t>
      </w:r>
      <w:proofErr w:type="gramStart"/>
      <w:r w:rsidRPr="002425E0">
        <w:rPr>
          <w:rFonts w:ascii="Times New Roman" w:hAnsi="Times New Roman" w:cs="Times New Roman"/>
          <w:sz w:val="24"/>
          <w:szCs w:val="24"/>
        </w:rPr>
        <w:t>sama</w:t>
      </w:r>
      <w:proofErr w:type="gramEnd"/>
      <w:r w:rsidRPr="002425E0">
        <w:rPr>
          <w:rFonts w:ascii="Times New Roman" w:hAnsi="Times New Roman" w:cs="Times New Roman"/>
          <w:sz w:val="24"/>
          <w:szCs w:val="24"/>
        </w:rPr>
        <w:t>, Loan to Deposit Ratio (LDR) yang lebih tinggi akan menghasilkan ROA yang lebih rendah.</w:t>
      </w:r>
    </w:p>
    <w:p w:rsidR="00086BBC" w:rsidRDefault="00086BBC" w:rsidP="00086BBC">
      <w:pPr>
        <w:spacing w:after="0" w:line="240" w:lineRule="auto"/>
        <w:jc w:val="both"/>
        <w:rPr>
          <w:rFonts w:ascii="Times New Roman" w:hAnsi="Times New Roman" w:cs="Times New Roman"/>
          <w:b/>
          <w:sz w:val="24"/>
          <w:szCs w:val="24"/>
          <w:lang w:val="id-ID"/>
        </w:rPr>
      </w:pPr>
    </w:p>
    <w:p w:rsidR="002425E0" w:rsidRDefault="002425E0" w:rsidP="00086BBC">
      <w:pPr>
        <w:spacing w:after="0" w:line="240" w:lineRule="auto"/>
        <w:jc w:val="both"/>
        <w:rPr>
          <w:rFonts w:ascii="Times New Roman" w:hAnsi="Times New Roman" w:cs="Times New Roman"/>
          <w:b/>
          <w:sz w:val="24"/>
          <w:szCs w:val="24"/>
          <w:lang w:val="id-ID"/>
        </w:rPr>
      </w:pPr>
      <w:r w:rsidRPr="002425E0">
        <w:rPr>
          <w:rFonts w:ascii="Times New Roman" w:hAnsi="Times New Roman" w:cs="Times New Roman"/>
          <w:b/>
          <w:sz w:val="24"/>
          <w:szCs w:val="24"/>
        </w:rPr>
        <w:t>Pengujian Hipotesis</w:t>
      </w:r>
    </w:p>
    <w:p w:rsidR="00086BBC" w:rsidRPr="00086BBC" w:rsidRDefault="00086BBC" w:rsidP="00086BBC">
      <w:pPr>
        <w:spacing w:after="0" w:line="240" w:lineRule="auto"/>
        <w:jc w:val="both"/>
        <w:rPr>
          <w:rFonts w:ascii="Times New Roman" w:hAnsi="Times New Roman" w:cs="Times New Roman"/>
          <w:b/>
          <w:sz w:val="24"/>
          <w:szCs w:val="24"/>
          <w:lang w:val="id-ID"/>
        </w:rPr>
      </w:pPr>
    </w:p>
    <w:p w:rsidR="002425E0" w:rsidRPr="00086BBC" w:rsidRDefault="002425E0" w:rsidP="00086BBC">
      <w:pPr>
        <w:pStyle w:val="ListParagraph"/>
        <w:numPr>
          <w:ilvl w:val="0"/>
          <w:numId w:val="12"/>
        </w:numPr>
        <w:tabs>
          <w:tab w:val="left" w:pos="720"/>
          <w:tab w:val="left" w:pos="1440"/>
          <w:tab w:val="center" w:pos="3967"/>
        </w:tabs>
        <w:spacing w:after="0" w:line="240" w:lineRule="auto"/>
        <w:jc w:val="both"/>
        <w:rPr>
          <w:rFonts w:ascii="Times New Roman" w:hAnsi="Times New Roman" w:cs="Times New Roman"/>
          <w:sz w:val="24"/>
          <w:szCs w:val="24"/>
        </w:rPr>
      </w:pPr>
      <w:r w:rsidRPr="00086BBC">
        <w:rPr>
          <w:rFonts w:ascii="Times New Roman" w:hAnsi="Times New Roman" w:cs="Times New Roman"/>
          <w:sz w:val="24"/>
          <w:szCs w:val="24"/>
        </w:rPr>
        <w:t>Pengujian Hipotesis Secara Parsial dengan Uji t</w:t>
      </w:r>
    </w:p>
    <w:p w:rsidR="002425E0" w:rsidRPr="002425E0" w:rsidRDefault="002425E0" w:rsidP="00086BBC">
      <w:pPr>
        <w:tabs>
          <w:tab w:val="left" w:pos="720"/>
          <w:tab w:val="left" w:pos="1440"/>
          <w:tab w:val="center" w:pos="3967"/>
        </w:tabs>
        <w:spacing w:after="0" w:line="240" w:lineRule="auto"/>
        <w:jc w:val="both"/>
        <w:rPr>
          <w:rFonts w:ascii="Times New Roman" w:hAnsi="Times New Roman" w:cs="Times New Roman"/>
          <w:sz w:val="24"/>
          <w:szCs w:val="24"/>
        </w:rPr>
      </w:pPr>
      <w:r w:rsidRPr="00086BBC">
        <w:rPr>
          <w:rFonts w:ascii="Times New Roman" w:hAnsi="Times New Roman" w:cs="Times New Roman"/>
          <w:sz w:val="24"/>
          <w:szCs w:val="24"/>
        </w:rPr>
        <w:tab/>
      </w:r>
      <w:r w:rsidRPr="002425E0">
        <w:rPr>
          <w:rFonts w:ascii="Times New Roman" w:hAnsi="Times New Roman" w:cs="Times New Roman"/>
          <w:sz w:val="24"/>
          <w:szCs w:val="24"/>
        </w:rPr>
        <w:t xml:space="preserve">Untuk menguji apakah varaibel bebas secara parsial mempunyai pengaruh yang nyata terhadap variabel tidak bebasnya digunakan uji t. Uji ini menggunakan hipotesis sebagai </w:t>
      </w:r>
      <w:proofErr w:type="gramStart"/>
      <w:r w:rsidRPr="002425E0">
        <w:rPr>
          <w:rFonts w:ascii="Times New Roman" w:hAnsi="Times New Roman" w:cs="Times New Roman"/>
          <w:sz w:val="24"/>
          <w:szCs w:val="24"/>
        </w:rPr>
        <w:t>berikut :</w:t>
      </w:r>
      <w:proofErr w:type="gramEnd"/>
    </w:p>
    <w:p w:rsidR="002425E0" w:rsidRPr="002425E0" w:rsidRDefault="002425E0" w:rsidP="00086BBC">
      <w:pPr>
        <w:tabs>
          <w:tab w:val="left" w:pos="720"/>
          <w:tab w:val="left" w:pos="1440"/>
          <w:tab w:val="center" w:pos="3967"/>
        </w:tabs>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r>
      <w:proofErr w:type="gramStart"/>
      <w:r w:rsidRPr="002425E0">
        <w:rPr>
          <w:rFonts w:ascii="Times New Roman" w:hAnsi="Times New Roman" w:cs="Times New Roman"/>
          <w:sz w:val="24"/>
          <w:szCs w:val="24"/>
        </w:rPr>
        <w:t>H0 :β</w:t>
      </w:r>
      <w:proofErr w:type="gramEnd"/>
      <w:r w:rsidRPr="002425E0">
        <w:rPr>
          <w:rFonts w:ascii="Times New Roman" w:hAnsi="Times New Roman" w:cs="Times New Roman"/>
          <w:sz w:val="24"/>
          <w:szCs w:val="24"/>
        </w:rPr>
        <w:t xml:space="preserve"> = 0, Variabel bebas tidak mempengaruhi variabel tidak bebasnya</w:t>
      </w:r>
    </w:p>
    <w:p w:rsidR="002425E0" w:rsidRPr="002425E0" w:rsidRDefault="002425E0" w:rsidP="00086BBC">
      <w:pPr>
        <w:tabs>
          <w:tab w:val="left" w:pos="720"/>
          <w:tab w:val="left" w:pos="1440"/>
          <w:tab w:val="center" w:pos="3967"/>
        </w:tabs>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r>
      <w:proofErr w:type="gramStart"/>
      <w:r w:rsidRPr="002425E0">
        <w:rPr>
          <w:rFonts w:ascii="Times New Roman" w:hAnsi="Times New Roman" w:cs="Times New Roman"/>
          <w:sz w:val="24"/>
          <w:szCs w:val="24"/>
        </w:rPr>
        <w:t>Ha :β</w:t>
      </w:r>
      <w:proofErr w:type="gramEnd"/>
      <w:r w:rsidRPr="002425E0">
        <w:rPr>
          <w:rFonts w:ascii="Times New Roman" w:hAnsi="Times New Roman" w:cs="Times New Roman"/>
          <w:sz w:val="24"/>
          <w:szCs w:val="24"/>
        </w:rPr>
        <w:t xml:space="preserve"> ≠ 0 Variabel bebas mempengaruhi variabel tidak bebasnya.</w:t>
      </w:r>
    </w:p>
    <w:p w:rsidR="002425E0" w:rsidRPr="002425E0" w:rsidRDefault="002425E0" w:rsidP="00086BBC">
      <w:pPr>
        <w:tabs>
          <w:tab w:val="left" w:pos="720"/>
          <w:tab w:val="left" w:pos="1440"/>
          <w:tab w:val="center" w:pos="3967"/>
        </w:tabs>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 xml:space="preserve">Kriteria yang digunakan </w:t>
      </w:r>
      <w:proofErr w:type="gramStart"/>
      <w:r w:rsidRPr="002425E0">
        <w:rPr>
          <w:rFonts w:ascii="Times New Roman" w:hAnsi="Times New Roman" w:cs="Times New Roman"/>
          <w:sz w:val="24"/>
          <w:szCs w:val="24"/>
        </w:rPr>
        <w:t>adalah :</w:t>
      </w:r>
      <w:proofErr w:type="gramEnd"/>
    </w:p>
    <w:p w:rsidR="002425E0" w:rsidRPr="002425E0" w:rsidRDefault="002425E0" w:rsidP="00086BBC">
      <w:pPr>
        <w:tabs>
          <w:tab w:val="left" w:pos="720"/>
          <w:tab w:val="left" w:pos="1440"/>
          <w:tab w:val="center" w:pos="3967"/>
        </w:tabs>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r>
      <w:proofErr w:type="gramStart"/>
      <w:r w:rsidRPr="002425E0">
        <w:rPr>
          <w:rFonts w:ascii="Times New Roman" w:hAnsi="Times New Roman" w:cs="Times New Roman"/>
          <w:sz w:val="24"/>
          <w:szCs w:val="24"/>
        </w:rPr>
        <w:t>Jika :</w:t>
      </w:r>
      <w:proofErr w:type="gramEnd"/>
      <w:r w:rsidRPr="002425E0">
        <w:rPr>
          <w:rFonts w:ascii="Times New Roman" w:hAnsi="Times New Roman" w:cs="Times New Roman"/>
          <w:sz w:val="24"/>
          <w:szCs w:val="24"/>
        </w:rPr>
        <w:t xml:space="preserve"> t-stat &gt; t-tabel, maka hipotesis nol ditolak</w:t>
      </w:r>
    </w:p>
    <w:p w:rsidR="002425E0" w:rsidRPr="002425E0" w:rsidRDefault="002425E0" w:rsidP="00086BBC">
      <w:pPr>
        <w:tabs>
          <w:tab w:val="left" w:pos="720"/>
          <w:tab w:val="left" w:pos="1440"/>
          <w:tab w:val="center" w:pos="3967"/>
        </w:tabs>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r>
      <w:proofErr w:type="gramStart"/>
      <w:r w:rsidRPr="002425E0">
        <w:rPr>
          <w:rFonts w:ascii="Times New Roman" w:hAnsi="Times New Roman" w:cs="Times New Roman"/>
          <w:sz w:val="24"/>
          <w:szCs w:val="24"/>
        </w:rPr>
        <w:t>Jika :</w:t>
      </w:r>
      <w:proofErr w:type="gramEnd"/>
      <w:r w:rsidRPr="002425E0">
        <w:rPr>
          <w:rFonts w:ascii="Times New Roman" w:hAnsi="Times New Roman" w:cs="Times New Roman"/>
          <w:sz w:val="24"/>
          <w:szCs w:val="24"/>
        </w:rPr>
        <w:t xml:space="preserve"> t-stat &lt; t-tabel, maka hipotesis nol tidak ditolak</w:t>
      </w:r>
    </w:p>
    <w:p w:rsidR="002425E0" w:rsidRPr="002425E0" w:rsidRDefault="002425E0" w:rsidP="00086BBC">
      <w:pPr>
        <w:tabs>
          <w:tab w:val="left" w:pos="720"/>
          <w:tab w:val="left" w:pos="1440"/>
          <w:tab w:val="center" w:pos="3967"/>
        </w:tabs>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t xml:space="preserve">Nilai t-tabel </w:t>
      </w:r>
      <w:proofErr w:type="gramStart"/>
      <w:r w:rsidRPr="002425E0">
        <w:rPr>
          <w:rFonts w:ascii="Times New Roman" w:hAnsi="Times New Roman" w:cs="Times New Roman"/>
          <w:sz w:val="24"/>
          <w:szCs w:val="24"/>
        </w:rPr>
        <w:t>akan</w:t>
      </w:r>
      <w:proofErr w:type="gramEnd"/>
      <w:r w:rsidRPr="002425E0">
        <w:rPr>
          <w:rFonts w:ascii="Times New Roman" w:hAnsi="Times New Roman" w:cs="Times New Roman"/>
          <w:sz w:val="24"/>
          <w:szCs w:val="24"/>
        </w:rPr>
        <w:t xml:space="preserve"> berbeda pada setiap tingkat signifikansi yang berbeda. Uji t statistik ini </w:t>
      </w:r>
      <w:proofErr w:type="gramStart"/>
      <w:r w:rsidRPr="002425E0">
        <w:rPr>
          <w:rFonts w:ascii="Times New Roman" w:hAnsi="Times New Roman" w:cs="Times New Roman"/>
          <w:sz w:val="24"/>
          <w:szCs w:val="24"/>
        </w:rPr>
        <w:t>akan</w:t>
      </w:r>
      <w:proofErr w:type="gramEnd"/>
      <w:r w:rsidRPr="002425E0">
        <w:rPr>
          <w:rFonts w:ascii="Times New Roman" w:hAnsi="Times New Roman" w:cs="Times New Roman"/>
          <w:sz w:val="24"/>
          <w:szCs w:val="24"/>
        </w:rPr>
        <w:t xml:space="preserve"> mengikuti student (distribusi t) dengan derajat kebebasan (degree of freedom) sebesar n-k dimana n merupakan total observasi dan k merupakan jumlah parameter termasuk konstanta.</w:t>
      </w:r>
    </w:p>
    <w:p w:rsidR="002425E0" w:rsidRPr="002425E0" w:rsidRDefault="002425E0" w:rsidP="00086BBC">
      <w:pPr>
        <w:spacing w:after="0" w:line="240" w:lineRule="auto"/>
        <w:jc w:val="both"/>
        <w:rPr>
          <w:rFonts w:ascii="Times New Roman" w:hAnsi="Times New Roman" w:cs="Times New Roman"/>
          <w:sz w:val="24"/>
          <w:szCs w:val="24"/>
          <w:lang w:val="id-ID"/>
        </w:rPr>
      </w:pPr>
      <w:r w:rsidRPr="002425E0">
        <w:rPr>
          <w:rFonts w:ascii="Times New Roman" w:hAnsi="Times New Roman" w:cs="Times New Roman"/>
          <w:sz w:val="24"/>
          <w:szCs w:val="24"/>
        </w:rPr>
        <w:t xml:space="preserve">Maka hasil pengujiannya adalah sebagai </w:t>
      </w:r>
      <w:proofErr w:type="gramStart"/>
      <w:r w:rsidRPr="002425E0">
        <w:rPr>
          <w:rFonts w:ascii="Times New Roman" w:hAnsi="Times New Roman" w:cs="Times New Roman"/>
          <w:sz w:val="24"/>
          <w:szCs w:val="24"/>
        </w:rPr>
        <w:t>berikut :</w:t>
      </w:r>
      <w:proofErr w:type="gramEnd"/>
    </w:p>
    <w:p w:rsidR="002425E0" w:rsidRPr="00086BBC" w:rsidRDefault="00086BBC" w:rsidP="00086BBC">
      <w:pPr>
        <w:spacing w:after="0" w:line="240" w:lineRule="auto"/>
        <w:jc w:val="center"/>
        <w:rPr>
          <w:rFonts w:ascii="Times New Roman" w:hAnsi="Times New Roman" w:cs="Times New Roman"/>
          <w:b/>
          <w:sz w:val="20"/>
          <w:szCs w:val="20"/>
        </w:rPr>
      </w:pPr>
      <w:r w:rsidRPr="00086BBC">
        <w:rPr>
          <w:rFonts w:ascii="Times New Roman" w:hAnsi="Times New Roman" w:cs="Times New Roman"/>
          <w:b/>
          <w:sz w:val="20"/>
          <w:szCs w:val="20"/>
        </w:rPr>
        <w:t xml:space="preserve">Tabel </w:t>
      </w:r>
      <w:r w:rsidR="002425E0" w:rsidRPr="00086BBC">
        <w:rPr>
          <w:rFonts w:ascii="Times New Roman" w:hAnsi="Times New Roman" w:cs="Times New Roman"/>
          <w:b/>
          <w:sz w:val="20"/>
          <w:szCs w:val="20"/>
        </w:rPr>
        <w:t>12</w:t>
      </w:r>
    </w:p>
    <w:p w:rsidR="002425E0" w:rsidRPr="00086BBC" w:rsidRDefault="002425E0" w:rsidP="00086BBC">
      <w:pPr>
        <w:spacing w:after="0" w:line="240" w:lineRule="auto"/>
        <w:jc w:val="center"/>
        <w:rPr>
          <w:rFonts w:ascii="Times New Roman" w:hAnsi="Times New Roman" w:cs="Times New Roman"/>
          <w:b/>
          <w:sz w:val="20"/>
          <w:szCs w:val="20"/>
        </w:rPr>
      </w:pPr>
      <w:r w:rsidRPr="00086BBC">
        <w:rPr>
          <w:rFonts w:ascii="Times New Roman" w:hAnsi="Times New Roman" w:cs="Times New Roman"/>
          <w:b/>
          <w:sz w:val="20"/>
          <w:szCs w:val="20"/>
        </w:rPr>
        <w:t>Hasil Uji 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1"/>
        <w:gridCol w:w="2369"/>
        <w:gridCol w:w="792"/>
        <w:gridCol w:w="1217"/>
        <w:gridCol w:w="1231"/>
        <w:gridCol w:w="954"/>
        <w:gridCol w:w="1136"/>
      </w:tblGrid>
      <w:tr w:rsidR="002425E0" w:rsidRPr="00086BBC" w:rsidTr="002425E0">
        <w:trPr>
          <w:cantSplit/>
          <w:tblHeader/>
        </w:trPr>
        <w:tc>
          <w:tcPr>
            <w:tcW w:w="7940" w:type="dxa"/>
            <w:gridSpan w:val="7"/>
            <w:tcBorders>
              <w:top w:val="nil"/>
              <w:left w:val="nil"/>
              <w:bottom w:val="nil"/>
              <w:right w:val="nil"/>
            </w:tcBorders>
            <w:shd w:val="clear" w:color="auto" w:fill="FFFFFF"/>
            <w:vAlign w:val="center"/>
          </w:tcPr>
          <w:p w:rsidR="002425E0" w:rsidRPr="00086BBC" w:rsidRDefault="002425E0" w:rsidP="00086BBC">
            <w:pPr>
              <w:spacing w:after="0" w:line="240" w:lineRule="auto"/>
              <w:ind w:left="60" w:right="60"/>
              <w:jc w:val="center"/>
              <w:rPr>
                <w:rFonts w:ascii="Times New Roman" w:hAnsi="Times New Roman" w:cs="Times New Roman"/>
                <w:sz w:val="20"/>
                <w:szCs w:val="20"/>
              </w:rPr>
            </w:pPr>
            <w:r w:rsidRPr="00086BBC">
              <w:rPr>
                <w:rFonts w:ascii="Times New Roman" w:hAnsi="Times New Roman" w:cs="Times New Roman"/>
                <w:b/>
                <w:bCs/>
                <w:sz w:val="20"/>
                <w:szCs w:val="20"/>
              </w:rPr>
              <w:t>Coefficients</w:t>
            </w:r>
            <w:r w:rsidRPr="00086BBC">
              <w:rPr>
                <w:rFonts w:ascii="Times New Roman" w:hAnsi="Times New Roman" w:cs="Times New Roman"/>
                <w:b/>
                <w:bCs/>
                <w:sz w:val="20"/>
                <w:szCs w:val="20"/>
                <w:vertAlign w:val="superscript"/>
              </w:rPr>
              <w:t>a</w:t>
            </w:r>
          </w:p>
        </w:tc>
      </w:tr>
      <w:tr w:rsidR="002425E0" w:rsidRPr="00772BAD" w:rsidTr="00170782">
        <w:trPr>
          <w:cantSplit/>
          <w:tblHeader/>
        </w:trPr>
        <w:tc>
          <w:tcPr>
            <w:tcW w:w="261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2425E0" w:rsidRPr="00772BAD" w:rsidRDefault="002425E0" w:rsidP="002425E0">
            <w:pPr>
              <w:spacing w:line="240" w:lineRule="auto"/>
              <w:ind w:left="60" w:right="60"/>
              <w:rPr>
                <w:rFonts w:ascii="Times New Roman" w:hAnsi="Times New Roman" w:cs="Times New Roman"/>
                <w:sz w:val="20"/>
                <w:szCs w:val="20"/>
              </w:rPr>
            </w:pPr>
            <w:r w:rsidRPr="00772BAD">
              <w:rPr>
                <w:rFonts w:ascii="Times New Roman" w:hAnsi="Times New Roman" w:cs="Times New Roman"/>
                <w:sz w:val="20"/>
                <w:szCs w:val="20"/>
              </w:rPr>
              <w:t>Model</w:t>
            </w:r>
          </w:p>
        </w:tc>
        <w:tc>
          <w:tcPr>
            <w:tcW w:w="2009" w:type="dxa"/>
            <w:gridSpan w:val="2"/>
            <w:tcBorders>
              <w:top w:val="single" w:sz="16" w:space="0" w:color="000000"/>
              <w:left w:val="single" w:sz="16" w:space="0" w:color="000000"/>
            </w:tcBorders>
            <w:shd w:val="clear" w:color="auto" w:fill="FFFFFF"/>
            <w:vAlign w:val="bottom"/>
          </w:tcPr>
          <w:p w:rsidR="002425E0" w:rsidRPr="00772BAD" w:rsidRDefault="002425E0" w:rsidP="002425E0">
            <w:pPr>
              <w:spacing w:line="240" w:lineRule="auto"/>
              <w:ind w:left="60" w:right="60"/>
              <w:jc w:val="center"/>
              <w:rPr>
                <w:rFonts w:ascii="Times New Roman" w:hAnsi="Times New Roman" w:cs="Times New Roman"/>
                <w:sz w:val="20"/>
                <w:szCs w:val="20"/>
              </w:rPr>
            </w:pPr>
            <w:r w:rsidRPr="00772BAD">
              <w:rPr>
                <w:rFonts w:ascii="Times New Roman" w:hAnsi="Times New Roman" w:cs="Times New Roman"/>
                <w:sz w:val="20"/>
                <w:szCs w:val="20"/>
              </w:rPr>
              <w:t>Unstandardized Coefficients</w:t>
            </w:r>
          </w:p>
        </w:tc>
        <w:tc>
          <w:tcPr>
            <w:tcW w:w="1231" w:type="dxa"/>
            <w:tcBorders>
              <w:top w:val="single" w:sz="16" w:space="0" w:color="000000"/>
            </w:tcBorders>
            <w:shd w:val="clear" w:color="auto" w:fill="FFFFFF"/>
            <w:vAlign w:val="bottom"/>
          </w:tcPr>
          <w:p w:rsidR="002425E0" w:rsidRPr="00772BAD" w:rsidRDefault="002425E0" w:rsidP="002425E0">
            <w:pPr>
              <w:spacing w:line="240" w:lineRule="auto"/>
              <w:ind w:left="60" w:right="60"/>
              <w:jc w:val="center"/>
              <w:rPr>
                <w:rFonts w:ascii="Times New Roman" w:hAnsi="Times New Roman" w:cs="Times New Roman"/>
                <w:sz w:val="20"/>
                <w:szCs w:val="20"/>
              </w:rPr>
            </w:pPr>
            <w:r w:rsidRPr="00772BAD">
              <w:rPr>
                <w:rFonts w:ascii="Times New Roman" w:hAnsi="Times New Roman" w:cs="Times New Roman"/>
                <w:sz w:val="20"/>
                <w:szCs w:val="20"/>
              </w:rPr>
              <w:t>Standardized Coefficients</w:t>
            </w:r>
          </w:p>
        </w:tc>
        <w:tc>
          <w:tcPr>
            <w:tcW w:w="954" w:type="dxa"/>
            <w:vMerge w:val="restart"/>
            <w:tcBorders>
              <w:top w:val="single" w:sz="16" w:space="0" w:color="000000"/>
              <w:bottom w:val="single" w:sz="16" w:space="0" w:color="000000"/>
            </w:tcBorders>
            <w:shd w:val="clear" w:color="auto" w:fill="FFFFFF"/>
            <w:vAlign w:val="bottom"/>
          </w:tcPr>
          <w:p w:rsidR="002425E0" w:rsidRPr="00772BAD" w:rsidRDefault="002425E0" w:rsidP="002425E0">
            <w:pPr>
              <w:spacing w:line="240" w:lineRule="auto"/>
              <w:ind w:left="60" w:right="60"/>
              <w:jc w:val="center"/>
              <w:rPr>
                <w:rFonts w:ascii="Times New Roman" w:hAnsi="Times New Roman" w:cs="Times New Roman"/>
                <w:sz w:val="20"/>
                <w:szCs w:val="20"/>
              </w:rPr>
            </w:pPr>
            <w:r w:rsidRPr="00772BAD">
              <w:rPr>
                <w:rFonts w:ascii="Times New Roman" w:hAnsi="Times New Roman" w:cs="Times New Roman"/>
                <w:sz w:val="20"/>
                <w:szCs w:val="20"/>
              </w:rPr>
              <w:t>t</w:t>
            </w:r>
          </w:p>
        </w:tc>
        <w:tc>
          <w:tcPr>
            <w:tcW w:w="1136" w:type="dxa"/>
            <w:vMerge w:val="restart"/>
            <w:tcBorders>
              <w:top w:val="single" w:sz="16" w:space="0" w:color="000000"/>
              <w:bottom w:val="single" w:sz="16" w:space="0" w:color="000000"/>
              <w:right w:val="single" w:sz="16" w:space="0" w:color="000000"/>
            </w:tcBorders>
            <w:shd w:val="clear" w:color="auto" w:fill="FFFFFF"/>
            <w:vAlign w:val="bottom"/>
          </w:tcPr>
          <w:p w:rsidR="002425E0" w:rsidRPr="00772BAD" w:rsidRDefault="002425E0" w:rsidP="002425E0">
            <w:pPr>
              <w:spacing w:line="240" w:lineRule="auto"/>
              <w:ind w:left="60" w:right="60"/>
              <w:jc w:val="center"/>
              <w:rPr>
                <w:rFonts w:ascii="Times New Roman" w:hAnsi="Times New Roman" w:cs="Times New Roman"/>
                <w:sz w:val="20"/>
                <w:szCs w:val="20"/>
              </w:rPr>
            </w:pPr>
            <w:r w:rsidRPr="00772BAD">
              <w:rPr>
                <w:rFonts w:ascii="Times New Roman" w:hAnsi="Times New Roman" w:cs="Times New Roman"/>
                <w:sz w:val="20"/>
                <w:szCs w:val="20"/>
              </w:rPr>
              <w:t>Sig.</w:t>
            </w:r>
          </w:p>
        </w:tc>
      </w:tr>
      <w:tr w:rsidR="002425E0" w:rsidRPr="00772BAD" w:rsidTr="00170782">
        <w:trPr>
          <w:cantSplit/>
          <w:tblHeader/>
        </w:trPr>
        <w:tc>
          <w:tcPr>
            <w:tcW w:w="2610"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2425E0" w:rsidRPr="00772BAD" w:rsidRDefault="002425E0" w:rsidP="002425E0">
            <w:pPr>
              <w:spacing w:line="240" w:lineRule="auto"/>
              <w:rPr>
                <w:rFonts w:ascii="Times New Roman" w:hAnsi="Times New Roman" w:cs="Times New Roman"/>
                <w:sz w:val="20"/>
                <w:szCs w:val="20"/>
              </w:rPr>
            </w:pPr>
          </w:p>
        </w:tc>
        <w:tc>
          <w:tcPr>
            <w:tcW w:w="792" w:type="dxa"/>
            <w:tcBorders>
              <w:left w:val="single" w:sz="16" w:space="0" w:color="000000"/>
              <w:bottom w:val="single" w:sz="16" w:space="0" w:color="000000"/>
            </w:tcBorders>
            <w:shd w:val="clear" w:color="auto" w:fill="FFFFFF"/>
            <w:vAlign w:val="bottom"/>
          </w:tcPr>
          <w:p w:rsidR="002425E0" w:rsidRPr="00772BAD" w:rsidRDefault="002425E0" w:rsidP="002425E0">
            <w:pPr>
              <w:spacing w:line="240" w:lineRule="auto"/>
              <w:ind w:left="60" w:right="60"/>
              <w:jc w:val="center"/>
              <w:rPr>
                <w:rFonts w:ascii="Times New Roman" w:hAnsi="Times New Roman" w:cs="Times New Roman"/>
                <w:sz w:val="20"/>
                <w:szCs w:val="20"/>
              </w:rPr>
            </w:pPr>
            <w:r w:rsidRPr="00772BAD">
              <w:rPr>
                <w:rFonts w:ascii="Times New Roman" w:hAnsi="Times New Roman" w:cs="Times New Roman"/>
                <w:sz w:val="20"/>
                <w:szCs w:val="20"/>
              </w:rPr>
              <w:t>B</w:t>
            </w:r>
          </w:p>
        </w:tc>
        <w:tc>
          <w:tcPr>
            <w:tcW w:w="1217" w:type="dxa"/>
            <w:tcBorders>
              <w:bottom w:val="single" w:sz="16" w:space="0" w:color="000000"/>
            </w:tcBorders>
            <w:shd w:val="clear" w:color="auto" w:fill="FFFFFF"/>
            <w:vAlign w:val="bottom"/>
          </w:tcPr>
          <w:p w:rsidR="002425E0" w:rsidRPr="00772BAD" w:rsidRDefault="002425E0" w:rsidP="002425E0">
            <w:pPr>
              <w:spacing w:line="240" w:lineRule="auto"/>
              <w:ind w:left="60" w:right="60"/>
              <w:jc w:val="center"/>
              <w:rPr>
                <w:rFonts w:ascii="Times New Roman" w:hAnsi="Times New Roman" w:cs="Times New Roman"/>
                <w:sz w:val="20"/>
                <w:szCs w:val="20"/>
              </w:rPr>
            </w:pPr>
            <w:r w:rsidRPr="00772BAD">
              <w:rPr>
                <w:rFonts w:ascii="Times New Roman" w:hAnsi="Times New Roman" w:cs="Times New Roman"/>
                <w:sz w:val="20"/>
                <w:szCs w:val="20"/>
              </w:rPr>
              <w:t>Std. Error</w:t>
            </w:r>
          </w:p>
        </w:tc>
        <w:tc>
          <w:tcPr>
            <w:tcW w:w="1231" w:type="dxa"/>
            <w:tcBorders>
              <w:bottom w:val="single" w:sz="16" w:space="0" w:color="000000"/>
            </w:tcBorders>
            <w:shd w:val="clear" w:color="auto" w:fill="FFFFFF"/>
            <w:vAlign w:val="bottom"/>
          </w:tcPr>
          <w:p w:rsidR="002425E0" w:rsidRPr="00772BAD" w:rsidRDefault="002425E0" w:rsidP="002425E0">
            <w:pPr>
              <w:spacing w:line="240" w:lineRule="auto"/>
              <w:ind w:left="60" w:right="60"/>
              <w:jc w:val="center"/>
              <w:rPr>
                <w:rFonts w:ascii="Times New Roman" w:hAnsi="Times New Roman" w:cs="Times New Roman"/>
                <w:sz w:val="20"/>
                <w:szCs w:val="20"/>
              </w:rPr>
            </w:pPr>
            <w:r w:rsidRPr="00772BAD">
              <w:rPr>
                <w:rFonts w:ascii="Times New Roman" w:hAnsi="Times New Roman" w:cs="Times New Roman"/>
                <w:sz w:val="20"/>
                <w:szCs w:val="20"/>
              </w:rPr>
              <w:t>Beta</w:t>
            </w:r>
          </w:p>
        </w:tc>
        <w:tc>
          <w:tcPr>
            <w:tcW w:w="954" w:type="dxa"/>
            <w:vMerge/>
            <w:tcBorders>
              <w:top w:val="single" w:sz="16" w:space="0" w:color="000000"/>
              <w:bottom w:val="single" w:sz="16" w:space="0" w:color="000000"/>
            </w:tcBorders>
            <w:shd w:val="clear" w:color="auto" w:fill="FFFFFF"/>
            <w:vAlign w:val="bottom"/>
          </w:tcPr>
          <w:p w:rsidR="002425E0" w:rsidRPr="00772BAD" w:rsidRDefault="002425E0" w:rsidP="002425E0">
            <w:pPr>
              <w:spacing w:line="240" w:lineRule="auto"/>
              <w:rPr>
                <w:rFonts w:ascii="Times New Roman" w:hAnsi="Times New Roman" w:cs="Times New Roman"/>
                <w:sz w:val="20"/>
                <w:szCs w:val="20"/>
              </w:rPr>
            </w:pPr>
          </w:p>
        </w:tc>
        <w:tc>
          <w:tcPr>
            <w:tcW w:w="1136" w:type="dxa"/>
            <w:vMerge/>
            <w:tcBorders>
              <w:top w:val="single" w:sz="16" w:space="0" w:color="000000"/>
              <w:bottom w:val="single" w:sz="16" w:space="0" w:color="000000"/>
              <w:right w:val="single" w:sz="16" w:space="0" w:color="000000"/>
            </w:tcBorders>
            <w:shd w:val="clear" w:color="auto" w:fill="FFFFFF"/>
            <w:vAlign w:val="bottom"/>
          </w:tcPr>
          <w:p w:rsidR="002425E0" w:rsidRPr="00772BAD" w:rsidRDefault="002425E0" w:rsidP="002425E0">
            <w:pPr>
              <w:spacing w:line="240" w:lineRule="auto"/>
              <w:rPr>
                <w:rFonts w:ascii="Times New Roman" w:hAnsi="Times New Roman" w:cs="Times New Roman"/>
                <w:sz w:val="20"/>
                <w:szCs w:val="20"/>
              </w:rPr>
            </w:pPr>
          </w:p>
        </w:tc>
      </w:tr>
      <w:tr w:rsidR="002425E0" w:rsidRPr="00772BAD" w:rsidTr="00170782">
        <w:trPr>
          <w:cantSplit/>
          <w:tblHeader/>
        </w:trPr>
        <w:tc>
          <w:tcPr>
            <w:tcW w:w="241" w:type="dxa"/>
            <w:vMerge w:val="restart"/>
            <w:tcBorders>
              <w:top w:val="single" w:sz="16" w:space="0" w:color="000000"/>
              <w:left w:val="single" w:sz="16" w:space="0" w:color="000000"/>
              <w:bottom w:val="single" w:sz="16" w:space="0" w:color="000000"/>
              <w:right w:val="nil"/>
            </w:tcBorders>
            <w:shd w:val="clear" w:color="auto" w:fill="FFFFFF"/>
          </w:tcPr>
          <w:p w:rsidR="002425E0" w:rsidRPr="00772BAD" w:rsidRDefault="002425E0" w:rsidP="002425E0">
            <w:pPr>
              <w:spacing w:line="240" w:lineRule="auto"/>
              <w:ind w:left="60" w:right="60"/>
              <w:rPr>
                <w:rFonts w:ascii="Times New Roman" w:hAnsi="Times New Roman" w:cs="Times New Roman"/>
                <w:sz w:val="20"/>
                <w:szCs w:val="20"/>
              </w:rPr>
            </w:pPr>
            <w:r w:rsidRPr="00772BAD">
              <w:rPr>
                <w:rFonts w:ascii="Times New Roman" w:hAnsi="Times New Roman" w:cs="Times New Roman"/>
                <w:sz w:val="20"/>
                <w:szCs w:val="20"/>
              </w:rPr>
              <w:t>1</w:t>
            </w:r>
          </w:p>
        </w:tc>
        <w:tc>
          <w:tcPr>
            <w:tcW w:w="2369" w:type="dxa"/>
            <w:tcBorders>
              <w:top w:val="single" w:sz="16" w:space="0" w:color="000000"/>
              <w:left w:val="nil"/>
              <w:bottom w:val="nil"/>
              <w:right w:val="single" w:sz="16" w:space="0" w:color="000000"/>
            </w:tcBorders>
            <w:shd w:val="clear" w:color="auto" w:fill="FFFFFF"/>
          </w:tcPr>
          <w:p w:rsidR="002425E0" w:rsidRPr="00772BAD" w:rsidRDefault="002425E0" w:rsidP="002425E0">
            <w:pPr>
              <w:spacing w:line="240" w:lineRule="auto"/>
              <w:ind w:left="60" w:right="60"/>
              <w:rPr>
                <w:rFonts w:ascii="Times New Roman" w:hAnsi="Times New Roman" w:cs="Times New Roman"/>
                <w:sz w:val="20"/>
                <w:szCs w:val="20"/>
              </w:rPr>
            </w:pPr>
            <w:r w:rsidRPr="00772BAD">
              <w:rPr>
                <w:rFonts w:ascii="Times New Roman" w:hAnsi="Times New Roman" w:cs="Times New Roman"/>
                <w:sz w:val="20"/>
                <w:szCs w:val="20"/>
              </w:rPr>
              <w:t>(Constant)</w:t>
            </w:r>
          </w:p>
        </w:tc>
        <w:tc>
          <w:tcPr>
            <w:tcW w:w="792" w:type="dxa"/>
            <w:tcBorders>
              <w:top w:val="single" w:sz="16" w:space="0" w:color="000000"/>
              <w:left w:val="single" w:sz="16" w:space="0" w:color="000000"/>
              <w:bottom w:val="nil"/>
            </w:tcBorders>
            <w:shd w:val="clear" w:color="auto" w:fill="FFFFFF"/>
          </w:tcPr>
          <w:p w:rsidR="002425E0" w:rsidRPr="00772BAD" w:rsidRDefault="002425E0" w:rsidP="002425E0">
            <w:pPr>
              <w:spacing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4.207</w:t>
            </w:r>
          </w:p>
        </w:tc>
        <w:tc>
          <w:tcPr>
            <w:tcW w:w="1217" w:type="dxa"/>
            <w:tcBorders>
              <w:top w:val="single" w:sz="16" w:space="0" w:color="000000"/>
              <w:bottom w:val="nil"/>
            </w:tcBorders>
            <w:shd w:val="clear" w:color="auto" w:fill="FFFFFF"/>
          </w:tcPr>
          <w:p w:rsidR="002425E0" w:rsidRPr="00772BAD" w:rsidRDefault="002425E0" w:rsidP="002425E0">
            <w:pPr>
              <w:spacing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3.166</w:t>
            </w:r>
          </w:p>
        </w:tc>
        <w:tc>
          <w:tcPr>
            <w:tcW w:w="1231" w:type="dxa"/>
            <w:tcBorders>
              <w:top w:val="single" w:sz="16" w:space="0" w:color="000000"/>
              <w:bottom w:val="nil"/>
            </w:tcBorders>
            <w:shd w:val="clear" w:color="auto" w:fill="FFFFFF"/>
            <w:vAlign w:val="center"/>
          </w:tcPr>
          <w:p w:rsidR="002425E0" w:rsidRPr="00772BAD" w:rsidRDefault="002425E0" w:rsidP="002425E0">
            <w:pPr>
              <w:spacing w:line="240" w:lineRule="auto"/>
              <w:jc w:val="center"/>
              <w:rPr>
                <w:rFonts w:ascii="Times New Roman" w:hAnsi="Times New Roman" w:cs="Times New Roman"/>
                <w:sz w:val="20"/>
                <w:szCs w:val="20"/>
              </w:rPr>
            </w:pPr>
          </w:p>
        </w:tc>
        <w:tc>
          <w:tcPr>
            <w:tcW w:w="954" w:type="dxa"/>
            <w:tcBorders>
              <w:top w:val="single" w:sz="16" w:space="0" w:color="000000"/>
              <w:bottom w:val="nil"/>
            </w:tcBorders>
            <w:shd w:val="clear" w:color="auto" w:fill="FFFFFF"/>
          </w:tcPr>
          <w:p w:rsidR="002425E0" w:rsidRPr="00772BAD" w:rsidRDefault="002425E0" w:rsidP="002425E0">
            <w:pPr>
              <w:spacing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1.329</w:t>
            </w:r>
          </w:p>
        </w:tc>
        <w:tc>
          <w:tcPr>
            <w:tcW w:w="1136" w:type="dxa"/>
            <w:tcBorders>
              <w:top w:val="single" w:sz="16" w:space="0" w:color="000000"/>
              <w:bottom w:val="nil"/>
              <w:right w:val="single" w:sz="16" w:space="0" w:color="000000"/>
            </w:tcBorders>
            <w:shd w:val="clear" w:color="auto" w:fill="FFFFFF"/>
          </w:tcPr>
          <w:p w:rsidR="002425E0" w:rsidRPr="00772BAD" w:rsidRDefault="002425E0" w:rsidP="002425E0">
            <w:pPr>
              <w:spacing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.193</w:t>
            </w:r>
          </w:p>
        </w:tc>
      </w:tr>
      <w:tr w:rsidR="002425E0" w:rsidRPr="00772BAD" w:rsidTr="00170782">
        <w:trPr>
          <w:cantSplit/>
          <w:tblHeader/>
        </w:trPr>
        <w:tc>
          <w:tcPr>
            <w:tcW w:w="241" w:type="dxa"/>
            <w:vMerge/>
            <w:tcBorders>
              <w:top w:val="single" w:sz="16" w:space="0" w:color="000000"/>
              <w:left w:val="single" w:sz="16" w:space="0" w:color="000000"/>
              <w:bottom w:val="single" w:sz="16" w:space="0" w:color="000000"/>
              <w:right w:val="nil"/>
            </w:tcBorders>
            <w:shd w:val="clear" w:color="auto" w:fill="FFFFFF"/>
          </w:tcPr>
          <w:p w:rsidR="002425E0" w:rsidRPr="00772BAD" w:rsidRDefault="002425E0" w:rsidP="002425E0">
            <w:pPr>
              <w:spacing w:line="240" w:lineRule="auto"/>
              <w:rPr>
                <w:rFonts w:ascii="Times New Roman" w:hAnsi="Times New Roman" w:cs="Times New Roman"/>
                <w:sz w:val="20"/>
                <w:szCs w:val="20"/>
              </w:rPr>
            </w:pPr>
          </w:p>
        </w:tc>
        <w:tc>
          <w:tcPr>
            <w:tcW w:w="2369" w:type="dxa"/>
            <w:tcBorders>
              <w:top w:val="nil"/>
              <w:left w:val="nil"/>
              <w:bottom w:val="nil"/>
              <w:right w:val="single" w:sz="16" w:space="0" w:color="000000"/>
            </w:tcBorders>
            <w:shd w:val="clear" w:color="auto" w:fill="FFFFFF"/>
          </w:tcPr>
          <w:p w:rsidR="002425E0" w:rsidRPr="00772BAD" w:rsidRDefault="002425E0" w:rsidP="002425E0">
            <w:pPr>
              <w:spacing w:line="240" w:lineRule="auto"/>
              <w:ind w:left="60" w:right="60"/>
              <w:rPr>
                <w:rFonts w:ascii="Times New Roman" w:hAnsi="Times New Roman" w:cs="Times New Roman"/>
                <w:sz w:val="20"/>
                <w:szCs w:val="20"/>
              </w:rPr>
            </w:pPr>
            <w:r w:rsidRPr="00772BAD">
              <w:rPr>
                <w:rFonts w:ascii="Times New Roman" w:hAnsi="Times New Roman" w:cs="Times New Roman"/>
                <w:sz w:val="20"/>
                <w:szCs w:val="20"/>
              </w:rPr>
              <w:t>Capital Adequacy Ratio</w:t>
            </w:r>
          </w:p>
        </w:tc>
        <w:tc>
          <w:tcPr>
            <w:tcW w:w="792" w:type="dxa"/>
            <w:tcBorders>
              <w:top w:val="nil"/>
              <w:left w:val="single" w:sz="16" w:space="0" w:color="000000"/>
              <w:bottom w:val="nil"/>
            </w:tcBorders>
            <w:shd w:val="clear" w:color="auto" w:fill="FFFFFF"/>
          </w:tcPr>
          <w:p w:rsidR="002425E0" w:rsidRPr="00772BAD" w:rsidRDefault="002425E0" w:rsidP="002425E0">
            <w:pPr>
              <w:spacing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.277</w:t>
            </w:r>
          </w:p>
        </w:tc>
        <w:tc>
          <w:tcPr>
            <w:tcW w:w="1217" w:type="dxa"/>
            <w:tcBorders>
              <w:top w:val="nil"/>
              <w:bottom w:val="nil"/>
            </w:tcBorders>
            <w:shd w:val="clear" w:color="auto" w:fill="FFFFFF"/>
          </w:tcPr>
          <w:p w:rsidR="002425E0" w:rsidRPr="00772BAD" w:rsidRDefault="002425E0" w:rsidP="002425E0">
            <w:pPr>
              <w:spacing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.072</w:t>
            </w:r>
          </w:p>
        </w:tc>
        <w:tc>
          <w:tcPr>
            <w:tcW w:w="1231" w:type="dxa"/>
            <w:tcBorders>
              <w:top w:val="nil"/>
              <w:bottom w:val="nil"/>
            </w:tcBorders>
            <w:shd w:val="clear" w:color="auto" w:fill="FFFFFF"/>
          </w:tcPr>
          <w:p w:rsidR="002425E0" w:rsidRPr="00772BAD" w:rsidRDefault="002425E0" w:rsidP="002425E0">
            <w:pPr>
              <w:spacing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.529</w:t>
            </w:r>
          </w:p>
        </w:tc>
        <w:tc>
          <w:tcPr>
            <w:tcW w:w="954" w:type="dxa"/>
            <w:tcBorders>
              <w:top w:val="nil"/>
              <w:bottom w:val="nil"/>
            </w:tcBorders>
            <w:shd w:val="clear" w:color="auto" w:fill="FFFFFF"/>
          </w:tcPr>
          <w:p w:rsidR="002425E0" w:rsidRPr="00772BAD" w:rsidRDefault="002425E0" w:rsidP="002425E0">
            <w:pPr>
              <w:spacing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3.850</w:t>
            </w:r>
          </w:p>
        </w:tc>
        <w:tc>
          <w:tcPr>
            <w:tcW w:w="1136" w:type="dxa"/>
            <w:tcBorders>
              <w:top w:val="nil"/>
              <w:bottom w:val="nil"/>
              <w:right w:val="single" w:sz="16" w:space="0" w:color="000000"/>
            </w:tcBorders>
            <w:shd w:val="clear" w:color="auto" w:fill="FFFFFF"/>
          </w:tcPr>
          <w:p w:rsidR="002425E0" w:rsidRPr="00772BAD" w:rsidRDefault="002425E0" w:rsidP="002425E0">
            <w:pPr>
              <w:spacing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.001</w:t>
            </w:r>
          </w:p>
        </w:tc>
      </w:tr>
      <w:tr w:rsidR="002425E0" w:rsidRPr="00772BAD" w:rsidTr="00170782">
        <w:trPr>
          <w:cantSplit/>
          <w:tblHeader/>
        </w:trPr>
        <w:tc>
          <w:tcPr>
            <w:tcW w:w="241" w:type="dxa"/>
            <w:vMerge/>
            <w:tcBorders>
              <w:top w:val="single" w:sz="16" w:space="0" w:color="000000"/>
              <w:left w:val="single" w:sz="16" w:space="0" w:color="000000"/>
              <w:bottom w:val="single" w:sz="16" w:space="0" w:color="000000"/>
              <w:right w:val="nil"/>
            </w:tcBorders>
            <w:shd w:val="clear" w:color="auto" w:fill="FFFFFF"/>
          </w:tcPr>
          <w:p w:rsidR="002425E0" w:rsidRPr="00772BAD" w:rsidRDefault="002425E0" w:rsidP="002425E0">
            <w:pPr>
              <w:spacing w:line="240" w:lineRule="auto"/>
              <w:rPr>
                <w:rFonts w:ascii="Times New Roman" w:hAnsi="Times New Roman" w:cs="Times New Roman"/>
                <w:sz w:val="20"/>
                <w:szCs w:val="20"/>
              </w:rPr>
            </w:pPr>
          </w:p>
        </w:tc>
        <w:tc>
          <w:tcPr>
            <w:tcW w:w="2369" w:type="dxa"/>
            <w:tcBorders>
              <w:top w:val="nil"/>
              <w:left w:val="nil"/>
              <w:bottom w:val="nil"/>
              <w:right w:val="single" w:sz="16" w:space="0" w:color="000000"/>
            </w:tcBorders>
            <w:shd w:val="clear" w:color="auto" w:fill="FFFFFF"/>
          </w:tcPr>
          <w:p w:rsidR="002425E0" w:rsidRPr="00772BAD" w:rsidRDefault="002425E0" w:rsidP="002425E0">
            <w:pPr>
              <w:spacing w:line="240" w:lineRule="auto"/>
              <w:ind w:left="60" w:right="60"/>
              <w:rPr>
                <w:rFonts w:ascii="Times New Roman" w:hAnsi="Times New Roman" w:cs="Times New Roman"/>
                <w:sz w:val="20"/>
                <w:szCs w:val="20"/>
              </w:rPr>
            </w:pPr>
            <w:r w:rsidRPr="00772BAD">
              <w:rPr>
                <w:rFonts w:ascii="Times New Roman" w:hAnsi="Times New Roman" w:cs="Times New Roman"/>
                <w:sz w:val="20"/>
                <w:szCs w:val="20"/>
              </w:rPr>
              <w:t>Non Performing Loan</w:t>
            </w:r>
          </w:p>
        </w:tc>
        <w:tc>
          <w:tcPr>
            <w:tcW w:w="792" w:type="dxa"/>
            <w:tcBorders>
              <w:top w:val="nil"/>
              <w:left w:val="single" w:sz="16" w:space="0" w:color="000000"/>
              <w:bottom w:val="nil"/>
            </w:tcBorders>
            <w:shd w:val="clear" w:color="auto" w:fill="FFFFFF"/>
          </w:tcPr>
          <w:p w:rsidR="002425E0" w:rsidRPr="00772BAD" w:rsidRDefault="002425E0" w:rsidP="002425E0">
            <w:pPr>
              <w:spacing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-.283</w:t>
            </w:r>
          </w:p>
        </w:tc>
        <w:tc>
          <w:tcPr>
            <w:tcW w:w="1217" w:type="dxa"/>
            <w:tcBorders>
              <w:top w:val="nil"/>
              <w:bottom w:val="nil"/>
            </w:tcBorders>
            <w:shd w:val="clear" w:color="auto" w:fill="FFFFFF"/>
          </w:tcPr>
          <w:p w:rsidR="002425E0" w:rsidRPr="00772BAD" w:rsidRDefault="002425E0" w:rsidP="002425E0">
            <w:pPr>
              <w:spacing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.132</w:t>
            </w:r>
          </w:p>
        </w:tc>
        <w:tc>
          <w:tcPr>
            <w:tcW w:w="1231" w:type="dxa"/>
            <w:tcBorders>
              <w:top w:val="nil"/>
              <w:bottom w:val="nil"/>
            </w:tcBorders>
            <w:shd w:val="clear" w:color="auto" w:fill="FFFFFF"/>
          </w:tcPr>
          <w:p w:rsidR="002425E0" w:rsidRPr="00772BAD" w:rsidRDefault="002425E0" w:rsidP="002425E0">
            <w:pPr>
              <w:spacing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-.292</w:t>
            </w:r>
          </w:p>
        </w:tc>
        <w:tc>
          <w:tcPr>
            <w:tcW w:w="954" w:type="dxa"/>
            <w:tcBorders>
              <w:top w:val="nil"/>
              <w:bottom w:val="nil"/>
            </w:tcBorders>
            <w:shd w:val="clear" w:color="auto" w:fill="FFFFFF"/>
          </w:tcPr>
          <w:p w:rsidR="002425E0" w:rsidRPr="00772BAD" w:rsidRDefault="002425E0" w:rsidP="002425E0">
            <w:pPr>
              <w:spacing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-2.136</w:t>
            </w:r>
          </w:p>
        </w:tc>
        <w:tc>
          <w:tcPr>
            <w:tcW w:w="1136" w:type="dxa"/>
            <w:tcBorders>
              <w:top w:val="nil"/>
              <w:bottom w:val="nil"/>
              <w:right w:val="single" w:sz="16" w:space="0" w:color="000000"/>
            </w:tcBorders>
            <w:shd w:val="clear" w:color="auto" w:fill="FFFFFF"/>
          </w:tcPr>
          <w:p w:rsidR="002425E0" w:rsidRPr="00772BAD" w:rsidRDefault="002425E0" w:rsidP="002425E0">
            <w:pPr>
              <w:spacing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.040</w:t>
            </w:r>
          </w:p>
        </w:tc>
      </w:tr>
      <w:tr w:rsidR="002425E0" w:rsidRPr="00772BAD" w:rsidTr="00170782">
        <w:trPr>
          <w:cantSplit/>
          <w:tblHeader/>
        </w:trPr>
        <w:tc>
          <w:tcPr>
            <w:tcW w:w="241" w:type="dxa"/>
            <w:vMerge/>
            <w:tcBorders>
              <w:top w:val="single" w:sz="16" w:space="0" w:color="000000"/>
              <w:left w:val="single" w:sz="16" w:space="0" w:color="000000"/>
              <w:bottom w:val="single" w:sz="16" w:space="0" w:color="000000"/>
              <w:right w:val="nil"/>
            </w:tcBorders>
            <w:shd w:val="clear" w:color="auto" w:fill="FFFFFF"/>
          </w:tcPr>
          <w:p w:rsidR="002425E0" w:rsidRPr="00772BAD" w:rsidRDefault="002425E0" w:rsidP="002425E0">
            <w:pPr>
              <w:spacing w:line="240" w:lineRule="auto"/>
              <w:rPr>
                <w:rFonts w:ascii="Times New Roman" w:hAnsi="Times New Roman" w:cs="Times New Roman"/>
                <w:sz w:val="20"/>
                <w:szCs w:val="20"/>
              </w:rPr>
            </w:pPr>
          </w:p>
        </w:tc>
        <w:tc>
          <w:tcPr>
            <w:tcW w:w="2369" w:type="dxa"/>
            <w:tcBorders>
              <w:top w:val="nil"/>
              <w:left w:val="nil"/>
              <w:bottom w:val="single" w:sz="16" w:space="0" w:color="000000"/>
              <w:right w:val="single" w:sz="16" w:space="0" w:color="000000"/>
            </w:tcBorders>
            <w:shd w:val="clear" w:color="auto" w:fill="FFFFFF"/>
          </w:tcPr>
          <w:p w:rsidR="002425E0" w:rsidRPr="00772BAD" w:rsidRDefault="002425E0" w:rsidP="002425E0">
            <w:pPr>
              <w:spacing w:line="240" w:lineRule="auto"/>
              <w:ind w:left="60" w:right="60"/>
              <w:rPr>
                <w:rFonts w:ascii="Times New Roman" w:hAnsi="Times New Roman" w:cs="Times New Roman"/>
                <w:sz w:val="20"/>
                <w:szCs w:val="20"/>
              </w:rPr>
            </w:pPr>
            <w:r w:rsidRPr="00772BAD">
              <w:rPr>
                <w:rFonts w:ascii="Times New Roman" w:hAnsi="Times New Roman" w:cs="Times New Roman"/>
                <w:sz w:val="20"/>
                <w:szCs w:val="20"/>
              </w:rPr>
              <w:t>Loan to Deposit Ratio</w:t>
            </w:r>
          </w:p>
        </w:tc>
        <w:tc>
          <w:tcPr>
            <w:tcW w:w="792" w:type="dxa"/>
            <w:tcBorders>
              <w:top w:val="nil"/>
              <w:left w:val="single" w:sz="16" w:space="0" w:color="000000"/>
              <w:bottom w:val="single" w:sz="16" w:space="0" w:color="000000"/>
            </w:tcBorders>
            <w:shd w:val="clear" w:color="auto" w:fill="FFFFFF"/>
          </w:tcPr>
          <w:p w:rsidR="002425E0" w:rsidRPr="00772BAD" w:rsidRDefault="002425E0" w:rsidP="002425E0">
            <w:pPr>
              <w:spacing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-.077</w:t>
            </w:r>
          </w:p>
        </w:tc>
        <w:tc>
          <w:tcPr>
            <w:tcW w:w="1217" w:type="dxa"/>
            <w:tcBorders>
              <w:top w:val="nil"/>
              <w:bottom w:val="single" w:sz="16" w:space="0" w:color="000000"/>
            </w:tcBorders>
            <w:shd w:val="clear" w:color="auto" w:fill="FFFFFF"/>
          </w:tcPr>
          <w:p w:rsidR="002425E0" w:rsidRPr="00772BAD" w:rsidRDefault="002425E0" w:rsidP="002425E0">
            <w:pPr>
              <w:spacing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.036</w:t>
            </w:r>
          </w:p>
        </w:tc>
        <w:tc>
          <w:tcPr>
            <w:tcW w:w="1231" w:type="dxa"/>
            <w:tcBorders>
              <w:top w:val="nil"/>
              <w:bottom w:val="single" w:sz="16" w:space="0" w:color="000000"/>
            </w:tcBorders>
            <w:shd w:val="clear" w:color="auto" w:fill="FFFFFF"/>
          </w:tcPr>
          <w:p w:rsidR="002425E0" w:rsidRPr="00772BAD" w:rsidRDefault="002425E0" w:rsidP="002425E0">
            <w:pPr>
              <w:spacing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-.291</w:t>
            </w:r>
          </w:p>
        </w:tc>
        <w:tc>
          <w:tcPr>
            <w:tcW w:w="954" w:type="dxa"/>
            <w:tcBorders>
              <w:top w:val="nil"/>
              <w:bottom w:val="single" w:sz="16" w:space="0" w:color="000000"/>
            </w:tcBorders>
            <w:shd w:val="clear" w:color="auto" w:fill="FFFFFF"/>
          </w:tcPr>
          <w:p w:rsidR="002425E0" w:rsidRPr="00772BAD" w:rsidRDefault="002425E0" w:rsidP="002425E0">
            <w:pPr>
              <w:spacing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-2.121</w:t>
            </w:r>
          </w:p>
        </w:tc>
        <w:tc>
          <w:tcPr>
            <w:tcW w:w="1136" w:type="dxa"/>
            <w:tcBorders>
              <w:top w:val="nil"/>
              <w:bottom w:val="single" w:sz="16" w:space="0" w:color="000000"/>
              <w:right w:val="single" w:sz="16" w:space="0" w:color="000000"/>
            </w:tcBorders>
            <w:shd w:val="clear" w:color="auto" w:fill="FFFFFF"/>
          </w:tcPr>
          <w:p w:rsidR="002425E0" w:rsidRPr="00772BAD" w:rsidRDefault="002425E0" w:rsidP="002425E0">
            <w:pPr>
              <w:spacing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.042</w:t>
            </w:r>
          </w:p>
        </w:tc>
      </w:tr>
      <w:tr w:rsidR="002425E0" w:rsidRPr="00772BAD" w:rsidTr="002425E0">
        <w:trPr>
          <w:cantSplit/>
        </w:trPr>
        <w:tc>
          <w:tcPr>
            <w:tcW w:w="7940" w:type="dxa"/>
            <w:gridSpan w:val="7"/>
            <w:tcBorders>
              <w:top w:val="nil"/>
              <w:left w:val="nil"/>
              <w:bottom w:val="nil"/>
              <w:right w:val="nil"/>
            </w:tcBorders>
            <w:shd w:val="clear" w:color="auto" w:fill="FFFFFF"/>
          </w:tcPr>
          <w:p w:rsidR="002425E0" w:rsidRPr="00772BAD" w:rsidRDefault="002425E0" w:rsidP="002425E0">
            <w:pPr>
              <w:spacing w:line="240" w:lineRule="auto"/>
              <w:ind w:left="60" w:right="60"/>
              <w:rPr>
                <w:rFonts w:ascii="Times New Roman" w:hAnsi="Times New Roman" w:cs="Times New Roman"/>
                <w:sz w:val="20"/>
                <w:szCs w:val="20"/>
              </w:rPr>
            </w:pPr>
            <w:r w:rsidRPr="00772BAD">
              <w:rPr>
                <w:rFonts w:ascii="Times New Roman" w:hAnsi="Times New Roman" w:cs="Times New Roman"/>
                <w:sz w:val="20"/>
                <w:szCs w:val="20"/>
              </w:rPr>
              <w:t>a. Dependent Variable: Return on Assets</w:t>
            </w:r>
          </w:p>
        </w:tc>
      </w:tr>
    </w:tbl>
    <w:p w:rsidR="002425E0" w:rsidRPr="00772BAD" w:rsidRDefault="002425E0" w:rsidP="002425E0">
      <w:pPr>
        <w:autoSpaceDE w:val="0"/>
        <w:autoSpaceDN w:val="0"/>
        <w:adjustRightInd w:val="0"/>
        <w:spacing w:line="240" w:lineRule="auto"/>
        <w:jc w:val="both"/>
        <w:rPr>
          <w:rFonts w:ascii="Times New Roman" w:hAnsi="Times New Roman" w:cs="Times New Roman"/>
          <w:b/>
          <w:sz w:val="20"/>
          <w:szCs w:val="20"/>
          <w:lang w:val="id-ID"/>
        </w:rPr>
      </w:pPr>
    </w:p>
    <w:p w:rsidR="002425E0" w:rsidRPr="002425E0" w:rsidRDefault="002425E0" w:rsidP="002425E0">
      <w:pPr>
        <w:pStyle w:val="NoSpacing"/>
        <w:numPr>
          <w:ilvl w:val="0"/>
          <w:numId w:val="9"/>
        </w:numPr>
        <w:jc w:val="both"/>
        <w:rPr>
          <w:rFonts w:ascii="Times New Roman" w:hAnsi="Times New Roman"/>
          <w:sz w:val="24"/>
          <w:szCs w:val="24"/>
        </w:rPr>
      </w:pPr>
      <w:r w:rsidRPr="002425E0">
        <w:rPr>
          <w:rFonts w:ascii="Times New Roman" w:hAnsi="Times New Roman"/>
          <w:sz w:val="24"/>
          <w:szCs w:val="24"/>
        </w:rPr>
        <w:t xml:space="preserve">Secara parsial pengujian hipotesis menunjukkan bahwa variabel Capital Adequacy Ratio (CAR) nilai t hitung yaitu sebesar 3,850, terhadap </w:t>
      </w:r>
      <w:r w:rsidRPr="002425E0">
        <w:rPr>
          <w:rFonts w:ascii="Times New Roman" w:hAnsi="Times New Roman"/>
          <w:iCs/>
          <w:sz w:val="24"/>
          <w:szCs w:val="24"/>
        </w:rPr>
        <w:t xml:space="preserve">Return On Asset </w:t>
      </w:r>
      <w:r w:rsidRPr="002425E0">
        <w:rPr>
          <w:rFonts w:ascii="Times New Roman" w:hAnsi="Times New Roman"/>
          <w:sz w:val="24"/>
          <w:szCs w:val="24"/>
        </w:rPr>
        <w:t xml:space="preserve">(ROA) dengan arah positif menunjukkan bahwa Capital Adequacy Ratio (CAR) yang lebih tinggi akan menghasilkan </w:t>
      </w:r>
      <w:r w:rsidRPr="002425E0">
        <w:rPr>
          <w:rFonts w:ascii="Times New Roman" w:hAnsi="Times New Roman"/>
          <w:iCs/>
          <w:sz w:val="24"/>
          <w:szCs w:val="24"/>
        </w:rPr>
        <w:t xml:space="preserve">Return On Asset </w:t>
      </w:r>
      <w:r w:rsidRPr="002425E0">
        <w:rPr>
          <w:rFonts w:ascii="Times New Roman" w:hAnsi="Times New Roman"/>
          <w:sz w:val="24"/>
          <w:szCs w:val="24"/>
        </w:rPr>
        <w:t xml:space="preserve">(ROA) yang tinggi pula. Koefisien regresi parsial untuk Capital Adequacy Ratio (CAR) terhadap </w:t>
      </w:r>
      <w:r w:rsidRPr="002425E0">
        <w:rPr>
          <w:rFonts w:ascii="Times New Roman" w:hAnsi="Times New Roman"/>
          <w:iCs/>
          <w:sz w:val="24"/>
          <w:szCs w:val="24"/>
        </w:rPr>
        <w:t xml:space="preserve">Return </w:t>
      </w:r>
      <w:proofErr w:type="gramStart"/>
      <w:r w:rsidRPr="002425E0">
        <w:rPr>
          <w:rFonts w:ascii="Times New Roman" w:hAnsi="Times New Roman"/>
          <w:iCs/>
          <w:sz w:val="24"/>
          <w:szCs w:val="24"/>
        </w:rPr>
        <w:t>On</w:t>
      </w:r>
      <w:proofErr w:type="gramEnd"/>
      <w:r w:rsidRPr="002425E0">
        <w:rPr>
          <w:rFonts w:ascii="Times New Roman" w:hAnsi="Times New Roman"/>
          <w:iCs/>
          <w:sz w:val="24"/>
          <w:szCs w:val="24"/>
        </w:rPr>
        <w:t xml:space="preserve"> Asset </w:t>
      </w:r>
      <w:r w:rsidRPr="002425E0">
        <w:rPr>
          <w:rFonts w:ascii="Times New Roman" w:hAnsi="Times New Roman"/>
          <w:sz w:val="24"/>
          <w:szCs w:val="24"/>
        </w:rPr>
        <w:t xml:space="preserve">(ROA) adalah 0,529 termasuk dalam kategori korelasi sedang yaitu memiliki arti tingkat </w:t>
      </w:r>
      <w:r w:rsidRPr="002425E0">
        <w:rPr>
          <w:rFonts w:ascii="Times New Roman" w:hAnsi="Times New Roman"/>
          <w:sz w:val="24"/>
          <w:szCs w:val="24"/>
        </w:rPr>
        <w:lastRenderedPageBreak/>
        <w:t xml:space="preserve">hubungan korelasi sedang. Arah pengaruh yang positif dari CAR bahwa pada kondisi faktor-faktor yang lain </w:t>
      </w:r>
      <w:proofErr w:type="gramStart"/>
      <w:r w:rsidRPr="002425E0">
        <w:rPr>
          <w:rFonts w:ascii="Times New Roman" w:hAnsi="Times New Roman"/>
          <w:sz w:val="24"/>
          <w:szCs w:val="24"/>
        </w:rPr>
        <w:t>sama</w:t>
      </w:r>
      <w:proofErr w:type="gramEnd"/>
      <w:r w:rsidRPr="002425E0">
        <w:rPr>
          <w:rFonts w:ascii="Times New Roman" w:hAnsi="Times New Roman"/>
          <w:sz w:val="24"/>
          <w:szCs w:val="24"/>
        </w:rPr>
        <w:t>. Nilai signifikansi yaitu sebesar 0,001 lebih kecil dari 0</w:t>
      </w:r>
      <w:proofErr w:type="gramStart"/>
      <w:r w:rsidRPr="002425E0">
        <w:rPr>
          <w:rFonts w:ascii="Times New Roman" w:hAnsi="Times New Roman"/>
          <w:sz w:val="24"/>
          <w:szCs w:val="24"/>
        </w:rPr>
        <w:t>,05</w:t>
      </w:r>
      <w:proofErr w:type="gramEnd"/>
      <w:r w:rsidRPr="002425E0">
        <w:rPr>
          <w:rFonts w:ascii="Times New Roman" w:hAnsi="Times New Roman"/>
          <w:sz w:val="24"/>
          <w:szCs w:val="24"/>
        </w:rPr>
        <w:t xml:space="preserve"> hal ini berarti bahwa CAR berpengaruh signifikan terhadap ROA. Sehingga hipotesis yang menyatakan bahwa rasio CAR berpengaruh </w:t>
      </w:r>
      <w:proofErr w:type="gramStart"/>
      <w:r w:rsidRPr="002425E0">
        <w:rPr>
          <w:rFonts w:ascii="Times New Roman" w:hAnsi="Times New Roman"/>
          <w:sz w:val="24"/>
          <w:szCs w:val="24"/>
        </w:rPr>
        <w:t>signifikan  terhadap</w:t>
      </w:r>
      <w:proofErr w:type="gramEnd"/>
      <w:r w:rsidRPr="002425E0">
        <w:rPr>
          <w:rFonts w:ascii="Times New Roman" w:hAnsi="Times New Roman"/>
          <w:sz w:val="24"/>
          <w:szCs w:val="24"/>
        </w:rPr>
        <w:t xml:space="preserve"> ROA diterima.</w:t>
      </w:r>
    </w:p>
    <w:p w:rsidR="002425E0" w:rsidRPr="002425E0" w:rsidRDefault="002425E0" w:rsidP="002425E0">
      <w:pPr>
        <w:pStyle w:val="NoSpacing"/>
        <w:numPr>
          <w:ilvl w:val="0"/>
          <w:numId w:val="9"/>
        </w:numPr>
        <w:jc w:val="both"/>
        <w:rPr>
          <w:rFonts w:ascii="Times New Roman" w:hAnsi="Times New Roman"/>
          <w:sz w:val="24"/>
          <w:szCs w:val="24"/>
        </w:rPr>
      </w:pPr>
      <w:r w:rsidRPr="002425E0">
        <w:rPr>
          <w:rFonts w:ascii="Times New Roman" w:hAnsi="Times New Roman"/>
          <w:sz w:val="24"/>
          <w:szCs w:val="24"/>
        </w:rPr>
        <w:t xml:space="preserve">Secara parsial pengujian hipotesis menunjukkan bahwa variabel Non Performing Loan (NPL) nilai t hitung yaitu sebesar -2,136, terhadap </w:t>
      </w:r>
      <w:r w:rsidRPr="002425E0">
        <w:rPr>
          <w:rFonts w:ascii="Times New Roman" w:hAnsi="Times New Roman"/>
          <w:iCs/>
          <w:sz w:val="24"/>
          <w:szCs w:val="24"/>
        </w:rPr>
        <w:t xml:space="preserve">Return On Asset </w:t>
      </w:r>
      <w:r w:rsidRPr="002425E0">
        <w:rPr>
          <w:rFonts w:ascii="Times New Roman" w:hAnsi="Times New Roman"/>
          <w:sz w:val="24"/>
          <w:szCs w:val="24"/>
        </w:rPr>
        <w:t xml:space="preserve">(ROA) dengan arah negatif menunjukkan bahwa Non Performing Loan (NPL) yang lebih tinggi akan menghasilkan </w:t>
      </w:r>
      <w:r w:rsidRPr="002425E0">
        <w:rPr>
          <w:rFonts w:ascii="Times New Roman" w:hAnsi="Times New Roman"/>
          <w:iCs/>
          <w:sz w:val="24"/>
          <w:szCs w:val="24"/>
        </w:rPr>
        <w:t xml:space="preserve">Return On Asset </w:t>
      </w:r>
      <w:r w:rsidRPr="002425E0">
        <w:rPr>
          <w:rFonts w:ascii="Times New Roman" w:hAnsi="Times New Roman"/>
          <w:sz w:val="24"/>
          <w:szCs w:val="24"/>
        </w:rPr>
        <w:t xml:space="preserve">(ROA) yang semakin rendah. Koefisien regresi parsial untuk Non Performing Loan (NPL) terhadap </w:t>
      </w:r>
      <w:r w:rsidRPr="002425E0">
        <w:rPr>
          <w:rFonts w:ascii="Times New Roman" w:hAnsi="Times New Roman"/>
          <w:iCs/>
          <w:sz w:val="24"/>
          <w:szCs w:val="24"/>
        </w:rPr>
        <w:t xml:space="preserve">Return </w:t>
      </w:r>
      <w:proofErr w:type="gramStart"/>
      <w:r w:rsidRPr="002425E0">
        <w:rPr>
          <w:rFonts w:ascii="Times New Roman" w:hAnsi="Times New Roman"/>
          <w:iCs/>
          <w:sz w:val="24"/>
          <w:szCs w:val="24"/>
        </w:rPr>
        <w:t>On</w:t>
      </w:r>
      <w:proofErr w:type="gramEnd"/>
      <w:r w:rsidRPr="002425E0">
        <w:rPr>
          <w:rFonts w:ascii="Times New Roman" w:hAnsi="Times New Roman"/>
          <w:iCs/>
          <w:sz w:val="24"/>
          <w:szCs w:val="24"/>
        </w:rPr>
        <w:t xml:space="preserve"> Asset </w:t>
      </w:r>
      <w:r w:rsidRPr="002425E0">
        <w:rPr>
          <w:rFonts w:ascii="Times New Roman" w:hAnsi="Times New Roman"/>
          <w:sz w:val="24"/>
          <w:szCs w:val="24"/>
        </w:rPr>
        <w:t xml:space="preserve">(ROA) adalah -0,292 termasuk dalam kategori korelasi rendah yaitu memiliki arti tingkat hubungan korelasi rendah. Arah pengaruh yang negatif dari NPL menunjukkan bahwa pada kondisi faktor-faktor yang lain </w:t>
      </w:r>
      <w:proofErr w:type="gramStart"/>
      <w:r w:rsidRPr="002425E0">
        <w:rPr>
          <w:rFonts w:ascii="Times New Roman" w:hAnsi="Times New Roman"/>
          <w:sz w:val="24"/>
          <w:szCs w:val="24"/>
        </w:rPr>
        <w:t>sama</w:t>
      </w:r>
      <w:proofErr w:type="gramEnd"/>
      <w:r w:rsidRPr="002425E0">
        <w:rPr>
          <w:rFonts w:ascii="Times New Roman" w:hAnsi="Times New Roman"/>
          <w:sz w:val="24"/>
          <w:szCs w:val="24"/>
        </w:rPr>
        <w:t>, Non Performing Loan (NPL) yang lebih tinggi akan menghasilkan ROA yang lebih rendah. Nilai signifikansi yaitu sebesar 0,040 lebih kecil dari 0</w:t>
      </w:r>
      <w:proofErr w:type="gramStart"/>
      <w:r w:rsidRPr="002425E0">
        <w:rPr>
          <w:rFonts w:ascii="Times New Roman" w:hAnsi="Times New Roman"/>
          <w:sz w:val="24"/>
          <w:szCs w:val="24"/>
        </w:rPr>
        <w:t>,05</w:t>
      </w:r>
      <w:proofErr w:type="gramEnd"/>
      <w:r w:rsidRPr="002425E0">
        <w:rPr>
          <w:rFonts w:ascii="Times New Roman" w:hAnsi="Times New Roman"/>
          <w:sz w:val="24"/>
          <w:szCs w:val="24"/>
        </w:rPr>
        <w:t xml:space="preserve"> hal ini berarti bahwa NPL berpengaruh signifikan terhadap ROA. Sehingga hipotesis yang menyatakan bahwa rasio NPL berpengaruh signifikan terhadap ROA diterima.</w:t>
      </w:r>
    </w:p>
    <w:p w:rsidR="002425E0" w:rsidRPr="00772BAD" w:rsidRDefault="002425E0" w:rsidP="002425E0">
      <w:pPr>
        <w:pStyle w:val="NoSpacing"/>
        <w:numPr>
          <w:ilvl w:val="0"/>
          <w:numId w:val="9"/>
        </w:numPr>
        <w:jc w:val="both"/>
        <w:rPr>
          <w:rFonts w:ascii="Times New Roman" w:hAnsi="Times New Roman"/>
          <w:sz w:val="24"/>
          <w:szCs w:val="24"/>
        </w:rPr>
      </w:pPr>
      <w:r w:rsidRPr="002425E0">
        <w:rPr>
          <w:rFonts w:ascii="Times New Roman" w:hAnsi="Times New Roman"/>
          <w:sz w:val="24"/>
          <w:szCs w:val="24"/>
        </w:rPr>
        <w:t>Secara parsial pengujian hipotesis menunjukkan bahwa variabel Loan to Deposit Ratio (LDR) nilai t hitung yaitu sebesar -2,121 terhadap</w:t>
      </w:r>
      <w:r w:rsidRPr="002425E0">
        <w:rPr>
          <w:rFonts w:ascii="Times New Roman" w:hAnsi="Times New Roman"/>
          <w:sz w:val="24"/>
          <w:szCs w:val="24"/>
          <w:lang w:val="id-ID"/>
        </w:rPr>
        <w:t xml:space="preserve"> </w:t>
      </w:r>
      <w:r w:rsidRPr="002425E0">
        <w:rPr>
          <w:rFonts w:ascii="Times New Roman" w:hAnsi="Times New Roman"/>
          <w:iCs/>
          <w:sz w:val="24"/>
          <w:szCs w:val="24"/>
        </w:rPr>
        <w:t xml:space="preserve">Return </w:t>
      </w:r>
      <w:proofErr w:type="gramStart"/>
      <w:r w:rsidRPr="002425E0">
        <w:rPr>
          <w:rFonts w:ascii="Times New Roman" w:hAnsi="Times New Roman"/>
          <w:iCs/>
          <w:sz w:val="24"/>
          <w:szCs w:val="24"/>
        </w:rPr>
        <w:t>On</w:t>
      </w:r>
      <w:proofErr w:type="gramEnd"/>
      <w:r w:rsidRPr="002425E0">
        <w:rPr>
          <w:rFonts w:ascii="Times New Roman" w:hAnsi="Times New Roman"/>
          <w:iCs/>
          <w:sz w:val="24"/>
          <w:szCs w:val="24"/>
        </w:rPr>
        <w:t xml:space="preserve"> Asset </w:t>
      </w:r>
      <w:r w:rsidRPr="002425E0">
        <w:rPr>
          <w:rFonts w:ascii="Times New Roman" w:hAnsi="Times New Roman"/>
          <w:sz w:val="24"/>
          <w:szCs w:val="24"/>
        </w:rPr>
        <w:t xml:space="preserve">(ROA) dengan arah negatif. Koefisien regresi parsial untuk Loan to Deposit Ratio (LDR) terhadap </w:t>
      </w:r>
      <w:r w:rsidRPr="002425E0">
        <w:rPr>
          <w:rFonts w:ascii="Times New Roman" w:hAnsi="Times New Roman"/>
          <w:iCs/>
          <w:sz w:val="24"/>
          <w:szCs w:val="24"/>
        </w:rPr>
        <w:t xml:space="preserve">Return </w:t>
      </w:r>
      <w:proofErr w:type="gramStart"/>
      <w:r w:rsidRPr="002425E0">
        <w:rPr>
          <w:rFonts w:ascii="Times New Roman" w:hAnsi="Times New Roman"/>
          <w:iCs/>
          <w:sz w:val="24"/>
          <w:szCs w:val="24"/>
        </w:rPr>
        <w:t>On</w:t>
      </w:r>
      <w:proofErr w:type="gramEnd"/>
      <w:r w:rsidRPr="002425E0">
        <w:rPr>
          <w:rFonts w:ascii="Times New Roman" w:hAnsi="Times New Roman"/>
          <w:iCs/>
          <w:sz w:val="24"/>
          <w:szCs w:val="24"/>
        </w:rPr>
        <w:t xml:space="preserve"> Asset </w:t>
      </w:r>
      <w:r w:rsidRPr="002425E0">
        <w:rPr>
          <w:rFonts w:ascii="Times New Roman" w:hAnsi="Times New Roman"/>
          <w:sz w:val="24"/>
          <w:szCs w:val="24"/>
        </w:rPr>
        <w:t xml:space="preserve">(ROA) adalah -0,291 termasuk dalam kategori korelasi rendah yaitu memiliki arti tingkat hubungan korelasi rendah. Arah pengaruh yang negatif dari LDR menunjukkan bahwa pada kondisi faktor-faktor yang lain </w:t>
      </w:r>
      <w:proofErr w:type="gramStart"/>
      <w:r w:rsidRPr="002425E0">
        <w:rPr>
          <w:rFonts w:ascii="Times New Roman" w:hAnsi="Times New Roman"/>
          <w:sz w:val="24"/>
          <w:szCs w:val="24"/>
        </w:rPr>
        <w:t>sama</w:t>
      </w:r>
      <w:proofErr w:type="gramEnd"/>
      <w:r w:rsidRPr="002425E0">
        <w:rPr>
          <w:rFonts w:ascii="Times New Roman" w:hAnsi="Times New Roman"/>
          <w:sz w:val="24"/>
          <w:szCs w:val="24"/>
        </w:rPr>
        <w:t>. Nilai signifikansi yaitu sebesar 0,042 lebih kecil dari 0</w:t>
      </w:r>
      <w:proofErr w:type="gramStart"/>
      <w:r w:rsidRPr="002425E0">
        <w:rPr>
          <w:rFonts w:ascii="Times New Roman" w:hAnsi="Times New Roman"/>
          <w:sz w:val="24"/>
          <w:szCs w:val="24"/>
        </w:rPr>
        <w:t>,05</w:t>
      </w:r>
      <w:proofErr w:type="gramEnd"/>
      <w:r w:rsidRPr="002425E0">
        <w:rPr>
          <w:rFonts w:ascii="Times New Roman" w:hAnsi="Times New Roman"/>
          <w:sz w:val="24"/>
          <w:szCs w:val="24"/>
        </w:rPr>
        <w:t xml:space="preserve"> hal ini berarti bahwa LDR berpengaruh signifikan terhadap ROA. Sehingga hipotesis yang menyatakan bahwa rasio LDR berpengaruh signifikan terhadap ROA diterima.</w:t>
      </w:r>
    </w:p>
    <w:p w:rsidR="00772BAD" w:rsidRPr="002425E0" w:rsidRDefault="00772BAD" w:rsidP="00772BAD">
      <w:pPr>
        <w:pStyle w:val="NoSpacing"/>
        <w:ind w:left="720"/>
        <w:jc w:val="both"/>
        <w:rPr>
          <w:rFonts w:ascii="Times New Roman" w:hAnsi="Times New Roman"/>
          <w:sz w:val="24"/>
          <w:szCs w:val="24"/>
        </w:rPr>
      </w:pPr>
    </w:p>
    <w:p w:rsidR="002425E0" w:rsidRPr="00772BAD" w:rsidRDefault="002425E0" w:rsidP="00772BAD">
      <w:pPr>
        <w:pStyle w:val="ListParagraph"/>
        <w:numPr>
          <w:ilvl w:val="0"/>
          <w:numId w:val="12"/>
        </w:numPr>
        <w:spacing w:line="240" w:lineRule="auto"/>
        <w:jc w:val="both"/>
        <w:rPr>
          <w:rFonts w:ascii="Times New Roman" w:hAnsi="Times New Roman" w:cs="Times New Roman"/>
          <w:sz w:val="24"/>
          <w:szCs w:val="24"/>
        </w:rPr>
      </w:pPr>
      <w:r w:rsidRPr="00772BAD">
        <w:rPr>
          <w:rFonts w:ascii="Times New Roman" w:hAnsi="Times New Roman" w:cs="Times New Roman"/>
          <w:sz w:val="24"/>
          <w:szCs w:val="24"/>
        </w:rPr>
        <w:t>Pengujian Hipotesis Secara Simultan dengan Uji F</w:t>
      </w:r>
    </w:p>
    <w:p w:rsidR="002425E0" w:rsidRPr="002425E0" w:rsidRDefault="002425E0" w:rsidP="00772BAD">
      <w:pPr>
        <w:spacing w:after="0" w:line="240" w:lineRule="auto"/>
        <w:jc w:val="both"/>
        <w:rPr>
          <w:rFonts w:ascii="Times New Roman" w:hAnsi="Times New Roman" w:cs="Times New Roman"/>
          <w:sz w:val="24"/>
          <w:szCs w:val="24"/>
        </w:rPr>
      </w:pPr>
      <w:r w:rsidRPr="002425E0">
        <w:rPr>
          <w:rFonts w:ascii="Times New Roman" w:hAnsi="Times New Roman" w:cs="Times New Roman"/>
          <w:b/>
          <w:sz w:val="24"/>
          <w:szCs w:val="24"/>
        </w:rPr>
        <w:tab/>
      </w:r>
      <w:proofErr w:type="gramStart"/>
      <w:r w:rsidRPr="002425E0">
        <w:rPr>
          <w:rFonts w:ascii="Times New Roman" w:hAnsi="Times New Roman" w:cs="Times New Roman"/>
          <w:sz w:val="24"/>
          <w:szCs w:val="24"/>
        </w:rPr>
        <w:t>Tujuan dari pengujian ini digunakan untuk melihat apakah variabel-variabel bebas secara bersama-sama mampu mempengaruhi variabel terikat.</w:t>
      </w:r>
      <w:proofErr w:type="gramEnd"/>
      <w:r w:rsidRPr="002425E0">
        <w:rPr>
          <w:rFonts w:ascii="Times New Roman" w:hAnsi="Times New Roman" w:cs="Times New Roman"/>
          <w:sz w:val="24"/>
          <w:szCs w:val="24"/>
        </w:rPr>
        <w:t xml:space="preserve"> Adapun hipotesis yang akan diuji adalah sebagai </w:t>
      </w:r>
      <w:proofErr w:type="gramStart"/>
      <w:r w:rsidRPr="002425E0">
        <w:rPr>
          <w:rFonts w:ascii="Times New Roman" w:hAnsi="Times New Roman" w:cs="Times New Roman"/>
          <w:sz w:val="24"/>
          <w:szCs w:val="24"/>
        </w:rPr>
        <w:t>berikut :</w:t>
      </w:r>
      <w:proofErr w:type="gramEnd"/>
    </w:p>
    <w:p w:rsidR="002425E0" w:rsidRPr="002425E0" w:rsidRDefault="002425E0" w:rsidP="00772BAD">
      <w:pPr>
        <w:spacing w:after="0" w:line="240" w:lineRule="auto"/>
        <w:ind w:left="720"/>
        <w:jc w:val="both"/>
        <w:rPr>
          <w:rFonts w:ascii="Times New Roman" w:hAnsi="Times New Roman" w:cs="Times New Roman"/>
          <w:sz w:val="24"/>
          <w:szCs w:val="24"/>
        </w:rPr>
      </w:pPr>
      <w:r w:rsidRPr="002425E0">
        <w:rPr>
          <w:rFonts w:ascii="Times New Roman" w:hAnsi="Times New Roman" w:cs="Times New Roman"/>
          <w:sz w:val="24"/>
          <w:szCs w:val="24"/>
        </w:rPr>
        <w:t>Ho = β</w:t>
      </w:r>
      <w:r w:rsidRPr="002425E0">
        <w:rPr>
          <w:rFonts w:ascii="Times New Roman" w:hAnsi="Times New Roman" w:cs="Times New Roman"/>
          <w:sz w:val="24"/>
          <w:szCs w:val="24"/>
          <w:vertAlign w:val="subscript"/>
        </w:rPr>
        <w:t>1</w:t>
      </w:r>
      <w:r w:rsidRPr="002425E0">
        <w:rPr>
          <w:rFonts w:ascii="Times New Roman" w:hAnsi="Times New Roman" w:cs="Times New Roman"/>
          <w:sz w:val="24"/>
          <w:szCs w:val="24"/>
        </w:rPr>
        <w:t xml:space="preserve"> = β</w:t>
      </w:r>
      <w:r w:rsidRPr="002425E0">
        <w:rPr>
          <w:rFonts w:ascii="Times New Roman" w:hAnsi="Times New Roman" w:cs="Times New Roman"/>
          <w:sz w:val="24"/>
          <w:szCs w:val="24"/>
          <w:vertAlign w:val="subscript"/>
        </w:rPr>
        <w:t xml:space="preserve">2 </w:t>
      </w:r>
      <w:r w:rsidRPr="002425E0">
        <w:rPr>
          <w:rFonts w:ascii="Times New Roman" w:hAnsi="Times New Roman" w:cs="Times New Roman"/>
          <w:sz w:val="24"/>
          <w:szCs w:val="24"/>
        </w:rPr>
        <w:t>= β</w:t>
      </w:r>
      <w:r w:rsidRPr="002425E0">
        <w:rPr>
          <w:rFonts w:ascii="Times New Roman" w:hAnsi="Times New Roman" w:cs="Times New Roman"/>
          <w:sz w:val="24"/>
          <w:szCs w:val="24"/>
          <w:vertAlign w:val="subscript"/>
        </w:rPr>
        <w:t xml:space="preserve">3 </w:t>
      </w:r>
      <w:r w:rsidRPr="002425E0">
        <w:rPr>
          <w:rFonts w:ascii="Times New Roman" w:hAnsi="Times New Roman" w:cs="Times New Roman"/>
          <w:sz w:val="24"/>
          <w:szCs w:val="24"/>
        </w:rPr>
        <w:t>= 0, artinya semua variabel bebas secara bersama-</w:t>
      </w:r>
      <w:proofErr w:type="gramStart"/>
      <w:r w:rsidRPr="002425E0">
        <w:rPr>
          <w:rFonts w:ascii="Times New Roman" w:hAnsi="Times New Roman" w:cs="Times New Roman"/>
          <w:sz w:val="24"/>
          <w:szCs w:val="24"/>
        </w:rPr>
        <w:t>sama  tidak</w:t>
      </w:r>
      <w:proofErr w:type="gramEnd"/>
      <w:r w:rsidRPr="002425E0">
        <w:rPr>
          <w:rFonts w:ascii="Times New Roman" w:hAnsi="Times New Roman" w:cs="Times New Roman"/>
          <w:sz w:val="24"/>
          <w:szCs w:val="24"/>
        </w:rPr>
        <w:t xml:space="preserve"> berpengaruh terhadap variabel tidak bebasnya.</w:t>
      </w:r>
    </w:p>
    <w:p w:rsidR="002425E0" w:rsidRPr="002425E0" w:rsidRDefault="002425E0" w:rsidP="00772BAD">
      <w:pPr>
        <w:spacing w:after="0" w:line="240" w:lineRule="auto"/>
        <w:ind w:left="720"/>
        <w:jc w:val="both"/>
        <w:rPr>
          <w:rFonts w:ascii="Times New Roman" w:hAnsi="Times New Roman" w:cs="Times New Roman"/>
          <w:sz w:val="24"/>
          <w:szCs w:val="24"/>
        </w:rPr>
      </w:pPr>
      <w:r w:rsidRPr="002425E0">
        <w:rPr>
          <w:rFonts w:ascii="Times New Roman" w:hAnsi="Times New Roman" w:cs="Times New Roman"/>
          <w:sz w:val="24"/>
          <w:szCs w:val="24"/>
        </w:rPr>
        <w:t>Ha = Salah satu β</w:t>
      </w:r>
      <w:r w:rsidRPr="002425E0">
        <w:rPr>
          <w:rFonts w:ascii="Times New Roman" w:hAnsi="Times New Roman" w:cs="Times New Roman"/>
          <w:sz w:val="24"/>
          <w:szCs w:val="24"/>
          <w:vertAlign w:val="subscript"/>
        </w:rPr>
        <w:t xml:space="preserve">n </w:t>
      </w:r>
      <w:r w:rsidRPr="002425E0">
        <w:rPr>
          <w:rFonts w:ascii="Times New Roman" w:hAnsi="Times New Roman" w:cs="Times New Roman"/>
          <w:sz w:val="24"/>
          <w:szCs w:val="24"/>
        </w:rPr>
        <w:t>≠ 0, semua variabel bebas secara bersama-sama berpengaruh terhadap variabel tidak bebasnya.</w:t>
      </w:r>
    </w:p>
    <w:p w:rsidR="002425E0" w:rsidRPr="002425E0" w:rsidRDefault="002425E0" w:rsidP="00772BAD">
      <w:pPr>
        <w:spacing w:after="0" w:line="240" w:lineRule="auto"/>
        <w:ind w:firstLine="720"/>
        <w:jc w:val="both"/>
        <w:rPr>
          <w:rFonts w:ascii="Times New Roman" w:hAnsi="Times New Roman" w:cs="Times New Roman"/>
          <w:sz w:val="24"/>
          <w:szCs w:val="24"/>
          <w:lang w:val="id-ID"/>
        </w:rPr>
      </w:pPr>
      <w:r w:rsidRPr="002425E0">
        <w:rPr>
          <w:rFonts w:ascii="Times New Roman" w:hAnsi="Times New Roman" w:cs="Times New Roman"/>
          <w:sz w:val="24"/>
          <w:szCs w:val="24"/>
        </w:rPr>
        <w:t>Hipotesis statistik diatas diuji dengan menggunakan statistik Uji-F, dimana nilai F</w:t>
      </w:r>
      <w:r w:rsidR="00772BAD">
        <w:rPr>
          <w:rFonts w:ascii="Times New Roman" w:hAnsi="Times New Roman" w:cs="Times New Roman"/>
          <w:sz w:val="24"/>
          <w:szCs w:val="24"/>
          <w:lang w:val="id-ID"/>
        </w:rPr>
        <w:t xml:space="preserve"> </w:t>
      </w:r>
      <w:r w:rsidRPr="002425E0">
        <w:rPr>
          <w:rFonts w:ascii="Times New Roman" w:hAnsi="Times New Roman" w:cs="Times New Roman"/>
          <w:sz w:val="24"/>
          <w:szCs w:val="24"/>
        </w:rPr>
        <w:t xml:space="preserve">hitung untuk model regresi diperoleh berdasarkan hasil SPSS adalah sebagai </w:t>
      </w:r>
      <w:proofErr w:type="gramStart"/>
      <w:r w:rsidRPr="002425E0">
        <w:rPr>
          <w:rFonts w:ascii="Times New Roman" w:hAnsi="Times New Roman" w:cs="Times New Roman"/>
          <w:sz w:val="24"/>
          <w:szCs w:val="24"/>
        </w:rPr>
        <w:t>berikut :</w:t>
      </w:r>
      <w:proofErr w:type="gramEnd"/>
    </w:p>
    <w:p w:rsidR="002425E0" w:rsidRDefault="002425E0" w:rsidP="00772BAD">
      <w:pPr>
        <w:spacing w:after="0" w:line="240" w:lineRule="auto"/>
        <w:ind w:firstLine="720"/>
        <w:jc w:val="both"/>
        <w:rPr>
          <w:rFonts w:ascii="Times New Roman" w:hAnsi="Times New Roman" w:cs="Times New Roman"/>
          <w:sz w:val="24"/>
          <w:szCs w:val="24"/>
          <w:lang w:val="id-ID"/>
        </w:rPr>
      </w:pPr>
    </w:p>
    <w:p w:rsidR="00170782" w:rsidRDefault="00170782" w:rsidP="00772BAD">
      <w:pPr>
        <w:spacing w:after="0" w:line="240" w:lineRule="auto"/>
        <w:ind w:firstLine="720"/>
        <w:jc w:val="both"/>
        <w:rPr>
          <w:rFonts w:ascii="Times New Roman" w:hAnsi="Times New Roman" w:cs="Times New Roman"/>
          <w:sz w:val="24"/>
          <w:szCs w:val="24"/>
          <w:lang w:val="id-ID"/>
        </w:rPr>
      </w:pPr>
    </w:p>
    <w:p w:rsidR="00772BAD" w:rsidRDefault="00772BAD" w:rsidP="00772BAD">
      <w:pPr>
        <w:spacing w:after="0" w:line="240" w:lineRule="auto"/>
        <w:jc w:val="both"/>
        <w:rPr>
          <w:rFonts w:ascii="Times New Roman" w:hAnsi="Times New Roman" w:cs="Times New Roman"/>
          <w:sz w:val="24"/>
          <w:szCs w:val="24"/>
          <w:lang w:val="id-ID"/>
        </w:rPr>
      </w:pPr>
    </w:p>
    <w:p w:rsidR="00170782" w:rsidRPr="002425E0" w:rsidRDefault="00170782" w:rsidP="00772BAD">
      <w:pPr>
        <w:spacing w:after="0" w:line="240" w:lineRule="auto"/>
        <w:jc w:val="both"/>
        <w:rPr>
          <w:rFonts w:ascii="Times New Roman" w:hAnsi="Times New Roman" w:cs="Times New Roman"/>
          <w:sz w:val="24"/>
          <w:szCs w:val="24"/>
          <w:lang w:val="id-ID"/>
        </w:rPr>
      </w:pPr>
    </w:p>
    <w:p w:rsidR="002425E0" w:rsidRPr="00772BAD" w:rsidRDefault="00772BAD" w:rsidP="00772BA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Tabel </w:t>
      </w:r>
      <w:r w:rsidR="002425E0" w:rsidRPr="00772BAD">
        <w:rPr>
          <w:rFonts w:ascii="Times New Roman" w:hAnsi="Times New Roman" w:cs="Times New Roman"/>
          <w:b/>
          <w:sz w:val="20"/>
          <w:szCs w:val="20"/>
        </w:rPr>
        <w:t>13</w:t>
      </w:r>
    </w:p>
    <w:p w:rsidR="002425E0" w:rsidRPr="00772BAD" w:rsidRDefault="002425E0" w:rsidP="00772BAD">
      <w:pPr>
        <w:spacing w:after="0" w:line="240" w:lineRule="auto"/>
        <w:jc w:val="center"/>
        <w:rPr>
          <w:rFonts w:ascii="Times New Roman" w:hAnsi="Times New Roman" w:cs="Times New Roman"/>
          <w:b/>
          <w:sz w:val="20"/>
          <w:szCs w:val="20"/>
          <w:lang w:val="id-ID"/>
        </w:rPr>
      </w:pPr>
      <w:r w:rsidRPr="00772BAD">
        <w:rPr>
          <w:rFonts w:ascii="Times New Roman" w:hAnsi="Times New Roman" w:cs="Times New Roman"/>
          <w:b/>
          <w:sz w:val="20"/>
          <w:szCs w:val="20"/>
        </w:rPr>
        <w:t xml:space="preserve">Hasil Uji F Model Regresi </w:t>
      </w:r>
      <w:r w:rsidRPr="00772BAD">
        <w:rPr>
          <w:rFonts w:ascii="Times New Roman" w:hAnsi="Times New Roman" w:cs="Times New Roman"/>
          <w:b/>
          <w:sz w:val="20"/>
          <w:szCs w:val="20"/>
          <w:lang w:val="id-ID"/>
        </w:rPr>
        <w:t>CAR, NPL, LDR</w:t>
      </w:r>
      <w:r w:rsidRPr="00772BAD">
        <w:rPr>
          <w:rFonts w:ascii="Times New Roman" w:hAnsi="Times New Roman" w:cs="Times New Roman"/>
          <w:b/>
          <w:sz w:val="20"/>
          <w:szCs w:val="20"/>
          <w:vertAlign w:val="subscript"/>
        </w:rPr>
        <w:t xml:space="preserve"> </w:t>
      </w:r>
      <w:r w:rsidRPr="00772BAD">
        <w:rPr>
          <w:rFonts w:ascii="Times New Roman" w:hAnsi="Times New Roman" w:cs="Times New Roman"/>
          <w:b/>
          <w:sz w:val="20"/>
          <w:szCs w:val="20"/>
        </w:rPr>
        <w:t xml:space="preserve">Terhadap </w:t>
      </w:r>
      <w:r w:rsidRPr="00772BAD">
        <w:rPr>
          <w:rFonts w:ascii="Times New Roman" w:hAnsi="Times New Roman" w:cs="Times New Roman"/>
          <w:b/>
          <w:sz w:val="20"/>
          <w:szCs w:val="20"/>
          <w:lang w:val="id-ID"/>
        </w:rPr>
        <w:t>ROA</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349"/>
        <w:gridCol w:w="1496"/>
        <w:gridCol w:w="2060"/>
        <w:gridCol w:w="512"/>
        <w:gridCol w:w="1746"/>
        <w:gridCol w:w="858"/>
        <w:gridCol w:w="811"/>
      </w:tblGrid>
      <w:tr w:rsidR="002425E0" w:rsidRPr="00772BAD" w:rsidTr="002425E0">
        <w:trPr>
          <w:cantSplit/>
          <w:tblHeader/>
        </w:trPr>
        <w:tc>
          <w:tcPr>
            <w:tcW w:w="0" w:type="auto"/>
            <w:gridSpan w:val="7"/>
            <w:tcBorders>
              <w:top w:val="nil"/>
              <w:left w:val="nil"/>
              <w:bottom w:val="nil"/>
              <w:right w:val="nil"/>
            </w:tcBorders>
            <w:shd w:val="clear" w:color="auto" w:fill="FFFFFF"/>
            <w:vAlign w:val="center"/>
          </w:tcPr>
          <w:p w:rsidR="002425E0" w:rsidRPr="00772BAD" w:rsidRDefault="002425E0" w:rsidP="00772BAD">
            <w:pPr>
              <w:spacing w:after="0" w:line="240" w:lineRule="auto"/>
              <w:ind w:left="60" w:right="60"/>
              <w:jc w:val="center"/>
              <w:rPr>
                <w:rFonts w:ascii="Times New Roman" w:hAnsi="Times New Roman" w:cs="Times New Roman"/>
                <w:sz w:val="20"/>
                <w:szCs w:val="20"/>
              </w:rPr>
            </w:pPr>
            <w:r w:rsidRPr="00772BAD">
              <w:rPr>
                <w:rFonts w:ascii="Times New Roman" w:hAnsi="Times New Roman" w:cs="Times New Roman"/>
                <w:b/>
                <w:bCs/>
                <w:sz w:val="20"/>
                <w:szCs w:val="20"/>
              </w:rPr>
              <w:t>ANOVA</w:t>
            </w:r>
            <w:r w:rsidRPr="00772BAD">
              <w:rPr>
                <w:rFonts w:ascii="Times New Roman" w:hAnsi="Times New Roman" w:cs="Times New Roman"/>
                <w:b/>
                <w:bCs/>
                <w:sz w:val="20"/>
                <w:szCs w:val="20"/>
                <w:vertAlign w:val="superscript"/>
              </w:rPr>
              <w:t>b</w:t>
            </w:r>
          </w:p>
        </w:tc>
      </w:tr>
      <w:tr w:rsidR="002425E0" w:rsidRPr="00772BAD" w:rsidTr="002425E0">
        <w:trPr>
          <w:cantSplit/>
          <w:tblHeader/>
        </w:trPr>
        <w:tc>
          <w:tcPr>
            <w:tcW w:w="0" w:type="auto"/>
            <w:gridSpan w:val="2"/>
            <w:tcBorders>
              <w:top w:val="single" w:sz="16" w:space="0" w:color="000000"/>
              <w:left w:val="single" w:sz="16" w:space="0" w:color="000000"/>
              <w:bottom w:val="single" w:sz="16" w:space="0" w:color="000000"/>
              <w:right w:val="single" w:sz="16" w:space="0" w:color="000000"/>
            </w:tcBorders>
            <w:shd w:val="clear" w:color="auto" w:fill="FFFFFF"/>
          </w:tcPr>
          <w:p w:rsidR="002425E0" w:rsidRPr="00772BAD" w:rsidRDefault="002425E0" w:rsidP="00772BAD">
            <w:pPr>
              <w:spacing w:after="0" w:line="240" w:lineRule="auto"/>
              <w:ind w:left="60" w:right="60"/>
              <w:rPr>
                <w:rFonts w:ascii="Times New Roman" w:hAnsi="Times New Roman" w:cs="Times New Roman"/>
                <w:sz w:val="20"/>
                <w:szCs w:val="20"/>
              </w:rPr>
            </w:pPr>
            <w:r w:rsidRPr="00772BAD">
              <w:rPr>
                <w:rFonts w:ascii="Times New Roman" w:hAnsi="Times New Roman" w:cs="Times New Roman"/>
                <w:sz w:val="20"/>
                <w:szCs w:val="20"/>
              </w:rPr>
              <w:t>Model</w:t>
            </w:r>
          </w:p>
        </w:tc>
        <w:tc>
          <w:tcPr>
            <w:tcW w:w="0" w:type="auto"/>
            <w:tcBorders>
              <w:top w:val="single" w:sz="16" w:space="0" w:color="000000"/>
              <w:left w:val="single" w:sz="16" w:space="0" w:color="000000"/>
              <w:bottom w:val="single" w:sz="16" w:space="0" w:color="000000"/>
            </w:tcBorders>
            <w:shd w:val="clear" w:color="auto" w:fill="FFFFFF"/>
            <w:vAlign w:val="bottom"/>
          </w:tcPr>
          <w:p w:rsidR="002425E0" w:rsidRPr="00772BAD" w:rsidRDefault="002425E0" w:rsidP="00772BAD">
            <w:pPr>
              <w:spacing w:after="0" w:line="240" w:lineRule="auto"/>
              <w:ind w:left="60" w:right="60"/>
              <w:jc w:val="center"/>
              <w:rPr>
                <w:rFonts w:ascii="Times New Roman" w:hAnsi="Times New Roman" w:cs="Times New Roman"/>
                <w:sz w:val="20"/>
                <w:szCs w:val="20"/>
              </w:rPr>
            </w:pPr>
            <w:r w:rsidRPr="00772BAD">
              <w:rPr>
                <w:rFonts w:ascii="Times New Roman" w:hAnsi="Times New Roman" w:cs="Times New Roman"/>
                <w:sz w:val="20"/>
                <w:szCs w:val="20"/>
              </w:rPr>
              <w:t>Sum of Squares</w:t>
            </w:r>
          </w:p>
        </w:tc>
        <w:tc>
          <w:tcPr>
            <w:tcW w:w="0" w:type="auto"/>
            <w:tcBorders>
              <w:top w:val="single" w:sz="16" w:space="0" w:color="000000"/>
              <w:bottom w:val="single" w:sz="16" w:space="0" w:color="000000"/>
            </w:tcBorders>
            <w:shd w:val="clear" w:color="auto" w:fill="FFFFFF"/>
            <w:vAlign w:val="bottom"/>
          </w:tcPr>
          <w:p w:rsidR="002425E0" w:rsidRPr="00772BAD" w:rsidRDefault="002425E0" w:rsidP="00772BAD">
            <w:pPr>
              <w:spacing w:after="0" w:line="240" w:lineRule="auto"/>
              <w:ind w:left="60" w:right="60"/>
              <w:jc w:val="center"/>
              <w:rPr>
                <w:rFonts w:ascii="Times New Roman" w:hAnsi="Times New Roman" w:cs="Times New Roman"/>
                <w:sz w:val="20"/>
                <w:szCs w:val="20"/>
              </w:rPr>
            </w:pPr>
            <w:r w:rsidRPr="00772BAD">
              <w:rPr>
                <w:rFonts w:ascii="Times New Roman" w:hAnsi="Times New Roman" w:cs="Times New Roman"/>
                <w:sz w:val="20"/>
                <w:szCs w:val="20"/>
              </w:rPr>
              <w:t>Df</w:t>
            </w:r>
          </w:p>
        </w:tc>
        <w:tc>
          <w:tcPr>
            <w:tcW w:w="0" w:type="auto"/>
            <w:tcBorders>
              <w:top w:val="single" w:sz="16" w:space="0" w:color="000000"/>
              <w:bottom w:val="single" w:sz="16" w:space="0" w:color="000000"/>
            </w:tcBorders>
            <w:shd w:val="clear" w:color="auto" w:fill="FFFFFF"/>
            <w:vAlign w:val="bottom"/>
          </w:tcPr>
          <w:p w:rsidR="002425E0" w:rsidRPr="00772BAD" w:rsidRDefault="002425E0" w:rsidP="00772BAD">
            <w:pPr>
              <w:spacing w:after="0" w:line="240" w:lineRule="auto"/>
              <w:ind w:left="60" w:right="60"/>
              <w:jc w:val="center"/>
              <w:rPr>
                <w:rFonts w:ascii="Times New Roman" w:hAnsi="Times New Roman" w:cs="Times New Roman"/>
                <w:sz w:val="20"/>
                <w:szCs w:val="20"/>
              </w:rPr>
            </w:pPr>
            <w:r w:rsidRPr="00772BAD">
              <w:rPr>
                <w:rFonts w:ascii="Times New Roman" w:hAnsi="Times New Roman" w:cs="Times New Roman"/>
                <w:sz w:val="20"/>
                <w:szCs w:val="20"/>
              </w:rPr>
              <w:t>Mean Square</w:t>
            </w:r>
          </w:p>
        </w:tc>
        <w:tc>
          <w:tcPr>
            <w:tcW w:w="0" w:type="auto"/>
            <w:tcBorders>
              <w:top w:val="single" w:sz="16" w:space="0" w:color="000000"/>
              <w:bottom w:val="single" w:sz="16" w:space="0" w:color="000000"/>
            </w:tcBorders>
            <w:shd w:val="clear" w:color="auto" w:fill="FFFFFF"/>
            <w:vAlign w:val="bottom"/>
          </w:tcPr>
          <w:p w:rsidR="002425E0" w:rsidRPr="00772BAD" w:rsidRDefault="002425E0" w:rsidP="00772BAD">
            <w:pPr>
              <w:spacing w:after="0" w:line="240" w:lineRule="auto"/>
              <w:ind w:left="60" w:right="60"/>
              <w:jc w:val="center"/>
              <w:rPr>
                <w:rFonts w:ascii="Times New Roman" w:hAnsi="Times New Roman" w:cs="Times New Roman"/>
                <w:sz w:val="20"/>
                <w:szCs w:val="20"/>
              </w:rPr>
            </w:pPr>
            <w:r w:rsidRPr="00772BAD">
              <w:rPr>
                <w:rFonts w:ascii="Times New Roman" w:hAnsi="Times New Roman" w:cs="Times New Roman"/>
                <w:sz w:val="20"/>
                <w:szCs w:val="20"/>
              </w:rPr>
              <w:t>F</w:t>
            </w:r>
          </w:p>
        </w:tc>
        <w:tc>
          <w:tcPr>
            <w:tcW w:w="0" w:type="auto"/>
            <w:tcBorders>
              <w:top w:val="single" w:sz="16" w:space="0" w:color="000000"/>
              <w:bottom w:val="single" w:sz="16" w:space="0" w:color="000000"/>
              <w:right w:val="single" w:sz="16" w:space="0" w:color="000000"/>
            </w:tcBorders>
            <w:shd w:val="clear" w:color="auto" w:fill="FFFFFF"/>
            <w:vAlign w:val="bottom"/>
          </w:tcPr>
          <w:p w:rsidR="002425E0" w:rsidRPr="00772BAD" w:rsidRDefault="002425E0" w:rsidP="00772BAD">
            <w:pPr>
              <w:spacing w:after="0" w:line="240" w:lineRule="auto"/>
              <w:ind w:left="60" w:right="60"/>
              <w:jc w:val="center"/>
              <w:rPr>
                <w:rFonts w:ascii="Times New Roman" w:hAnsi="Times New Roman" w:cs="Times New Roman"/>
                <w:sz w:val="20"/>
                <w:szCs w:val="20"/>
              </w:rPr>
            </w:pPr>
            <w:r w:rsidRPr="00772BAD">
              <w:rPr>
                <w:rFonts w:ascii="Times New Roman" w:hAnsi="Times New Roman" w:cs="Times New Roman"/>
                <w:sz w:val="20"/>
                <w:szCs w:val="20"/>
              </w:rPr>
              <w:t>Sig.</w:t>
            </w:r>
          </w:p>
        </w:tc>
      </w:tr>
      <w:tr w:rsidR="002425E0" w:rsidRPr="00772BAD" w:rsidTr="002425E0">
        <w:trPr>
          <w:cantSplit/>
          <w:tblHeader/>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2425E0" w:rsidRPr="00772BAD" w:rsidRDefault="002425E0" w:rsidP="00772BAD">
            <w:pPr>
              <w:spacing w:after="0" w:line="240" w:lineRule="auto"/>
              <w:ind w:left="60" w:right="60"/>
              <w:rPr>
                <w:rFonts w:ascii="Times New Roman" w:hAnsi="Times New Roman" w:cs="Times New Roman"/>
                <w:sz w:val="20"/>
                <w:szCs w:val="20"/>
              </w:rPr>
            </w:pPr>
            <w:r w:rsidRPr="00772BAD">
              <w:rPr>
                <w:rFonts w:ascii="Times New Roman" w:hAnsi="Times New Roman" w:cs="Times New Roman"/>
                <w:sz w:val="20"/>
                <w:szCs w:val="20"/>
              </w:rPr>
              <w:t>1</w:t>
            </w:r>
          </w:p>
        </w:tc>
        <w:tc>
          <w:tcPr>
            <w:tcW w:w="0" w:type="auto"/>
            <w:tcBorders>
              <w:top w:val="single" w:sz="16" w:space="0" w:color="000000"/>
              <w:left w:val="nil"/>
              <w:bottom w:val="nil"/>
              <w:right w:val="single" w:sz="16" w:space="0" w:color="000000"/>
            </w:tcBorders>
            <w:shd w:val="clear" w:color="auto" w:fill="FFFFFF"/>
          </w:tcPr>
          <w:p w:rsidR="002425E0" w:rsidRPr="00772BAD" w:rsidRDefault="002425E0" w:rsidP="00772BAD">
            <w:pPr>
              <w:spacing w:after="0" w:line="240" w:lineRule="auto"/>
              <w:ind w:left="60" w:right="60"/>
              <w:rPr>
                <w:rFonts w:ascii="Times New Roman" w:hAnsi="Times New Roman" w:cs="Times New Roman"/>
                <w:sz w:val="20"/>
                <w:szCs w:val="20"/>
              </w:rPr>
            </w:pPr>
            <w:r w:rsidRPr="00772BAD">
              <w:rPr>
                <w:rFonts w:ascii="Times New Roman" w:hAnsi="Times New Roman" w:cs="Times New Roman"/>
                <w:sz w:val="20"/>
                <w:szCs w:val="20"/>
              </w:rPr>
              <w:t>Regression</w:t>
            </w:r>
          </w:p>
        </w:tc>
        <w:tc>
          <w:tcPr>
            <w:tcW w:w="0" w:type="auto"/>
            <w:tcBorders>
              <w:top w:val="single" w:sz="16" w:space="0" w:color="000000"/>
              <w:left w:val="single" w:sz="16" w:space="0" w:color="000000"/>
              <w:bottom w:val="nil"/>
            </w:tcBorders>
            <w:shd w:val="clear" w:color="auto" w:fill="FFFFFF"/>
          </w:tcPr>
          <w:p w:rsidR="002425E0" w:rsidRPr="00772BAD" w:rsidRDefault="002425E0" w:rsidP="00772BAD">
            <w:pPr>
              <w:spacing w:after="0"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41.013</w:t>
            </w:r>
          </w:p>
        </w:tc>
        <w:tc>
          <w:tcPr>
            <w:tcW w:w="0" w:type="auto"/>
            <w:tcBorders>
              <w:top w:val="single" w:sz="16" w:space="0" w:color="000000"/>
              <w:bottom w:val="nil"/>
            </w:tcBorders>
            <w:shd w:val="clear" w:color="auto" w:fill="FFFFFF"/>
          </w:tcPr>
          <w:p w:rsidR="002425E0" w:rsidRPr="00772BAD" w:rsidRDefault="002425E0" w:rsidP="00772BAD">
            <w:pPr>
              <w:spacing w:after="0"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3</w:t>
            </w:r>
          </w:p>
        </w:tc>
        <w:tc>
          <w:tcPr>
            <w:tcW w:w="0" w:type="auto"/>
            <w:tcBorders>
              <w:top w:val="single" w:sz="16" w:space="0" w:color="000000"/>
              <w:bottom w:val="nil"/>
            </w:tcBorders>
            <w:shd w:val="clear" w:color="auto" w:fill="FFFFFF"/>
          </w:tcPr>
          <w:p w:rsidR="002425E0" w:rsidRPr="00772BAD" w:rsidRDefault="002425E0" w:rsidP="00772BAD">
            <w:pPr>
              <w:spacing w:after="0"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13.671</w:t>
            </w:r>
          </w:p>
        </w:tc>
        <w:tc>
          <w:tcPr>
            <w:tcW w:w="0" w:type="auto"/>
            <w:tcBorders>
              <w:top w:val="single" w:sz="16" w:space="0" w:color="000000"/>
              <w:bottom w:val="nil"/>
            </w:tcBorders>
            <w:shd w:val="clear" w:color="auto" w:fill="FFFFFF"/>
          </w:tcPr>
          <w:p w:rsidR="002425E0" w:rsidRPr="00772BAD" w:rsidRDefault="002425E0" w:rsidP="00772BAD">
            <w:pPr>
              <w:spacing w:after="0"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7.997</w:t>
            </w:r>
          </w:p>
        </w:tc>
        <w:tc>
          <w:tcPr>
            <w:tcW w:w="0" w:type="auto"/>
            <w:tcBorders>
              <w:top w:val="single" w:sz="16" w:space="0" w:color="000000"/>
              <w:bottom w:val="nil"/>
              <w:right w:val="single" w:sz="16" w:space="0" w:color="000000"/>
            </w:tcBorders>
            <w:shd w:val="clear" w:color="auto" w:fill="FFFFFF"/>
          </w:tcPr>
          <w:p w:rsidR="002425E0" w:rsidRPr="00772BAD" w:rsidRDefault="002425E0" w:rsidP="00772BAD">
            <w:pPr>
              <w:spacing w:after="0"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.000</w:t>
            </w:r>
            <w:r w:rsidRPr="00772BAD">
              <w:rPr>
                <w:rFonts w:ascii="Times New Roman" w:hAnsi="Times New Roman" w:cs="Times New Roman"/>
                <w:sz w:val="20"/>
                <w:szCs w:val="20"/>
                <w:vertAlign w:val="superscript"/>
              </w:rPr>
              <w:t>a</w:t>
            </w:r>
          </w:p>
        </w:tc>
      </w:tr>
      <w:tr w:rsidR="002425E0" w:rsidRPr="00772BAD" w:rsidTr="002425E0">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2425E0" w:rsidRPr="00772BAD" w:rsidRDefault="002425E0" w:rsidP="00772BAD">
            <w:pPr>
              <w:spacing w:after="0" w:line="240" w:lineRule="auto"/>
              <w:rPr>
                <w:rFonts w:ascii="Times New Roman" w:hAnsi="Times New Roman" w:cs="Times New Roman"/>
                <w:sz w:val="20"/>
                <w:szCs w:val="20"/>
              </w:rPr>
            </w:pPr>
          </w:p>
        </w:tc>
        <w:tc>
          <w:tcPr>
            <w:tcW w:w="0" w:type="auto"/>
            <w:tcBorders>
              <w:top w:val="nil"/>
              <w:left w:val="nil"/>
              <w:bottom w:val="nil"/>
              <w:right w:val="single" w:sz="16" w:space="0" w:color="000000"/>
            </w:tcBorders>
            <w:shd w:val="clear" w:color="auto" w:fill="FFFFFF"/>
          </w:tcPr>
          <w:p w:rsidR="002425E0" w:rsidRPr="00772BAD" w:rsidRDefault="002425E0" w:rsidP="00772BAD">
            <w:pPr>
              <w:spacing w:after="0" w:line="240" w:lineRule="auto"/>
              <w:ind w:left="60" w:right="60"/>
              <w:rPr>
                <w:rFonts w:ascii="Times New Roman" w:hAnsi="Times New Roman" w:cs="Times New Roman"/>
                <w:sz w:val="20"/>
                <w:szCs w:val="20"/>
              </w:rPr>
            </w:pPr>
            <w:r w:rsidRPr="00772BAD">
              <w:rPr>
                <w:rFonts w:ascii="Times New Roman" w:hAnsi="Times New Roman" w:cs="Times New Roman"/>
                <w:sz w:val="20"/>
                <w:szCs w:val="20"/>
              </w:rPr>
              <w:t>Residual</w:t>
            </w:r>
          </w:p>
        </w:tc>
        <w:tc>
          <w:tcPr>
            <w:tcW w:w="0" w:type="auto"/>
            <w:tcBorders>
              <w:top w:val="nil"/>
              <w:left w:val="single" w:sz="16" w:space="0" w:color="000000"/>
              <w:bottom w:val="nil"/>
            </w:tcBorders>
            <w:shd w:val="clear" w:color="auto" w:fill="FFFFFF"/>
          </w:tcPr>
          <w:p w:rsidR="002425E0" w:rsidRPr="00772BAD" w:rsidRDefault="002425E0" w:rsidP="00772BAD">
            <w:pPr>
              <w:spacing w:after="0"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54.702</w:t>
            </w:r>
          </w:p>
        </w:tc>
        <w:tc>
          <w:tcPr>
            <w:tcW w:w="0" w:type="auto"/>
            <w:tcBorders>
              <w:top w:val="nil"/>
              <w:bottom w:val="nil"/>
            </w:tcBorders>
            <w:shd w:val="clear" w:color="auto" w:fill="FFFFFF"/>
          </w:tcPr>
          <w:p w:rsidR="002425E0" w:rsidRPr="00772BAD" w:rsidRDefault="002425E0" w:rsidP="00772BAD">
            <w:pPr>
              <w:spacing w:after="0"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32</w:t>
            </w:r>
          </w:p>
        </w:tc>
        <w:tc>
          <w:tcPr>
            <w:tcW w:w="0" w:type="auto"/>
            <w:tcBorders>
              <w:top w:val="nil"/>
              <w:bottom w:val="nil"/>
            </w:tcBorders>
            <w:shd w:val="clear" w:color="auto" w:fill="FFFFFF"/>
          </w:tcPr>
          <w:p w:rsidR="002425E0" w:rsidRPr="00772BAD" w:rsidRDefault="002425E0" w:rsidP="00772BAD">
            <w:pPr>
              <w:spacing w:after="0"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1.709</w:t>
            </w:r>
          </w:p>
        </w:tc>
        <w:tc>
          <w:tcPr>
            <w:tcW w:w="0" w:type="auto"/>
            <w:tcBorders>
              <w:top w:val="nil"/>
              <w:bottom w:val="nil"/>
            </w:tcBorders>
            <w:shd w:val="clear" w:color="auto" w:fill="FFFFFF"/>
            <w:vAlign w:val="center"/>
          </w:tcPr>
          <w:p w:rsidR="002425E0" w:rsidRPr="00772BAD" w:rsidRDefault="002425E0" w:rsidP="00772BAD">
            <w:pPr>
              <w:spacing w:after="0" w:line="240" w:lineRule="auto"/>
              <w:jc w:val="center"/>
              <w:rPr>
                <w:rFonts w:ascii="Times New Roman" w:hAnsi="Times New Roman" w:cs="Times New Roman"/>
                <w:sz w:val="20"/>
                <w:szCs w:val="20"/>
              </w:rPr>
            </w:pPr>
          </w:p>
        </w:tc>
        <w:tc>
          <w:tcPr>
            <w:tcW w:w="0" w:type="auto"/>
            <w:tcBorders>
              <w:top w:val="nil"/>
              <w:bottom w:val="nil"/>
              <w:right w:val="single" w:sz="16" w:space="0" w:color="000000"/>
            </w:tcBorders>
            <w:shd w:val="clear" w:color="auto" w:fill="FFFFFF"/>
            <w:vAlign w:val="center"/>
          </w:tcPr>
          <w:p w:rsidR="002425E0" w:rsidRPr="00772BAD" w:rsidRDefault="002425E0" w:rsidP="00772BAD">
            <w:pPr>
              <w:spacing w:after="0" w:line="240" w:lineRule="auto"/>
              <w:jc w:val="center"/>
              <w:rPr>
                <w:rFonts w:ascii="Times New Roman" w:hAnsi="Times New Roman" w:cs="Times New Roman"/>
                <w:sz w:val="20"/>
                <w:szCs w:val="20"/>
              </w:rPr>
            </w:pPr>
          </w:p>
        </w:tc>
      </w:tr>
      <w:tr w:rsidR="002425E0" w:rsidRPr="00772BAD" w:rsidTr="002425E0">
        <w:trPr>
          <w:cantSplit/>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2425E0" w:rsidRPr="00772BAD" w:rsidRDefault="002425E0" w:rsidP="00772BAD">
            <w:pPr>
              <w:spacing w:after="0" w:line="240" w:lineRule="auto"/>
              <w:rPr>
                <w:rFonts w:ascii="Times New Roman" w:hAnsi="Times New Roman" w:cs="Times New Roman"/>
                <w:sz w:val="20"/>
                <w:szCs w:val="20"/>
              </w:rPr>
            </w:pPr>
          </w:p>
        </w:tc>
        <w:tc>
          <w:tcPr>
            <w:tcW w:w="0" w:type="auto"/>
            <w:tcBorders>
              <w:top w:val="nil"/>
              <w:left w:val="nil"/>
              <w:bottom w:val="single" w:sz="16" w:space="0" w:color="000000"/>
              <w:right w:val="single" w:sz="16" w:space="0" w:color="000000"/>
            </w:tcBorders>
            <w:shd w:val="clear" w:color="auto" w:fill="FFFFFF"/>
          </w:tcPr>
          <w:p w:rsidR="002425E0" w:rsidRPr="00772BAD" w:rsidRDefault="002425E0" w:rsidP="00772BAD">
            <w:pPr>
              <w:spacing w:after="0" w:line="240" w:lineRule="auto"/>
              <w:ind w:left="60" w:right="60"/>
              <w:rPr>
                <w:rFonts w:ascii="Times New Roman" w:hAnsi="Times New Roman" w:cs="Times New Roman"/>
                <w:sz w:val="20"/>
                <w:szCs w:val="20"/>
              </w:rPr>
            </w:pPr>
            <w:r w:rsidRPr="00772BAD">
              <w:rPr>
                <w:rFonts w:ascii="Times New Roman" w:hAnsi="Times New Roman" w:cs="Times New Roman"/>
                <w:sz w:val="20"/>
                <w:szCs w:val="20"/>
              </w:rPr>
              <w:t>Total</w:t>
            </w:r>
          </w:p>
        </w:tc>
        <w:tc>
          <w:tcPr>
            <w:tcW w:w="0" w:type="auto"/>
            <w:tcBorders>
              <w:top w:val="nil"/>
              <w:left w:val="single" w:sz="16" w:space="0" w:color="000000"/>
              <w:bottom w:val="single" w:sz="16" w:space="0" w:color="000000"/>
            </w:tcBorders>
            <w:shd w:val="clear" w:color="auto" w:fill="FFFFFF"/>
          </w:tcPr>
          <w:p w:rsidR="002425E0" w:rsidRPr="00772BAD" w:rsidRDefault="002425E0" w:rsidP="00772BAD">
            <w:pPr>
              <w:spacing w:after="0"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95.715</w:t>
            </w:r>
          </w:p>
        </w:tc>
        <w:tc>
          <w:tcPr>
            <w:tcW w:w="0" w:type="auto"/>
            <w:tcBorders>
              <w:top w:val="nil"/>
              <w:bottom w:val="single" w:sz="16" w:space="0" w:color="000000"/>
            </w:tcBorders>
            <w:shd w:val="clear" w:color="auto" w:fill="FFFFFF"/>
          </w:tcPr>
          <w:p w:rsidR="002425E0" w:rsidRPr="00772BAD" w:rsidRDefault="002425E0" w:rsidP="00772BAD">
            <w:pPr>
              <w:spacing w:after="0" w:line="240" w:lineRule="auto"/>
              <w:ind w:left="60" w:right="60"/>
              <w:jc w:val="right"/>
              <w:rPr>
                <w:rFonts w:ascii="Times New Roman" w:hAnsi="Times New Roman" w:cs="Times New Roman"/>
                <w:sz w:val="20"/>
                <w:szCs w:val="20"/>
              </w:rPr>
            </w:pPr>
            <w:r w:rsidRPr="00772BAD">
              <w:rPr>
                <w:rFonts w:ascii="Times New Roman" w:hAnsi="Times New Roman" w:cs="Times New Roman"/>
                <w:sz w:val="20"/>
                <w:szCs w:val="20"/>
              </w:rPr>
              <w:t>35</w:t>
            </w:r>
          </w:p>
        </w:tc>
        <w:tc>
          <w:tcPr>
            <w:tcW w:w="0" w:type="auto"/>
            <w:tcBorders>
              <w:top w:val="nil"/>
              <w:bottom w:val="single" w:sz="16" w:space="0" w:color="000000"/>
            </w:tcBorders>
            <w:shd w:val="clear" w:color="auto" w:fill="FFFFFF"/>
            <w:vAlign w:val="center"/>
          </w:tcPr>
          <w:p w:rsidR="002425E0" w:rsidRPr="00772BAD" w:rsidRDefault="002425E0" w:rsidP="00772BAD">
            <w:pPr>
              <w:spacing w:after="0" w:line="240" w:lineRule="auto"/>
              <w:jc w:val="center"/>
              <w:rPr>
                <w:rFonts w:ascii="Times New Roman" w:hAnsi="Times New Roman" w:cs="Times New Roman"/>
                <w:sz w:val="20"/>
                <w:szCs w:val="20"/>
              </w:rPr>
            </w:pPr>
          </w:p>
        </w:tc>
        <w:tc>
          <w:tcPr>
            <w:tcW w:w="0" w:type="auto"/>
            <w:tcBorders>
              <w:top w:val="nil"/>
              <w:bottom w:val="single" w:sz="16" w:space="0" w:color="000000"/>
            </w:tcBorders>
            <w:shd w:val="clear" w:color="auto" w:fill="FFFFFF"/>
            <w:vAlign w:val="center"/>
          </w:tcPr>
          <w:p w:rsidR="002425E0" w:rsidRPr="00772BAD" w:rsidRDefault="002425E0" w:rsidP="00772BAD">
            <w:pPr>
              <w:spacing w:after="0" w:line="240" w:lineRule="auto"/>
              <w:jc w:val="center"/>
              <w:rPr>
                <w:rFonts w:ascii="Times New Roman" w:hAnsi="Times New Roman" w:cs="Times New Roman"/>
                <w:sz w:val="20"/>
                <w:szCs w:val="20"/>
              </w:rPr>
            </w:pPr>
          </w:p>
        </w:tc>
        <w:tc>
          <w:tcPr>
            <w:tcW w:w="0" w:type="auto"/>
            <w:tcBorders>
              <w:top w:val="nil"/>
              <w:bottom w:val="single" w:sz="16" w:space="0" w:color="000000"/>
              <w:right w:val="single" w:sz="16" w:space="0" w:color="000000"/>
            </w:tcBorders>
            <w:shd w:val="clear" w:color="auto" w:fill="FFFFFF"/>
            <w:vAlign w:val="center"/>
          </w:tcPr>
          <w:p w:rsidR="002425E0" w:rsidRPr="00772BAD" w:rsidRDefault="002425E0" w:rsidP="00772BAD">
            <w:pPr>
              <w:spacing w:after="0" w:line="240" w:lineRule="auto"/>
              <w:jc w:val="center"/>
              <w:rPr>
                <w:rFonts w:ascii="Times New Roman" w:hAnsi="Times New Roman" w:cs="Times New Roman"/>
                <w:sz w:val="20"/>
                <w:szCs w:val="20"/>
              </w:rPr>
            </w:pPr>
          </w:p>
        </w:tc>
      </w:tr>
      <w:tr w:rsidR="002425E0" w:rsidRPr="00772BAD" w:rsidTr="002425E0">
        <w:trPr>
          <w:cantSplit/>
          <w:tblHeader/>
        </w:trPr>
        <w:tc>
          <w:tcPr>
            <w:tcW w:w="0" w:type="auto"/>
            <w:gridSpan w:val="7"/>
            <w:tcBorders>
              <w:top w:val="nil"/>
              <w:left w:val="nil"/>
              <w:bottom w:val="nil"/>
              <w:right w:val="nil"/>
            </w:tcBorders>
            <w:shd w:val="clear" w:color="auto" w:fill="FFFFFF"/>
          </w:tcPr>
          <w:p w:rsidR="002425E0" w:rsidRPr="00772BAD" w:rsidRDefault="002425E0" w:rsidP="00772BAD">
            <w:pPr>
              <w:spacing w:after="0" w:line="240" w:lineRule="auto"/>
              <w:ind w:left="60" w:right="60"/>
              <w:rPr>
                <w:rFonts w:ascii="Times New Roman" w:hAnsi="Times New Roman" w:cs="Times New Roman"/>
                <w:sz w:val="20"/>
                <w:szCs w:val="20"/>
              </w:rPr>
            </w:pPr>
            <w:r w:rsidRPr="00772BAD">
              <w:rPr>
                <w:rFonts w:ascii="Times New Roman" w:hAnsi="Times New Roman" w:cs="Times New Roman"/>
                <w:sz w:val="20"/>
                <w:szCs w:val="20"/>
              </w:rPr>
              <w:t>a. Predictors: (Constant), Loan to Deposit Ratio, Non Performing Loan, Capital Adequacy Ratio</w:t>
            </w:r>
          </w:p>
        </w:tc>
      </w:tr>
      <w:tr w:rsidR="002425E0" w:rsidRPr="00772BAD" w:rsidTr="002425E0">
        <w:trPr>
          <w:cantSplit/>
        </w:trPr>
        <w:tc>
          <w:tcPr>
            <w:tcW w:w="0" w:type="auto"/>
            <w:gridSpan w:val="7"/>
            <w:tcBorders>
              <w:top w:val="nil"/>
              <w:left w:val="nil"/>
              <w:bottom w:val="nil"/>
              <w:right w:val="nil"/>
            </w:tcBorders>
            <w:shd w:val="clear" w:color="auto" w:fill="FFFFFF"/>
          </w:tcPr>
          <w:p w:rsidR="002425E0" w:rsidRPr="00772BAD" w:rsidRDefault="002425E0" w:rsidP="00772BAD">
            <w:pPr>
              <w:spacing w:after="0" w:line="240" w:lineRule="auto"/>
              <w:ind w:left="60" w:right="60"/>
              <w:rPr>
                <w:rFonts w:ascii="Times New Roman" w:hAnsi="Times New Roman" w:cs="Times New Roman"/>
                <w:sz w:val="20"/>
                <w:szCs w:val="20"/>
              </w:rPr>
            </w:pPr>
            <w:r w:rsidRPr="00772BAD">
              <w:rPr>
                <w:rFonts w:ascii="Times New Roman" w:hAnsi="Times New Roman" w:cs="Times New Roman"/>
                <w:sz w:val="20"/>
                <w:szCs w:val="20"/>
              </w:rPr>
              <w:t>b. Dependent Variable: Return on Assets</w:t>
            </w:r>
          </w:p>
        </w:tc>
      </w:tr>
    </w:tbl>
    <w:p w:rsidR="002425E0" w:rsidRPr="002425E0" w:rsidRDefault="002425E0" w:rsidP="00772BAD">
      <w:pPr>
        <w:spacing w:line="240" w:lineRule="auto"/>
        <w:rPr>
          <w:rFonts w:ascii="Times New Roman" w:hAnsi="Times New Roman" w:cs="Times New Roman"/>
          <w:sz w:val="24"/>
          <w:szCs w:val="24"/>
        </w:rPr>
      </w:pPr>
      <w:proofErr w:type="gramStart"/>
      <w:r w:rsidRPr="002425E0">
        <w:rPr>
          <w:rFonts w:ascii="Times New Roman" w:hAnsi="Times New Roman" w:cs="Times New Roman"/>
          <w:sz w:val="24"/>
          <w:szCs w:val="24"/>
        </w:rPr>
        <w:t>Keterangan :</w:t>
      </w:r>
      <w:proofErr w:type="gramEnd"/>
      <w:r w:rsidRPr="002425E0">
        <w:rPr>
          <w:rFonts w:ascii="Times New Roman" w:hAnsi="Times New Roman" w:cs="Times New Roman"/>
          <w:sz w:val="24"/>
          <w:szCs w:val="24"/>
        </w:rPr>
        <w:t xml:space="preserve"> F-tabel 0,05 N 36 adalah 2,90</w:t>
      </w:r>
    </w:p>
    <w:p w:rsidR="002425E0" w:rsidRPr="002425E0" w:rsidRDefault="002425E0" w:rsidP="002425E0">
      <w:pPr>
        <w:spacing w:line="240" w:lineRule="auto"/>
        <w:jc w:val="both"/>
        <w:rPr>
          <w:rFonts w:ascii="Times New Roman" w:hAnsi="Times New Roman" w:cs="Times New Roman"/>
          <w:sz w:val="24"/>
          <w:szCs w:val="24"/>
          <w:lang w:val="id-ID"/>
        </w:rPr>
      </w:pPr>
      <w:r w:rsidRPr="002425E0">
        <w:rPr>
          <w:rFonts w:ascii="Times New Roman" w:hAnsi="Times New Roman" w:cs="Times New Roman"/>
          <w:sz w:val="24"/>
          <w:szCs w:val="24"/>
        </w:rPr>
        <w:tab/>
        <w:t>Berdasarkan</w:t>
      </w:r>
      <w:r w:rsidR="00772BAD">
        <w:rPr>
          <w:rFonts w:ascii="Times New Roman" w:hAnsi="Times New Roman" w:cs="Times New Roman"/>
          <w:sz w:val="24"/>
          <w:szCs w:val="24"/>
        </w:rPr>
        <w:t xml:space="preserve"> atas hasil perhitungan Tabel </w:t>
      </w:r>
      <w:r w:rsidRPr="002425E0">
        <w:rPr>
          <w:rFonts w:ascii="Times New Roman" w:hAnsi="Times New Roman" w:cs="Times New Roman"/>
          <w:sz w:val="24"/>
          <w:szCs w:val="24"/>
        </w:rPr>
        <w:t>13</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maka diperoleh F hitung sebesar 7,997 lebih besar daripada F Tabel yaitu 2,90 , hal ini menunjukan bahwa variabel independen secara bersama-sama berpengaruh terhadap variabel dependen, sedangkan nilai signifikan (P-Value) = 0,000 lebih kecil dari tingkat kekeliruan  5% ( α = 0,05 ). Diperoleh keputusan uji stat</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istik untuk menolak Ho, artinya dengan tingkat kepercayaan 95% dapat disimpulkan bahwa terdapat pengaruh signifikan antara Capital Adequacy Ratio (CAR), Non Performing Loan (NPL), Loan to Deposit Ratio (LDR) terhadap Return on Asset (ROA).</w:t>
      </w:r>
    </w:p>
    <w:p w:rsidR="002425E0" w:rsidRPr="002425E0" w:rsidRDefault="002425E0" w:rsidP="002425E0">
      <w:pPr>
        <w:spacing w:line="240" w:lineRule="auto"/>
        <w:jc w:val="both"/>
        <w:rPr>
          <w:rFonts w:ascii="Times New Roman" w:hAnsi="Times New Roman" w:cs="Times New Roman"/>
          <w:b/>
          <w:sz w:val="24"/>
          <w:szCs w:val="24"/>
          <w:lang w:val="id-ID"/>
        </w:rPr>
      </w:pPr>
      <w:r w:rsidRPr="002425E0">
        <w:rPr>
          <w:rFonts w:ascii="Times New Roman" w:hAnsi="Times New Roman" w:cs="Times New Roman"/>
          <w:b/>
          <w:sz w:val="24"/>
          <w:szCs w:val="24"/>
        </w:rPr>
        <w:t>Pembahasan</w:t>
      </w:r>
    </w:p>
    <w:p w:rsidR="002425E0" w:rsidRPr="00772BAD" w:rsidRDefault="002425E0" w:rsidP="00772BAD">
      <w:pPr>
        <w:pStyle w:val="ListParagraph"/>
        <w:numPr>
          <w:ilvl w:val="0"/>
          <w:numId w:val="13"/>
        </w:numPr>
        <w:spacing w:line="240" w:lineRule="auto"/>
        <w:jc w:val="both"/>
        <w:rPr>
          <w:rFonts w:ascii="Times New Roman" w:hAnsi="Times New Roman" w:cs="Times New Roman"/>
          <w:sz w:val="24"/>
          <w:szCs w:val="24"/>
          <w:lang w:val="id-ID"/>
        </w:rPr>
      </w:pPr>
      <w:r w:rsidRPr="00772BAD">
        <w:rPr>
          <w:rFonts w:ascii="Times New Roman" w:hAnsi="Times New Roman" w:cs="Times New Roman"/>
          <w:sz w:val="24"/>
          <w:szCs w:val="24"/>
        </w:rPr>
        <w:t>Capital Adequacy Ratio (CAR)</w:t>
      </w:r>
    </w:p>
    <w:p w:rsidR="002425E0" w:rsidRPr="002425E0" w:rsidRDefault="002425E0" w:rsidP="00772BAD">
      <w:pPr>
        <w:spacing w:after="0" w:line="240" w:lineRule="auto"/>
        <w:ind w:firstLine="720"/>
        <w:jc w:val="both"/>
        <w:rPr>
          <w:rFonts w:ascii="Times New Roman" w:hAnsi="Times New Roman" w:cs="Times New Roman"/>
          <w:sz w:val="24"/>
          <w:szCs w:val="24"/>
          <w:lang w:val="id-ID"/>
        </w:rPr>
      </w:pPr>
      <w:r w:rsidRPr="002425E0">
        <w:rPr>
          <w:rFonts w:ascii="Times New Roman" w:hAnsi="Times New Roman" w:cs="Times New Roman"/>
          <w:sz w:val="24"/>
          <w:szCs w:val="24"/>
        </w:rPr>
        <w:t>Secara keseluruhan CAR pada PT. BPR Nusamba Singaparna dalam</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 xml:space="preserve">kondisi baik, yaitu dengan posisi CAR di atas 8% (delapan persen), yang diajukan oleh peraturan Bank Indonesia (PBI) yaitu Bank harus menyediakan modal minimal sebesar 8% dari ATMR, tetapi </w:t>
      </w:r>
      <w:r w:rsidRPr="002425E0">
        <w:rPr>
          <w:rFonts w:ascii="Times New Roman" w:hAnsi="Times New Roman" w:cs="Times New Roman"/>
          <w:sz w:val="24"/>
          <w:szCs w:val="24"/>
          <w:lang w:val="id-ID"/>
        </w:rPr>
        <w:t>m</w:t>
      </w:r>
      <w:r w:rsidRPr="002425E0">
        <w:rPr>
          <w:rFonts w:ascii="Times New Roman" w:hAnsi="Times New Roman" w:cs="Times New Roman"/>
          <w:sz w:val="24"/>
          <w:szCs w:val="24"/>
        </w:rPr>
        <w:t>enurut POJK Nomor 5/POJK.03/2015OJK dari Tahun 2014 rasio CAR minimal 12% dan dalam hal ini BPR Nusamba berada pada posisi diatas 12% tetapi pada triwulan I 2015 yaitu 10</w:t>
      </w:r>
      <w:proofErr w:type="gramStart"/>
      <w:r w:rsidRPr="002425E0">
        <w:rPr>
          <w:rFonts w:ascii="Times New Roman" w:hAnsi="Times New Roman" w:cs="Times New Roman"/>
          <w:sz w:val="24"/>
          <w:szCs w:val="24"/>
        </w:rPr>
        <w:t>,03</w:t>
      </w:r>
      <w:proofErr w:type="gramEnd"/>
      <w:r w:rsidRPr="002425E0">
        <w:rPr>
          <w:rFonts w:ascii="Times New Roman" w:hAnsi="Times New Roman" w:cs="Times New Roman"/>
          <w:sz w:val="24"/>
          <w:szCs w:val="24"/>
        </w:rPr>
        <w:t>%</w:t>
      </w:r>
      <w:r w:rsidRPr="002425E0">
        <w:rPr>
          <w:rFonts w:ascii="Times New Roman" w:hAnsi="Times New Roman" w:cs="Times New Roman"/>
          <w:sz w:val="24"/>
          <w:szCs w:val="24"/>
          <w:lang w:val="id-ID"/>
        </w:rPr>
        <w:t>.</w:t>
      </w:r>
    </w:p>
    <w:p w:rsidR="002425E0" w:rsidRPr="002425E0" w:rsidRDefault="002425E0" w:rsidP="00772BAD">
      <w:pPr>
        <w:spacing w:after="0" w:line="240" w:lineRule="auto"/>
        <w:ind w:firstLine="720"/>
        <w:jc w:val="both"/>
        <w:rPr>
          <w:rFonts w:ascii="Times New Roman" w:hAnsi="Times New Roman" w:cs="Times New Roman"/>
          <w:sz w:val="24"/>
          <w:szCs w:val="24"/>
          <w:lang w:val="id-ID"/>
        </w:rPr>
      </w:pPr>
      <w:r w:rsidRPr="002425E0">
        <w:rPr>
          <w:rFonts w:ascii="Times New Roman" w:hAnsi="Times New Roman" w:cs="Times New Roman"/>
          <w:sz w:val="24"/>
          <w:szCs w:val="24"/>
        </w:rPr>
        <w:t>Posisi CAR  dari tahun 2007-2013 yang mendekati 8% dari atas,</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menunjukkan</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posisi permodalannya sangat baik, dan pada tahun 2014 sesuai aturan OJK CAR menjadi 12%. Posisi CAR yang kurang dari 12% maka dalam pengelolaan permodalan semakin kurang baik, yaitu ditunjukkan pada triwulan I 2015 yaitu 10</w:t>
      </w:r>
      <w:proofErr w:type="gramStart"/>
      <w:r w:rsidRPr="002425E0">
        <w:rPr>
          <w:rFonts w:ascii="Times New Roman" w:hAnsi="Times New Roman" w:cs="Times New Roman"/>
          <w:sz w:val="24"/>
          <w:szCs w:val="24"/>
        </w:rPr>
        <w:t>,03</w:t>
      </w:r>
      <w:proofErr w:type="gramEnd"/>
      <w:r w:rsidRPr="002425E0">
        <w:rPr>
          <w:rFonts w:ascii="Times New Roman" w:hAnsi="Times New Roman" w:cs="Times New Roman"/>
          <w:sz w:val="24"/>
          <w:szCs w:val="24"/>
        </w:rPr>
        <w:t>%.</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 xml:space="preserve">Rata-rata CAR pada PT. BPR Nusamba Singaparna </w:t>
      </w:r>
      <w:r w:rsidRPr="002425E0">
        <w:rPr>
          <w:rFonts w:ascii="Times New Roman" w:hAnsi="Times New Roman" w:cs="Times New Roman"/>
          <w:sz w:val="24"/>
          <w:szCs w:val="24"/>
          <w:lang w:val="id-ID"/>
        </w:rPr>
        <w:t>dari tahun 2007 sampai dengan tahun 2015 adalah sebesar 16,56% dalam hal ini diatas CAR yag dipersyaratkan.</w:t>
      </w:r>
    </w:p>
    <w:p w:rsidR="002425E0" w:rsidRPr="002425E0" w:rsidRDefault="002425E0" w:rsidP="00772BAD">
      <w:pPr>
        <w:spacing w:after="0" w:line="240" w:lineRule="auto"/>
        <w:ind w:firstLine="720"/>
        <w:jc w:val="both"/>
        <w:rPr>
          <w:rFonts w:ascii="Times New Roman" w:hAnsi="Times New Roman" w:cs="Times New Roman"/>
          <w:sz w:val="24"/>
          <w:szCs w:val="24"/>
          <w:lang w:val="id-ID"/>
        </w:rPr>
      </w:pPr>
      <w:r w:rsidRPr="002425E0">
        <w:rPr>
          <w:rFonts w:ascii="Times New Roman" w:hAnsi="Times New Roman" w:cs="Times New Roman"/>
          <w:sz w:val="24"/>
          <w:szCs w:val="24"/>
        </w:rPr>
        <w:t>Dilihat dari nilai CAR yang sangat tinggi yaitu triwulan I 2014 yaitu 20</w:t>
      </w:r>
      <w:proofErr w:type="gramStart"/>
      <w:r w:rsidRPr="002425E0">
        <w:rPr>
          <w:rFonts w:ascii="Times New Roman" w:hAnsi="Times New Roman" w:cs="Times New Roman"/>
          <w:sz w:val="24"/>
          <w:szCs w:val="24"/>
        </w:rPr>
        <w:t>,41</w:t>
      </w:r>
      <w:proofErr w:type="gramEnd"/>
      <w:r w:rsidRPr="002425E0">
        <w:rPr>
          <w:rFonts w:ascii="Times New Roman" w:hAnsi="Times New Roman" w:cs="Times New Roman"/>
          <w:sz w:val="24"/>
          <w:szCs w:val="24"/>
        </w:rPr>
        <w:t xml:space="preserve">%, </w:t>
      </w:r>
      <w:r w:rsidRPr="002425E0">
        <w:rPr>
          <w:rFonts w:ascii="Times New Roman" w:hAnsi="Times New Roman" w:cs="Times New Roman"/>
          <w:sz w:val="24"/>
          <w:szCs w:val="24"/>
          <w:lang w:val="id-ID"/>
        </w:rPr>
        <w:t>diakibatkan adanya ketidakseimbangan dari simpanan dengan jumlah kredit yag disalurkan. Simpanan yang besar diantaranya dari deposito nasabah, apabila modal tidak dapat menyerap kredit bank tidak akan maksimal menghasilkan profitabilitas (ROA),karena laba bank dari penyaluran kredit disamping jasa lainnya.</w:t>
      </w:r>
    </w:p>
    <w:p w:rsidR="002425E0" w:rsidRPr="002425E0" w:rsidRDefault="002425E0" w:rsidP="00772BAD">
      <w:pPr>
        <w:spacing w:after="0" w:line="240" w:lineRule="auto"/>
        <w:ind w:firstLine="720"/>
        <w:jc w:val="both"/>
        <w:rPr>
          <w:rFonts w:ascii="Times New Roman" w:hAnsi="Times New Roman" w:cs="Times New Roman"/>
          <w:sz w:val="24"/>
          <w:szCs w:val="24"/>
          <w:lang w:val="id-ID"/>
        </w:rPr>
      </w:pPr>
      <w:r w:rsidRPr="002425E0">
        <w:rPr>
          <w:rFonts w:ascii="Times New Roman" w:hAnsi="Times New Roman" w:cs="Times New Roman"/>
          <w:sz w:val="24"/>
          <w:szCs w:val="24"/>
          <w:lang w:val="id-ID"/>
        </w:rPr>
        <w:t xml:space="preserve">Dilihat dari perhitungan SPSS secara uji determinasi parsial komponen paling besar dari CAR yaitu sebesar 28,2%, hal ini dikarenakan PT.BPR Nusamba memiliki kecukupan modal diatas rata-rata, sehingga rasio CAR ini harus menjadi </w:t>
      </w:r>
      <w:r w:rsidRPr="002425E0">
        <w:rPr>
          <w:rFonts w:ascii="Times New Roman" w:hAnsi="Times New Roman" w:cs="Times New Roman"/>
          <w:sz w:val="24"/>
          <w:szCs w:val="24"/>
          <w:lang w:val="id-ID"/>
        </w:rPr>
        <w:lastRenderedPageBreak/>
        <w:t>perhatian penting apabila CAR terlalu tinggi tidak baik  karena akan menurunkan kemampuan bank dalam melakukan ekspansi, , serta menunjukkan bahwa modal tidak digunakan dengan efektif  walaupun bermakna baik bagi perbankan karena bank mampu menutupi penurunan aktivanya sebagai akibat dari kerugian bank dan sebaliknya terlalu rendah juga menunjukkan tingkat kesehatan bank yag buruk sehingga menurunkan kepercayaan masyarakat terhadap Bank.</w:t>
      </w:r>
    </w:p>
    <w:p w:rsidR="002425E0" w:rsidRPr="00772BAD" w:rsidRDefault="002425E0" w:rsidP="00772BAD">
      <w:pPr>
        <w:pStyle w:val="ListParagraph"/>
        <w:numPr>
          <w:ilvl w:val="0"/>
          <w:numId w:val="13"/>
        </w:numPr>
        <w:spacing w:after="0" w:line="240" w:lineRule="auto"/>
        <w:jc w:val="both"/>
        <w:rPr>
          <w:rFonts w:ascii="Times New Roman" w:hAnsi="Times New Roman" w:cs="Times New Roman"/>
          <w:sz w:val="24"/>
          <w:szCs w:val="24"/>
          <w:lang w:val="id-ID"/>
        </w:rPr>
      </w:pPr>
      <w:r w:rsidRPr="00772BAD">
        <w:rPr>
          <w:rFonts w:ascii="Times New Roman" w:hAnsi="Times New Roman" w:cs="Times New Roman"/>
          <w:sz w:val="24"/>
          <w:szCs w:val="24"/>
        </w:rPr>
        <w:t>Non Performing Loan (NPL)</w:t>
      </w:r>
    </w:p>
    <w:p w:rsidR="002425E0" w:rsidRPr="002425E0" w:rsidRDefault="002425E0" w:rsidP="00772BAD">
      <w:pPr>
        <w:spacing w:after="0" w:line="240" w:lineRule="auto"/>
        <w:ind w:firstLine="720"/>
        <w:jc w:val="both"/>
        <w:rPr>
          <w:rFonts w:ascii="Times New Roman" w:hAnsi="Times New Roman" w:cs="Times New Roman"/>
          <w:sz w:val="24"/>
          <w:szCs w:val="24"/>
          <w:lang w:val="id-ID"/>
        </w:rPr>
      </w:pPr>
      <w:r w:rsidRPr="002425E0">
        <w:rPr>
          <w:rFonts w:ascii="Times New Roman" w:hAnsi="Times New Roman" w:cs="Times New Roman"/>
          <w:sz w:val="24"/>
          <w:szCs w:val="24"/>
        </w:rPr>
        <w:t>Secara keseluruhan NPL pada PT. BPR Nusamba Singaparna</w:t>
      </w:r>
      <w:r w:rsidRPr="002425E0">
        <w:rPr>
          <w:rFonts w:ascii="Times New Roman" w:hAnsi="Times New Roman" w:cs="Times New Roman"/>
          <w:sz w:val="24"/>
          <w:szCs w:val="24"/>
          <w:lang w:val="id-ID"/>
        </w:rPr>
        <w:t xml:space="preserve"> </w:t>
      </w:r>
      <w:proofErr w:type="gramStart"/>
      <w:r w:rsidRPr="002425E0">
        <w:rPr>
          <w:rFonts w:ascii="Times New Roman" w:hAnsi="Times New Roman" w:cs="Times New Roman"/>
          <w:sz w:val="24"/>
          <w:szCs w:val="24"/>
          <w:lang w:val="id-ID"/>
        </w:rPr>
        <w:t>dai</w:t>
      </w:r>
      <w:proofErr w:type="gramEnd"/>
      <w:r w:rsidRPr="002425E0">
        <w:rPr>
          <w:rFonts w:ascii="Times New Roman" w:hAnsi="Times New Roman" w:cs="Times New Roman"/>
          <w:sz w:val="24"/>
          <w:szCs w:val="24"/>
          <w:lang w:val="id-ID"/>
        </w:rPr>
        <w:t xml:space="preserve"> tahun 2007-2015</w:t>
      </w:r>
      <w:r w:rsidRPr="002425E0">
        <w:rPr>
          <w:rFonts w:ascii="Times New Roman" w:hAnsi="Times New Roman" w:cs="Times New Roman"/>
          <w:sz w:val="24"/>
          <w:szCs w:val="24"/>
        </w:rPr>
        <w:t xml:space="preserve"> pada posisi yang cukup baik yaitu sesuai yang diajukan oleh Peraturan Bank Indonesia (PBI) pada posisi kurang dari 5%.</w:t>
      </w:r>
      <w:r w:rsidRPr="002425E0">
        <w:rPr>
          <w:rFonts w:ascii="Times New Roman" w:hAnsi="Times New Roman" w:cs="Times New Roman"/>
          <w:sz w:val="24"/>
          <w:szCs w:val="24"/>
          <w:lang w:val="id-ID"/>
        </w:rPr>
        <w:t xml:space="preserve"> </w:t>
      </w:r>
      <w:proofErr w:type="gramStart"/>
      <w:r w:rsidRPr="002425E0">
        <w:rPr>
          <w:rFonts w:ascii="Times New Roman" w:hAnsi="Times New Roman" w:cs="Times New Roman"/>
          <w:sz w:val="24"/>
          <w:szCs w:val="24"/>
        </w:rPr>
        <w:t>Terdapat</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posisi NPL yang kurang baik yaitu pada triwulan III 2014 yaitu 6.07%.</w:t>
      </w:r>
      <w:proofErr w:type="gramEnd"/>
      <w:r w:rsidRPr="002425E0">
        <w:rPr>
          <w:rFonts w:ascii="Times New Roman" w:hAnsi="Times New Roman" w:cs="Times New Roman"/>
          <w:sz w:val="24"/>
          <w:szCs w:val="24"/>
        </w:rPr>
        <w:t xml:space="preserve"> </w:t>
      </w:r>
      <w:proofErr w:type="gramStart"/>
      <w:r w:rsidRPr="002425E0">
        <w:rPr>
          <w:rFonts w:ascii="Times New Roman" w:hAnsi="Times New Roman" w:cs="Times New Roman"/>
          <w:sz w:val="24"/>
          <w:szCs w:val="24"/>
        </w:rPr>
        <w:t>dimana</w:t>
      </w:r>
      <w:proofErr w:type="gramEnd"/>
      <w:r w:rsidRPr="002425E0">
        <w:rPr>
          <w:rFonts w:ascii="Times New Roman" w:hAnsi="Times New Roman" w:cs="Times New Roman"/>
          <w:sz w:val="24"/>
          <w:szCs w:val="24"/>
        </w:rPr>
        <w:t xml:space="preserve"> posisi NPL lebih besar dari 5%.</w:t>
      </w:r>
      <w:r w:rsidRPr="002425E0">
        <w:rPr>
          <w:rFonts w:ascii="Times New Roman" w:hAnsi="Times New Roman" w:cs="Times New Roman"/>
          <w:sz w:val="24"/>
          <w:szCs w:val="24"/>
          <w:lang w:val="id-ID"/>
        </w:rPr>
        <w:t xml:space="preserve"> Dilihat dari rata-rata dari Tahun 2007-2015 yang terjadi pada PT.BPR Nusamba Singaparna yaitu sebesar 3,2% masih dalam kategori NPL sehat. </w:t>
      </w:r>
    </w:p>
    <w:p w:rsidR="002425E0" w:rsidRPr="002425E0" w:rsidRDefault="002425E0" w:rsidP="00772BAD">
      <w:pPr>
        <w:spacing w:after="0" w:line="240" w:lineRule="auto"/>
        <w:ind w:firstLine="720"/>
        <w:jc w:val="both"/>
        <w:rPr>
          <w:rFonts w:ascii="Times New Roman" w:hAnsi="Times New Roman" w:cs="Times New Roman"/>
          <w:sz w:val="24"/>
          <w:szCs w:val="24"/>
          <w:lang w:val="id-ID"/>
        </w:rPr>
      </w:pPr>
      <w:r w:rsidRPr="002425E0">
        <w:rPr>
          <w:rFonts w:ascii="Times New Roman" w:hAnsi="Times New Roman" w:cs="Times New Roman"/>
          <w:sz w:val="24"/>
          <w:szCs w:val="24"/>
          <w:lang w:val="id-ID"/>
        </w:rPr>
        <w:t>Rata-rata rasio NPL tahun 2014 ke tahun 2015 adanya penurunan sebesar 0,13% dalam hal ini harus lebih intensif karena akan adanya pengawasan dari OJK masuk dalam kategori bank tidak sehat. Dalam hal ini adanya pengawasan berjenjang dari pengawasan normal,pengawasan intensif, pengawasan khusus. Rata-rata rasio NPL PT. BPR Nusamba tahun 2015 yaitu sebesar 5,19% dalam penilaian OJK masih relatif cukup baik dikarenakan diimbangi  dengan keuntungan atau laba yang besar sehingga meskipun kredit macet tapi dapat tercover dengan return dari bunga kredit. Dalam hal ini meskipun kinerja sudah cukup bagus tetapi harus dilakukan pembenahan NPL oleh bagian terkait yaitu penagihan dan kolektibilitas harus lebih intensif dalam menangani NPL.</w:t>
      </w:r>
    </w:p>
    <w:p w:rsidR="002425E0" w:rsidRPr="00772BAD" w:rsidRDefault="002425E0" w:rsidP="00772BAD">
      <w:pPr>
        <w:pStyle w:val="ListParagraph"/>
        <w:numPr>
          <w:ilvl w:val="0"/>
          <w:numId w:val="13"/>
        </w:numPr>
        <w:spacing w:after="0" w:line="240" w:lineRule="auto"/>
        <w:jc w:val="both"/>
        <w:rPr>
          <w:rFonts w:ascii="Times New Roman" w:hAnsi="Times New Roman" w:cs="Times New Roman"/>
          <w:sz w:val="24"/>
          <w:szCs w:val="24"/>
          <w:lang w:val="id-ID"/>
        </w:rPr>
      </w:pPr>
      <w:r w:rsidRPr="00772BAD">
        <w:rPr>
          <w:rFonts w:ascii="Times New Roman" w:hAnsi="Times New Roman" w:cs="Times New Roman"/>
          <w:sz w:val="24"/>
          <w:szCs w:val="24"/>
        </w:rPr>
        <w:t>Loan to Deposit Ratio (LDR)</w:t>
      </w:r>
    </w:p>
    <w:p w:rsidR="002425E0" w:rsidRPr="002425E0" w:rsidRDefault="002425E0" w:rsidP="00772BAD">
      <w:pPr>
        <w:spacing w:after="0" w:line="240" w:lineRule="auto"/>
        <w:ind w:firstLine="720"/>
        <w:jc w:val="both"/>
        <w:rPr>
          <w:rFonts w:ascii="Times New Roman" w:hAnsi="Times New Roman" w:cs="Times New Roman"/>
          <w:sz w:val="24"/>
          <w:szCs w:val="24"/>
          <w:lang w:val="id-ID"/>
        </w:rPr>
      </w:pPr>
      <w:r w:rsidRPr="002425E0">
        <w:rPr>
          <w:rFonts w:ascii="Times New Roman" w:hAnsi="Times New Roman" w:cs="Times New Roman"/>
          <w:sz w:val="24"/>
          <w:szCs w:val="24"/>
          <w:lang w:val="id-ID"/>
        </w:rPr>
        <w:t>Secara keseluruhan p</w:t>
      </w:r>
      <w:r w:rsidRPr="002425E0">
        <w:rPr>
          <w:rFonts w:ascii="Times New Roman" w:hAnsi="Times New Roman" w:cs="Times New Roman"/>
          <w:sz w:val="24"/>
          <w:szCs w:val="24"/>
        </w:rPr>
        <w:t xml:space="preserve">osisi LDR di PT. BPR Nusamba </w:t>
      </w:r>
      <w:proofErr w:type="gramStart"/>
      <w:r w:rsidRPr="002425E0">
        <w:rPr>
          <w:rFonts w:ascii="Times New Roman" w:hAnsi="Times New Roman" w:cs="Times New Roman"/>
          <w:sz w:val="24"/>
          <w:szCs w:val="24"/>
        </w:rPr>
        <w:t>Singaparna  sudah</w:t>
      </w:r>
      <w:proofErr w:type="gramEnd"/>
      <w:r w:rsidRPr="002425E0">
        <w:rPr>
          <w:rFonts w:ascii="Times New Roman" w:hAnsi="Times New Roman" w:cs="Times New Roman"/>
          <w:sz w:val="24"/>
          <w:szCs w:val="24"/>
        </w:rPr>
        <w:t xml:space="preserve"> masuk kategori sehat meskipun masih kurang dari 80% sesuai dengan kriteria penilaian kesehatan bank berdasarkan rasio LDR.</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 xml:space="preserve">Posisi </w:t>
      </w:r>
      <w:proofErr w:type="gramStart"/>
      <w:r w:rsidRPr="002425E0">
        <w:rPr>
          <w:rFonts w:ascii="Times New Roman" w:hAnsi="Times New Roman" w:cs="Times New Roman"/>
          <w:sz w:val="24"/>
          <w:szCs w:val="24"/>
        </w:rPr>
        <w:t>LDR  yang</w:t>
      </w:r>
      <w:proofErr w:type="gramEnd"/>
      <w:r w:rsidRPr="002425E0">
        <w:rPr>
          <w:rFonts w:ascii="Times New Roman" w:hAnsi="Times New Roman" w:cs="Times New Roman"/>
          <w:sz w:val="24"/>
          <w:szCs w:val="24"/>
        </w:rPr>
        <w:t xml:space="preserve"> sangat rendah yaitu pada triwulan IV 2015 yaitu 62.1%% dan tertinggi yaitu pada triwulan II 2010 yaitu 85.03%.</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Berdasarkan nilai rata-rata LDR pada PT BPR Nusamba</w:t>
      </w:r>
      <w:r w:rsidRPr="002425E0">
        <w:rPr>
          <w:rFonts w:ascii="Times New Roman" w:hAnsi="Times New Roman" w:cs="Times New Roman"/>
          <w:sz w:val="24"/>
          <w:szCs w:val="24"/>
          <w:lang w:val="id-ID"/>
        </w:rPr>
        <w:t xml:space="preserve"> dari Tahun 2007-2015</w:t>
      </w:r>
      <w:r w:rsidRPr="002425E0">
        <w:rPr>
          <w:rFonts w:ascii="Times New Roman" w:hAnsi="Times New Roman" w:cs="Times New Roman"/>
          <w:sz w:val="24"/>
          <w:szCs w:val="24"/>
        </w:rPr>
        <w:t xml:space="preserve"> nilai rata-rata</w:t>
      </w:r>
      <w:r w:rsidRPr="002425E0">
        <w:rPr>
          <w:rFonts w:ascii="Times New Roman" w:hAnsi="Times New Roman" w:cs="Times New Roman"/>
          <w:sz w:val="24"/>
          <w:szCs w:val="24"/>
          <w:lang w:val="id-ID"/>
        </w:rPr>
        <w:t xml:space="preserve"> adalah sebesar</w:t>
      </w:r>
      <w:r w:rsidRPr="002425E0">
        <w:rPr>
          <w:rFonts w:ascii="Times New Roman" w:hAnsi="Times New Roman" w:cs="Times New Roman"/>
          <w:sz w:val="24"/>
          <w:szCs w:val="24"/>
        </w:rPr>
        <w:t xml:space="preserve"> </w:t>
      </w:r>
      <w:r w:rsidRPr="002425E0">
        <w:rPr>
          <w:rFonts w:ascii="Times New Roman" w:hAnsi="Times New Roman" w:cs="Times New Roman"/>
          <w:sz w:val="24"/>
          <w:szCs w:val="24"/>
          <w:lang w:val="id-ID"/>
        </w:rPr>
        <w:t>74</w:t>
      </w:r>
      <w:proofErr w:type="gramStart"/>
      <w:r w:rsidRPr="002425E0">
        <w:rPr>
          <w:rFonts w:ascii="Times New Roman" w:hAnsi="Times New Roman" w:cs="Times New Roman"/>
          <w:sz w:val="24"/>
          <w:szCs w:val="24"/>
          <w:lang w:val="id-ID"/>
        </w:rPr>
        <w:t>,9</w:t>
      </w:r>
      <w:proofErr w:type="gramEnd"/>
      <w:r w:rsidRPr="002425E0">
        <w:rPr>
          <w:rFonts w:ascii="Times New Roman" w:hAnsi="Times New Roman" w:cs="Times New Roman"/>
          <w:sz w:val="24"/>
          <w:szCs w:val="24"/>
        </w:rPr>
        <w:t>% .</w:t>
      </w:r>
    </w:p>
    <w:p w:rsidR="002425E0" w:rsidRPr="002425E0" w:rsidRDefault="002425E0" w:rsidP="00772BAD">
      <w:pPr>
        <w:spacing w:after="0" w:line="240" w:lineRule="auto"/>
        <w:ind w:firstLine="720"/>
        <w:jc w:val="both"/>
        <w:rPr>
          <w:rStyle w:val="Emphasis"/>
          <w:rFonts w:ascii="Times New Roman" w:hAnsi="Times New Roman" w:cs="Times New Roman"/>
          <w:i w:val="0"/>
          <w:sz w:val="24"/>
          <w:szCs w:val="24"/>
          <w:lang w:val="id-ID"/>
        </w:rPr>
      </w:pPr>
      <w:proofErr w:type="gramStart"/>
      <w:r w:rsidRPr="002425E0">
        <w:rPr>
          <w:rStyle w:val="Emphasis"/>
          <w:rFonts w:ascii="Times New Roman" w:hAnsi="Times New Roman" w:cs="Times New Roman"/>
          <w:i w:val="0"/>
          <w:sz w:val="24"/>
          <w:szCs w:val="24"/>
        </w:rPr>
        <w:t>Tujuan BI membatasi LDR perbankan adalah untuk mendorong bank meningkatkan kreditnya, namun juga menjaga agar tingkat keuangan bank tetap prudent</w:t>
      </w:r>
      <w:r w:rsidRPr="002425E0">
        <w:rPr>
          <w:rStyle w:val="Emphasis"/>
          <w:rFonts w:ascii="Times New Roman" w:hAnsi="Times New Roman" w:cs="Times New Roman"/>
          <w:i w:val="0"/>
          <w:sz w:val="24"/>
          <w:szCs w:val="24"/>
          <w:lang w:val="id-ID"/>
        </w:rPr>
        <w:t>.</w:t>
      </w:r>
      <w:proofErr w:type="gramEnd"/>
      <w:r w:rsidRPr="002425E0">
        <w:rPr>
          <w:rStyle w:val="Emphasis"/>
          <w:rFonts w:ascii="Times New Roman" w:hAnsi="Times New Roman" w:cs="Times New Roman"/>
          <w:i w:val="0"/>
          <w:sz w:val="24"/>
          <w:szCs w:val="24"/>
          <w:lang w:val="id-ID"/>
        </w:rPr>
        <w:t xml:space="preserve"> Jika rasio LDR semakin rendah maka dapat dikatakan banyaknya dana yang menganggur yang belum tersalurkan dalam bentuk kredit yag diberikan tetapi disisi lain PT BPR Nusamba Singaparna memiliki kemampuan likuiditas yang dibawah aturan yag dipersyaratkan yaitu minimum 80% tetapi sebaliknya apabila rasio LDR terlalu tinggi diatas 100% maka penyaluran dana pihak ketiga terhadap kredit sangat optimal namun kemampuan likuiditas bank menjadi kurang baik ditunjang dengan  banyaknya kredit bermasalah.</w:t>
      </w:r>
    </w:p>
    <w:p w:rsidR="002425E0" w:rsidRPr="002425E0" w:rsidRDefault="002425E0" w:rsidP="00772BAD">
      <w:pPr>
        <w:spacing w:after="0" w:line="240" w:lineRule="auto"/>
        <w:ind w:firstLine="720"/>
        <w:jc w:val="both"/>
        <w:rPr>
          <w:rStyle w:val="Emphasis"/>
          <w:rFonts w:ascii="Times New Roman" w:hAnsi="Times New Roman" w:cs="Times New Roman"/>
          <w:i w:val="0"/>
          <w:sz w:val="24"/>
          <w:szCs w:val="24"/>
          <w:lang w:val="id-ID"/>
        </w:rPr>
      </w:pPr>
      <w:r w:rsidRPr="002425E0">
        <w:rPr>
          <w:rStyle w:val="Emphasis"/>
          <w:rFonts w:ascii="Times New Roman" w:hAnsi="Times New Roman" w:cs="Times New Roman"/>
          <w:i w:val="0"/>
          <w:sz w:val="24"/>
          <w:szCs w:val="24"/>
          <w:lang w:val="id-ID"/>
        </w:rPr>
        <w:t xml:space="preserve"> Pada PT.BPR Nusamba Singaparna rasio LDR dibawah yag dipersyaratkan oleh BI dan OJK dikarenakan kurang maksimalnya penyaluran kredit sehingga adanya kelebihan dana  yang siap untuk disalurkan disatu sisi adanya peningkatan Dana Pihak Ketiga yang masuk sehingga banyaknya dana menganggur dalam hal ini harus ditanggulangi dengan strategi untuk meningkatkan rasio tersebut supaya sesuai dengan batas yang dipersyaratkan.</w:t>
      </w:r>
    </w:p>
    <w:p w:rsidR="002425E0" w:rsidRPr="002425E0" w:rsidRDefault="002425E0" w:rsidP="002425E0">
      <w:pPr>
        <w:spacing w:line="240" w:lineRule="auto"/>
        <w:jc w:val="both"/>
        <w:rPr>
          <w:rFonts w:ascii="Times New Roman" w:hAnsi="Times New Roman" w:cs="Times New Roman"/>
          <w:iCs/>
          <w:sz w:val="24"/>
          <w:szCs w:val="24"/>
          <w:lang w:val="id-ID"/>
        </w:rPr>
      </w:pPr>
      <w:r w:rsidRPr="002425E0">
        <w:rPr>
          <w:rFonts w:ascii="Times New Roman" w:hAnsi="Times New Roman" w:cs="Times New Roman"/>
          <w:b/>
          <w:sz w:val="24"/>
          <w:szCs w:val="24"/>
        </w:rPr>
        <w:lastRenderedPageBreak/>
        <w:t>Pengaruh Variabel Independen terhadap Variabel Dependen</w:t>
      </w:r>
    </w:p>
    <w:p w:rsidR="002425E0" w:rsidRPr="002425E0" w:rsidRDefault="002425E0" w:rsidP="002425E0">
      <w:pPr>
        <w:spacing w:line="240" w:lineRule="auto"/>
        <w:jc w:val="both"/>
        <w:rPr>
          <w:rFonts w:ascii="Times New Roman" w:hAnsi="Times New Roman" w:cs="Times New Roman"/>
          <w:sz w:val="24"/>
          <w:szCs w:val="24"/>
        </w:rPr>
      </w:pPr>
      <w:r w:rsidRPr="002425E0">
        <w:rPr>
          <w:rFonts w:ascii="Times New Roman" w:hAnsi="Times New Roman" w:cs="Times New Roman"/>
          <w:b/>
          <w:sz w:val="24"/>
          <w:szCs w:val="24"/>
        </w:rPr>
        <w:tab/>
      </w:r>
      <w:r w:rsidRPr="002425E0">
        <w:rPr>
          <w:rFonts w:ascii="Times New Roman" w:hAnsi="Times New Roman" w:cs="Times New Roman"/>
          <w:sz w:val="24"/>
          <w:szCs w:val="24"/>
        </w:rPr>
        <w:t xml:space="preserve">Analisis ekonomi ini </w:t>
      </w:r>
      <w:proofErr w:type="gramStart"/>
      <w:r w:rsidRPr="002425E0">
        <w:rPr>
          <w:rFonts w:ascii="Times New Roman" w:hAnsi="Times New Roman" w:cs="Times New Roman"/>
          <w:sz w:val="24"/>
          <w:szCs w:val="24"/>
        </w:rPr>
        <w:t>akan</w:t>
      </w:r>
      <w:proofErr w:type="gramEnd"/>
      <w:r w:rsidRPr="002425E0">
        <w:rPr>
          <w:rFonts w:ascii="Times New Roman" w:hAnsi="Times New Roman" w:cs="Times New Roman"/>
          <w:sz w:val="24"/>
          <w:szCs w:val="24"/>
        </w:rPr>
        <w:t xml:space="preserve"> diamati pengaruh masing-masing variabel tak bebasnya yang ditunjukkan oleh koefisien dari persamaan regresi. </w:t>
      </w:r>
      <w:proofErr w:type="gramStart"/>
      <w:r w:rsidRPr="002425E0">
        <w:rPr>
          <w:rFonts w:ascii="Times New Roman" w:hAnsi="Times New Roman" w:cs="Times New Roman"/>
          <w:sz w:val="24"/>
          <w:szCs w:val="24"/>
        </w:rPr>
        <w:t>Analisis ini diperl</w:t>
      </w:r>
      <w:r w:rsidRPr="002425E0">
        <w:rPr>
          <w:rFonts w:ascii="Times New Roman" w:hAnsi="Times New Roman" w:cs="Times New Roman"/>
          <w:sz w:val="24"/>
          <w:szCs w:val="24"/>
          <w:lang w:val="id-ID"/>
        </w:rPr>
        <w:t>u</w:t>
      </w:r>
      <w:r w:rsidRPr="002425E0">
        <w:rPr>
          <w:rFonts w:ascii="Times New Roman" w:hAnsi="Times New Roman" w:cs="Times New Roman"/>
          <w:sz w:val="24"/>
          <w:szCs w:val="24"/>
        </w:rPr>
        <w:t>kan untuk melihat apakah kecenderungan model secara empiris telah memenuhi kaidah-kaidah dalam teori ekonomi.</w:t>
      </w:r>
      <w:proofErr w:type="gramEnd"/>
      <w:r w:rsidRPr="002425E0">
        <w:rPr>
          <w:rFonts w:ascii="Times New Roman" w:hAnsi="Times New Roman" w:cs="Times New Roman"/>
          <w:sz w:val="24"/>
          <w:szCs w:val="24"/>
        </w:rPr>
        <w:t xml:space="preserve"> Dari hasil regresi diatas dapat dijelaskan hubungan antara tiap-tiap variabel bebas dengan variabel tidak bebas, sebagai </w:t>
      </w:r>
      <w:proofErr w:type="gramStart"/>
      <w:r w:rsidRPr="002425E0">
        <w:rPr>
          <w:rFonts w:ascii="Times New Roman" w:hAnsi="Times New Roman" w:cs="Times New Roman"/>
          <w:sz w:val="24"/>
          <w:szCs w:val="24"/>
        </w:rPr>
        <w:t>berikut :</w:t>
      </w:r>
      <w:proofErr w:type="gramEnd"/>
    </w:p>
    <w:p w:rsidR="002425E0" w:rsidRPr="00772BAD" w:rsidRDefault="002425E0" w:rsidP="00772BAD">
      <w:pPr>
        <w:pStyle w:val="ListParagraph"/>
        <w:numPr>
          <w:ilvl w:val="0"/>
          <w:numId w:val="14"/>
        </w:numPr>
        <w:spacing w:line="240" w:lineRule="auto"/>
        <w:jc w:val="both"/>
        <w:rPr>
          <w:rFonts w:ascii="Times New Roman" w:hAnsi="Times New Roman" w:cs="Times New Roman"/>
          <w:sz w:val="24"/>
          <w:szCs w:val="24"/>
        </w:rPr>
      </w:pPr>
      <w:r w:rsidRPr="00772BAD">
        <w:rPr>
          <w:rFonts w:ascii="Times New Roman" w:hAnsi="Times New Roman" w:cs="Times New Roman"/>
          <w:sz w:val="24"/>
          <w:szCs w:val="24"/>
        </w:rPr>
        <w:t>Pengaruh Capital Adequacy Ratio (CAR) Terhadap Return on Asset (ROA)</w:t>
      </w:r>
    </w:p>
    <w:p w:rsidR="002425E0" w:rsidRPr="002425E0" w:rsidRDefault="002425E0" w:rsidP="00772BAD">
      <w:pPr>
        <w:pStyle w:val="NoSpacing"/>
        <w:jc w:val="both"/>
        <w:rPr>
          <w:rFonts w:ascii="Times New Roman" w:hAnsi="Times New Roman"/>
          <w:iCs/>
          <w:sz w:val="24"/>
          <w:szCs w:val="24"/>
          <w:lang w:val="id-ID"/>
        </w:rPr>
      </w:pPr>
      <w:r w:rsidRPr="00772BAD">
        <w:rPr>
          <w:rFonts w:ascii="Times New Roman" w:hAnsi="Times New Roman"/>
          <w:sz w:val="24"/>
          <w:szCs w:val="24"/>
        </w:rPr>
        <w:tab/>
      </w:r>
      <w:r w:rsidRPr="002425E0">
        <w:rPr>
          <w:rFonts w:ascii="Times New Roman" w:hAnsi="Times New Roman"/>
          <w:sz w:val="24"/>
          <w:szCs w:val="24"/>
        </w:rPr>
        <w:t xml:space="preserve">Berdasarkan hasil uji hipotesis parsial menunjukkan bahwa variabel Capital Adequacy Ratio (CAR) nilai t hitung yaitu sebesar 3,850, terhadap </w:t>
      </w:r>
      <w:r w:rsidRPr="002425E0">
        <w:rPr>
          <w:rFonts w:ascii="Times New Roman" w:hAnsi="Times New Roman"/>
          <w:iCs/>
          <w:sz w:val="24"/>
          <w:szCs w:val="24"/>
        </w:rPr>
        <w:t xml:space="preserve">Return On Asset </w:t>
      </w:r>
      <w:r w:rsidRPr="002425E0">
        <w:rPr>
          <w:rFonts w:ascii="Times New Roman" w:hAnsi="Times New Roman"/>
          <w:sz w:val="24"/>
          <w:szCs w:val="24"/>
        </w:rPr>
        <w:t xml:space="preserve">(ROA) dengan arah positif menunjukkan bahwa Capital Adequacy Ratio (CAR) yang lebih tinggi akan menghasilkan </w:t>
      </w:r>
      <w:r w:rsidRPr="002425E0">
        <w:rPr>
          <w:rFonts w:ascii="Times New Roman" w:hAnsi="Times New Roman"/>
          <w:iCs/>
          <w:sz w:val="24"/>
          <w:szCs w:val="24"/>
        </w:rPr>
        <w:t xml:space="preserve">Return On Asset </w:t>
      </w:r>
      <w:r w:rsidRPr="002425E0">
        <w:rPr>
          <w:rFonts w:ascii="Times New Roman" w:hAnsi="Times New Roman"/>
          <w:sz w:val="24"/>
          <w:szCs w:val="24"/>
        </w:rPr>
        <w:t>(ROA) yang tinggi pula. Koefisien regresi parsial untuk Capital Adequacy Ratio (CAR</w:t>
      </w:r>
      <w:proofErr w:type="gramStart"/>
      <w:r w:rsidRPr="002425E0">
        <w:rPr>
          <w:rFonts w:ascii="Times New Roman" w:hAnsi="Times New Roman"/>
          <w:sz w:val="24"/>
          <w:szCs w:val="24"/>
        </w:rPr>
        <w:t>)terhadap</w:t>
      </w:r>
      <w:proofErr w:type="gramEnd"/>
      <w:r w:rsidRPr="002425E0">
        <w:rPr>
          <w:rFonts w:ascii="Times New Roman" w:hAnsi="Times New Roman"/>
          <w:sz w:val="24"/>
          <w:szCs w:val="24"/>
        </w:rPr>
        <w:t xml:space="preserve"> </w:t>
      </w:r>
      <w:r w:rsidRPr="002425E0">
        <w:rPr>
          <w:rFonts w:ascii="Times New Roman" w:hAnsi="Times New Roman"/>
          <w:iCs/>
          <w:sz w:val="24"/>
          <w:szCs w:val="24"/>
        </w:rPr>
        <w:t xml:space="preserve">Return On Asset </w:t>
      </w:r>
      <w:r w:rsidRPr="002425E0">
        <w:rPr>
          <w:rFonts w:ascii="Times New Roman" w:hAnsi="Times New Roman"/>
          <w:sz w:val="24"/>
          <w:szCs w:val="24"/>
        </w:rPr>
        <w:t xml:space="preserve">(ROA) adalah 0,529 termasuk dalam kategori korelasi sedang yaitu memiliki arti tingkat hubungan korelasi sedang. Arah pengaruh yang positif dari CAR bahwa pada kondisi faktor-faktor yang lain </w:t>
      </w:r>
      <w:proofErr w:type="gramStart"/>
      <w:r w:rsidRPr="002425E0">
        <w:rPr>
          <w:rFonts w:ascii="Times New Roman" w:hAnsi="Times New Roman"/>
          <w:sz w:val="24"/>
          <w:szCs w:val="24"/>
        </w:rPr>
        <w:t>sama</w:t>
      </w:r>
      <w:proofErr w:type="gramEnd"/>
      <w:r w:rsidRPr="002425E0">
        <w:rPr>
          <w:rFonts w:ascii="Times New Roman" w:hAnsi="Times New Roman"/>
          <w:sz w:val="24"/>
          <w:szCs w:val="24"/>
        </w:rPr>
        <w:t>. Nilai signifikansi yaitu sebesar 0,001 lebih kecil dari 0</w:t>
      </w:r>
      <w:proofErr w:type="gramStart"/>
      <w:r w:rsidRPr="002425E0">
        <w:rPr>
          <w:rFonts w:ascii="Times New Roman" w:hAnsi="Times New Roman"/>
          <w:sz w:val="24"/>
          <w:szCs w:val="24"/>
        </w:rPr>
        <w:t>,05</w:t>
      </w:r>
      <w:proofErr w:type="gramEnd"/>
      <w:r w:rsidRPr="002425E0">
        <w:rPr>
          <w:rFonts w:ascii="Times New Roman" w:hAnsi="Times New Roman"/>
          <w:sz w:val="24"/>
          <w:szCs w:val="24"/>
        </w:rPr>
        <w:t>.</w:t>
      </w:r>
    </w:p>
    <w:p w:rsidR="002425E0" w:rsidRPr="002425E0" w:rsidRDefault="002425E0" w:rsidP="00772BAD">
      <w:pPr>
        <w:spacing w:after="0" w:line="240" w:lineRule="auto"/>
        <w:ind w:firstLine="850"/>
        <w:jc w:val="both"/>
        <w:rPr>
          <w:rFonts w:ascii="Times New Roman" w:hAnsi="Times New Roman" w:cs="Times New Roman"/>
          <w:sz w:val="24"/>
          <w:szCs w:val="24"/>
        </w:rPr>
      </w:pPr>
      <w:r w:rsidRPr="002425E0">
        <w:rPr>
          <w:rFonts w:ascii="Times New Roman" w:hAnsi="Times New Roman" w:cs="Times New Roman"/>
          <w:sz w:val="24"/>
          <w:szCs w:val="24"/>
        </w:rPr>
        <w:t xml:space="preserve">Hasil penelitian ini konsisten dengan penelitian </w:t>
      </w:r>
      <w:proofErr w:type="gramStart"/>
      <w:r w:rsidRPr="002425E0">
        <w:rPr>
          <w:rFonts w:ascii="Times New Roman" w:hAnsi="Times New Roman" w:cs="Times New Roman"/>
          <w:bCs/>
          <w:color w:val="000000" w:themeColor="text1"/>
          <w:sz w:val="24"/>
          <w:szCs w:val="24"/>
        </w:rPr>
        <w:t>Ria</w:t>
      </w:r>
      <w:proofErr w:type="gramEnd"/>
      <w:r w:rsidRPr="002425E0">
        <w:rPr>
          <w:rFonts w:ascii="Times New Roman" w:hAnsi="Times New Roman" w:cs="Times New Roman"/>
          <w:bCs/>
          <w:color w:val="000000" w:themeColor="text1"/>
          <w:sz w:val="24"/>
          <w:szCs w:val="24"/>
        </w:rPr>
        <w:t xml:space="preserve"> Marliana (2015) penelitian ini menggunakan regresi berganda, </w:t>
      </w:r>
      <w:r w:rsidRPr="002425E0">
        <w:rPr>
          <w:rFonts w:ascii="Times New Roman" w:hAnsi="Times New Roman" w:cs="Times New Roman"/>
          <w:sz w:val="24"/>
          <w:szCs w:val="24"/>
        </w:rPr>
        <w:t>CAR berpengaruh signifikan positif terhadap Return on Asse</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 xml:space="preserve">ts (ROA). Hasil pengujian mengindikasikan jika CAR meningkat, maka ROA juga </w:t>
      </w:r>
      <w:proofErr w:type="gramStart"/>
      <w:r w:rsidRPr="002425E0">
        <w:rPr>
          <w:rFonts w:ascii="Times New Roman" w:hAnsi="Times New Roman" w:cs="Times New Roman"/>
          <w:sz w:val="24"/>
          <w:szCs w:val="24"/>
        </w:rPr>
        <w:t>akan</w:t>
      </w:r>
      <w:proofErr w:type="gramEnd"/>
      <w:r w:rsidRPr="002425E0">
        <w:rPr>
          <w:rFonts w:ascii="Times New Roman" w:hAnsi="Times New Roman" w:cs="Times New Roman"/>
          <w:sz w:val="24"/>
          <w:szCs w:val="24"/>
        </w:rPr>
        <w:t xml:space="preserve"> meningkat. Berdasarkan argumentasi tersebut dapat dirumuskan hipotesis </w:t>
      </w:r>
      <w:proofErr w:type="gramStart"/>
      <w:r w:rsidRPr="002425E0">
        <w:rPr>
          <w:rFonts w:ascii="Times New Roman" w:hAnsi="Times New Roman" w:cs="Times New Roman"/>
          <w:sz w:val="24"/>
          <w:szCs w:val="24"/>
        </w:rPr>
        <w:t>yaitu :</w:t>
      </w:r>
      <w:proofErr w:type="gramEnd"/>
      <w:r w:rsidRPr="002425E0">
        <w:rPr>
          <w:rFonts w:ascii="Times New Roman" w:hAnsi="Times New Roman" w:cs="Times New Roman"/>
          <w:sz w:val="24"/>
          <w:szCs w:val="24"/>
        </w:rPr>
        <w:t xml:space="preserve"> Capital Adequacy Ratio (CAR) berpengaruh positif terhadap Return on Assets (ROA).</w:t>
      </w:r>
    </w:p>
    <w:p w:rsidR="002425E0" w:rsidRPr="002425E0" w:rsidRDefault="002425E0" w:rsidP="00772BAD">
      <w:pPr>
        <w:spacing w:after="0" w:line="240" w:lineRule="auto"/>
        <w:jc w:val="both"/>
        <w:rPr>
          <w:rFonts w:ascii="Times New Roman" w:hAnsi="Times New Roman" w:cs="Times New Roman"/>
          <w:sz w:val="24"/>
          <w:szCs w:val="24"/>
          <w:lang w:val="id-ID"/>
        </w:rPr>
      </w:pPr>
      <w:r w:rsidRPr="002425E0">
        <w:rPr>
          <w:rFonts w:ascii="Times New Roman" w:hAnsi="Times New Roman" w:cs="Times New Roman"/>
          <w:sz w:val="24"/>
          <w:szCs w:val="24"/>
        </w:rPr>
        <w:tab/>
        <w:t>Pada PT.BPR Nusamba Singaparna setiap triwulan diatas 10 % hal ini sesuai dengan Peraturan Bank Indonesia Nomor 10/15/PBI/2008 pasal 2 ayat 1 yaitu bank wajib menyediakan modal minimum sebesar 8% dari aset tertimbang menurut risiko (ATMR). Dilihat dari nilai rata-rata CAR yang memiliki rata-rata yang tinggi yaitu pada tahun 2014 sebesar 19,62% dikarenakan aturan OJK yang baru rasio CAR minimal untuk BPR adalah 12%.</w:t>
      </w:r>
    </w:p>
    <w:p w:rsidR="002425E0" w:rsidRPr="002425E0" w:rsidRDefault="002425E0" w:rsidP="00772BAD">
      <w:pPr>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t xml:space="preserve">CAR yang sangat tinggi sangat baik namun pada kenyataannya CAR yang terlalu tinggi akan mengurangi kemampuan bank dalam melakukan ekspansi usahanya, karena semakin besarnya cadangan modal yang digunakan untuk menutupi risiko kerugian, sehingga modal yang dimiliki tidak dapat tersalurkan dengan maksimal. Dengan demikian, CAR harus menjadi perhatian penting bagi setiap cabang karena posisi CAR yang kurang dari 8% </w:t>
      </w:r>
      <w:proofErr w:type="gramStart"/>
      <w:r w:rsidRPr="002425E0">
        <w:rPr>
          <w:rFonts w:ascii="Times New Roman" w:hAnsi="Times New Roman" w:cs="Times New Roman"/>
          <w:sz w:val="24"/>
          <w:szCs w:val="24"/>
        </w:rPr>
        <w:t>akan</w:t>
      </w:r>
      <w:proofErr w:type="gramEnd"/>
      <w:r w:rsidRPr="002425E0">
        <w:rPr>
          <w:rFonts w:ascii="Times New Roman" w:hAnsi="Times New Roman" w:cs="Times New Roman"/>
          <w:sz w:val="24"/>
          <w:szCs w:val="24"/>
        </w:rPr>
        <w:t xml:space="preserve"> mengakibatkan kehawatiran terhadap rendahnya modal yang dihimpun. Sedangkan apabila CAR terlalu tinggi </w:t>
      </w:r>
      <w:proofErr w:type="gramStart"/>
      <w:r w:rsidRPr="002425E0">
        <w:rPr>
          <w:rFonts w:ascii="Times New Roman" w:hAnsi="Times New Roman" w:cs="Times New Roman"/>
          <w:sz w:val="24"/>
          <w:szCs w:val="24"/>
        </w:rPr>
        <w:t>akan</w:t>
      </w:r>
      <w:proofErr w:type="gramEnd"/>
      <w:r w:rsidRPr="002425E0">
        <w:rPr>
          <w:rFonts w:ascii="Times New Roman" w:hAnsi="Times New Roman" w:cs="Times New Roman"/>
          <w:sz w:val="24"/>
          <w:szCs w:val="24"/>
        </w:rPr>
        <w:t xml:space="preserve"> mengakibatkan penurunan kemampuan bank dalam melakukan ekspansinya.</w:t>
      </w:r>
    </w:p>
    <w:p w:rsidR="002425E0" w:rsidRPr="002425E0" w:rsidRDefault="002425E0" w:rsidP="00772BAD">
      <w:pPr>
        <w:autoSpaceDE w:val="0"/>
        <w:autoSpaceDN w:val="0"/>
        <w:adjustRightInd w:val="0"/>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t>Dilihat dari penilaian tingkat kesehatan bank dari metode RGEC yaitu penyempurnaan dari metode CAMELS faktor penilaiannya yaitu Capital yang menggunakan satu ukuran yaitu rasio CAR (Capital Adequacy Ratio) minimum CAR untuk BPR adalah 12% dalam hal ini BPR Nusamba sudah diatas rata rata yang ditetapkan sehingga masuk dalam golongan CAR sangat baik.</w:t>
      </w:r>
    </w:p>
    <w:p w:rsidR="002425E0" w:rsidRPr="00772BAD" w:rsidRDefault="002425E0" w:rsidP="00772BAD">
      <w:pPr>
        <w:pStyle w:val="ListParagraph"/>
        <w:numPr>
          <w:ilvl w:val="0"/>
          <w:numId w:val="14"/>
        </w:numPr>
        <w:spacing w:after="0" w:line="240" w:lineRule="auto"/>
        <w:jc w:val="both"/>
        <w:rPr>
          <w:rFonts w:ascii="Times New Roman" w:hAnsi="Times New Roman" w:cs="Times New Roman"/>
          <w:sz w:val="24"/>
          <w:szCs w:val="24"/>
          <w:lang w:val="id-ID"/>
        </w:rPr>
      </w:pPr>
      <w:r w:rsidRPr="00772BAD">
        <w:rPr>
          <w:rFonts w:ascii="Times New Roman" w:hAnsi="Times New Roman" w:cs="Times New Roman"/>
          <w:sz w:val="24"/>
          <w:szCs w:val="24"/>
        </w:rPr>
        <w:lastRenderedPageBreak/>
        <w:t xml:space="preserve">Pengaruh Non Performing Loan </w:t>
      </w:r>
      <w:r w:rsidRPr="00772BAD">
        <w:rPr>
          <w:rFonts w:ascii="Times New Roman" w:hAnsi="Times New Roman" w:cs="Times New Roman"/>
          <w:sz w:val="24"/>
          <w:szCs w:val="24"/>
          <w:lang w:val="id-ID"/>
        </w:rPr>
        <w:t>(</w:t>
      </w:r>
      <w:r w:rsidRPr="00772BAD">
        <w:rPr>
          <w:rFonts w:ascii="Times New Roman" w:hAnsi="Times New Roman" w:cs="Times New Roman"/>
          <w:sz w:val="24"/>
          <w:szCs w:val="24"/>
        </w:rPr>
        <w:t>NPL</w:t>
      </w:r>
      <w:r w:rsidRPr="00772BAD">
        <w:rPr>
          <w:rFonts w:ascii="Times New Roman" w:hAnsi="Times New Roman" w:cs="Times New Roman"/>
          <w:sz w:val="24"/>
          <w:szCs w:val="24"/>
          <w:lang w:val="id-ID"/>
        </w:rPr>
        <w:t>)</w:t>
      </w:r>
      <w:r w:rsidRPr="00772BAD">
        <w:rPr>
          <w:rFonts w:ascii="Times New Roman" w:hAnsi="Times New Roman" w:cs="Times New Roman"/>
          <w:sz w:val="24"/>
          <w:szCs w:val="24"/>
        </w:rPr>
        <w:t xml:space="preserve"> terhadap </w:t>
      </w:r>
      <w:r w:rsidRPr="00772BAD">
        <w:rPr>
          <w:rFonts w:ascii="Times New Roman" w:hAnsi="Times New Roman" w:cs="Times New Roman"/>
          <w:iCs/>
          <w:sz w:val="24"/>
          <w:szCs w:val="24"/>
        </w:rPr>
        <w:t>Return On Asset</w:t>
      </w:r>
      <w:r w:rsidRPr="00772BAD">
        <w:rPr>
          <w:rFonts w:ascii="Times New Roman" w:hAnsi="Times New Roman" w:cs="Times New Roman"/>
          <w:sz w:val="24"/>
          <w:szCs w:val="24"/>
          <w:lang w:val="id-ID"/>
        </w:rPr>
        <w:t xml:space="preserve">           </w:t>
      </w:r>
    </w:p>
    <w:p w:rsidR="002425E0" w:rsidRDefault="002425E0" w:rsidP="00772BAD">
      <w:pPr>
        <w:spacing w:after="0" w:line="240" w:lineRule="auto"/>
        <w:jc w:val="both"/>
        <w:rPr>
          <w:rFonts w:ascii="Times New Roman" w:hAnsi="Times New Roman" w:cs="Times New Roman"/>
          <w:sz w:val="24"/>
          <w:szCs w:val="24"/>
          <w:lang w:val="id-ID"/>
        </w:rPr>
      </w:pPr>
      <w:r w:rsidRPr="00772BAD">
        <w:rPr>
          <w:rFonts w:ascii="Times New Roman" w:hAnsi="Times New Roman" w:cs="Times New Roman"/>
          <w:sz w:val="24"/>
          <w:szCs w:val="24"/>
          <w:lang w:val="id-ID"/>
        </w:rPr>
        <w:tab/>
        <w:t>(ROA)</w:t>
      </w:r>
    </w:p>
    <w:p w:rsidR="00772BAD" w:rsidRPr="00772BAD" w:rsidRDefault="00772BAD" w:rsidP="00772BAD">
      <w:pPr>
        <w:spacing w:after="0" w:line="240" w:lineRule="auto"/>
        <w:jc w:val="both"/>
        <w:rPr>
          <w:rFonts w:ascii="Times New Roman" w:hAnsi="Times New Roman" w:cs="Times New Roman"/>
          <w:sz w:val="24"/>
          <w:szCs w:val="24"/>
          <w:lang w:val="id-ID"/>
        </w:rPr>
      </w:pPr>
    </w:p>
    <w:p w:rsidR="002425E0" w:rsidRPr="002425E0" w:rsidRDefault="002425E0" w:rsidP="002425E0">
      <w:pPr>
        <w:pStyle w:val="NoSpacing"/>
        <w:jc w:val="both"/>
        <w:rPr>
          <w:rFonts w:ascii="Times New Roman" w:hAnsi="Times New Roman"/>
          <w:sz w:val="24"/>
          <w:szCs w:val="24"/>
        </w:rPr>
      </w:pPr>
      <w:r w:rsidRPr="002425E0">
        <w:rPr>
          <w:rFonts w:ascii="Times New Roman" w:hAnsi="Times New Roman"/>
          <w:sz w:val="24"/>
          <w:szCs w:val="24"/>
        </w:rPr>
        <w:tab/>
        <w:t xml:space="preserve">Berdasarkan hasil uji hipotesis parsial menunjukkan bahwa variabel Non Performing Loan (NPL) nilai t hitung yaitu sebesar -2,136, terhadap </w:t>
      </w:r>
      <w:r w:rsidRPr="002425E0">
        <w:rPr>
          <w:rFonts w:ascii="Times New Roman" w:hAnsi="Times New Roman"/>
          <w:iCs/>
          <w:sz w:val="24"/>
          <w:szCs w:val="24"/>
        </w:rPr>
        <w:t xml:space="preserve">Return On Asset </w:t>
      </w:r>
      <w:r w:rsidRPr="002425E0">
        <w:rPr>
          <w:rFonts w:ascii="Times New Roman" w:hAnsi="Times New Roman"/>
          <w:sz w:val="24"/>
          <w:szCs w:val="24"/>
        </w:rPr>
        <w:t xml:space="preserve">(ROA) dengan arah negatif menunjukkan bahwa Non Performing Loan (NPL) yang lebih tinggi akan menghasilkan </w:t>
      </w:r>
      <w:r w:rsidRPr="002425E0">
        <w:rPr>
          <w:rFonts w:ascii="Times New Roman" w:hAnsi="Times New Roman"/>
          <w:iCs/>
          <w:sz w:val="24"/>
          <w:szCs w:val="24"/>
        </w:rPr>
        <w:t xml:space="preserve">Return On Asset </w:t>
      </w:r>
      <w:r w:rsidRPr="002425E0">
        <w:rPr>
          <w:rFonts w:ascii="Times New Roman" w:hAnsi="Times New Roman"/>
          <w:sz w:val="24"/>
          <w:szCs w:val="24"/>
        </w:rPr>
        <w:t xml:space="preserve">(ROA) yang semakin rendah. Koefisien regresi parsial untuk Non Performing Loan (NPL) terhadap </w:t>
      </w:r>
      <w:r w:rsidRPr="002425E0">
        <w:rPr>
          <w:rFonts w:ascii="Times New Roman" w:hAnsi="Times New Roman"/>
          <w:iCs/>
          <w:sz w:val="24"/>
          <w:szCs w:val="24"/>
        </w:rPr>
        <w:t xml:space="preserve">Return </w:t>
      </w:r>
      <w:proofErr w:type="gramStart"/>
      <w:r w:rsidRPr="002425E0">
        <w:rPr>
          <w:rFonts w:ascii="Times New Roman" w:hAnsi="Times New Roman"/>
          <w:iCs/>
          <w:sz w:val="24"/>
          <w:szCs w:val="24"/>
        </w:rPr>
        <w:t>On</w:t>
      </w:r>
      <w:proofErr w:type="gramEnd"/>
      <w:r w:rsidRPr="002425E0">
        <w:rPr>
          <w:rFonts w:ascii="Times New Roman" w:hAnsi="Times New Roman"/>
          <w:iCs/>
          <w:sz w:val="24"/>
          <w:szCs w:val="24"/>
        </w:rPr>
        <w:t xml:space="preserve"> Asset </w:t>
      </w:r>
      <w:r w:rsidRPr="002425E0">
        <w:rPr>
          <w:rFonts w:ascii="Times New Roman" w:hAnsi="Times New Roman"/>
          <w:sz w:val="24"/>
          <w:szCs w:val="24"/>
        </w:rPr>
        <w:t xml:space="preserve">(ROA) adalah -0,292 termasuk dalam kategori korelasi rendah yaitu memiliki arti tingkat hubungan korelasi rendah. Arah pengaruh yang negatif dari NPL menunjukkan bahwa pada kondisi faktor-faktor yang lain </w:t>
      </w:r>
      <w:proofErr w:type="gramStart"/>
      <w:r w:rsidRPr="002425E0">
        <w:rPr>
          <w:rFonts w:ascii="Times New Roman" w:hAnsi="Times New Roman"/>
          <w:sz w:val="24"/>
          <w:szCs w:val="24"/>
        </w:rPr>
        <w:t>sama</w:t>
      </w:r>
      <w:proofErr w:type="gramEnd"/>
      <w:r w:rsidRPr="002425E0">
        <w:rPr>
          <w:rFonts w:ascii="Times New Roman" w:hAnsi="Times New Roman"/>
          <w:sz w:val="24"/>
          <w:szCs w:val="24"/>
        </w:rPr>
        <w:t>, Non Performing Loan (NPL) yang lebih tinggi akan menghasilkan ROA yang lebih rendah. Nilai signifikansi yaitu sebesar 0,040 lebih kecil dari 0</w:t>
      </w:r>
      <w:proofErr w:type="gramStart"/>
      <w:r w:rsidRPr="002425E0">
        <w:rPr>
          <w:rFonts w:ascii="Times New Roman" w:hAnsi="Times New Roman"/>
          <w:sz w:val="24"/>
          <w:szCs w:val="24"/>
        </w:rPr>
        <w:t>,05</w:t>
      </w:r>
      <w:proofErr w:type="gramEnd"/>
      <w:r w:rsidRPr="002425E0">
        <w:rPr>
          <w:rFonts w:ascii="Times New Roman" w:hAnsi="Times New Roman"/>
          <w:sz w:val="24"/>
          <w:szCs w:val="24"/>
        </w:rPr>
        <w:t xml:space="preserve"> hal ini berarti bahwa NPL berpengaruh signifikan terhadap ROA. </w:t>
      </w:r>
      <w:proofErr w:type="gramStart"/>
      <w:r w:rsidRPr="002425E0">
        <w:rPr>
          <w:rFonts w:ascii="Times New Roman" w:hAnsi="Times New Roman"/>
          <w:sz w:val="24"/>
          <w:szCs w:val="24"/>
        </w:rPr>
        <w:t>Sehingga hipotesis yang menyatakan bahwa rasio NPL berpengaruh negatif terhadap ROA diterima.</w:t>
      </w:r>
      <w:proofErr w:type="gramEnd"/>
    </w:p>
    <w:p w:rsidR="002425E0" w:rsidRPr="002425E0" w:rsidRDefault="002425E0" w:rsidP="00772BAD">
      <w:pPr>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t>Hasil penelitian ini konsisten dengan penelitian yang dilakukan oleh Pramitha Kusuma Dewi (2015) menunjukkan pengujian parsial (uji t) antara Variabel NPL dengan variabel ROA menunjukkan nilai t hitung sebesar -3,214, koefisien regresi sebesar -0,311, dan nilai signifikansi sebesar 0,002 yang lebih kecil dari 0,05 hal ini berarti berpengaruh negatif terhadap ROA.</w:t>
      </w:r>
    </w:p>
    <w:p w:rsidR="002425E0" w:rsidRPr="002425E0" w:rsidRDefault="002425E0" w:rsidP="00772BAD">
      <w:pPr>
        <w:spacing w:after="0" w:line="240" w:lineRule="auto"/>
        <w:jc w:val="both"/>
        <w:rPr>
          <w:rFonts w:ascii="Times New Roman" w:hAnsi="Times New Roman" w:cs="Times New Roman"/>
          <w:sz w:val="24"/>
          <w:szCs w:val="24"/>
          <w:lang w:val="id-ID"/>
        </w:rPr>
      </w:pPr>
      <w:r w:rsidRPr="002425E0">
        <w:rPr>
          <w:rFonts w:ascii="Times New Roman" w:hAnsi="Times New Roman" w:cs="Times New Roman"/>
          <w:sz w:val="24"/>
          <w:szCs w:val="24"/>
        </w:rPr>
        <w:tab/>
        <w:t xml:space="preserve">Pada PT.BPR Nusamba Singaparna setiap triwulan  NPL rata-rata dibawah 5 % hal ini sesuai dengan Peraturan Bank Indonesia menetapkan bahwa rasio kredit bermasalah (NPL) dibawah 5%, maka harus mampu menekan seminimal mungkin, tetapi ada pada triwulan III 2014 yaitu 6,07%. Dilihat dari nilai rata-rata NPL berada pada posisi dibawah 5% dan pada tahun 2014 diatas 5% yaitu sebesar 5,32% dan tahun 2015 sebesar 5,19% masih dalam batas maksimum NPL yang disyaratkan oleh Bank Indonesia dan OJK. </w:t>
      </w:r>
      <w:proofErr w:type="gramStart"/>
      <w:r w:rsidRPr="002425E0">
        <w:rPr>
          <w:rFonts w:ascii="Times New Roman" w:hAnsi="Times New Roman" w:cs="Times New Roman"/>
          <w:sz w:val="24"/>
          <w:szCs w:val="24"/>
        </w:rPr>
        <w:t>Oleh karena itu kenaikan NPL tidak mengakibatkan menurunnya ROA karena nilai penyisihan penghapuan aktiva produktif (PPAP) masih dapat mengcover kredit bermasalah.</w:t>
      </w:r>
      <w:proofErr w:type="gramEnd"/>
      <w:r w:rsidRPr="002425E0">
        <w:rPr>
          <w:rFonts w:ascii="Times New Roman" w:hAnsi="Times New Roman" w:cs="Times New Roman"/>
          <w:sz w:val="24"/>
          <w:szCs w:val="24"/>
        </w:rPr>
        <w:t xml:space="preserve"> Laba perbankan masih dapat meningkat dengan adanya kenaikan NPL tersebut karena sumber laba selain dari bunga seperti fee based income relative tinggi. Selain itu NPL bisa terjadi bukan karena debitur tidak sanggup membayar </w:t>
      </w:r>
      <w:proofErr w:type="gramStart"/>
      <w:r w:rsidRPr="002425E0">
        <w:rPr>
          <w:rFonts w:ascii="Times New Roman" w:hAnsi="Times New Roman" w:cs="Times New Roman"/>
          <w:sz w:val="24"/>
          <w:szCs w:val="24"/>
        </w:rPr>
        <w:t>akan</w:t>
      </w:r>
      <w:proofErr w:type="gramEnd"/>
      <w:r w:rsidRPr="002425E0">
        <w:rPr>
          <w:rFonts w:ascii="Times New Roman" w:hAnsi="Times New Roman" w:cs="Times New Roman"/>
          <w:sz w:val="24"/>
          <w:szCs w:val="24"/>
        </w:rPr>
        <w:t xml:space="preserve"> tetapi bisa juga krena kesalahan analisis dari petugas kredit itu sendiri.</w:t>
      </w:r>
    </w:p>
    <w:p w:rsidR="002425E0" w:rsidRPr="002425E0" w:rsidRDefault="002425E0" w:rsidP="00772BAD">
      <w:pPr>
        <w:spacing w:after="0" w:line="240" w:lineRule="auto"/>
        <w:ind w:firstLine="720"/>
        <w:jc w:val="both"/>
        <w:rPr>
          <w:rFonts w:ascii="Times New Roman" w:hAnsi="Times New Roman" w:cs="Times New Roman"/>
          <w:sz w:val="24"/>
          <w:szCs w:val="24"/>
        </w:rPr>
      </w:pPr>
      <w:r w:rsidRPr="002425E0">
        <w:rPr>
          <w:rFonts w:ascii="Times New Roman" w:hAnsi="Times New Roman" w:cs="Times New Roman"/>
          <w:sz w:val="24"/>
          <w:szCs w:val="24"/>
        </w:rPr>
        <w:t xml:space="preserve">NPL dapat ditekan yaitu dengan mengikuti peraturan Bank Indonesia tentang </w:t>
      </w:r>
      <w:r w:rsidRPr="002425E0">
        <w:rPr>
          <w:rFonts w:ascii="Times New Roman" w:hAnsi="Times New Roman" w:cs="Times New Roman"/>
          <w:iCs/>
          <w:sz w:val="24"/>
          <w:szCs w:val="24"/>
        </w:rPr>
        <w:t xml:space="preserve">Non Performing Loan </w:t>
      </w:r>
      <w:r w:rsidRPr="002425E0">
        <w:rPr>
          <w:rFonts w:ascii="Times New Roman" w:hAnsi="Times New Roman" w:cs="Times New Roman"/>
          <w:sz w:val="24"/>
          <w:szCs w:val="24"/>
        </w:rPr>
        <w:t xml:space="preserve">(NPL) mengatur bahwa setiap kenaikan outstanding pinjaman diberikan, harus dicover dengan cadangan aktiva produktif dengan </w:t>
      </w:r>
      <w:proofErr w:type="gramStart"/>
      <w:r w:rsidRPr="002425E0">
        <w:rPr>
          <w:rFonts w:ascii="Times New Roman" w:hAnsi="Times New Roman" w:cs="Times New Roman"/>
          <w:sz w:val="24"/>
          <w:szCs w:val="24"/>
        </w:rPr>
        <w:t>cara</w:t>
      </w:r>
      <w:proofErr w:type="gramEnd"/>
      <w:r w:rsidRPr="002425E0">
        <w:rPr>
          <w:rFonts w:ascii="Times New Roman" w:hAnsi="Times New Roman" w:cs="Times New Roman"/>
          <w:sz w:val="24"/>
          <w:szCs w:val="24"/>
        </w:rPr>
        <w:t xml:space="preserve"> mendebit rekening biaya cadangan penghapusan aktiva produktif, sehingga setiap kenaikan outstanding pinjaman diberikan akan menambah biaya cadangan aktiva produktif yang pada akhirnya akan memperngaruhi </w:t>
      </w:r>
      <w:r w:rsidRPr="002425E0">
        <w:rPr>
          <w:rFonts w:ascii="Times New Roman" w:hAnsi="Times New Roman" w:cs="Times New Roman"/>
          <w:iCs/>
          <w:sz w:val="24"/>
          <w:szCs w:val="24"/>
        </w:rPr>
        <w:t xml:space="preserve">Return On Assets </w:t>
      </w:r>
      <w:r w:rsidRPr="002425E0">
        <w:rPr>
          <w:rFonts w:ascii="Times New Roman" w:hAnsi="Times New Roman" w:cs="Times New Roman"/>
          <w:sz w:val="24"/>
          <w:szCs w:val="24"/>
        </w:rPr>
        <w:t xml:space="preserve">(ROA). Dengan demikian, proses ini akan membantu bank  untuk selalu menjaga </w:t>
      </w:r>
      <w:r w:rsidRPr="002425E0">
        <w:rPr>
          <w:rFonts w:ascii="Times New Roman" w:hAnsi="Times New Roman" w:cs="Times New Roman"/>
          <w:iCs/>
          <w:sz w:val="24"/>
          <w:szCs w:val="24"/>
        </w:rPr>
        <w:t xml:space="preserve">Non Performing Loan </w:t>
      </w:r>
      <w:r w:rsidRPr="002425E0">
        <w:rPr>
          <w:rFonts w:ascii="Times New Roman" w:hAnsi="Times New Roman" w:cs="Times New Roman"/>
          <w:sz w:val="24"/>
          <w:szCs w:val="24"/>
        </w:rPr>
        <w:t xml:space="preserve">(NPL) maksimal 5% dari total outstanding pinjaman yang diberikan bank pada akhir periode laporan keuangan setelah melakukan pendebitan rekening cadangan penghapusan dan mengkredit rekening </w:t>
      </w:r>
      <w:r w:rsidRPr="002425E0">
        <w:rPr>
          <w:rFonts w:ascii="Times New Roman" w:hAnsi="Times New Roman" w:cs="Times New Roman"/>
          <w:iCs/>
          <w:sz w:val="24"/>
          <w:szCs w:val="24"/>
        </w:rPr>
        <w:t xml:space="preserve">Non Performing Loan </w:t>
      </w:r>
      <w:r w:rsidRPr="002425E0">
        <w:rPr>
          <w:rFonts w:ascii="Times New Roman" w:hAnsi="Times New Roman" w:cs="Times New Roman"/>
          <w:sz w:val="24"/>
          <w:szCs w:val="24"/>
        </w:rPr>
        <w:t>(NPL) atau pinjaman bermasalah, sesuai peraturan Bank Indonesia.</w:t>
      </w:r>
    </w:p>
    <w:p w:rsidR="002425E0" w:rsidRPr="002425E0" w:rsidRDefault="002425E0" w:rsidP="00772BAD">
      <w:pPr>
        <w:spacing w:after="0" w:line="240" w:lineRule="auto"/>
        <w:ind w:firstLine="720"/>
        <w:jc w:val="both"/>
        <w:rPr>
          <w:rFonts w:ascii="Times New Roman" w:hAnsi="Times New Roman" w:cs="Times New Roman"/>
          <w:sz w:val="24"/>
          <w:szCs w:val="24"/>
        </w:rPr>
      </w:pPr>
      <w:r w:rsidRPr="002425E0">
        <w:rPr>
          <w:rFonts w:ascii="Times New Roman" w:hAnsi="Times New Roman" w:cs="Times New Roman"/>
          <w:sz w:val="24"/>
          <w:szCs w:val="24"/>
        </w:rPr>
        <w:lastRenderedPageBreak/>
        <w:t xml:space="preserve">Dilihat dari penilaian tingkat kesehatan bank dari metode RGEC yaitu penyempurnaan dari metode CAMELS faktor penilaiannya yaitu </w:t>
      </w:r>
      <w:r w:rsidRPr="002425E0">
        <w:rPr>
          <w:rFonts w:ascii="Times New Roman" w:hAnsi="Times New Roman" w:cs="Times New Roman"/>
          <w:iCs/>
          <w:sz w:val="24"/>
          <w:szCs w:val="24"/>
          <w:lang w:val="id-ID"/>
        </w:rPr>
        <w:t xml:space="preserve">Risk Profile </w:t>
      </w:r>
      <w:r w:rsidRPr="002425E0">
        <w:rPr>
          <w:rFonts w:ascii="Times New Roman" w:hAnsi="Times New Roman" w:cs="Times New Roman"/>
          <w:sz w:val="24"/>
          <w:szCs w:val="24"/>
          <w:lang w:val="id-ID"/>
        </w:rPr>
        <w:t>menggunakan perhitungan rasio NPL (</w:t>
      </w:r>
      <w:r w:rsidRPr="002425E0">
        <w:rPr>
          <w:rFonts w:ascii="Times New Roman" w:hAnsi="Times New Roman" w:cs="Times New Roman"/>
          <w:iCs/>
          <w:sz w:val="24"/>
          <w:szCs w:val="24"/>
          <w:lang w:val="id-ID"/>
        </w:rPr>
        <w:t>Non Performing Loan</w:t>
      </w:r>
      <w:r w:rsidRPr="002425E0">
        <w:rPr>
          <w:rFonts w:ascii="Times New Roman" w:hAnsi="Times New Roman" w:cs="Times New Roman"/>
          <w:sz w:val="24"/>
          <w:szCs w:val="24"/>
        </w:rPr>
        <w:t>) rata-rata keseluruhan NPL PT.BPR Nusamba dibawah 5% dengan kategori sehat tetapi rata-rata tahun 2014 dan 2015 yaitu 5</w:t>
      </w:r>
      <w:proofErr w:type="gramStart"/>
      <w:r w:rsidRPr="002425E0">
        <w:rPr>
          <w:rFonts w:ascii="Times New Roman" w:hAnsi="Times New Roman" w:cs="Times New Roman"/>
          <w:sz w:val="24"/>
          <w:szCs w:val="24"/>
        </w:rPr>
        <w:t>,32</w:t>
      </w:r>
      <w:proofErr w:type="gramEnd"/>
      <w:r w:rsidRPr="002425E0">
        <w:rPr>
          <w:rFonts w:ascii="Times New Roman" w:hAnsi="Times New Roman" w:cs="Times New Roman"/>
          <w:sz w:val="24"/>
          <w:szCs w:val="24"/>
        </w:rPr>
        <w:t>% dan 5,14% diatas rata batas maksimum tetapi masih dalam kondisi cukup sehat tetapi tetap harus dilakukan pengawasan agar NPL berada di bawah 5%.</w:t>
      </w:r>
    </w:p>
    <w:p w:rsidR="002425E0" w:rsidRPr="00772BAD" w:rsidRDefault="002425E0" w:rsidP="00772BAD">
      <w:pPr>
        <w:pStyle w:val="ListParagraph"/>
        <w:numPr>
          <w:ilvl w:val="0"/>
          <w:numId w:val="14"/>
        </w:numPr>
        <w:spacing w:line="240" w:lineRule="auto"/>
        <w:jc w:val="both"/>
        <w:rPr>
          <w:rFonts w:ascii="Times New Roman" w:hAnsi="Times New Roman" w:cs="Times New Roman"/>
          <w:sz w:val="24"/>
          <w:szCs w:val="24"/>
          <w:lang w:val="id-ID"/>
        </w:rPr>
      </w:pPr>
      <w:r w:rsidRPr="00772BAD">
        <w:rPr>
          <w:rFonts w:ascii="Times New Roman" w:hAnsi="Times New Roman" w:cs="Times New Roman"/>
          <w:sz w:val="24"/>
          <w:szCs w:val="24"/>
        </w:rPr>
        <w:t xml:space="preserve">Pengaruh Loan to Deposit Ratio </w:t>
      </w:r>
      <w:r w:rsidRPr="00772BAD">
        <w:rPr>
          <w:rFonts w:ascii="Times New Roman" w:hAnsi="Times New Roman" w:cs="Times New Roman"/>
          <w:sz w:val="24"/>
          <w:szCs w:val="24"/>
          <w:lang w:val="id-ID"/>
        </w:rPr>
        <w:t>(</w:t>
      </w:r>
      <w:r w:rsidRPr="00772BAD">
        <w:rPr>
          <w:rFonts w:ascii="Times New Roman" w:hAnsi="Times New Roman" w:cs="Times New Roman"/>
          <w:sz w:val="24"/>
          <w:szCs w:val="24"/>
        </w:rPr>
        <w:t>LDR</w:t>
      </w:r>
      <w:r w:rsidRPr="00772BAD">
        <w:rPr>
          <w:rFonts w:ascii="Times New Roman" w:hAnsi="Times New Roman" w:cs="Times New Roman"/>
          <w:sz w:val="24"/>
          <w:szCs w:val="24"/>
          <w:lang w:val="id-ID"/>
        </w:rPr>
        <w:t>)</w:t>
      </w:r>
      <w:r w:rsidRPr="00772BAD">
        <w:rPr>
          <w:rFonts w:ascii="Times New Roman" w:hAnsi="Times New Roman" w:cs="Times New Roman"/>
          <w:sz w:val="24"/>
          <w:szCs w:val="24"/>
        </w:rPr>
        <w:t xml:space="preserve"> terhadap</w:t>
      </w:r>
      <w:r w:rsidRPr="00772BAD">
        <w:rPr>
          <w:rFonts w:ascii="Times New Roman" w:hAnsi="Times New Roman" w:cs="Times New Roman"/>
          <w:sz w:val="24"/>
          <w:szCs w:val="24"/>
          <w:lang w:val="id-ID"/>
        </w:rPr>
        <w:t xml:space="preserve"> </w:t>
      </w:r>
      <w:r w:rsidRPr="00772BAD">
        <w:rPr>
          <w:rFonts w:ascii="Times New Roman" w:hAnsi="Times New Roman" w:cs="Times New Roman"/>
          <w:iCs/>
          <w:sz w:val="24"/>
          <w:szCs w:val="24"/>
        </w:rPr>
        <w:t>Return On Asset</w:t>
      </w:r>
      <w:r w:rsidRPr="00772BAD">
        <w:rPr>
          <w:rFonts w:ascii="Times New Roman" w:hAnsi="Times New Roman" w:cs="Times New Roman"/>
          <w:sz w:val="24"/>
          <w:szCs w:val="24"/>
        </w:rPr>
        <w:t xml:space="preserve"> </w:t>
      </w:r>
      <w:r w:rsidRPr="00772BAD">
        <w:rPr>
          <w:rFonts w:ascii="Times New Roman" w:hAnsi="Times New Roman" w:cs="Times New Roman"/>
          <w:sz w:val="24"/>
          <w:szCs w:val="24"/>
          <w:lang w:val="id-ID"/>
        </w:rPr>
        <w:t xml:space="preserve"> (</w:t>
      </w:r>
      <w:r w:rsidRPr="00772BAD">
        <w:rPr>
          <w:rFonts w:ascii="Times New Roman" w:hAnsi="Times New Roman" w:cs="Times New Roman"/>
          <w:sz w:val="24"/>
          <w:szCs w:val="24"/>
        </w:rPr>
        <w:t>ROA</w:t>
      </w:r>
      <w:r w:rsidRPr="00772BAD">
        <w:rPr>
          <w:rFonts w:ascii="Times New Roman" w:hAnsi="Times New Roman" w:cs="Times New Roman"/>
          <w:sz w:val="24"/>
          <w:szCs w:val="24"/>
          <w:lang w:val="id-ID"/>
        </w:rPr>
        <w:t>)</w:t>
      </w:r>
    </w:p>
    <w:p w:rsidR="002425E0" w:rsidRPr="002425E0" w:rsidRDefault="002425E0" w:rsidP="00772BAD">
      <w:pPr>
        <w:pStyle w:val="NoSpacing"/>
        <w:jc w:val="both"/>
        <w:rPr>
          <w:rFonts w:ascii="Times New Roman" w:hAnsi="Times New Roman"/>
          <w:sz w:val="24"/>
          <w:szCs w:val="24"/>
        </w:rPr>
      </w:pPr>
      <w:r w:rsidRPr="00772BAD">
        <w:rPr>
          <w:rFonts w:ascii="Times New Roman" w:hAnsi="Times New Roman"/>
          <w:sz w:val="24"/>
          <w:szCs w:val="24"/>
        </w:rPr>
        <w:tab/>
      </w:r>
      <w:r w:rsidRPr="002425E0">
        <w:rPr>
          <w:rFonts w:ascii="Times New Roman" w:hAnsi="Times New Roman"/>
          <w:sz w:val="24"/>
          <w:szCs w:val="24"/>
        </w:rPr>
        <w:t xml:space="preserve">Berdasarkan hasil uji hipotesis parsial menunjukkan bahwa variabel Loan to Deposit Ratio (LDR) nilai t hitung yaitu sebesar -2,121 terhadap </w:t>
      </w:r>
      <w:r w:rsidRPr="002425E0">
        <w:rPr>
          <w:rFonts w:ascii="Times New Roman" w:hAnsi="Times New Roman"/>
          <w:iCs/>
          <w:sz w:val="24"/>
          <w:szCs w:val="24"/>
        </w:rPr>
        <w:t xml:space="preserve">Return </w:t>
      </w:r>
      <w:proofErr w:type="gramStart"/>
      <w:r w:rsidRPr="002425E0">
        <w:rPr>
          <w:rFonts w:ascii="Times New Roman" w:hAnsi="Times New Roman"/>
          <w:iCs/>
          <w:sz w:val="24"/>
          <w:szCs w:val="24"/>
        </w:rPr>
        <w:t>On</w:t>
      </w:r>
      <w:proofErr w:type="gramEnd"/>
      <w:r w:rsidRPr="002425E0">
        <w:rPr>
          <w:rFonts w:ascii="Times New Roman" w:hAnsi="Times New Roman"/>
          <w:iCs/>
          <w:sz w:val="24"/>
          <w:szCs w:val="24"/>
        </w:rPr>
        <w:t xml:space="preserve"> Asset </w:t>
      </w:r>
      <w:r w:rsidRPr="002425E0">
        <w:rPr>
          <w:rFonts w:ascii="Times New Roman" w:hAnsi="Times New Roman"/>
          <w:sz w:val="24"/>
          <w:szCs w:val="24"/>
        </w:rPr>
        <w:t>(ROA) dengan arah negatif.</w:t>
      </w:r>
    </w:p>
    <w:p w:rsidR="002425E0" w:rsidRPr="002425E0" w:rsidRDefault="002425E0" w:rsidP="00772BAD">
      <w:pPr>
        <w:pStyle w:val="NoSpacing"/>
        <w:jc w:val="both"/>
        <w:rPr>
          <w:rFonts w:ascii="Times New Roman" w:hAnsi="Times New Roman"/>
          <w:sz w:val="24"/>
          <w:szCs w:val="24"/>
        </w:rPr>
      </w:pPr>
      <w:r w:rsidRPr="002425E0">
        <w:rPr>
          <w:rFonts w:ascii="Times New Roman" w:hAnsi="Times New Roman"/>
          <w:sz w:val="24"/>
          <w:szCs w:val="24"/>
        </w:rPr>
        <w:tab/>
        <w:t xml:space="preserve">Koefisien regresi parsial untuk Loan to Deposit Ratio (LDR) terhadap </w:t>
      </w:r>
      <w:r w:rsidRPr="002425E0">
        <w:rPr>
          <w:rFonts w:ascii="Times New Roman" w:hAnsi="Times New Roman"/>
          <w:iCs/>
          <w:sz w:val="24"/>
          <w:szCs w:val="24"/>
        </w:rPr>
        <w:t xml:space="preserve">Return </w:t>
      </w:r>
      <w:proofErr w:type="gramStart"/>
      <w:r w:rsidRPr="002425E0">
        <w:rPr>
          <w:rFonts w:ascii="Times New Roman" w:hAnsi="Times New Roman"/>
          <w:iCs/>
          <w:sz w:val="24"/>
          <w:szCs w:val="24"/>
        </w:rPr>
        <w:t>On</w:t>
      </w:r>
      <w:proofErr w:type="gramEnd"/>
      <w:r w:rsidRPr="002425E0">
        <w:rPr>
          <w:rFonts w:ascii="Times New Roman" w:hAnsi="Times New Roman"/>
          <w:iCs/>
          <w:sz w:val="24"/>
          <w:szCs w:val="24"/>
        </w:rPr>
        <w:t xml:space="preserve"> Asset </w:t>
      </w:r>
      <w:r w:rsidRPr="002425E0">
        <w:rPr>
          <w:rFonts w:ascii="Times New Roman" w:hAnsi="Times New Roman"/>
          <w:sz w:val="24"/>
          <w:szCs w:val="24"/>
        </w:rPr>
        <w:t xml:space="preserve">(ROA) adalah -0,291 termasuk dalam kategori korelasi rendah yaitu memiliki arti tingkat hubungan korelasi rendah. Arah pengaruh yang negatif dari LDR menunjukkan bahwa pada kondisi faktor-faktor yang lain </w:t>
      </w:r>
      <w:proofErr w:type="gramStart"/>
      <w:r w:rsidRPr="002425E0">
        <w:rPr>
          <w:rFonts w:ascii="Times New Roman" w:hAnsi="Times New Roman"/>
          <w:sz w:val="24"/>
          <w:szCs w:val="24"/>
        </w:rPr>
        <w:t>sama</w:t>
      </w:r>
      <w:proofErr w:type="gramEnd"/>
      <w:r w:rsidRPr="002425E0">
        <w:rPr>
          <w:rFonts w:ascii="Times New Roman" w:hAnsi="Times New Roman"/>
          <w:sz w:val="24"/>
          <w:szCs w:val="24"/>
        </w:rPr>
        <w:t>. Nilai signifikansi yaitu sebesar 0,042 lebih kecil dari 0</w:t>
      </w:r>
      <w:proofErr w:type="gramStart"/>
      <w:r w:rsidRPr="002425E0">
        <w:rPr>
          <w:rFonts w:ascii="Times New Roman" w:hAnsi="Times New Roman"/>
          <w:sz w:val="24"/>
          <w:szCs w:val="24"/>
        </w:rPr>
        <w:t>,05</w:t>
      </w:r>
      <w:proofErr w:type="gramEnd"/>
      <w:r w:rsidRPr="002425E0">
        <w:rPr>
          <w:rFonts w:ascii="Times New Roman" w:hAnsi="Times New Roman"/>
          <w:sz w:val="24"/>
          <w:szCs w:val="24"/>
        </w:rPr>
        <w:t xml:space="preserve"> hal ini berarti bahwa LDR berpengaruh signifikan terhadap ROA. </w:t>
      </w:r>
      <w:proofErr w:type="gramStart"/>
      <w:r w:rsidRPr="002425E0">
        <w:rPr>
          <w:rFonts w:ascii="Times New Roman" w:hAnsi="Times New Roman"/>
          <w:sz w:val="24"/>
          <w:szCs w:val="24"/>
        </w:rPr>
        <w:t>Sehingga hipotesis yang menyatakan bahwa rasio LDR berpengaruh signifikan terhadap ROA diterima.</w:t>
      </w:r>
      <w:proofErr w:type="gramEnd"/>
    </w:p>
    <w:p w:rsidR="002425E0" w:rsidRPr="002425E0" w:rsidRDefault="002425E0" w:rsidP="00772BAD">
      <w:pPr>
        <w:pStyle w:val="NoSpacing"/>
        <w:ind w:firstLine="720"/>
        <w:jc w:val="both"/>
        <w:rPr>
          <w:rFonts w:ascii="Times New Roman" w:hAnsi="Times New Roman"/>
          <w:sz w:val="24"/>
          <w:szCs w:val="24"/>
        </w:rPr>
      </w:pPr>
      <w:r w:rsidRPr="002425E0">
        <w:rPr>
          <w:rFonts w:ascii="Times New Roman" w:hAnsi="Times New Roman"/>
          <w:sz w:val="24"/>
          <w:szCs w:val="24"/>
        </w:rPr>
        <w:t xml:space="preserve">Hasil penelitian ini konsisten dengan penelitian Dwi Putri P (2014) yang dilakukan oleh meneliti </w:t>
      </w:r>
      <w:proofErr w:type="gramStart"/>
      <w:r w:rsidRPr="002425E0">
        <w:rPr>
          <w:rFonts w:ascii="Times New Roman" w:hAnsi="Times New Roman"/>
          <w:sz w:val="24"/>
          <w:szCs w:val="24"/>
        </w:rPr>
        <w:t>bahwa  peningkatan</w:t>
      </w:r>
      <w:proofErr w:type="gramEnd"/>
      <w:r w:rsidRPr="002425E0">
        <w:rPr>
          <w:rFonts w:ascii="Times New Roman" w:hAnsi="Times New Roman"/>
          <w:sz w:val="24"/>
          <w:szCs w:val="24"/>
        </w:rPr>
        <w:t xml:space="preserve"> LDR justru mengurangi profitabilitas berarti peningkatan LDR berpengaruh negatif terhadap profitabilitas (ROA). Dalam hal ini semakin tinggi LDR semakin kecil tingkat profitabilitas (ROA) suatu bank dan sebaliknya semakin kecil LDR maka semakin tinggi tingkat ROA, hal ini disebabkan oleh kenaikan LDR yang tidak selalu diikuti oleh kenaikan ROA</w:t>
      </w:r>
      <w:proofErr w:type="gramStart"/>
      <w:r w:rsidRPr="002425E0">
        <w:rPr>
          <w:rFonts w:ascii="Times New Roman" w:hAnsi="Times New Roman"/>
          <w:sz w:val="24"/>
          <w:szCs w:val="24"/>
        </w:rPr>
        <w:t>,kemungkinan</w:t>
      </w:r>
      <w:proofErr w:type="gramEnd"/>
      <w:r w:rsidRPr="002425E0">
        <w:rPr>
          <w:rFonts w:ascii="Times New Roman" w:hAnsi="Times New Roman"/>
          <w:sz w:val="24"/>
          <w:szCs w:val="24"/>
        </w:rPr>
        <w:t xml:space="preserve"> lain yaitu karena BUSN Devisa lebih agresif dalam menanamkan modalnya untuk kredit yang diberikan kepada nasabah meskipun jaminan dari nasabah tersebut tidak terlalu besar sehingga tidak meningkatkan ROA.</w:t>
      </w:r>
    </w:p>
    <w:p w:rsidR="002425E0" w:rsidRPr="002425E0" w:rsidRDefault="002425E0" w:rsidP="00772BAD">
      <w:pPr>
        <w:autoSpaceDE w:val="0"/>
        <w:autoSpaceDN w:val="0"/>
        <w:adjustRightInd w:val="0"/>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t xml:space="preserve">Pengaruh negatif Loan to Deposit Ratio (LDR) terhadap </w:t>
      </w:r>
      <w:r w:rsidRPr="002425E0">
        <w:rPr>
          <w:rFonts w:ascii="Times New Roman" w:hAnsi="Times New Roman" w:cs="Times New Roman"/>
          <w:iCs/>
          <w:sz w:val="24"/>
          <w:szCs w:val="24"/>
        </w:rPr>
        <w:t xml:space="preserve">Return </w:t>
      </w:r>
      <w:proofErr w:type="gramStart"/>
      <w:r w:rsidRPr="002425E0">
        <w:rPr>
          <w:rFonts w:ascii="Times New Roman" w:hAnsi="Times New Roman" w:cs="Times New Roman"/>
          <w:iCs/>
          <w:sz w:val="24"/>
          <w:szCs w:val="24"/>
        </w:rPr>
        <w:t>On</w:t>
      </w:r>
      <w:proofErr w:type="gramEnd"/>
      <w:r w:rsidRPr="002425E0">
        <w:rPr>
          <w:rFonts w:ascii="Times New Roman" w:hAnsi="Times New Roman" w:cs="Times New Roman"/>
          <w:iCs/>
          <w:sz w:val="24"/>
          <w:szCs w:val="24"/>
        </w:rPr>
        <w:t xml:space="preserve"> Asset </w:t>
      </w:r>
      <w:r w:rsidRPr="002425E0">
        <w:rPr>
          <w:rFonts w:ascii="Times New Roman" w:hAnsi="Times New Roman" w:cs="Times New Roman"/>
          <w:sz w:val="24"/>
          <w:szCs w:val="24"/>
        </w:rPr>
        <w:t xml:space="preserve">(ROA) menunjukkan bahwa kenaikan likuiditas bank dapat menyebabkan tingginya risiko dari kredit macet, adanya peningkatan kredit macet tentunya dapat mengurangi kemampuan bank dalam pencapaian laba. Penurunan nilai </w:t>
      </w:r>
      <w:r w:rsidRPr="002425E0">
        <w:rPr>
          <w:rFonts w:ascii="Times New Roman" w:hAnsi="Times New Roman" w:cs="Times New Roman"/>
          <w:iCs/>
          <w:sz w:val="24"/>
          <w:szCs w:val="24"/>
        </w:rPr>
        <w:t xml:space="preserve">Return On Asset </w:t>
      </w:r>
      <w:r w:rsidRPr="002425E0">
        <w:rPr>
          <w:rFonts w:ascii="Times New Roman" w:hAnsi="Times New Roman" w:cs="Times New Roman"/>
          <w:sz w:val="24"/>
          <w:szCs w:val="24"/>
        </w:rPr>
        <w:t xml:space="preserve">(ROA) pada bank bisa saja terjadi karena semakin besarnya Loan to Deposit Ratio (LDR) atau semakin besarnya nilai kredit akan menyebabkan risiko kredit, dan apabila kredit yang disalurkan bermasalah atau mengalami kegagalan maka bank akan mengalami kesulitan untuk pengembalian dana yang dititipkan oleh masyarakat yang pada akhirnya akan berdampak pada penurunan laba. </w:t>
      </w:r>
      <w:proofErr w:type="gramStart"/>
      <w:r w:rsidRPr="002425E0">
        <w:rPr>
          <w:rFonts w:ascii="Times New Roman" w:hAnsi="Times New Roman" w:cs="Times New Roman"/>
          <w:sz w:val="24"/>
          <w:szCs w:val="24"/>
        </w:rPr>
        <w:t>hal</w:t>
      </w:r>
      <w:proofErr w:type="gramEnd"/>
      <w:r w:rsidRPr="002425E0">
        <w:rPr>
          <w:rFonts w:ascii="Times New Roman" w:hAnsi="Times New Roman" w:cs="Times New Roman"/>
          <w:sz w:val="24"/>
          <w:szCs w:val="24"/>
        </w:rPr>
        <w:t xml:space="preserve"> inidisebabkan oleh nilai LDR yang diperoleh selama periode penelitian berada dibawah ketentuan yang ditetapkan oleh Bank Indonesia yaitu antara 80% - 100%. Hasil pengujian mengindikasikan jika LDR meningkat, maka ROA </w:t>
      </w:r>
      <w:proofErr w:type="gramStart"/>
      <w:r w:rsidRPr="002425E0">
        <w:rPr>
          <w:rFonts w:ascii="Times New Roman" w:hAnsi="Times New Roman" w:cs="Times New Roman"/>
          <w:sz w:val="24"/>
          <w:szCs w:val="24"/>
        </w:rPr>
        <w:t>akan</w:t>
      </w:r>
      <w:proofErr w:type="gramEnd"/>
      <w:r w:rsidRPr="002425E0">
        <w:rPr>
          <w:rFonts w:ascii="Times New Roman" w:hAnsi="Times New Roman" w:cs="Times New Roman"/>
          <w:sz w:val="24"/>
          <w:szCs w:val="24"/>
        </w:rPr>
        <w:t xml:space="preserve"> menurun.</w:t>
      </w:r>
    </w:p>
    <w:p w:rsidR="002425E0" w:rsidRPr="002425E0" w:rsidRDefault="002425E0" w:rsidP="00772BAD">
      <w:pPr>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r>
      <w:proofErr w:type="gramStart"/>
      <w:r w:rsidRPr="002425E0">
        <w:rPr>
          <w:rFonts w:ascii="Times New Roman" w:hAnsi="Times New Roman" w:cs="Times New Roman"/>
          <w:sz w:val="24"/>
          <w:szCs w:val="24"/>
        </w:rPr>
        <w:t xml:space="preserve">Dilihat dari penilaian tingkat kesehatan bank dari metode RGEC yaitu penyempurnaan dari metode CAMELS faktor penilaiannya yaitu </w:t>
      </w:r>
      <w:r w:rsidRPr="002425E0">
        <w:rPr>
          <w:rFonts w:ascii="Times New Roman" w:hAnsi="Times New Roman" w:cs="Times New Roman"/>
          <w:iCs/>
          <w:sz w:val="24"/>
          <w:szCs w:val="24"/>
          <w:lang w:val="id-ID"/>
        </w:rPr>
        <w:t xml:space="preserve">Risk Profile </w:t>
      </w:r>
      <w:r w:rsidRPr="002425E0">
        <w:rPr>
          <w:rFonts w:ascii="Times New Roman" w:hAnsi="Times New Roman" w:cs="Times New Roman"/>
          <w:sz w:val="24"/>
          <w:szCs w:val="24"/>
          <w:lang w:val="id-ID"/>
        </w:rPr>
        <w:t>menggunakan perhitungan rasio</w:t>
      </w:r>
      <w:r w:rsidRPr="002425E0">
        <w:rPr>
          <w:rFonts w:ascii="Times New Roman" w:hAnsi="Times New Roman" w:cs="Times New Roman"/>
          <w:sz w:val="24"/>
          <w:szCs w:val="24"/>
        </w:rPr>
        <w:t xml:space="preserve"> </w:t>
      </w:r>
      <w:r w:rsidRPr="002425E0">
        <w:rPr>
          <w:rFonts w:ascii="Times New Roman" w:hAnsi="Times New Roman" w:cs="Times New Roman"/>
          <w:sz w:val="24"/>
          <w:szCs w:val="24"/>
          <w:lang w:val="id-ID"/>
        </w:rPr>
        <w:t>LDR (</w:t>
      </w:r>
      <w:r w:rsidRPr="002425E0">
        <w:rPr>
          <w:rFonts w:ascii="Times New Roman" w:hAnsi="Times New Roman" w:cs="Times New Roman"/>
          <w:iCs/>
          <w:sz w:val="24"/>
          <w:szCs w:val="24"/>
          <w:lang w:val="id-ID"/>
        </w:rPr>
        <w:t>Loan to Deposit Ratio</w:t>
      </w:r>
      <w:r w:rsidRPr="002425E0">
        <w:rPr>
          <w:rFonts w:ascii="Times New Roman" w:hAnsi="Times New Roman" w:cs="Times New Roman"/>
          <w:sz w:val="24"/>
          <w:szCs w:val="24"/>
          <w:lang w:val="id-ID"/>
        </w:rPr>
        <w:t>)</w:t>
      </w:r>
      <w:r w:rsidRPr="002425E0">
        <w:rPr>
          <w:rFonts w:ascii="Times New Roman" w:hAnsi="Times New Roman" w:cs="Times New Roman"/>
          <w:sz w:val="24"/>
          <w:szCs w:val="24"/>
        </w:rPr>
        <w:t>.</w:t>
      </w:r>
      <w:proofErr w:type="gramEnd"/>
      <w:r w:rsidRPr="002425E0">
        <w:rPr>
          <w:rFonts w:ascii="Times New Roman" w:hAnsi="Times New Roman" w:cs="Times New Roman"/>
          <w:sz w:val="24"/>
          <w:szCs w:val="24"/>
        </w:rPr>
        <w:t xml:space="preserve"> Rata-rata rasio </w:t>
      </w:r>
      <w:r w:rsidRPr="002425E0">
        <w:rPr>
          <w:rFonts w:ascii="Times New Roman" w:hAnsi="Times New Roman" w:cs="Times New Roman"/>
          <w:sz w:val="24"/>
          <w:szCs w:val="24"/>
        </w:rPr>
        <w:lastRenderedPageBreak/>
        <w:t>LDR PT.BPR Nusamba diatas 71-77</w:t>
      </w:r>
      <w:proofErr w:type="gramStart"/>
      <w:r w:rsidRPr="002425E0">
        <w:rPr>
          <w:rFonts w:ascii="Times New Roman" w:hAnsi="Times New Roman" w:cs="Times New Roman"/>
          <w:sz w:val="24"/>
          <w:szCs w:val="24"/>
        </w:rPr>
        <w:t>,08</w:t>
      </w:r>
      <w:proofErr w:type="gramEnd"/>
      <w:r w:rsidRPr="002425E0">
        <w:rPr>
          <w:rFonts w:ascii="Times New Roman" w:hAnsi="Times New Roman" w:cs="Times New Roman"/>
          <w:sz w:val="24"/>
          <w:szCs w:val="24"/>
        </w:rPr>
        <w:t>% masih dalam kondisi baik meskipun batas minimum LDR 80%.</w:t>
      </w:r>
    </w:p>
    <w:p w:rsidR="002425E0" w:rsidRPr="002425E0" w:rsidRDefault="002425E0" w:rsidP="00772BAD">
      <w:pPr>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t>Semakin tinggi nilai Loan to Deposit Ratio</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(LDR) dalam artian lebih besar dari 100%  baik jika dilihat dari tingkat likuiditas, namun jika dilihat dari kemampuan bank dalam menyalurkan kredit dari pihak ketiga kepada pihak kreditur berpengaruh terhadap tingkat pendapatan atau laba bank tersebut.</w:t>
      </w:r>
    </w:p>
    <w:p w:rsidR="00772BAD" w:rsidRDefault="00772BAD" w:rsidP="00772BAD">
      <w:pPr>
        <w:pStyle w:val="NoSpacing"/>
        <w:rPr>
          <w:lang w:val="id-ID"/>
        </w:rPr>
      </w:pPr>
    </w:p>
    <w:p w:rsidR="002425E0" w:rsidRPr="002425E0" w:rsidRDefault="002425E0" w:rsidP="00772BAD">
      <w:pPr>
        <w:spacing w:line="240" w:lineRule="auto"/>
        <w:jc w:val="both"/>
        <w:rPr>
          <w:rFonts w:ascii="Times New Roman" w:hAnsi="Times New Roman" w:cs="Times New Roman"/>
          <w:b/>
          <w:sz w:val="24"/>
          <w:szCs w:val="24"/>
        </w:rPr>
      </w:pPr>
      <w:r w:rsidRPr="002425E0">
        <w:rPr>
          <w:rFonts w:ascii="Times New Roman" w:hAnsi="Times New Roman" w:cs="Times New Roman"/>
          <w:b/>
          <w:sz w:val="24"/>
          <w:szCs w:val="24"/>
        </w:rPr>
        <w:t>Pengujian Hipotesis Pengaruh CA</w:t>
      </w:r>
      <w:r w:rsidR="00772BAD">
        <w:rPr>
          <w:rFonts w:ascii="Times New Roman" w:hAnsi="Times New Roman" w:cs="Times New Roman"/>
          <w:b/>
          <w:sz w:val="24"/>
          <w:szCs w:val="24"/>
        </w:rPr>
        <w:t>R, NPL, LDR terhadap ROA Secara</w:t>
      </w:r>
      <w:r w:rsidR="00772BAD">
        <w:rPr>
          <w:rFonts w:ascii="Times New Roman" w:hAnsi="Times New Roman" w:cs="Times New Roman"/>
          <w:b/>
          <w:sz w:val="24"/>
          <w:szCs w:val="24"/>
          <w:lang w:val="id-ID"/>
        </w:rPr>
        <w:t xml:space="preserve"> </w:t>
      </w:r>
      <w:r w:rsidRPr="002425E0">
        <w:rPr>
          <w:rFonts w:ascii="Times New Roman" w:hAnsi="Times New Roman" w:cs="Times New Roman"/>
          <w:b/>
          <w:sz w:val="24"/>
          <w:szCs w:val="24"/>
        </w:rPr>
        <w:t>Simultan.</w:t>
      </w:r>
    </w:p>
    <w:p w:rsidR="002425E0" w:rsidRPr="002425E0" w:rsidRDefault="002425E0" w:rsidP="00772BAD">
      <w:pPr>
        <w:spacing w:after="0" w:line="240" w:lineRule="auto"/>
        <w:jc w:val="both"/>
        <w:rPr>
          <w:rFonts w:ascii="Times New Roman" w:hAnsi="Times New Roman" w:cs="Times New Roman"/>
          <w:sz w:val="24"/>
          <w:szCs w:val="24"/>
        </w:rPr>
      </w:pPr>
      <w:r w:rsidRPr="002425E0">
        <w:rPr>
          <w:rFonts w:ascii="Times New Roman" w:hAnsi="Times New Roman" w:cs="Times New Roman"/>
          <w:sz w:val="24"/>
          <w:szCs w:val="24"/>
        </w:rPr>
        <w:tab/>
        <w:t>Berdasarkan atas pengujian hipotesis menunjukan secara bersama-sama variabel Capital Adequacy Ratio (CAR), Non Performing Loan (NPL)</w:t>
      </w:r>
      <w:proofErr w:type="gramStart"/>
      <w:r w:rsidRPr="002425E0">
        <w:rPr>
          <w:rFonts w:ascii="Times New Roman" w:hAnsi="Times New Roman" w:cs="Times New Roman"/>
          <w:sz w:val="24"/>
          <w:szCs w:val="24"/>
        </w:rPr>
        <w:t>,  Loan</w:t>
      </w:r>
      <w:proofErr w:type="gramEnd"/>
      <w:r w:rsidRPr="002425E0">
        <w:rPr>
          <w:rFonts w:ascii="Times New Roman" w:hAnsi="Times New Roman" w:cs="Times New Roman"/>
          <w:sz w:val="24"/>
          <w:szCs w:val="24"/>
        </w:rPr>
        <w:t xml:space="preserve"> to Deposit Ratio (</w:t>
      </w:r>
      <w:smartTag w:uri="urn:schemas-microsoft-com:office:smarttags" w:element="stockticker">
        <w:r w:rsidRPr="002425E0">
          <w:rPr>
            <w:rFonts w:ascii="Times New Roman" w:hAnsi="Times New Roman" w:cs="Times New Roman"/>
            <w:sz w:val="24"/>
            <w:szCs w:val="24"/>
          </w:rPr>
          <w:t>LDR</w:t>
        </w:r>
      </w:smartTag>
      <w:r w:rsidRPr="002425E0">
        <w:rPr>
          <w:rFonts w:ascii="Times New Roman" w:hAnsi="Times New Roman" w:cs="Times New Roman"/>
          <w:sz w:val="24"/>
          <w:szCs w:val="24"/>
        </w:rPr>
        <w:t>) berpengaruh signifikan terhadap Return on Asset (ROA). ROA dipengaruhi oleh Capital Adequacy Ratio (CAR), Non Performing Loan (NPL), Loan to Deposit Ratio (</w:t>
      </w:r>
      <w:smartTag w:uri="urn:schemas-microsoft-com:office:smarttags" w:element="stockticker">
        <w:r w:rsidRPr="002425E0">
          <w:rPr>
            <w:rFonts w:ascii="Times New Roman" w:hAnsi="Times New Roman" w:cs="Times New Roman"/>
            <w:sz w:val="24"/>
            <w:szCs w:val="24"/>
          </w:rPr>
          <w:t>LDR</w:t>
        </w:r>
      </w:smartTag>
      <w:r w:rsidRPr="002425E0">
        <w:rPr>
          <w:rFonts w:ascii="Times New Roman" w:hAnsi="Times New Roman" w:cs="Times New Roman"/>
          <w:sz w:val="24"/>
          <w:szCs w:val="24"/>
        </w:rPr>
        <w:t>) sebesar 42,8% sedangkan sisanya 57,2% dipengaruhi oleh faktor-faktor lain yang tidak diteliti dan tidak dimasukan dalam model penelitian ini.</w:t>
      </w:r>
    </w:p>
    <w:p w:rsidR="002425E0" w:rsidRPr="002425E0" w:rsidRDefault="002425E0" w:rsidP="00772BAD">
      <w:pPr>
        <w:spacing w:after="0" w:line="240" w:lineRule="auto"/>
        <w:jc w:val="both"/>
        <w:rPr>
          <w:rFonts w:ascii="Times New Roman" w:hAnsi="Times New Roman" w:cs="Times New Roman"/>
          <w:sz w:val="24"/>
          <w:szCs w:val="24"/>
          <w:lang w:val="id-ID"/>
        </w:rPr>
      </w:pPr>
      <w:r w:rsidRPr="002425E0">
        <w:rPr>
          <w:rFonts w:ascii="Times New Roman" w:hAnsi="Times New Roman" w:cs="Times New Roman"/>
          <w:sz w:val="24"/>
          <w:szCs w:val="24"/>
        </w:rPr>
        <w:tab/>
        <w:t>Hasil penelitian ini membuktikan bahwa variabel Capital Adequacy Ratio (CAR), Non Performing Loan (NPL), Loan to Deposit Ratio (</w:t>
      </w:r>
      <w:smartTag w:uri="urn:schemas-microsoft-com:office:smarttags" w:element="stockticker">
        <w:r w:rsidRPr="002425E0">
          <w:rPr>
            <w:rFonts w:ascii="Times New Roman" w:hAnsi="Times New Roman" w:cs="Times New Roman"/>
            <w:sz w:val="24"/>
            <w:szCs w:val="24"/>
          </w:rPr>
          <w:t>LDR</w:t>
        </w:r>
      </w:smartTag>
      <w:r w:rsidRPr="002425E0">
        <w:rPr>
          <w:rFonts w:ascii="Times New Roman" w:hAnsi="Times New Roman" w:cs="Times New Roman"/>
          <w:sz w:val="24"/>
          <w:szCs w:val="24"/>
        </w:rPr>
        <w:t>) secara bersama-sama berpengaruh signifikan terhadap Return on Asset (ROA), yaitu seperti diungkapkan oleh Pramitha Kusuma Dewi (2015). Hasil penelitian Pramitha Kusuma Dewi (2015)</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 xml:space="preserve">perusahaan perbankan di Indonesia dengan </w:t>
      </w:r>
      <w:r w:rsidRPr="002425E0">
        <w:rPr>
          <w:rFonts w:ascii="Times New Roman" w:hAnsi="Times New Roman" w:cs="Times New Roman"/>
          <w:sz w:val="24"/>
          <w:szCs w:val="24"/>
          <w:lang w:val="id-ID"/>
        </w:rPr>
        <w:t>k</w:t>
      </w:r>
      <w:r w:rsidRPr="002425E0">
        <w:rPr>
          <w:rFonts w:ascii="Times New Roman" w:hAnsi="Times New Roman" w:cs="Times New Roman"/>
          <w:sz w:val="24"/>
          <w:szCs w:val="24"/>
        </w:rPr>
        <w:t>riteria</w:t>
      </w:r>
      <w:r w:rsidRPr="002425E0">
        <w:rPr>
          <w:rFonts w:ascii="Times New Roman" w:hAnsi="Times New Roman" w:cs="Times New Roman"/>
          <w:sz w:val="24"/>
          <w:szCs w:val="24"/>
          <w:lang w:val="id-ID"/>
        </w:rPr>
        <w:t xml:space="preserve"> </w:t>
      </w:r>
      <w:r w:rsidRPr="002425E0">
        <w:rPr>
          <w:rFonts w:ascii="Times New Roman" w:hAnsi="Times New Roman" w:cs="Times New Roman"/>
          <w:sz w:val="24"/>
          <w:szCs w:val="24"/>
        </w:rPr>
        <w:t xml:space="preserve">bank umum yang tercatat di BEI Periode 2008 sampai dengan 2012 dengan total aset sampai dengan 650 Triliyun. Rasio CAR, NPL, LDR, dan NIM secara bersama-sama mempunyai pengaruh yang signifikanterhadap </w:t>
      </w:r>
      <w:r w:rsidRPr="002425E0">
        <w:rPr>
          <w:rFonts w:ascii="Times New Roman" w:hAnsi="Times New Roman" w:cs="Times New Roman"/>
          <w:iCs/>
          <w:sz w:val="24"/>
          <w:szCs w:val="24"/>
        </w:rPr>
        <w:t xml:space="preserve">Return On Asset </w:t>
      </w:r>
      <w:r w:rsidRPr="002425E0">
        <w:rPr>
          <w:rFonts w:ascii="Times New Roman" w:hAnsi="Times New Roman" w:cs="Times New Roman"/>
          <w:sz w:val="24"/>
          <w:szCs w:val="24"/>
        </w:rPr>
        <w:t xml:space="preserve">(ROA), besarnya pengaruh variabel CAR, NPL, LDR, dan NIM secara bersama-sama terhadap </w:t>
      </w:r>
      <w:r w:rsidRPr="002425E0">
        <w:rPr>
          <w:rFonts w:ascii="Times New Roman" w:hAnsi="Times New Roman" w:cs="Times New Roman"/>
          <w:iCs/>
          <w:sz w:val="24"/>
          <w:szCs w:val="24"/>
        </w:rPr>
        <w:t xml:space="preserve">Return On Asset </w:t>
      </w:r>
      <w:r w:rsidRPr="002425E0">
        <w:rPr>
          <w:rFonts w:ascii="Times New Roman" w:hAnsi="Times New Roman" w:cs="Times New Roman"/>
          <w:sz w:val="24"/>
          <w:szCs w:val="24"/>
        </w:rPr>
        <w:t>(ROA) sebesar 12.7 persen, sedangkan sisanya sebesar 87.3 persen dipengaruhi oleh variabel lain diluar variabel penelitian.</w:t>
      </w:r>
    </w:p>
    <w:p w:rsidR="002425E0" w:rsidRPr="002425E0" w:rsidRDefault="002425E0" w:rsidP="00772BAD">
      <w:pPr>
        <w:spacing w:after="0" w:line="240" w:lineRule="auto"/>
        <w:jc w:val="both"/>
        <w:rPr>
          <w:rFonts w:ascii="Times New Roman" w:hAnsi="Times New Roman" w:cs="Times New Roman"/>
          <w:sz w:val="24"/>
          <w:szCs w:val="24"/>
        </w:rPr>
      </w:pPr>
      <w:r w:rsidRPr="002425E0">
        <w:rPr>
          <w:rFonts w:ascii="Times New Roman" w:eastAsiaTheme="minorEastAsia" w:hAnsi="Times New Roman" w:cs="Times New Roman"/>
          <w:sz w:val="24"/>
          <w:szCs w:val="24"/>
        </w:rPr>
        <w:tab/>
        <w:t xml:space="preserve">Berdasarkan hasil penelitian yang saya teliti </w:t>
      </w:r>
      <w:r w:rsidRPr="002425E0">
        <w:rPr>
          <w:rFonts w:ascii="Times New Roman" w:hAnsi="Times New Roman" w:cs="Times New Roman"/>
          <w:sz w:val="24"/>
          <w:szCs w:val="24"/>
        </w:rPr>
        <w:t>yaitu diperoleh F hitung sebesar 7,997 lebih besar daripada F Tabel yaitu 2,90 hal ini menunjukan bahwa variabel independen secara bersama-sama berpengaruh terhadap variabel dependen, sedangkan nilai signifikan (P-Value) = 0,000 lebih kecil dari tingkat kekeliruan  5% (α = 0,05</w:t>
      </w:r>
      <w:r w:rsidRPr="002425E0">
        <w:rPr>
          <w:rFonts w:ascii="Times New Roman" w:hAnsi="Times New Roman" w:cs="Times New Roman"/>
          <w:sz w:val="24"/>
          <w:szCs w:val="24"/>
          <w:lang w:val="id-ID"/>
        </w:rPr>
        <w:t>)</w:t>
      </w:r>
      <w:r w:rsidRPr="002425E0">
        <w:rPr>
          <w:rFonts w:ascii="Times New Roman" w:hAnsi="Times New Roman" w:cs="Times New Roman"/>
          <w:sz w:val="24"/>
          <w:szCs w:val="24"/>
        </w:rPr>
        <w:t>. Diperoleh keputusan uji statistik untuk menolak Ho, artinya dengan tingkat kepercayaan 95% dapat disimpulkan bahwa terdapat pengaruh signifikan antara Capital Adequacy Ratio (CAR), Non Performing Loan (NPL), Loan to Deposit Ratio (LDR) terhadap Return on Asset (ROA).</w:t>
      </w:r>
    </w:p>
    <w:p w:rsidR="002425E0" w:rsidRPr="002425E0" w:rsidRDefault="002425E0" w:rsidP="00772BAD">
      <w:pPr>
        <w:spacing w:after="0" w:line="240" w:lineRule="auto"/>
        <w:jc w:val="both"/>
        <w:rPr>
          <w:rFonts w:ascii="Times New Roman" w:hAnsi="Times New Roman" w:cs="Times New Roman"/>
          <w:sz w:val="24"/>
          <w:szCs w:val="24"/>
        </w:rPr>
      </w:pPr>
    </w:p>
    <w:p w:rsidR="002425E0" w:rsidRDefault="00CA6AD2" w:rsidP="00772BAD">
      <w:pPr>
        <w:spacing w:after="0" w:line="240" w:lineRule="auto"/>
        <w:jc w:val="both"/>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SIMPULAN</w:t>
      </w:r>
    </w:p>
    <w:p w:rsidR="00CA6AD2" w:rsidRPr="00CA6AD2" w:rsidRDefault="00CA6AD2" w:rsidP="00CA6AD2">
      <w:pPr>
        <w:ind w:firstLine="720"/>
        <w:jc w:val="both"/>
        <w:rPr>
          <w:rFonts w:ascii="Times New Roman" w:eastAsiaTheme="minorEastAsia" w:hAnsi="Times New Roman" w:cs="Times New Roman"/>
          <w:sz w:val="24"/>
          <w:szCs w:val="24"/>
        </w:rPr>
      </w:pPr>
      <w:r w:rsidRPr="00CA6AD2">
        <w:rPr>
          <w:rFonts w:ascii="Times New Roman" w:eastAsiaTheme="minorEastAsia" w:hAnsi="Times New Roman" w:cs="Times New Roman"/>
          <w:sz w:val="24"/>
          <w:szCs w:val="24"/>
        </w:rPr>
        <w:t xml:space="preserve">Berdasarkan hasil analisis data dan pembahasan yang sudah diuraikan, dapat ditarik kesimpulan sebagai </w:t>
      </w:r>
      <w:proofErr w:type="gramStart"/>
      <w:r w:rsidRPr="00CA6AD2">
        <w:rPr>
          <w:rFonts w:ascii="Times New Roman" w:eastAsiaTheme="minorEastAsia" w:hAnsi="Times New Roman" w:cs="Times New Roman"/>
          <w:sz w:val="24"/>
          <w:szCs w:val="24"/>
        </w:rPr>
        <w:t>berikut :</w:t>
      </w:r>
      <w:proofErr w:type="gramEnd"/>
    </w:p>
    <w:p w:rsidR="00CA6AD2" w:rsidRPr="00CA6AD2" w:rsidRDefault="00CA6AD2" w:rsidP="00CA6AD2">
      <w:pPr>
        <w:ind w:left="720" w:hanging="720"/>
        <w:jc w:val="both"/>
        <w:rPr>
          <w:rFonts w:ascii="Times New Roman" w:eastAsiaTheme="minorEastAsia" w:hAnsi="Times New Roman" w:cs="Times New Roman"/>
          <w:sz w:val="24"/>
          <w:szCs w:val="24"/>
        </w:rPr>
      </w:pPr>
      <w:r w:rsidRPr="00CA6AD2">
        <w:rPr>
          <w:rFonts w:ascii="Times New Roman" w:eastAsiaTheme="minorEastAsia" w:hAnsi="Times New Roman" w:cs="Times New Roman"/>
          <w:sz w:val="24"/>
          <w:szCs w:val="24"/>
        </w:rPr>
        <w:t>1.</w:t>
      </w:r>
      <w:r w:rsidRPr="00CA6AD2">
        <w:rPr>
          <w:rFonts w:ascii="Times New Roman" w:eastAsiaTheme="minorEastAsia" w:hAnsi="Times New Roman" w:cs="Times New Roman"/>
          <w:sz w:val="24"/>
          <w:szCs w:val="24"/>
        </w:rPr>
        <w:tab/>
        <w:t xml:space="preserve">Kondisi </w:t>
      </w:r>
      <w:r w:rsidRPr="00CA6AD2">
        <w:rPr>
          <w:rFonts w:ascii="Times New Roman" w:eastAsiaTheme="minorEastAsia" w:hAnsi="Times New Roman" w:cs="Times New Roman"/>
          <w:i/>
          <w:sz w:val="24"/>
          <w:szCs w:val="24"/>
        </w:rPr>
        <w:t>Capital Adequacy Ratio</w:t>
      </w:r>
      <w:r w:rsidRPr="00CA6AD2">
        <w:rPr>
          <w:rFonts w:ascii="Times New Roman" w:eastAsiaTheme="minorEastAsia" w:hAnsi="Times New Roman" w:cs="Times New Roman"/>
          <w:sz w:val="24"/>
          <w:szCs w:val="24"/>
        </w:rPr>
        <w:t xml:space="preserve"> (CAR), </w:t>
      </w:r>
      <w:r w:rsidRPr="00CA6AD2">
        <w:rPr>
          <w:rFonts w:ascii="Times New Roman" w:eastAsiaTheme="minorEastAsia" w:hAnsi="Times New Roman" w:cs="Times New Roman"/>
          <w:i/>
          <w:sz w:val="24"/>
          <w:szCs w:val="24"/>
        </w:rPr>
        <w:t>Non Performing Loan</w:t>
      </w:r>
      <w:r w:rsidRPr="00CA6AD2">
        <w:rPr>
          <w:rFonts w:ascii="Times New Roman" w:eastAsiaTheme="minorEastAsia" w:hAnsi="Times New Roman" w:cs="Times New Roman"/>
          <w:sz w:val="24"/>
          <w:szCs w:val="24"/>
        </w:rPr>
        <w:t xml:space="preserve"> (NPL), </w:t>
      </w:r>
      <w:r w:rsidRPr="00CA6AD2">
        <w:rPr>
          <w:rFonts w:ascii="Times New Roman" w:eastAsiaTheme="minorEastAsia" w:hAnsi="Times New Roman" w:cs="Times New Roman"/>
          <w:i/>
          <w:sz w:val="24"/>
          <w:szCs w:val="24"/>
        </w:rPr>
        <w:t xml:space="preserve">Loan to Deposit Ratio </w:t>
      </w:r>
      <w:r w:rsidRPr="00CA6AD2">
        <w:rPr>
          <w:rFonts w:ascii="Times New Roman" w:eastAsiaTheme="minorEastAsia" w:hAnsi="Times New Roman" w:cs="Times New Roman"/>
          <w:sz w:val="24"/>
          <w:szCs w:val="24"/>
        </w:rPr>
        <w:t xml:space="preserve">(LDR), </w:t>
      </w:r>
      <w:r w:rsidRPr="00CA6AD2">
        <w:rPr>
          <w:rFonts w:ascii="Times New Roman" w:eastAsiaTheme="minorEastAsia" w:hAnsi="Times New Roman" w:cs="Times New Roman"/>
          <w:i/>
          <w:sz w:val="24"/>
          <w:szCs w:val="24"/>
        </w:rPr>
        <w:t>Return on Asset</w:t>
      </w:r>
      <w:r w:rsidRPr="00CA6AD2">
        <w:rPr>
          <w:rFonts w:ascii="Times New Roman" w:eastAsiaTheme="minorEastAsia" w:hAnsi="Times New Roman" w:cs="Times New Roman"/>
          <w:sz w:val="24"/>
          <w:szCs w:val="24"/>
        </w:rPr>
        <w:t xml:space="preserve"> (ROA) PT BPR Nusamba Singaparna</w:t>
      </w:r>
    </w:p>
    <w:p w:rsidR="00CA6AD2" w:rsidRPr="00CA6AD2" w:rsidRDefault="00CA6AD2" w:rsidP="00CA6AD2">
      <w:pPr>
        <w:spacing w:after="0" w:line="240" w:lineRule="auto"/>
        <w:ind w:left="720" w:hanging="540"/>
        <w:jc w:val="both"/>
        <w:rPr>
          <w:rFonts w:ascii="Times New Roman" w:eastAsiaTheme="minorEastAsia" w:hAnsi="Times New Roman" w:cs="Times New Roman"/>
          <w:sz w:val="24"/>
          <w:szCs w:val="24"/>
        </w:rPr>
      </w:pPr>
      <w:r w:rsidRPr="00CA6AD2">
        <w:rPr>
          <w:rFonts w:ascii="Times New Roman" w:eastAsiaTheme="minorEastAsia" w:hAnsi="Times New Roman" w:cs="Times New Roman"/>
          <w:b/>
          <w:sz w:val="24"/>
          <w:szCs w:val="24"/>
        </w:rPr>
        <w:lastRenderedPageBreak/>
        <w:t xml:space="preserve">    </w:t>
      </w:r>
      <w:r w:rsidRPr="00CA6AD2">
        <w:rPr>
          <w:rFonts w:ascii="Times New Roman" w:eastAsiaTheme="minorEastAsia" w:hAnsi="Times New Roman" w:cs="Times New Roman"/>
          <w:b/>
          <w:sz w:val="24"/>
          <w:szCs w:val="24"/>
        </w:rPr>
        <w:tab/>
      </w:r>
      <w:r w:rsidRPr="00CA6AD2">
        <w:rPr>
          <w:rFonts w:ascii="Times New Roman" w:eastAsiaTheme="minorEastAsia" w:hAnsi="Times New Roman" w:cs="Times New Roman"/>
          <w:sz w:val="24"/>
          <w:szCs w:val="24"/>
        </w:rPr>
        <w:t>a</w:t>
      </w:r>
      <w:r w:rsidRPr="00CA6AD2">
        <w:rPr>
          <w:rFonts w:ascii="Times New Roman" w:eastAsiaTheme="minorEastAsia" w:hAnsi="Times New Roman" w:cs="Times New Roman"/>
          <w:b/>
          <w:sz w:val="24"/>
          <w:szCs w:val="24"/>
        </w:rPr>
        <w:t xml:space="preserve">. </w:t>
      </w:r>
      <w:r w:rsidRPr="00CA6AD2">
        <w:rPr>
          <w:rFonts w:ascii="Times New Roman" w:eastAsiaTheme="minorEastAsia" w:hAnsi="Times New Roman" w:cs="Times New Roman"/>
          <w:i/>
          <w:sz w:val="24"/>
          <w:szCs w:val="24"/>
        </w:rPr>
        <w:t>Capital Adequacy Ratio</w:t>
      </w:r>
      <w:r w:rsidRPr="00CA6AD2">
        <w:rPr>
          <w:rFonts w:ascii="Times New Roman" w:eastAsiaTheme="minorEastAsia" w:hAnsi="Times New Roman" w:cs="Times New Roman"/>
          <w:sz w:val="24"/>
          <w:szCs w:val="24"/>
        </w:rPr>
        <w:t xml:space="preserve"> (CAR) pada PT. BPR Nusamba dari tahun 2007- 2015 memiliki rata-rata sebesar 16,5650%, dengan nilai tertinggi yaitu 20,41% dan terendah 10,03%, secara rata-rata </w:t>
      </w:r>
      <w:r w:rsidRPr="00CA6AD2">
        <w:rPr>
          <w:rFonts w:ascii="Times New Roman" w:eastAsiaTheme="minorEastAsia" w:hAnsi="Times New Roman" w:cs="Times New Roman"/>
          <w:i/>
          <w:sz w:val="24"/>
          <w:szCs w:val="24"/>
        </w:rPr>
        <w:t>Capital Adequacy Ratio</w:t>
      </w:r>
      <w:r w:rsidRPr="00CA6AD2">
        <w:rPr>
          <w:rFonts w:ascii="Times New Roman" w:eastAsiaTheme="minorEastAsia" w:hAnsi="Times New Roman" w:cs="Times New Roman"/>
          <w:sz w:val="24"/>
          <w:szCs w:val="24"/>
        </w:rPr>
        <w:t xml:space="preserve"> (CAR) dalam kondisi baik yaitu diatas batas yang ditetapkan oleh BI dan OJK yaitu 8% dan mulai tahun 2014 minimal 12%. </w:t>
      </w:r>
    </w:p>
    <w:p w:rsidR="00CA6AD2" w:rsidRPr="00CA6AD2" w:rsidRDefault="00CA6AD2" w:rsidP="00CA6AD2">
      <w:pPr>
        <w:spacing w:after="0" w:line="240" w:lineRule="auto"/>
        <w:ind w:left="720"/>
        <w:jc w:val="both"/>
        <w:rPr>
          <w:rFonts w:ascii="Times New Roman" w:hAnsi="Times New Roman" w:cs="Times New Roman"/>
          <w:sz w:val="24"/>
          <w:szCs w:val="24"/>
        </w:rPr>
      </w:pPr>
      <w:r w:rsidRPr="00CA6AD2">
        <w:rPr>
          <w:rFonts w:ascii="Times New Roman" w:eastAsiaTheme="minorEastAsia" w:hAnsi="Times New Roman" w:cs="Times New Roman"/>
          <w:sz w:val="24"/>
          <w:szCs w:val="24"/>
        </w:rPr>
        <w:t xml:space="preserve">b. </w:t>
      </w:r>
      <w:r w:rsidRPr="00CA6AD2">
        <w:rPr>
          <w:rFonts w:ascii="Times New Roman" w:hAnsi="Times New Roman" w:cs="Times New Roman"/>
          <w:sz w:val="24"/>
          <w:szCs w:val="24"/>
        </w:rPr>
        <w:t xml:space="preserve">Secara keseluruhan NPL pada PT. BPR Nusamba Singaparna pada posisi kategori sehat karena memiliki rata-rata dari tahun 2007-2015 sebesar 3,2714% yaitu sesuai yang diajukan oleh Peraturan Bank Indonesia (PBI) pada posisi kurang dari 5%, dengan nilai tertinggi yaitu 6,07% dan terendah 0,47%. </w:t>
      </w:r>
      <w:proofErr w:type="gramStart"/>
      <w:r w:rsidRPr="00CA6AD2">
        <w:rPr>
          <w:rFonts w:ascii="Times New Roman" w:hAnsi="Times New Roman" w:cs="Times New Roman"/>
          <w:sz w:val="24"/>
          <w:szCs w:val="24"/>
        </w:rPr>
        <w:t>Terdapat posisi NPL yang kurang baik yaitu pada triwulan III 2014 yaitu 6.07%.</w:t>
      </w:r>
      <w:proofErr w:type="gramEnd"/>
      <w:r w:rsidRPr="00CA6AD2">
        <w:rPr>
          <w:rFonts w:ascii="Times New Roman" w:hAnsi="Times New Roman" w:cs="Times New Roman"/>
          <w:sz w:val="24"/>
          <w:szCs w:val="24"/>
        </w:rPr>
        <w:t xml:space="preserve"> </w:t>
      </w:r>
      <w:proofErr w:type="gramStart"/>
      <w:r w:rsidRPr="00CA6AD2">
        <w:rPr>
          <w:rFonts w:ascii="Times New Roman" w:hAnsi="Times New Roman" w:cs="Times New Roman"/>
          <w:sz w:val="24"/>
          <w:szCs w:val="24"/>
        </w:rPr>
        <w:t>dimana</w:t>
      </w:r>
      <w:proofErr w:type="gramEnd"/>
      <w:r w:rsidRPr="00CA6AD2">
        <w:rPr>
          <w:rFonts w:ascii="Times New Roman" w:hAnsi="Times New Roman" w:cs="Times New Roman"/>
          <w:sz w:val="24"/>
          <w:szCs w:val="24"/>
        </w:rPr>
        <w:t xml:space="preserve"> posisi NPL lebih besar dari 5% dalam kategori cukup sehat tetapi diatas 5% harus mendapat pengawasan yang intensif supaya dapat diturunkan.</w:t>
      </w:r>
    </w:p>
    <w:p w:rsidR="00CA6AD2" w:rsidRPr="00CA6AD2" w:rsidRDefault="00CA6AD2" w:rsidP="00CA6AD2">
      <w:pPr>
        <w:spacing w:after="0" w:line="240" w:lineRule="auto"/>
        <w:ind w:left="720"/>
        <w:jc w:val="both"/>
        <w:rPr>
          <w:rFonts w:ascii="Times New Roman" w:hAnsi="Times New Roman" w:cs="Times New Roman"/>
          <w:sz w:val="24"/>
          <w:szCs w:val="24"/>
        </w:rPr>
      </w:pPr>
      <w:proofErr w:type="gramStart"/>
      <w:r w:rsidRPr="00CA6AD2">
        <w:rPr>
          <w:rFonts w:ascii="Times New Roman" w:hAnsi="Times New Roman" w:cs="Times New Roman"/>
          <w:sz w:val="24"/>
          <w:szCs w:val="24"/>
        </w:rPr>
        <w:t>c. Posisi</w:t>
      </w:r>
      <w:proofErr w:type="gramEnd"/>
      <w:r w:rsidRPr="00CA6AD2">
        <w:rPr>
          <w:rFonts w:ascii="Times New Roman" w:hAnsi="Times New Roman" w:cs="Times New Roman"/>
          <w:sz w:val="24"/>
          <w:szCs w:val="24"/>
        </w:rPr>
        <w:t xml:space="preserve"> LDR di PT. BPR Nusamba Singaparna  sudah masuk kategori sehat meskipun masih kurang dari 80% sesuai dengan kriteria penilaian kesehatan bank berdasarkan rasio LDR. Posisi </w:t>
      </w:r>
      <w:proofErr w:type="gramStart"/>
      <w:r w:rsidRPr="00CA6AD2">
        <w:rPr>
          <w:rFonts w:ascii="Times New Roman" w:hAnsi="Times New Roman" w:cs="Times New Roman"/>
          <w:sz w:val="24"/>
          <w:szCs w:val="24"/>
        </w:rPr>
        <w:t>LDR  yang</w:t>
      </w:r>
      <w:proofErr w:type="gramEnd"/>
      <w:r w:rsidRPr="00CA6AD2">
        <w:rPr>
          <w:rFonts w:ascii="Times New Roman" w:hAnsi="Times New Roman" w:cs="Times New Roman"/>
          <w:sz w:val="24"/>
          <w:szCs w:val="24"/>
        </w:rPr>
        <w:t xml:space="preserve"> sangat rendah yaitu pada triwulan IV 2015 yaitu 62.1%% dan tertinggi yaitu pada triwulan II 2010 yaitu 85.03%. Berdasarkan nilai rata-rata LDR pada PT BPR Nusamba nilai rata-rata 74</w:t>
      </w:r>
      <w:proofErr w:type="gramStart"/>
      <w:r w:rsidRPr="00CA6AD2">
        <w:rPr>
          <w:rFonts w:ascii="Times New Roman" w:hAnsi="Times New Roman" w:cs="Times New Roman"/>
          <w:sz w:val="24"/>
          <w:szCs w:val="24"/>
        </w:rPr>
        <w:t>,19</w:t>
      </w:r>
      <w:proofErr w:type="gramEnd"/>
      <w:r w:rsidRPr="00CA6AD2">
        <w:rPr>
          <w:rFonts w:ascii="Times New Roman" w:hAnsi="Times New Roman" w:cs="Times New Roman"/>
          <w:sz w:val="24"/>
          <w:szCs w:val="24"/>
        </w:rPr>
        <w:t>%.</w:t>
      </w:r>
    </w:p>
    <w:p w:rsidR="00CA6AD2" w:rsidRPr="00CA6AD2" w:rsidRDefault="00CA6AD2" w:rsidP="00CA6AD2">
      <w:pPr>
        <w:spacing w:after="0" w:line="240" w:lineRule="auto"/>
        <w:ind w:left="720"/>
        <w:jc w:val="both"/>
        <w:rPr>
          <w:rFonts w:ascii="Times New Roman" w:hAnsi="Times New Roman" w:cs="Times New Roman"/>
          <w:sz w:val="24"/>
          <w:szCs w:val="24"/>
        </w:rPr>
      </w:pPr>
      <w:r w:rsidRPr="00CA6AD2">
        <w:rPr>
          <w:rFonts w:ascii="Times New Roman" w:hAnsi="Times New Roman" w:cs="Times New Roman"/>
          <w:sz w:val="24"/>
          <w:szCs w:val="24"/>
        </w:rPr>
        <w:t xml:space="preserve">d. Secara keseluruhan ROA pada PT. BPR Nusamba Singaparna  dalam kondisi sehat, yaitu sesuai dengan Peraturan Bank Indonesia (PBI), tingkat ROA yang sehat yaitu diatas 1.22%, cukup sehat 0.99% - 1.22%, kurang sehat 0.77% - 0.99%, dan tidak sehat dibawah 0.77%. Terdapat posisi ROA yang tidak sehat yaitu triwulan I 2011 yaitu -0.22%, triwulan II 2011 yaitu -1.04%, triwulan III yaitu -0.84% dan triwulan IV yaitu -0.61%. </w:t>
      </w:r>
      <w:proofErr w:type="gramStart"/>
      <w:r w:rsidRPr="00CA6AD2">
        <w:rPr>
          <w:rFonts w:ascii="Times New Roman" w:hAnsi="Times New Roman" w:cs="Times New Roman"/>
          <w:sz w:val="24"/>
          <w:szCs w:val="24"/>
        </w:rPr>
        <w:t>Berdasarkan atas rata-rata ROA 2,188 % masuk dalam kategori sehat.</w:t>
      </w:r>
      <w:proofErr w:type="gramEnd"/>
      <w:r w:rsidRPr="00CA6AD2">
        <w:rPr>
          <w:rFonts w:ascii="Times New Roman" w:hAnsi="Times New Roman" w:cs="Times New Roman"/>
          <w:sz w:val="24"/>
          <w:szCs w:val="24"/>
        </w:rPr>
        <w:t xml:space="preserve"> Pada Tahun 2011 yaitu -0</w:t>
      </w:r>
      <w:proofErr w:type="gramStart"/>
      <w:r w:rsidRPr="00CA6AD2">
        <w:rPr>
          <w:rFonts w:ascii="Times New Roman" w:hAnsi="Times New Roman" w:cs="Times New Roman"/>
          <w:sz w:val="24"/>
          <w:szCs w:val="24"/>
        </w:rPr>
        <w:t>,68</w:t>
      </w:r>
      <w:proofErr w:type="gramEnd"/>
      <w:r w:rsidRPr="00CA6AD2">
        <w:rPr>
          <w:rFonts w:ascii="Times New Roman" w:hAnsi="Times New Roman" w:cs="Times New Roman"/>
          <w:sz w:val="24"/>
          <w:szCs w:val="24"/>
        </w:rPr>
        <w:t>% hal ini berarti adanya kerugian , hal ini harus dilakukan tindakan yang lebih intensif.</w:t>
      </w:r>
    </w:p>
    <w:p w:rsidR="00CA6AD2" w:rsidRPr="00CA6AD2" w:rsidRDefault="00CA6AD2" w:rsidP="00CA6AD2">
      <w:pPr>
        <w:spacing w:after="0" w:line="240" w:lineRule="auto"/>
        <w:ind w:left="720" w:hanging="720"/>
        <w:jc w:val="both"/>
        <w:rPr>
          <w:rFonts w:ascii="Times New Roman" w:hAnsi="Times New Roman" w:cs="Times New Roman"/>
          <w:sz w:val="24"/>
          <w:szCs w:val="24"/>
        </w:rPr>
      </w:pPr>
      <w:r w:rsidRPr="00CA6AD2">
        <w:rPr>
          <w:rFonts w:ascii="Times New Roman" w:hAnsi="Times New Roman" w:cs="Times New Roman"/>
          <w:sz w:val="24"/>
          <w:szCs w:val="24"/>
        </w:rPr>
        <w:t>2.</w:t>
      </w:r>
      <w:r w:rsidRPr="00CA6AD2">
        <w:rPr>
          <w:rFonts w:ascii="Times New Roman" w:hAnsi="Times New Roman" w:cs="Times New Roman"/>
          <w:sz w:val="24"/>
          <w:szCs w:val="24"/>
        </w:rPr>
        <w:tab/>
        <w:t xml:space="preserve">Pengaruh </w:t>
      </w:r>
      <w:r w:rsidRPr="00CA6AD2">
        <w:rPr>
          <w:rFonts w:ascii="Times New Roman" w:hAnsi="Times New Roman" w:cs="Times New Roman"/>
          <w:i/>
          <w:sz w:val="24"/>
          <w:szCs w:val="24"/>
        </w:rPr>
        <w:t>Capital Adequacy Ratio</w:t>
      </w:r>
      <w:r w:rsidRPr="00CA6AD2">
        <w:rPr>
          <w:rFonts w:ascii="Times New Roman" w:hAnsi="Times New Roman" w:cs="Times New Roman"/>
          <w:sz w:val="24"/>
          <w:szCs w:val="24"/>
        </w:rPr>
        <w:t xml:space="preserve"> (CAR) terhadap </w:t>
      </w:r>
      <w:r w:rsidRPr="00CA6AD2">
        <w:rPr>
          <w:rFonts w:ascii="Times New Roman" w:hAnsi="Times New Roman" w:cs="Times New Roman"/>
          <w:i/>
          <w:iCs/>
          <w:sz w:val="24"/>
          <w:szCs w:val="24"/>
        </w:rPr>
        <w:t xml:space="preserve">Return </w:t>
      </w:r>
      <w:proofErr w:type="gramStart"/>
      <w:r w:rsidRPr="00CA6AD2">
        <w:rPr>
          <w:rFonts w:ascii="Times New Roman" w:hAnsi="Times New Roman" w:cs="Times New Roman"/>
          <w:i/>
          <w:iCs/>
          <w:sz w:val="24"/>
          <w:szCs w:val="24"/>
        </w:rPr>
        <w:t>On</w:t>
      </w:r>
      <w:proofErr w:type="gramEnd"/>
      <w:r w:rsidRPr="00CA6AD2">
        <w:rPr>
          <w:rFonts w:ascii="Times New Roman" w:hAnsi="Times New Roman" w:cs="Times New Roman"/>
          <w:i/>
          <w:iCs/>
          <w:sz w:val="24"/>
          <w:szCs w:val="24"/>
        </w:rPr>
        <w:t xml:space="preserve"> Asset </w:t>
      </w:r>
      <w:r w:rsidRPr="00CA6AD2">
        <w:rPr>
          <w:rFonts w:ascii="Times New Roman" w:hAnsi="Times New Roman" w:cs="Times New Roman"/>
          <w:sz w:val="24"/>
          <w:szCs w:val="24"/>
        </w:rPr>
        <w:t>(ROA)</w:t>
      </w:r>
    </w:p>
    <w:p w:rsidR="00CA6AD2" w:rsidRPr="00CA6AD2" w:rsidRDefault="00CA6AD2" w:rsidP="00CA6AD2">
      <w:pPr>
        <w:spacing w:after="0" w:line="240" w:lineRule="auto"/>
        <w:ind w:left="720" w:hanging="720"/>
        <w:jc w:val="both"/>
        <w:rPr>
          <w:rFonts w:ascii="Times New Roman" w:hAnsi="Times New Roman" w:cs="Times New Roman"/>
          <w:sz w:val="24"/>
          <w:szCs w:val="24"/>
        </w:rPr>
      </w:pPr>
      <w:r w:rsidRPr="00CA6AD2">
        <w:rPr>
          <w:rFonts w:ascii="Times New Roman" w:hAnsi="Times New Roman" w:cs="Times New Roman"/>
          <w:b/>
          <w:sz w:val="24"/>
          <w:szCs w:val="24"/>
        </w:rPr>
        <w:tab/>
      </w:r>
      <w:r w:rsidRPr="00CA6AD2">
        <w:rPr>
          <w:rFonts w:ascii="Times New Roman" w:hAnsi="Times New Roman" w:cs="Times New Roman"/>
          <w:sz w:val="24"/>
          <w:szCs w:val="24"/>
        </w:rPr>
        <w:t xml:space="preserve">Variabel rasio </w:t>
      </w:r>
      <w:r w:rsidRPr="00CA6AD2">
        <w:rPr>
          <w:rFonts w:ascii="Times New Roman" w:hAnsi="Times New Roman" w:cs="Times New Roman"/>
          <w:i/>
          <w:sz w:val="24"/>
          <w:szCs w:val="24"/>
        </w:rPr>
        <w:t>Capital Adequacy Ratio</w:t>
      </w:r>
      <w:r w:rsidRPr="00CA6AD2">
        <w:rPr>
          <w:rFonts w:ascii="Times New Roman" w:hAnsi="Times New Roman" w:cs="Times New Roman"/>
          <w:sz w:val="24"/>
          <w:szCs w:val="24"/>
        </w:rPr>
        <w:t xml:space="preserve"> (CAR) berpengaruh signifikan terhadap </w:t>
      </w:r>
      <w:r w:rsidRPr="00CA6AD2">
        <w:rPr>
          <w:rFonts w:ascii="Times New Roman" w:hAnsi="Times New Roman" w:cs="Times New Roman"/>
          <w:i/>
          <w:iCs/>
          <w:sz w:val="24"/>
          <w:szCs w:val="24"/>
        </w:rPr>
        <w:t xml:space="preserve">Return </w:t>
      </w:r>
      <w:proofErr w:type="gramStart"/>
      <w:r w:rsidRPr="00CA6AD2">
        <w:rPr>
          <w:rFonts w:ascii="Times New Roman" w:hAnsi="Times New Roman" w:cs="Times New Roman"/>
          <w:i/>
          <w:iCs/>
          <w:sz w:val="24"/>
          <w:szCs w:val="24"/>
        </w:rPr>
        <w:t>On</w:t>
      </w:r>
      <w:proofErr w:type="gramEnd"/>
      <w:r w:rsidRPr="00CA6AD2">
        <w:rPr>
          <w:rFonts w:ascii="Times New Roman" w:hAnsi="Times New Roman" w:cs="Times New Roman"/>
          <w:i/>
          <w:iCs/>
          <w:sz w:val="24"/>
          <w:szCs w:val="24"/>
        </w:rPr>
        <w:t xml:space="preserve"> Asset </w:t>
      </w:r>
      <w:r w:rsidRPr="00CA6AD2">
        <w:rPr>
          <w:rFonts w:ascii="Times New Roman" w:hAnsi="Times New Roman" w:cs="Times New Roman"/>
          <w:sz w:val="24"/>
          <w:szCs w:val="24"/>
        </w:rPr>
        <w:t xml:space="preserve">(ROA) hal ini menunjukkan bahwa </w:t>
      </w:r>
      <w:r w:rsidRPr="00CA6AD2">
        <w:rPr>
          <w:rFonts w:ascii="Times New Roman" w:hAnsi="Times New Roman" w:cs="Times New Roman"/>
          <w:i/>
          <w:sz w:val="24"/>
          <w:szCs w:val="24"/>
        </w:rPr>
        <w:t>Capital Adequacy Ratio</w:t>
      </w:r>
      <w:r w:rsidRPr="00CA6AD2">
        <w:rPr>
          <w:rFonts w:ascii="Times New Roman" w:hAnsi="Times New Roman" w:cs="Times New Roman"/>
          <w:sz w:val="24"/>
          <w:szCs w:val="24"/>
        </w:rPr>
        <w:t xml:space="preserve"> (CAR) yang lebih tinggi akan menghasilkan </w:t>
      </w:r>
      <w:r w:rsidRPr="00CA6AD2">
        <w:rPr>
          <w:rFonts w:ascii="Times New Roman" w:hAnsi="Times New Roman" w:cs="Times New Roman"/>
          <w:i/>
          <w:iCs/>
          <w:sz w:val="24"/>
          <w:szCs w:val="24"/>
        </w:rPr>
        <w:t xml:space="preserve">Return On Asset </w:t>
      </w:r>
      <w:r w:rsidRPr="00CA6AD2">
        <w:rPr>
          <w:rFonts w:ascii="Times New Roman" w:hAnsi="Times New Roman" w:cs="Times New Roman"/>
          <w:sz w:val="24"/>
          <w:szCs w:val="24"/>
        </w:rPr>
        <w:t xml:space="preserve">(ROA) yang tinggi pula. CAR yang sangat tinggi sangat baik namun pada kenyataannya CAR yang terlalu tinggi akan mengurangi kemampuan bank dalam melakukan ekspansi usahanya, karena semakin besarnya cadangan modal yang digunakan untuk menutupi risiko kerugian, sehingga modal yang dimiliki tidak dapat tersalurkan dengan maksimal. Dengan demikian, CAR harus menjadi perhatian penting bagi setiap cabang karena posisi CAR yang kurang dari 8% </w:t>
      </w:r>
      <w:proofErr w:type="gramStart"/>
      <w:r w:rsidRPr="00CA6AD2">
        <w:rPr>
          <w:rFonts w:ascii="Times New Roman" w:hAnsi="Times New Roman" w:cs="Times New Roman"/>
          <w:sz w:val="24"/>
          <w:szCs w:val="24"/>
        </w:rPr>
        <w:t>akan</w:t>
      </w:r>
      <w:proofErr w:type="gramEnd"/>
      <w:r w:rsidRPr="00CA6AD2">
        <w:rPr>
          <w:rFonts w:ascii="Times New Roman" w:hAnsi="Times New Roman" w:cs="Times New Roman"/>
          <w:sz w:val="24"/>
          <w:szCs w:val="24"/>
        </w:rPr>
        <w:t xml:space="preserve"> mengakibatkan kehawatiran terhadap rendahnya modal yang dihimpun. Sedangkan apabila CAR terlalu tinggi </w:t>
      </w:r>
      <w:proofErr w:type="gramStart"/>
      <w:r w:rsidRPr="00CA6AD2">
        <w:rPr>
          <w:rFonts w:ascii="Times New Roman" w:hAnsi="Times New Roman" w:cs="Times New Roman"/>
          <w:sz w:val="24"/>
          <w:szCs w:val="24"/>
        </w:rPr>
        <w:t>akan</w:t>
      </w:r>
      <w:proofErr w:type="gramEnd"/>
      <w:r w:rsidRPr="00CA6AD2">
        <w:rPr>
          <w:rFonts w:ascii="Times New Roman" w:hAnsi="Times New Roman" w:cs="Times New Roman"/>
          <w:sz w:val="24"/>
          <w:szCs w:val="24"/>
        </w:rPr>
        <w:t xml:space="preserve"> mengakibatkan penurunan kemampuan bank dalam melakukan ekspansinya.</w:t>
      </w:r>
    </w:p>
    <w:p w:rsidR="00CA6AD2" w:rsidRPr="00CA6AD2" w:rsidRDefault="00CA6AD2" w:rsidP="00CA6AD2">
      <w:pPr>
        <w:spacing w:after="0" w:line="240" w:lineRule="auto"/>
        <w:ind w:left="720" w:hanging="720"/>
        <w:jc w:val="both"/>
        <w:rPr>
          <w:rFonts w:ascii="Times New Roman" w:hAnsi="Times New Roman" w:cs="Times New Roman"/>
          <w:b/>
          <w:sz w:val="24"/>
          <w:szCs w:val="24"/>
        </w:rPr>
      </w:pPr>
      <w:proofErr w:type="gramStart"/>
      <w:r w:rsidRPr="00CA6AD2">
        <w:rPr>
          <w:rFonts w:ascii="Times New Roman" w:hAnsi="Times New Roman" w:cs="Times New Roman"/>
          <w:b/>
          <w:sz w:val="24"/>
          <w:szCs w:val="24"/>
        </w:rPr>
        <w:t>3.</w:t>
      </w:r>
      <w:r w:rsidRPr="00CA6AD2">
        <w:rPr>
          <w:rFonts w:ascii="Times New Roman" w:hAnsi="Times New Roman" w:cs="Times New Roman"/>
          <w:b/>
          <w:sz w:val="24"/>
          <w:szCs w:val="24"/>
        </w:rPr>
        <w:tab/>
        <w:t xml:space="preserve">Pengaruh </w:t>
      </w:r>
      <w:r w:rsidRPr="00CA6AD2">
        <w:rPr>
          <w:rFonts w:ascii="Times New Roman" w:hAnsi="Times New Roman" w:cs="Times New Roman"/>
          <w:b/>
          <w:i/>
          <w:sz w:val="24"/>
          <w:szCs w:val="24"/>
        </w:rPr>
        <w:t>Non Performing Loan</w:t>
      </w:r>
      <w:r w:rsidRPr="00CA6AD2">
        <w:rPr>
          <w:rFonts w:ascii="Times New Roman" w:hAnsi="Times New Roman" w:cs="Times New Roman"/>
          <w:b/>
          <w:sz w:val="24"/>
          <w:szCs w:val="24"/>
        </w:rPr>
        <w:t xml:space="preserve"> (NPL) terhadap </w:t>
      </w:r>
      <w:r w:rsidRPr="00CA6AD2">
        <w:rPr>
          <w:rFonts w:ascii="Times New Roman" w:hAnsi="Times New Roman" w:cs="Times New Roman"/>
          <w:b/>
          <w:i/>
          <w:iCs/>
          <w:sz w:val="24"/>
          <w:szCs w:val="24"/>
        </w:rPr>
        <w:t xml:space="preserve">Return On Asset </w:t>
      </w:r>
      <w:r w:rsidRPr="00CA6AD2">
        <w:rPr>
          <w:rFonts w:ascii="Times New Roman" w:hAnsi="Times New Roman" w:cs="Times New Roman"/>
          <w:b/>
          <w:sz w:val="24"/>
          <w:szCs w:val="24"/>
        </w:rPr>
        <w:t>(ROA)</w:t>
      </w:r>
      <w:proofErr w:type="gramEnd"/>
    </w:p>
    <w:p w:rsidR="00CA6AD2" w:rsidRPr="00CA6AD2" w:rsidRDefault="00CA6AD2" w:rsidP="00CA6AD2">
      <w:pPr>
        <w:spacing w:after="0" w:line="240" w:lineRule="auto"/>
        <w:ind w:left="720"/>
        <w:jc w:val="both"/>
        <w:rPr>
          <w:rFonts w:ascii="Times New Roman" w:hAnsi="Times New Roman" w:cs="Times New Roman"/>
          <w:sz w:val="24"/>
          <w:szCs w:val="24"/>
        </w:rPr>
      </w:pPr>
      <w:r w:rsidRPr="00CA6AD2">
        <w:rPr>
          <w:rFonts w:ascii="Times New Roman" w:hAnsi="Times New Roman" w:cs="Times New Roman"/>
          <w:sz w:val="24"/>
          <w:szCs w:val="24"/>
        </w:rPr>
        <w:lastRenderedPageBreak/>
        <w:t xml:space="preserve">Variabel rasio </w:t>
      </w:r>
      <w:r w:rsidRPr="00CA6AD2">
        <w:rPr>
          <w:rFonts w:ascii="Times New Roman" w:hAnsi="Times New Roman" w:cs="Times New Roman"/>
          <w:i/>
          <w:sz w:val="24"/>
          <w:szCs w:val="24"/>
        </w:rPr>
        <w:t>Non Performing Loan</w:t>
      </w:r>
      <w:r w:rsidRPr="00CA6AD2">
        <w:rPr>
          <w:rFonts w:ascii="Times New Roman" w:hAnsi="Times New Roman" w:cs="Times New Roman"/>
          <w:sz w:val="24"/>
          <w:szCs w:val="24"/>
        </w:rPr>
        <w:t xml:space="preserve"> (NPL) berpengaruh signifikan terhadap </w:t>
      </w:r>
      <w:r w:rsidRPr="00CA6AD2">
        <w:rPr>
          <w:rFonts w:ascii="Times New Roman" w:hAnsi="Times New Roman" w:cs="Times New Roman"/>
          <w:i/>
          <w:iCs/>
          <w:sz w:val="24"/>
          <w:szCs w:val="24"/>
        </w:rPr>
        <w:t xml:space="preserve">Return </w:t>
      </w:r>
      <w:proofErr w:type="gramStart"/>
      <w:r w:rsidRPr="00CA6AD2">
        <w:rPr>
          <w:rFonts w:ascii="Times New Roman" w:hAnsi="Times New Roman" w:cs="Times New Roman"/>
          <w:i/>
          <w:iCs/>
          <w:sz w:val="24"/>
          <w:szCs w:val="24"/>
        </w:rPr>
        <w:t>On</w:t>
      </w:r>
      <w:proofErr w:type="gramEnd"/>
      <w:r w:rsidRPr="00CA6AD2">
        <w:rPr>
          <w:rFonts w:ascii="Times New Roman" w:hAnsi="Times New Roman" w:cs="Times New Roman"/>
          <w:i/>
          <w:iCs/>
          <w:sz w:val="24"/>
          <w:szCs w:val="24"/>
        </w:rPr>
        <w:t xml:space="preserve"> Asset </w:t>
      </w:r>
      <w:r w:rsidRPr="00CA6AD2">
        <w:rPr>
          <w:rFonts w:ascii="Times New Roman" w:hAnsi="Times New Roman" w:cs="Times New Roman"/>
          <w:sz w:val="24"/>
          <w:szCs w:val="24"/>
        </w:rPr>
        <w:t xml:space="preserve">(ROA) dengan arah negatif menunjukkan bahwa </w:t>
      </w:r>
      <w:r w:rsidRPr="00CA6AD2">
        <w:rPr>
          <w:rFonts w:ascii="Times New Roman" w:hAnsi="Times New Roman" w:cs="Times New Roman"/>
          <w:i/>
          <w:sz w:val="24"/>
          <w:szCs w:val="24"/>
        </w:rPr>
        <w:t>Non Performing Loan</w:t>
      </w:r>
      <w:r w:rsidRPr="00CA6AD2">
        <w:rPr>
          <w:rFonts w:ascii="Times New Roman" w:hAnsi="Times New Roman" w:cs="Times New Roman"/>
          <w:sz w:val="24"/>
          <w:szCs w:val="24"/>
        </w:rPr>
        <w:t xml:space="preserve"> (NPL) yang lebih tinggi akan menghasilkan </w:t>
      </w:r>
      <w:r w:rsidRPr="00CA6AD2">
        <w:rPr>
          <w:rFonts w:ascii="Times New Roman" w:hAnsi="Times New Roman" w:cs="Times New Roman"/>
          <w:i/>
          <w:iCs/>
          <w:sz w:val="24"/>
          <w:szCs w:val="24"/>
        </w:rPr>
        <w:t xml:space="preserve">Return On Asset </w:t>
      </w:r>
      <w:r w:rsidRPr="00CA6AD2">
        <w:rPr>
          <w:rFonts w:ascii="Times New Roman" w:hAnsi="Times New Roman" w:cs="Times New Roman"/>
          <w:sz w:val="24"/>
          <w:szCs w:val="24"/>
        </w:rPr>
        <w:t xml:space="preserve">(ROA) yang semakin rendah. Arah pengaruh yang negatif dari NPL menunjukkan bahwa pada kondisi faktor-faktor yang lain </w:t>
      </w:r>
      <w:proofErr w:type="gramStart"/>
      <w:r w:rsidRPr="00CA6AD2">
        <w:rPr>
          <w:rFonts w:ascii="Times New Roman" w:hAnsi="Times New Roman" w:cs="Times New Roman"/>
          <w:sz w:val="24"/>
          <w:szCs w:val="24"/>
        </w:rPr>
        <w:t>sama</w:t>
      </w:r>
      <w:proofErr w:type="gramEnd"/>
      <w:r w:rsidRPr="00CA6AD2">
        <w:rPr>
          <w:rFonts w:ascii="Times New Roman" w:hAnsi="Times New Roman" w:cs="Times New Roman"/>
          <w:sz w:val="24"/>
          <w:szCs w:val="24"/>
        </w:rPr>
        <w:t xml:space="preserve">, </w:t>
      </w:r>
      <w:r w:rsidRPr="00CA6AD2">
        <w:rPr>
          <w:rFonts w:ascii="Times New Roman" w:hAnsi="Times New Roman" w:cs="Times New Roman"/>
          <w:i/>
          <w:sz w:val="24"/>
          <w:szCs w:val="24"/>
        </w:rPr>
        <w:t>Non Performing Loan</w:t>
      </w:r>
      <w:r w:rsidRPr="00CA6AD2">
        <w:rPr>
          <w:rFonts w:ascii="Times New Roman" w:hAnsi="Times New Roman" w:cs="Times New Roman"/>
          <w:sz w:val="24"/>
          <w:szCs w:val="24"/>
        </w:rPr>
        <w:t xml:space="preserve"> (NPL) yang lebih tinggi akan menghasilkan ROA yang lebih rendah.  Dilihat dari penilaian tingkat kesehatan bank dari metode RGEC yaitu penyempurnaan dari metode CAMELS faktor penilaiannya yaitu </w:t>
      </w:r>
      <w:r w:rsidRPr="00CA6AD2">
        <w:rPr>
          <w:rFonts w:ascii="Times New Roman" w:hAnsi="Times New Roman" w:cs="Times New Roman"/>
          <w:i/>
          <w:iCs/>
          <w:sz w:val="24"/>
          <w:szCs w:val="24"/>
          <w:lang w:val="id-ID"/>
        </w:rPr>
        <w:t xml:space="preserve">Risk Profile </w:t>
      </w:r>
      <w:r w:rsidRPr="00CA6AD2">
        <w:rPr>
          <w:rFonts w:ascii="Times New Roman" w:hAnsi="Times New Roman" w:cs="Times New Roman"/>
          <w:sz w:val="24"/>
          <w:szCs w:val="24"/>
          <w:lang w:val="id-ID"/>
        </w:rPr>
        <w:t>menggunakan perhitungan rasio NPL (</w:t>
      </w:r>
      <w:r w:rsidRPr="00CA6AD2">
        <w:rPr>
          <w:rFonts w:ascii="Times New Roman" w:hAnsi="Times New Roman" w:cs="Times New Roman"/>
          <w:i/>
          <w:iCs/>
          <w:sz w:val="24"/>
          <w:szCs w:val="24"/>
          <w:lang w:val="id-ID"/>
        </w:rPr>
        <w:t>Non Performing Loan</w:t>
      </w:r>
      <w:r w:rsidRPr="00CA6AD2">
        <w:rPr>
          <w:rFonts w:ascii="Times New Roman" w:hAnsi="Times New Roman" w:cs="Times New Roman"/>
          <w:sz w:val="24"/>
          <w:szCs w:val="24"/>
        </w:rPr>
        <w:t>) rata-rata keseluruhan NPL PT.BPR Nusamba dibawah 5% dengan kategori sehat tetapi rata-rata tahun 2014 dan 2015 yaitu 5</w:t>
      </w:r>
      <w:proofErr w:type="gramStart"/>
      <w:r w:rsidRPr="00CA6AD2">
        <w:rPr>
          <w:rFonts w:ascii="Times New Roman" w:hAnsi="Times New Roman" w:cs="Times New Roman"/>
          <w:sz w:val="24"/>
          <w:szCs w:val="24"/>
        </w:rPr>
        <w:t>,32</w:t>
      </w:r>
      <w:proofErr w:type="gramEnd"/>
      <w:r w:rsidRPr="00CA6AD2">
        <w:rPr>
          <w:rFonts w:ascii="Times New Roman" w:hAnsi="Times New Roman" w:cs="Times New Roman"/>
          <w:sz w:val="24"/>
          <w:szCs w:val="24"/>
        </w:rPr>
        <w:t>% dan 5,14% diatas rata batas maksimum tetapi masih dalam kondisi cukup sehat tetapi tetap harus dilakukan pengawasan agar NPL berada di bawah 5%.</w:t>
      </w:r>
    </w:p>
    <w:p w:rsidR="00CA6AD2" w:rsidRPr="00CA6AD2" w:rsidRDefault="00CA6AD2" w:rsidP="00CA6AD2">
      <w:pPr>
        <w:pStyle w:val="NoSpacing"/>
        <w:ind w:left="720" w:hanging="720"/>
        <w:jc w:val="both"/>
        <w:rPr>
          <w:rFonts w:ascii="Times New Roman" w:hAnsi="Times New Roman"/>
          <w:sz w:val="24"/>
          <w:szCs w:val="24"/>
        </w:rPr>
      </w:pPr>
      <w:r w:rsidRPr="00CA6AD2">
        <w:rPr>
          <w:rFonts w:ascii="Times New Roman" w:hAnsi="Times New Roman"/>
          <w:sz w:val="24"/>
          <w:szCs w:val="24"/>
        </w:rPr>
        <w:t>4.</w:t>
      </w:r>
      <w:r w:rsidRPr="00CA6AD2">
        <w:rPr>
          <w:rFonts w:ascii="Times New Roman" w:hAnsi="Times New Roman"/>
          <w:sz w:val="24"/>
          <w:szCs w:val="24"/>
        </w:rPr>
        <w:tab/>
        <w:t xml:space="preserve">Pengaruh </w:t>
      </w:r>
      <w:r w:rsidRPr="00CA6AD2">
        <w:rPr>
          <w:rFonts w:ascii="Times New Roman" w:hAnsi="Times New Roman"/>
          <w:i/>
          <w:sz w:val="24"/>
          <w:szCs w:val="24"/>
        </w:rPr>
        <w:t>Loan to Deposit Ratio</w:t>
      </w:r>
      <w:r w:rsidRPr="00CA6AD2">
        <w:rPr>
          <w:rFonts w:ascii="Times New Roman" w:hAnsi="Times New Roman"/>
          <w:sz w:val="24"/>
          <w:szCs w:val="24"/>
        </w:rPr>
        <w:t xml:space="preserve"> (LDR) terhadap </w:t>
      </w:r>
      <w:r w:rsidRPr="00CA6AD2">
        <w:rPr>
          <w:rFonts w:ascii="Times New Roman" w:hAnsi="Times New Roman"/>
          <w:i/>
          <w:iCs/>
          <w:sz w:val="24"/>
          <w:szCs w:val="24"/>
        </w:rPr>
        <w:t xml:space="preserve">Return </w:t>
      </w:r>
      <w:proofErr w:type="gramStart"/>
      <w:r w:rsidRPr="00CA6AD2">
        <w:rPr>
          <w:rFonts w:ascii="Times New Roman" w:hAnsi="Times New Roman"/>
          <w:i/>
          <w:iCs/>
          <w:sz w:val="24"/>
          <w:szCs w:val="24"/>
        </w:rPr>
        <w:t>On</w:t>
      </w:r>
      <w:proofErr w:type="gramEnd"/>
      <w:r w:rsidRPr="00CA6AD2">
        <w:rPr>
          <w:rFonts w:ascii="Times New Roman" w:hAnsi="Times New Roman"/>
          <w:i/>
          <w:iCs/>
          <w:sz w:val="24"/>
          <w:szCs w:val="24"/>
        </w:rPr>
        <w:t xml:space="preserve"> Asset </w:t>
      </w:r>
      <w:r w:rsidRPr="00CA6AD2">
        <w:rPr>
          <w:rFonts w:ascii="Times New Roman" w:hAnsi="Times New Roman"/>
          <w:sz w:val="24"/>
          <w:szCs w:val="24"/>
        </w:rPr>
        <w:t>(ROA)</w:t>
      </w:r>
    </w:p>
    <w:p w:rsidR="00CA6AD2" w:rsidRPr="00CA6AD2" w:rsidRDefault="00CA6AD2" w:rsidP="00CA6AD2">
      <w:pPr>
        <w:pStyle w:val="NoSpacing"/>
        <w:ind w:left="720"/>
        <w:jc w:val="both"/>
        <w:rPr>
          <w:rFonts w:ascii="Times New Roman" w:hAnsi="Times New Roman"/>
          <w:sz w:val="24"/>
          <w:szCs w:val="24"/>
        </w:rPr>
      </w:pPr>
      <w:r w:rsidRPr="00CA6AD2">
        <w:rPr>
          <w:rFonts w:ascii="Times New Roman" w:hAnsi="Times New Roman"/>
          <w:sz w:val="24"/>
          <w:szCs w:val="24"/>
        </w:rPr>
        <w:t xml:space="preserve">Variabel rasio </w:t>
      </w:r>
      <w:r w:rsidRPr="00CA6AD2">
        <w:rPr>
          <w:rFonts w:ascii="Times New Roman" w:hAnsi="Times New Roman"/>
          <w:i/>
          <w:sz w:val="24"/>
          <w:szCs w:val="24"/>
        </w:rPr>
        <w:t>Loan to Deposit Ratio</w:t>
      </w:r>
      <w:r w:rsidRPr="00CA6AD2">
        <w:rPr>
          <w:rFonts w:ascii="Times New Roman" w:hAnsi="Times New Roman"/>
          <w:sz w:val="24"/>
          <w:szCs w:val="24"/>
        </w:rPr>
        <w:t xml:space="preserve"> (LDR) berpengaruh signifikan terhadap </w:t>
      </w:r>
      <w:r w:rsidRPr="00CA6AD2">
        <w:rPr>
          <w:rFonts w:ascii="Times New Roman" w:hAnsi="Times New Roman"/>
          <w:i/>
          <w:iCs/>
          <w:sz w:val="24"/>
          <w:szCs w:val="24"/>
        </w:rPr>
        <w:t xml:space="preserve">Return </w:t>
      </w:r>
      <w:proofErr w:type="gramStart"/>
      <w:r w:rsidRPr="00CA6AD2">
        <w:rPr>
          <w:rFonts w:ascii="Times New Roman" w:hAnsi="Times New Roman"/>
          <w:i/>
          <w:iCs/>
          <w:sz w:val="24"/>
          <w:szCs w:val="24"/>
        </w:rPr>
        <w:t>On</w:t>
      </w:r>
      <w:proofErr w:type="gramEnd"/>
      <w:r w:rsidRPr="00CA6AD2">
        <w:rPr>
          <w:rFonts w:ascii="Times New Roman" w:hAnsi="Times New Roman"/>
          <w:i/>
          <w:iCs/>
          <w:sz w:val="24"/>
          <w:szCs w:val="24"/>
        </w:rPr>
        <w:t xml:space="preserve"> Asset </w:t>
      </w:r>
      <w:r w:rsidRPr="00CA6AD2">
        <w:rPr>
          <w:rFonts w:ascii="Times New Roman" w:hAnsi="Times New Roman"/>
          <w:sz w:val="24"/>
          <w:szCs w:val="24"/>
        </w:rPr>
        <w:t xml:space="preserve">(ROA). Arah negatif </w:t>
      </w:r>
      <w:r w:rsidRPr="00CA6AD2">
        <w:rPr>
          <w:rFonts w:ascii="Times New Roman" w:hAnsi="Times New Roman"/>
          <w:i/>
          <w:sz w:val="24"/>
          <w:szCs w:val="24"/>
        </w:rPr>
        <w:t>Loan to Deposit Ratio</w:t>
      </w:r>
      <w:r w:rsidRPr="00CA6AD2">
        <w:rPr>
          <w:rFonts w:ascii="Times New Roman" w:hAnsi="Times New Roman"/>
          <w:sz w:val="24"/>
          <w:szCs w:val="24"/>
        </w:rPr>
        <w:t xml:space="preserve"> (LDR) terhadap </w:t>
      </w:r>
      <w:r w:rsidRPr="00CA6AD2">
        <w:rPr>
          <w:rFonts w:ascii="Times New Roman" w:hAnsi="Times New Roman"/>
          <w:i/>
          <w:iCs/>
          <w:sz w:val="24"/>
          <w:szCs w:val="24"/>
        </w:rPr>
        <w:t xml:space="preserve">Return </w:t>
      </w:r>
      <w:proofErr w:type="gramStart"/>
      <w:r w:rsidRPr="00CA6AD2">
        <w:rPr>
          <w:rFonts w:ascii="Times New Roman" w:hAnsi="Times New Roman"/>
          <w:i/>
          <w:iCs/>
          <w:sz w:val="24"/>
          <w:szCs w:val="24"/>
        </w:rPr>
        <w:t>On</w:t>
      </w:r>
      <w:proofErr w:type="gramEnd"/>
      <w:r w:rsidRPr="00CA6AD2">
        <w:rPr>
          <w:rFonts w:ascii="Times New Roman" w:hAnsi="Times New Roman"/>
          <w:i/>
          <w:iCs/>
          <w:sz w:val="24"/>
          <w:szCs w:val="24"/>
        </w:rPr>
        <w:t xml:space="preserve"> Asset </w:t>
      </w:r>
      <w:r w:rsidRPr="00CA6AD2">
        <w:rPr>
          <w:rFonts w:ascii="Times New Roman" w:hAnsi="Times New Roman"/>
          <w:sz w:val="24"/>
          <w:szCs w:val="24"/>
        </w:rPr>
        <w:t xml:space="preserve">(ROA) menunjukkan bahwa kenaikan likuiditas bank dapat menyebabkan tingginya risiko dari kredit macet, adanya peningkatan kredit macet tentunya dapat mengurangi kemampuan bank dalam pencapaian laba. Penurunan nilai </w:t>
      </w:r>
      <w:r w:rsidRPr="00CA6AD2">
        <w:rPr>
          <w:rFonts w:ascii="Times New Roman" w:hAnsi="Times New Roman"/>
          <w:i/>
          <w:iCs/>
          <w:sz w:val="24"/>
          <w:szCs w:val="24"/>
        </w:rPr>
        <w:t xml:space="preserve">Return On Asset </w:t>
      </w:r>
      <w:r w:rsidRPr="00CA6AD2">
        <w:rPr>
          <w:rFonts w:ascii="Times New Roman" w:hAnsi="Times New Roman"/>
          <w:sz w:val="24"/>
          <w:szCs w:val="24"/>
        </w:rPr>
        <w:t xml:space="preserve">(ROA) pada bank bisa saja terjadi karena semakin besarnya </w:t>
      </w:r>
      <w:r w:rsidRPr="00CA6AD2">
        <w:rPr>
          <w:rFonts w:ascii="Times New Roman" w:hAnsi="Times New Roman"/>
          <w:i/>
          <w:sz w:val="24"/>
          <w:szCs w:val="24"/>
        </w:rPr>
        <w:t>Loan to Deposit Ratio</w:t>
      </w:r>
      <w:r w:rsidRPr="00CA6AD2">
        <w:rPr>
          <w:rFonts w:ascii="Times New Roman" w:hAnsi="Times New Roman"/>
          <w:sz w:val="24"/>
          <w:szCs w:val="24"/>
        </w:rPr>
        <w:t xml:space="preserve"> (LDR) atau semakin besarnya nilai kredit akan menyebabkan risiko kredit, dan apabila kredit yang disalurkan bermasalah atau mengalami kegagalan maka bank akan mengalami kesulitan untuk pengembalian dana yang dititipkan oleh masyarakat yang pada akhirnya akan berdampak pada penurunan laba. Hal ini disebabkan oleh nilai LDR yang diperoleh selama periode </w:t>
      </w:r>
      <w:proofErr w:type="gramStart"/>
      <w:r w:rsidRPr="00CA6AD2">
        <w:rPr>
          <w:rFonts w:ascii="Times New Roman" w:hAnsi="Times New Roman"/>
          <w:sz w:val="24"/>
          <w:szCs w:val="24"/>
        </w:rPr>
        <w:t>penelitian  berada</w:t>
      </w:r>
      <w:proofErr w:type="gramEnd"/>
      <w:r w:rsidRPr="00CA6AD2">
        <w:rPr>
          <w:rFonts w:ascii="Times New Roman" w:hAnsi="Times New Roman"/>
          <w:sz w:val="24"/>
          <w:szCs w:val="24"/>
        </w:rPr>
        <w:t xml:space="preserve"> dibawah ketentuan yang ditetapkan oleh Bank Indonesia yaitu antara 80% - 100%. Hasil pengujian mengindikasikan jika LDR meningkat, maka ROA </w:t>
      </w:r>
      <w:proofErr w:type="gramStart"/>
      <w:r w:rsidRPr="00CA6AD2">
        <w:rPr>
          <w:rFonts w:ascii="Times New Roman" w:hAnsi="Times New Roman"/>
          <w:sz w:val="24"/>
          <w:szCs w:val="24"/>
        </w:rPr>
        <w:t>akan</w:t>
      </w:r>
      <w:proofErr w:type="gramEnd"/>
      <w:r w:rsidRPr="00CA6AD2">
        <w:rPr>
          <w:rFonts w:ascii="Times New Roman" w:hAnsi="Times New Roman"/>
          <w:sz w:val="24"/>
          <w:szCs w:val="24"/>
        </w:rPr>
        <w:t xml:space="preserve"> menurun. </w:t>
      </w:r>
    </w:p>
    <w:p w:rsidR="00CA6AD2" w:rsidRPr="00CA6AD2" w:rsidRDefault="00CA6AD2" w:rsidP="00CA6AD2">
      <w:pPr>
        <w:pStyle w:val="NoSpacing"/>
        <w:jc w:val="both"/>
        <w:rPr>
          <w:rFonts w:ascii="Times New Roman" w:hAnsi="Times New Roman"/>
          <w:sz w:val="24"/>
          <w:szCs w:val="24"/>
        </w:rPr>
      </w:pPr>
      <w:r w:rsidRPr="00CA6AD2">
        <w:rPr>
          <w:rFonts w:ascii="Times New Roman" w:hAnsi="Times New Roman"/>
          <w:sz w:val="24"/>
          <w:szCs w:val="24"/>
        </w:rPr>
        <w:t>5.</w:t>
      </w:r>
      <w:r w:rsidRPr="00CA6AD2">
        <w:rPr>
          <w:rFonts w:ascii="Times New Roman" w:hAnsi="Times New Roman"/>
          <w:sz w:val="24"/>
          <w:szCs w:val="24"/>
        </w:rPr>
        <w:tab/>
        <w:t>Pengaruh CAR, NPL, LDR terhadap ROA secara Simultan.</w:t>
      </w:r>
    </w:p>
    <w:p w:rsidR="00CA6AD2" w:rsidRPr="00CA6AD2" w:rsidRDefault="00CA6AD2" w:rsidP="00CA6AD2">
      <w:pPr>
        <w:autoSpaceDE w:val="0"/>
        <w:autoSpaceDN w:val="0"/>
        <w:adjustRightInd w:val="0"/>
        <w:spacing w:after="0" w:line="240" w:lineRule="auto"/>
        <w:ind w:left="720" w:hanging="720"/>
        <w:jc w:val="both"/>
        <w:rPr>
          <w:rFonts w:ascii="Times New Roman" w:hAnsi="Times New Roman" w:cs="Times New Roman"/>
          <w:sz w:val="24"/>
          <w:szCs w:val="24"/>
        </w:rPr>
      </w:pPr>
      <w:r w:rsidRPr="00CA6AD2">
        <w:rPr>
          <w:rFonts w:ascii="Times New Roman" w:hAnsi="Times New Roman" w:cs="Times New Roman"/>
          <w:b/>
          <w:sz w:val="24"/>
          <w:szCs w:val="24"/>
        </w:rPr>
        <w:tab/>
      </w:r>
      <w:r w:rsidRPr="00CA6AD2">
        <w:rPr>
          <w:rFonts w:ascii="Times New Roman" w:hAnsi="Times New Roman" w:cs="Times New Roman"/>
          <w:sz w:val="24"/>
          <w:szCs w:val="24"/>
        </w:rPr>
        <w:t xml:space="preserve">Secara bersama-sama variabel </w:t>
      </w:r>
      <w:r w:rsidRPr="00CA6AD2">
        <w:rPr>
          <w:rFonts w:ascii="Times New Roman" w:hAnsi="Times New Roman" w:cs="Times New Roman"/>
          <w:i/>
          <w:sz w:val="24"/>
          <w:szCs w:val="24"/>
        </w:rPr>
        <w:t>Capital Adequacy Ratio</w:t>
      </w:r>
      <w:r w:rsidRPr="00CA6AD2">
        <w:rPr>
          <w:rFonts w:ascii="Times New Roman" w:hAnsi="Times New Roman" w:cs="Times New Roman"/>
          <w:sz w:val="24"/>
          <w:szCs w:val="24"/>
        </w:rPr>
        <w:t xml:space="preserve"> (CAR), </w:t>
      </w:r>
      <w:r w:rsidRPr="00CA6AD2">
        <w:rPr>
          <w:rFonts w:ascii="Times New Roman" w:hAnsi="Times New Roman" w:cs="Times New Roman"/>
          <w:i/>
          <w:sz w:val="24"/>
          <w:szCs w:val="24"/>
        </w:rPr>
        <w:t>Non Performing Loan</w:t>
      </w:r>
      <w:r w:rsidRPr="00CA6AD2">
        <w:rPr>
          <w:rFonts w:ascii="Times New Roman" w:hAnsi="Times New Roman" w:cs="Times New Roman"/>
          <w:sz w:val="24"/>
          <w:szCs w:val="24"/>
        </w:rPr>
        <w:t xml:space="preserve"> (NPL), </w:t>
      </w:r>
      <w:r w:rsidRPr="00CA6AD2">
        <w:rPr>
          <w:rFonts w:ascii="Times New Roman" w:hAnsi="Times New Roman" w:cs="Times New Roman"/>
          <w:i/>
          <w:sz w:val="24"/>
          <w:szCs w:val="24"/>
        </w:rPr>
        <w:t>Loan to Deposit Ratio</w:t>
      </w:r>
      <w:r w:rsidRPr="00CA6AD2">
        <w:rPr>
          <w:rFonts w:ascii="Times New Roman" w:hAnsi="Times New Roman" w:cs="Times New Roman"/>
          <w:sz w:val="24"/>
          <w:szCs w:val="24"/>
        </w:rPr>
        <w:t xml:space="preserve"> (</w:t>
      </w:r>
      <w:smartTag w:uri="urn:schemas-microsoft-com:office:smarttags" w:element="stockticker">
        <w:r w:rsidRPr="00CA6AD2">
          <w:rPr>
            <w:rFonts w:ascii="Times New Roman" w:hAnsi="Times New Roman" w:cs="Times New Roman"/>
            <w:sz w:val="24"/>
            <w:szCs w:val="24"/>
          </w:rPr>
          <w:t>LDR</w:t>
        </w:r>
      </w:smartTag>
      <w:r w:rsidRPr="00CA6AD2">
        <w:rPr>
          <w:rFonts w:ascii="Times New Roman" w:hAnsi="Times New Roman" w:cs="Times New Roman"/>
          <w:sz w:val="24"/>
          <w:szCs w:val="24"/>
        </w:rPr>
        <w:t xml:space="preserve">) berpengaruh signifikan terhadap </w:t>
      </w:r>
      <w:r w:rsidRPr="00CA6AD2">
        <w:rPr>
          <w:rFonts w:ascii="Times New Roman" w:hAnsi="Times New Roman" w:cs="Times New Roman"/>
          <w:i/>
          <w:sz w:val="24"/>
          <w:szCs w:val="24"/>
        </w:rPr>
        <w:t>Return on Asse</w:t>
      </w:r>
      <w:r w:rsidRPr="00CA6AD2">
        <w:rPr>
          <w:rFonts w:ascii="Times New Roman" w:hAnsi="Times New Roman" w:cs="Times New Roman"/>
          <w:sz w:val="24"/>
          <w:szCs w:val="24"/>
        </w:rPr>
        <w:t xml:space="preserve">t (ROA). ROA dipengaruhi oleh </w:t>
      </w:r>
      <w:r w:rsidRPr="00CA6AD2">
        <w:rPr>
          <w:rFonts w:ascii="Times New Roman" w:hAnsi="Times New Roman" w:cs="Times New Roman"/>
          <w:i/>
          <w:sz w:val="24"/>
          <w:szCs w:val="24"/>
        </w:rPr>
        <w:t>Capital Adequacy Ratio</w:t>
      </w:r>
      <w:r w:rsidRPr="00CA6AD2">
        <w:rPr>
          <w:rFonts w:ascii="Times New Roman" w:hAnsi="Times New Roman" w:cs="Times New Roman"/>
          <w:sz w:val="24"/>
          <w:szCs w:val="24"/>
        </w:rPr>
        <w:t xml:space="preserve"> (CAR), </w:t>
      </w:r>
      <w:r w:rsidRPr="00CA6AD2">
        <w:rPr>
          <w:rFonts w:ascii="Times New Roman" w:hAnsi="Times New Roman" w:cs="Times New Roman"/>
          <w:i/>
          <w:sz w:val="24"/>
          <w:szCs w:val="24"/>
        </w:rPr>
        <w:t>Non Performing Loan</w:t>
      </w:r>
      <w:r w:rsidRPr="00CA6AD2">
        <w:rPr>
          <w:rFonts w:ascii="Times New Roman" w:hAnsi="Times New Roman" w:cs="Times New Roman"/>
          <w:sz w:val="24"/>
          <w:szCs w:val="24"/>
        </w:rPr>
        <w:t xml:space="preserve"> (NPL), </w:t>
      </w:r>
      <w:r w:rsidRPr="00CA6AD2">
        <w:rPr>
          <w:rFonts w:ascii="Times New Roman" w:hAnsi="Times New Roman" w:cs="Times New Roman"/>
          <w:i/>
          <w:sz w:val="24"/>
          <w:szCs w:val="24"/>
        </w:rPr>
        <w:t>Loan to Deposit Ratio</w:t>
      </w:r>
      <w:r w:rsidRPr="00CA6AD2">
        <w:rPr>
          <w:rFonts w:ascii="Times New Roman" w:hAnsi="Times New Roman" w:cs="Times New Roman"/>
          <w:sz w:val="24"/>
          <w:szCs w:val="24"/>
        </w:rPr>
        <w:t xml:space="preserve"> (</w:t>
      </w:r>
      <w:smartTag w:uri="urn:schemas-microsoft-com:office:smarttags" w:element="stockticker">
        <w:r w:rsidRPr="00CA6AD2">
          <w:rPr>
            <w:rFonts w:ascii="Times New Roman" w:hAnsi="Times New Roman" w:cs="Times New Roman"/>
            <w:sz w:val="24"/>
            <w:szCs w:val="24"/>
          </w:rPr>
          <w:t>LDR</w:t>
        </w:r>
      </w:smartTag>
      <w:r w:rsidRPr="00CA6AD2">
        <w:rPr>
          <w:rFonts w:ascii="Times New Roman" w:hAnsi="Times New Roman" w:cs="Times New Roman"/>
          <w:sz w:val="24"/>
          <w:szCs w:val="24"/>
        </w:rPr>
        <w:t xml:space="preserve">) sebesar 42,8% sedangkan sisanya 57,2% dipengaruhi oleh faktor-faktor lain yang tidak diteliti dan tidak dimasukan dalam model penelitian ini. </w:t>
      </w:r>
    </w:p>
    <w:p w:rsidR="00CA6AD2" w:rsidRPr="00CA6AD2" w:rsidRDefault="00CA6AD2" w:rsidP="00CA6AD2">
      <w:pPr>
        <w:autoSpaceDE w:val="0"/>
        <w:autoSpaceDN w:val="0"/>
        <w:adjustRightInd w:val="0"/>
        <w:spacing w:after="0" w:line="240" w:lineRule="auto"/>
        <w:ind w:left="720" w:hanging="720"/>
        <w:jc w:val="both"/>
        <w:rPr>
          <w:rFonts w:ascii="Times New Roman" w:hAnsi="Times New Roman" w:cs="Times New Roman"/>
          <w:b/>
          <w:sz w:val="24"/>
          <w:szCs w:val="24"/>
        </w:rPr>
      </w:pPr>
    </w:p>
    <w:p w:rsidR="00CA6AD2" w:rsidRPr="00CA6AD2" w:rsidRDefault="00CA6AD2" w:rsidP="00CA6AD2">
      <w:pPr>
        <w:pStyle w:val="NoSpacing"/>
        <w:jc w:val="both"/>
        <w:rPr>
          <w:rFonts w:ascii="Times New Roman" w:hAnsi="Times New Roman"/>
          <w:b/>
          <w:sz w:val="24"/>
          <w:szCs w:val="24"/>
        </w:rPr>
      </w:pPr>
      <w:r w:rsidRPr="00CA6AD2">
        <w:rPr>
          <w:rFonts w:ascii="Times New Roman" w:hAnsi="Times New Roman"/>
          <w:b/>
          <w:sz w:val="24"/>
          <w:szCs w:val="24"/>
        </w:rPr>
        <w:t>Rekomendasi</w:t>
      </w:r>
    </w:p>
    <w:p w:rsidR="00CA6AD2" w:rsidRPr="00CA6AD2" w:rsidRDefault="00CA6AD2" w:rsidP="00CA6AD2">
      <w:pPr>
        <w:pStyle w:val="NoSpacing"/>
        <w:jc w:val="both"/>
        <w:rPr>
          <w:rFonts w:ascii="Times New Roman" w:hAnsi="Times New Roman"/>
          <w:sz w:val="24"/>
          <w:szCs w:val="24"/>
        </w:rPr>
      </w:pPr>
      <w:r w:rsidRPr="00CA6AD2">
        <w:rPr>
          <w:rFonts w:ascii="Times New Roman" w:hAnsi="Times New Roman"/>
          <w:b/>
          <w:sz w:val="24"/>
          <w:szCs w:val="24"/>
        </w:rPr>
        <w:tab/>
      </w:r>
      <w:r w:rsidRPr="00CA6AD2">
        <w:rPr>
          <w:rFonts w:ascii="Times New Roman" w:hAnsi="Times New Roman"/>
          <w:sz w:val="24"/>
          <w:szCs w:val="24"/>
        </w:rPr>
        <w:t>Adapun rekomendasi yang dapat diberikan melalui hasil penelitian ini adalah sebagai berikut:</w:t>
      </w:r>
    </w:p>
    <w:p w:rsidR="00CA6AD2" w:rsidRPr="00CA6AD2" w:rsidRDefault="00CA6AD2" w:rsidP="00CA6AD2">
      <w:pPr>
        <w:pStyle w:val="NoSpacing"/>
        <w:ind w:left="720" w:hanging="420"/>
        <w:jc w:val="both"/>
        <w:rPr>
          <w:rFonts w:ascii="Times New Roman" w:hAnsi="Times New Roman"/>
          <w:sz w:val="24"/>
          <w:szCs w:val="24"/>
        </w:rPr>
      </w:pPr>
      <w:r w:rsidRPr="00CA6AD2">
        <w:rPr>
          <w:rFonts w:ascii="Times New Roman" w:hAnsi="Times New Roman"/>
          <w:sz w:val="24"/>
          <w:szCs w:val="24"/>
        </w:rPr>
        <w:t>1.</w:t>
      </w:r>
      <w:r w:rsidRPr="00CA6AD2">
        <w:rPr>
          <w:rFonts w:ascii="Times New Roman" w:hAnsi="Times New Roman"/>
          <w:sz w:val="24"/>
          <w:szCs w:val="24"/>
        </w:rPr>
        <w:tab/>
        <w:t xml:space="preserve">PT. BPR Nusamba Singaparna perlu meninjau kembali triwulan yang memiliki nilai NPL yang berada diatas batas maksimum yang ditetapkan </w:t>
      </w:r>
      <w:proofErr w:type="gramStart"/>
      <w:r w:rsidRPr="00CA6AD2">
        <w:rPr>
          <w:rFonts w:ascii="Times New Roman" w:hAnsi="Times New Roman"/>
          <w:sz w:val="24"/>
          <w:szCs w:val="24"/>
        </w:rPr>
        <w:t>oleb</w:t>
      </w:r>
      <w:proofErr w:type="gramEnd"/>
      <w:r w:rsidRPr="00CA6AD2">
        <w:rPr>
          <w:rFonts w:ascii="Times New Roman" w:hAnsi="Times New Roman"/>
          <w:sz w:val="24"/>
          <w:szCs w:val="24"/>
        </w:rPr>
        <w:t xml:space="preserve"> Bank Indonesia dan OJK yaitu sebesar 5%. Nilai NPL yang sangat tinggi </w:t>
      </w:r>
      <w:proofErr w:type="gramStart"/>
      <w:r w:rsidRPr="00CA6AD2">
        <w:rPr>
          <w:rFonts w:ascii="Times New Roman" w:hAnsi="Times New Roman"/>
          <w:sz w:val="24"/>
          <w:szCs w:val="24"/>
        </w:rPr>
        <w:t>akan</w:t>
      </w:r>
      <w:proofErr w:type="gramEnd"/>
      <w:r w:rsidRPr="00CA6AD2">
        <w:rPr>
          <w:rFonts w:ascii="Times New Roman" w:hAnsi="Times New Roman"/>
          <w:sz w:val="24"/>
          <w:szCs w:val="24"/>
        </w:rPr>
        <w:t xml:space="preserve"> mengakibatkan kinerja keuangan terganggu terutama dalam peningkatan bidang kredit akan tersendat karena dana masih berada pada </w:t>
      </w:r>
      <w:r w:rsidRPr="00CA6AD2">
        <w:rPr>
          <w:rFonts w:ascii="Times New Roman" w:hAnsi="Times New Roman"/>
          <w:sz w:val="24"/>
          <w:szCs w:val="24"/>
        </w:rPr>
        <w:lastRenderedPageBreak/>
        <w:t xml:space="preserve">nasabah yang mengalami kesulitan dalam pembayaran kredit. </w:t>
      </w:r>
      <w:proofErr w:type="gramStart"/>
      <w:r w:rsidRPr="00CA6AD2">
        <w:rPr>
          <w:rFonts w:ascii="Times New Roman" w:hAnsi="Times New Roman"/>
          <w:sz w:val="24"/>
          <w:szCs w:val="24"/>
        </w:rPr>
        <w:t>Salah satu langkah dalam mengurangi risiko kredit bermasalah yaitu dengan menganalisis calon debitur secara selektif dan objektif pada waktu penilaian analisis pinjaman dan melakukan tindakan penagihan yang tegas dan professional berdasarkan prosedur yang berlaku di perbankan.</w:t>
      </w:r>
      <w:proofErr w:type="gramEnd"/>
    </w:p>
    <w:p w:rsidR="00CA6AD2" w:rsidRPr="00CA6AD2" w:rsidRDefault="00CA6AD2" w:rsidP="00CA6AD2">
      <w:pPr>
        <w:widowControl w:val="0"/>
        <w:autoSpaceDE w:val="0"/>
        <w:autoSpaceDN w:val="0"/>
        <w:adjustRightInd w:val="0"/>
        <w:spacing w:after="0" w:line="240" w:lineRule="auto"/>
        <w:ind w:left="720" w:hanging="420"/>
        <w:jc w:val="both"/>
        <w:rPr>
          <w:rFonts w:ascii="Times New Roman" w:eastAsia="Times New Roman" w:hAnsi="Times New Roman" w:cs="Times New Roman"/>
          <w:sz w:val="24"/>
          <w:szCs w:val="24"/>
        </w:rPr>
      </w:pPr>
      <w:r w:rsidRPr="00CA6AD2">
        <w:rPr>
          <w:rFonts w:ascii="Times New Roman" w:hAnsi="Times New Roman" w:cs="Times New Roman"/>
          <w:sz w:val="24"/>
          <w:szCs w:val="24"/>
        </w:rPr>
        <w:t>2.</w:t>
      </w:r>
      <w:r w:rsidRPr="00CA6AD2">
        <w:rPr>
          <w:rFonts w:ascii="Times New Roman" w:hAnsi="Times New Roman" w:cs="Times New Roman"/>
          <w:sz w:val="24"/>
          <w:szCs w:val="24"/>
        </w:rPr>
        <w:tab/>
        <w:t xml:space="preserve">PT BPR Nusamba Singaparna perlu meninjau kembali LDR karena dibawah dari ketentuan Bank Indonesia dan OJK yang menetapkan bahwa batas minimum pinjaman yang diberikan oleh bank adalah 80% dan maksimum 100%. Dalam hal </w:t>
      </w:r>
      <w:proofErr w:type="gramStart"/>
      <w:r w:rsidRPr="00CA6AD2">
        <w:rPr>
          <w:rFonts w:ascii="Times New Roman" w:hAnsi="Times New Roman" w:cs="Times New Roman"/>
          <w:sz w:val="24"/>
          <w:szCs w:val="24"/>
        </w:rPr>
        <w:t>ini  rata</w:t>
      </w:r>
      <w:proofErr w:type="gramEnd"/>
      <w:r w:rsidRPr="00CA6AD2">
        <w:rPr>
          <w:rFonts w:ascii="Times New Roman" w:hAnsi="Times New Roman" w:cs="Times New Roman"/>
          <w:sz w:val="24"/>
          <w:szCs w:val="24"/>
        </w:rPr>
        <w:t xml:space="preserve">-rata LDR 74.86 % yang masih kurang dibawah 80% . </w:t>
      </w:r>
      <w:r w:rsidRPr="00CA6AD2">
        <w:rPr>
          <w:rFonts w:ascii="Times New Roman" w:eastAsia="Times New Roman" w:hAnsi="Times New Roman" w:cs="Times New Roman"/>
          <w:sz w:val="24"/>
          <w:szCs w:val="24"/>
        </w:rPr>
        <w:t>Tetapi jika suatu bank mempunyai LDR di atas 100%, tetap diberi nilai terbaik asal CAR-nya minimal 14</w:t>
      </w:r>
      <w:proofErr w:type="gramStart"/>
      <w:r w:rsidRPr="00CA6AD2">
        <w:rPr>
          <w:rFonts w:ascii="Times New Roman" w:eastAsia="Times New Roman" w:hAnsi="Times New Roman" w:cs="Times New Roman"/>
          <w:sz w:val="24"/>
          <w:szCs w:val="24"/>
        </w:rPr>
        <w:t>%  artinya</w:t>
      </w:r>
      <w:proofErr w:type="gramEnd"/>
      <w:r w:rsidRPr="00CA6AD2">
        <w:rPr>
          <w:rFonts w:ascii="Times New Roman" w:eastAsia="Times New Roman" w:hAnsi="Times New Roman" w:cs="Times New Roman"/>
          <w:sz w:val="24"/>
          <w:szCs w:val="24"/>
        </w:rPr>
        <w:t xml:space="preserve"> ekspansinya masih dibiayai oleh modal pemiliknya. Jika suatu Bank atau </w:t>
      </w:r>
      <w:proofErr w:type="gramStart"/>
      <w:r w:rsidRPr="00CA6AD2">
        <w:rPr>
          <w:rFonts w:ascii="Times New Roman" w:eastAsia="Times New Roman" w:hAnsi="Times New Roman" w:cs="Times New Roman"/>
          <w:sz w:val="24"/>
          <w:szCs w:val="24"/>
        </w:rPr>
        <w:t>BPR  memiliki</w:t>
      </w:r>
      <w:proofErr w:type="gramEnd"/>
      <w:r w:rsidRPr="00CA6AD2">
        <w:rPr>
          <w:rFonts w:ascii="Times New Roman" w:eastAsia="Times New Roman" w:hAnsi="Times New Roman" w:cs="Times New Roman"/>
          <w:sz w:val="24"/>
          <w:szCs w:val="24"/>
        </w:rPr>
        <w:t xml:space="preserve"> rasio LDR terlalu tinggi atau tidak sesuai dengan standar yang diberikan, maka bank atau BPR tersebut dinilai terlalu ekspansif dan perlu sedikit hati-hati. Hal </w:t>
      </w:r>
      <w:proofErr w:type="gramStart"/>
      <w:r w:rsidRPr="00CA6AD2">
        <w:rPr>
          <w:rFonts w:ascii="Times New Roman" w:eastAsia="Times New Roman" w:hAnsi="Times New Roman" w:cs="Times New Roman"/>
          <w:sz w:val="24"/>
          <w:szCs w:val="24"/>
        </w:rPr>
        <w:t>tersebut  mencerminkan</w:t>
      </w:r>
      <w:proofErr w:type="gramEnd"/>
      <w:r w:rsidRPr="00CA6AD2">
        <w:rPr>
          <w:rFonts w:ascii="Times New Roman" w:eastAsia="Times New Roman" w:hAnsi="Times New Roman" w:cs="Times New Roman"/>
          <w:sz w:val="24"/>
          <w:szCs w:val="24"/>
        </w:rPr>
        <w:t xml:space="preserve"> bahwa BPR mengalami kelancaran dalam likuiditas, dimana kredit yang disalurkan kepada masyarakat mengalami kelancaran dalam dana pihak ketiga. Di sisi lain, hal ini mengindikasikan bahwa semakin besar kepercayaan masyarakat kepada BPR, </w:t>
      </w:r>
      <w:r w:rsidRPr="00CA6AD2">
        <w:rPr>
          <w:rFonts w:ascii="Times New Roman" w:hAnsi="Times New Roman" w:cs="Times New Roman"/>
          <w:sz w:val="24"/>
          <w:szCs w:val="24"/>
        </w:rPr>
        <w:t xml:space="preserve">sebaliknya angka </w:t>
      </w:r>
      <w:r w:rsidRPr="00CA6AD2">
        <w:rPr>
          <w:rFonts w:ascii="Times New Roman" w:hAnsi="Times New Roman" w:cs="Times New Roman"/>
          <w:i/>
          <w:sz w:val="24"/>
          <w:szCs w:val="24"/>
        </w:rPr>
        <w:t>Loan to Deposit Ratio</w:t>
      </w:r>
      <w:r w:rsidRPr="00CA6AD2">
        <w:rPr>
          <w:rFonts w:ascii="Times New Roman" w:hAnsi="Times New Roman" w:cs="Times New Roman"/>
          <w:sz w:val="24"/>
          <w:szCs w:val="24"/>
        </w:rPr>
        <w:t xml:space="preserve"> yang rendah menunjukkan tingkat ekspansi kredit yang rendah dibandingkan dengan </w:t>
      </w:r>
      <w:proofErr w:type="gramStart"/>
      <w:r w:rsidRPr="00CA6AD2">
        <w:rPr>
          <w:rFonts w:ascii="Times New Roman" w:hAnsi="Times New Roman" w:cs="Times New Roman"/>
          <w:sz w:val="24"/>
          <w:szCs w:val="24"/>
        </w:rPr>
        <w:t>dana</w:t>
      </w:r>
      <w:proofErr w:type="gramEnd"/>
      <w:r w:rsidRPr="00CA6AD2">
        <w:rPr>
          <w:rFonts w:ascii="Times New Roman" w:hAnsi="Times New Roman" w:cs="Times New Roman"/>
          <w:sz w:val="24"/>
          <w:szCs w:val="24"/>
        </w:rPr>
        <w:t xml:space="preserve"> yang diterimanya dan menunjukkan bahwa bank masih jauh dari maksimal dalam menjalankan fungsi intermediasi. </w:t>
      </w:r>
      <w:proofErr w:type="gramStart"/>
      <w:r w:rsidRPr="00CA6AD2">
        <w:rPr>
          <w:rFonts w:ascii="Times New Roman" w:hAnsi="Times New Roman" w:cs="Times New Roman"/>
          <w:i/>
          <w:sz w:val="24"/>
          <w:szCs w:val="24"/>
        </w:rPr>
        <w:t>Loan to Deposit Ratio</w:t>
      </w:r>
      <w:r w:rsidRPr="00CA6AD2">
        <w:rPr>
          <w:rFonts w:ascii="Times New Roman" w:hAnsi="Times New Roman" w:cs="Times New Roman"/>
          <w:sz w:val="24"/>
          <w:szCs w:val="24"/>
        </w:rPr>
        <w:t xml:space="preserve"> dapat juga digunakan untuk menilai strategi manajemen sebuah bank.</w:t>
      </w:r>
      <w:proofErr w:type="gramEnd"/>
      <w:r w:rsidRPr="00CA6AD2">
        <w:rPr>
          <w:rFonts w:ascii="Times New Roman" w:hAnsi="Times New Roman" w:cs="Times New Roman"/>
          <w:sz w:val="24"/>
          <w:szCs w:val="24"/>
        </w:rPr>
        <w:t xml:space="preserve"> </w:t>
      </w:r>
      <w:proofErr w:type="gramStart"/>
      <w:r w:rsidRPr="00CA6AD2">
        <w:rPr>
          <w:rFonts w:ascii="Times New Roman" w:hAnsi="Times New Roman" w:cs="Times New Roman"/>
          <w:sz w:val="24"/>
          <w:szCs w:val="24"/>
        </w:rPr>
        <w:t xml:space="preserve">Manajemen bank yang konservatif biasanya cenderung memiliki </w:t>
      </w:r>
      <w:r w:rsidRPr="00CA6AD2">
        <w:rPr>
          <w:rFonts w:ascii="Times New Roman" w:hAnsi="Times New Roman" w:cs="Times New Roman"/>
          <w:i/>
          <w:sz w:val="24"/>
          <w:szCs w:val="24"/>
        </w:rPr>
        <w:t>Loan to Deposit Ratio</w:t>
      </w:r>
      <w:r w:rsidRPr="00CA6AD2">
        <w:rPr>
          <w:rFonts w:ascii="Times New Roman" w:hAnsi="Times New Roman" w:cs="Times New Roman"/>
          <w:sz w:val="24"/>
          <w:szCs w:val="24"/>
        </w:rPr>
        <w:t xml:space="preserve"> yang relatif rendah, sebaliknya manjemen bank yang agresif memiliki </w:t>
      </w:r>
      <w:r w:rsidRPr="00CA6AD2">
        <w:rPr>
          <w:rFonts w:ascii="Times New Roman" w:hAnsi="Times New Roman" w:cs="Times New Roman"/>
          <w:i/>
          <w:sz w:val="24"/>
          <w:szCs w:val="24"/>
        </w:rPr>
        <w:t>Loan to Deposit Ratio</w:t>
      </w:r>
      <w:r w:rsidRPr="00CA6AD2">
        <w:rPr>
          <w:rFonts w:ascii="Times New Roman" w:hAnsi="Times New Roman" w:cs="Times New Roman"/>
          <w:sz w:val="24"/>
          <w:szCs w:val="24"/>
        </w:rPr>
        <w:t xml:space="preserve"> yang tinngi atau melebihi batas toleransi.</w:t>
      </w:r>
      <w:proofErr w:type="gramEnd"/>
      <w:r w:rsidRPr="00CA6AD2">
        <w:rPr>
          <w:rFonts w:ascii="Times New Roman" w:hAnsi="Times New Roman" w:cs="Times New Roman"/>
          <w:sz w:val="24"/>
          <w:szCs w:val="24"/>
        </w:rPr>
        <w:t xml:space="preserve"> Adapun salah satu langkah adalah dengan menyalurkan kredit secara maksimal dengan team marketing yang handal pencapaian kredit dapat dicapai maksimal, tetapi jangan sampai melebihi dari </w:t>
      </w:r>
      <w:proofErr w:type="gramStart"/>
      <w:r w:rsidRPr="00CA6AD2">
        <w:rPr>
          <w:rFonts w:ascii="Times New Roman" w:hAnsi="Times New Roman" w:cs="Times New Roman"/>
          <w:sz w:val="24"/>
          <w:szCs w:val="24"/>
        </w:rPr>
        <w:t>dana</w:t>
      </w:r>
      <w:proofErr w:type="gramEnd"/>
      <w:r w:rsidRPr="00CA6AD2">
        <w:rPr>
          <w:rFonts w:ascii="Times New Roman" w:hAnsi="Times New Roman" w:cs="Times New Roman"/>
          <w:sz w:val="24"/>
          <w:szCs w:val="24"/>
        </w:rPr>
        <w:t xml:space="preserve"> pihak ketiga (DPK) karena dikhawatirkan akan mengganggu likuiditas perbankan.</w:t>
      </w:r>
    </w:p>
    <w:p w:rsidR="00CA6AD2" w:rsidRPr="00CA6AD2" w:rsidRDefault="00CA6AD2" w:rsidP="00CA6AD2">
      <w:pPr>
        <w:spacing w:after="0" w:line="240" w:lineRule="auto"/>
        <w:ind w:left="720" w:hanging="420"/>
        <w:jc w:val="both"/>
        <w:rPr>
          <w:rFonts w:ascii="Times New Roman" w:eastAsia="Times New Roman" w:hAnsi="Times New Roman" w:cs="Times New Roman"/>
          <w:sz w:val="24"/>
          <w:szCs w:val="24"/>
        </w:rPr>
      </w:pPr>
      <w:r w:rsidRPr="00CA6AD2">
        <w:rPr>
          <w:rFonts w:ascii="Times New Roman" w:hAnsi="Times New Roman" w:cs="Times New Roman"/>
          <w:sz w:val="24"/>
          <w:szCs w:val="24"/>
        </w:rPr>
        <w:t>3.</w:t>
      </w:r>
      <w:r w:rsidRPr="00CA6AD2">
        <w:rPr>
          <w:rFonts w:ascii="Times New Roman" w:hAnsi="Times New Roman" w:cs="Times New Roman"/>
          <w:sz w:val="24"/>
          <w:szCs w:val="24"/>
        </w:rPr>
        <w:tab/>
        <w:t xml:space="preserve">PT BPR Nusamba Singaparna perlu meninjau kembali ROA tahun 2011 yaitu minus (-) artinya </w:t>
      </w:r>
      <w:r w:rsidRPr="00CA6AD2">
        <w:rPr>
          <w:rFonts w:ascii="Times New Roman" w:eastAsia="Times New Roman" w:hAnsi="Times New Roman" w:cs="Times New Roman"/>
          <w:i/>
          <w:sz w:val="24"/>
          <w:szCs w:val="24"/>
        </w:rPr>
        <w:t>Return on Asset</w:t>
      </w:r>
      <w:r w:rsidRPr="00CA6AD2">
        <w:rPr>
          <w:rFonts w:ascii="Times New Roman" w:eastAsia="Times New Roman" w:hAnsi="Times New Roman" w:cs="Times New Roman"/>
          <w:sz w:val="24"/>
          <w:szCs w:val="24"/>
        </w:rPr>
        <w:t xml:space="preserve"> (ROA) yang negatif disebabkan laba perusahaan dalam kondisi negatif pula atau rugi, hal ini menunjukkan kemampuan dari modal yang diinvestasikan secara keseluruhan belum mampu untuk menghasilkan laba. </w:t>
      </w:r>
      <w:proofErr w:type="gramStart"/>
      <w:r w:rsidRPr="00CA6AD2">
        <w:rPr>
          <w:rFonts w:ascii="Times New Roman" w:eastAsia="Times New Roman" w:hAnsi="Times New Roman" w:cs="Times New Roman"/>
          <w:sz w:val="24"/>
          <w:szCs w:val="24"/>
        </w:rPr>
        <w:t>Hal ini disebabkan karena adanya kenaikan NPL, penurunan kualitas kredit yang disalurkan sehingga bank mengalami penurunan pendapatan atas bunga kredit.</w:t>
      </w:r>
      <w:proofErr w:type="gramEnd"/>
      <w:r w:rsidRPr="00CA6AD2">
        <w:rPr>
          <w:rFonts w:ascii="Times New Roman" w:eastAsia="Times New Roman" w:hAnsi="Times New Roman" w:cs="Times New Roman"/>
          <w:sz w:val="24"/>
          <w:szCs w:val="24"/>
        </w:rPr>
        <w:t xml:space="preserve"> Selain persoalan NPL yang tinggi, rendahnya angka ROA BPR juga akibat dari sumber </w:t>
      </w:r>
      <w:proofErr w:type="gramStart"/>
      <w:r w:rsidRPr="00CA6AD2">
        <w:rPr>
          <w:rFonts w:ascii="Times New Roman" w:eastAsia="Times New Roman" w:hAnsi="Times New Roman" w:cs="Times New Roman"/>
          <w:sz w:val="24"/>
          <w:szCs w:val="24"/>
        </w:rPr>
        <w:t>dana</w:t>
      </w:r>
      <w:proofErr w:type="gramEnd"/>
      <w:r w:rsidRPr="00CA6AD2">
        <w:rPr>
          <w:rFonts w:ascii="Times New Roman" w:eastAsia="Times New Roman" w:hAnsi="Times New Roman" w:cs="Times New Roman"/>
          <w:sz w:val="24"/>
          <w:szCs w:val="24"/>
        </w:rPr>
        <w:t xml:space="preserve"> BPR yang lebih banyak bertumpu pada Deposito yang berbiaya mahal dengan porsi hampir mencapai sekitar 70%, dan sisanya sebesar 30% berupa tabungan.</w:t>
      </w:r>
      <w:r w:rsidRPr="00CA6AD2">
        <w:rPr>
          <w:rFonts w:ascii="Times New Roman" w:hAnsi="Times New Roman" w:cs="Times New Roman"/>
          <w:sz w:val="24"/>
          <w:szCs w:val="24"/>
        </w:rPr>
        <w:t xml:space="preserve"> dimana langkahnya adalah menekan sekecil mungkin biaya yang dikeluarkan serta berusaha mengoptimalkan dana dan menyalurkan kredit supaya laba perbankan akan tinggi dan ROA dapat diperoleh secara maksimal meskipun di tahun 2011 tersebut adanya alasan logis diantaranya banyak mengeluarkan biaya untuk pembukaan 2 kantor cabang yaitu Cabang Tasik Pancasila dan Cabang Kuningan sehingga </w:t>
      </w:r>
      <w:r w:rsidRPr="00CA6AD2">
        <w:rPr>
          <w:rFonts w:ascii="Times New Roman" w:hAnsi="Times New Roman" w:cs="Times New Roman"/>
          <w:sz w:val="24"/>
          <w:szCs w:val="24"/>
        </w:rPr>
        <w:lastRenderedPageBreak/>
        <w:t>biaya yang dikeluarkan tidak sedikit dan penyaluran kredit tidak mencapai target, tetapi apabila diimbangi dengan dana dan kredit maka ROA dapat dicapai maksimal.</w:t>
      </w:r>
    </w:p>
    <w:p w:rsidR="00CA6AD2" w:rsidRPr="00CA6AD2" w:rsidRDefault="00CA6AD2" w:rsidP="00CA6AD2">
      <w:pPr>
        <w:spacing w:after="0" w:line="240" w:lineRule="auto"/>
        <w:ind w:left="720" w:hanging="420"/>
        <w:jc w:val="both"/>
        <w:rPr>
          <w:rFonts w:ascii="Times New Roman" w:eastAsia="Times New Roman" w:hAnsi="Times New Roman" w:cs="Times New Roman"/>
          <w:sz w:val="24"/>
          <w:szCs w:val="24"/>
        </w:rPr>
      </w:pPr>
      <w:r w:rsidRPr="00CA6AD2">
        <w:rPr>
          <w:rFonts w:ascii="Times New Roman" w:eastAsia="Times New Roman" w:hAnsi="Times New Roman" w:cs="Times New Roman"/>
          <w:sz w:val="24"/>
          <w:szCs w:val="24"/>
        </w:rPr>
        <w:t>4.</w:t>
      </w:r>
      <w:r w:rsidRPr="00CA6AD2">
        <w:rPr>
          <w:rFonts w:ascii="Times New Roman" w:eastAsia="Times New Roman" w:hAnsi="Times New Roman" w:cs="Times New Roman"/>
          <w:sz w:val="24"/>
          <w:szCs w:val="24"/>
        </w:rPr>
        <w:tab/>
        <w:t xml:space="preserve">Menyadari bank umum mempunyai peluang lebih besar dalam mencari </w:t>
      </w:r>
      <w:proofErr w:type="gramStart"/>
      <w:r w:rsidRPr="00CA6AD2">
        <w:rPr>
          <w:rFonts w:ascii="Times New Roman" w:eastAsia="Times New Roman" w:hAnsi="Times New Roman" w:cs="Times New Roman"/>
          <w:sz w:val="24"/>
          <w:szCs w:val="24"/>
        </w:rPr>
        <w:t>dana</w:t>
      </w:r>
      <w:proofErr w:type="gramEnd"/>
      <w:r w:rsidRPr="00CA6AD2">
        <w:rPr>
          <w:rFonts w:ascii="Times New Roman" w:eastAsia="Times New Roman" w:hAnsi="Times New Roman" w:cs="Times New Roman"/>
          <w:sz w:val="24"/>
          <w:szCs w:val="24"/>
        </w:rPr>
        <w:t xml:space="preserve"> dari berbagai sumber dibanding BPR, sehingga perlu ditingkatkan adanya kerjasama antar bank umum dan BPR agar tercipta sinergi untuk memberikan solusi terbaik bagi akses alokasi kredit bagi UMKM. </w:t>
      </w:r>
      <w:proofErr w:type="gramStart"/>
      <w:r w:rsidRPr="00CA6AD2">
        <w:rPr>
          <w:rFonts w:ascii="Times New Roman" w:eastAsia="Times New Roman" w:hAnsi="Times New Roman" w:cs="Times New Roman"/>
          <w:sz w:val="24"/>
          <w:szCs w:val="24"/>
        </w:rPr>
        <w:t>Kerjasama ini tidak hanya meliputi akses pendanaan tetapi juga informasi terkait yang relevan dengan nasabah debitur serta meningkatkan jangkauan (</w:t>
      </w:r>
      <w:r w:rsidRPr="00CA6AD2">
        <w:rPr>
          <w:rFonts w:ascii="Times New Roman" w:eastAsia="Times New Roman" w:hAnsi="Times New Roman" w:cs="Times New Roman"/>
          <w:i/>
          <w:sz w:val="24"/>
          <w:szCs w:val="24"/>
        </w:rPr>
        <w:t>outreach</w:t>
      </w:r>
      <w:r w:rsidRPr="00CA6AD2">
        <w:rPr>
          <w:rFonts w:ascii="Times New Roman" w:eastAsia="Times New Roman" w:hAnsi="Times New Roman" w:cs="Times New Roman"/>
          <w:sz w:val="24"/>
          <w:szCs w:val="24"/>
        </w:rPr>
        <w:t>) penyaluran kredit.</w:t>
      </w:r>
      <w:proofErr w:type="gramEnd"/>
      <w:r w:rsidRPr="00CA6AD2">
        <w:rPr>
          <w:rFonts w:ascii="Times New Roman" w:eastAsia="Times New Roman" w:hAnsi="Times New Roman" w:cs="Times New Roman"/>
          <w:sz w:val="24"/>
          <w:szCs w:val="24"/>
        </w:rPr>
        <w:t xml:space="preserve"> Sebaiknya pemerintah mendorong terciptanya infrastruktur pendukung industri, antara lain dengan pemberdayaan asosiasi BPR serta mendorong terbentuknya </w:t>
      </w:r>
      <w:r w:rsidRPr="00CA6AD2">
        <w:rPr>
          <w:rFonts w:ascii="Times New Roman" w:eastAsia="Times New Roman" w:hAnsi="Times New Roman" w:cs="Times New Roman"/>
          <w:i/>
          <w:sz w:val="24"/>
          <w:szCs w:val="24"/>
        </w:rPr>
        <w:t>Apex Institution</w:t>
      </w:r>
      <w:r w:rsidRPr="00CA6AD2">
        <w:rPr>
          <w:rFonts w:ascii="Times New Roman" w:eastAsia="Times New Roman" w:hAnsi="Times New Roman" w:cs="Times New Roman"/>
          <w:sz w:val="24"/>
          <w:szCs w:val="24"/>
        </w:rPr>
        <w:t xml:space="preserve"> untuk meningkatkan efisiensi usaha. </w:t>
      </w:r>
      <w:r w:rsidRPr="00CA6AD2">
        <w:rPr>
          <w:rFonts w:ascii="Times New Roman" w:eastAsia="Times New Roman" w:hAnsi="Times New Roman" w:cs="Times New Roman"/>
          <w:i/>
          <w:sz w:val="24"/>
          <w:szCs w:val="24"/>
        </w:rPr>
        <w:t>Apex Institution</w:t>
      </w:r>
      <w:r w:rsidRPr="00CA6AD2">
        <w:rPr>
          <w:rFonts w:ascii="Times New Roman" w:eastAsia="Times New Roman" w:hAnsi="Times New Roman" w:cs="Times New Roman"/>
          <w:sz w:val="24"/>
          <w:szCs w:val="24"/>
        </w:rPr>
        <w:t xml:space="preserve"> merupakan infrastruktur yang </w:t>
      </w:r>
      <w:proofErr w:type="gramStart"/>
      <w:r w:rsidRPr="00CA6AD2">
        <w:rPr>
          <w:rFonts w:ascii="Times New Roman" w:eastAsia="Times New Roman" w:hAnsi="Times New Roman" w:cs="Times New Roman"/>
          <w:sz w:val="24"/>
          <w:szCs w:val="24"/>
        </w:rPr>
        <w:t>akan</w:t>
      </w:r>
      <w:proofErr w:type="gramEnd"/>
      <w:r w:rsidRPr="00CA6AD2">
        <w:rPr>
          <w:rFonts w:ascii="Times New Roman" w:eastAsia="Times New Roman" w:hAnsi="Times New Roman" w:cs="Times New Roman"/>
          <w:sz w:val="24"/>
          <w:szCs w:val="24"/>
        </w:rPr>
        <w:t xml:space="preserve"> berfungsi dalam menyediakan modal kerja bagi anggota, mengatasi </w:t>
      </w:r>
      <w:r w:rsidRPr="00CA6AD2">
        <w:rPr>
          <w:rFonts w:ascii="Times New Roman" w:eastAsia="Times New Roman" w:hAnsi="Times New Roman" w:cs="Times New Roman"/>
          <w:i/>
          <w:sz w:val="24"/>
          <w:szCs w:val="24"/>
        </w:rPr>
        <w:t>mismatch</w:t>
      </w:r>
      <w:r w:rsidRPr="00CA6AD2">
        <w:rPr>
          <w:rFonts w:ascii="Times New Roman" w:eastAsia="Times New Roman" w:hAnsi="Times New Roman" w:cs="Times New Roman"/>
          <w:sz w:val="24"/>
          <w:szCs w:val="24"/>
        </w:rPr>
        <w:t xml:space="preserve"> melakukan penyertaan, memberikan training kepada anggota, mengembangkan sistem teknologi informasi. Penelitian selanjutnya dapat dengan menyertakan kemampuan BPR secara inovatif melalui pengembangan </w:t>
      </w:r>
      <w:r w:rsidRPr="00CA6AD2">
        <w:rPr>
          <w:rFonts w:ascii="Times New Roman" w:eastAsia="Times New Roman" w:hAnsi="Times New Roman" w:cs="Times New Roman"/>
          <w:i/>
          <w:sz w:val="24"/>
          <w:szCs w:val="24"/>
        </w:rPr>
        <w:t>capacity</w:t>
      </w:r>
      <w:r w:rsidRPr="00CA6AD2">
        <w:rPr>
          <w:rFonts w:ascii="Times New Roman" w:eastAsia="Times New Roman" w:hAnsi="Times New Roman" w:cs="Times New Roman"/>
          <w:sz w:val="24"/>
          <w:szCs w:val="24"/>
        </w:rPr>
        <w:t xml:space="preserve"> </w:t>
      </w:r>
      <w:r w:rsidRPr="00CA6AD2">
        <w:rPr>
          <w:rFonts w:ascii="Times New Roman" w:eastAsia="Times New Roman" w:hAnsi="Times New Roman" w:cs="Times New Roman"/>
          <w:i/>
          <w:sz w:val="24"/>
          <w:szCs w:val="24"/>
        </w:rPr>
        <w:t>building</w:t>
      </w:r>
      <w:r w:rsidRPr="00CA6AD2">
        <w:rPr>
          <w:rFonts w:ascii="Times New Roman" w:eastAsia="Times New Roman" w:hAnsi="Times New Roman" w:cs="Times New Roman"/>
          <w:sz w:val="24"/>
          <w:szCs w:val="24"/>
        </w:rPr>
        <w:t xml:space="preserve"> pemanfaatan </w:t>
      </w:r>
      <w:r w:rsidRPr="00CA6AD2">
        <w:rPr>
          <w:rFonts w:ascii="Times New Roman" w:eastAsia="Times New Roman" w:hAnsi="Times New Roman" w:cs="Times New Roman"/>
          <w:i/>
          <w:sz w:val="24"/>
          <w:szCs w:val="24"/>
        </w:rPr>
        <w:t>social capital</w:t>
      </w:r>
      <w:r w:rsidRPr="00CA6AD2">
        <w:rPr>
          <w:rFonts w:ascii="Times New Roman" w:eastAsia="Times New Roman" w:hAnsi="Times New Roman" w:cs="Times New Roman"/>
          <w:sz w:val="24"/>
          <w:szCs w:val="24"/>
        </w:rPr>
        <w:t>, sistem keuangan yang sehat, serta mengembangkan pola strategi dan kebijakan Bank Indonesia dalam mengembangkan industri BPR dimasa mendatang.</w:t>
      </w:r>
    </w:p>
    <w:p w:rsidR="00CA6AD2" w:rsidRDefault="00CA6AD2" w:rsidP="00CA6AD2">
      <w:pPr>
        <w:spacing w:after="0" w:line="240" w:lineRule="auto"/>
        <w:jc w:val="both"/>
        <w:rPr>
          <w:rFonts w:ascii="Times New Roman" w:eastAsiaTheme="minorEastAsia" w:hAnsi="Times New Roman" w:cs="Times New Roman"/>
          <w:b/>
          <w:sz w:val="24"/>
          <w:szCs w:val="24"/>
          <w:lang w:val="id-ID"/>
        </w:rPr>
      </w:pPr>
    </w:p>
    <w:p w:rsidR="00CA6AD2" w:rsidRDefault="00CA6AD2" w:rsidP="00CA6AD2">
      <w:pPr>
        <w:spacing w:after="0" w:line="240" w:lineRule="auto"/>
        <w:jc w:val="both"/>
        <w:rPr>
          <w:rFonts w:ascii="Times New Roman" w:eastAsiaTheme="minorEastAsia" w:hAnsi="Times New Roman" w:cs="Times New Roman"/>
          <w:b/>
          <w:sz w:val="24"/>
          <w:szCs w:val="24"/>
          <w:lang w:val="id-ID"/>
        </w:rPr>
      </w:pPr>
    </w:p>
    <w:p w:rsidR="00CA6AD2" w:rsidRDefault="00CA6AD2" w:rsidP="00CA6AD2">
      <w:pPr>
        <w:spacing w:after="0" w:line="240" w:lineRule="auto"/>
        <w:jc w:val="both"/>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DAFTAR PUSTAKA</w:t>
      </w:r>
    </w:p>
    <w:p w:rsidR="00CA6AD2" w:rsidRDefault="00CA6AD2" w:rsidP="00CA6AD2">
      <w:pPr>
        <w:spacing w:after="0" w:line="240" w:lineRule="auto"/>
        <w:jc w:val="both"/>
        <w:rPr>
          <w:rFonts w:ascii="Times New Roman" w:eastAsiaTheme="minorEastAsia" w:hAnsi="Times New Roman" w:cs="Times New Roman"/>
          <w:b/>
          <w:sz w:val="24"/>
          <w:szCs w:val="24"/>
          <w:lang w:val="id-ID"/>
        </w:rPr>
      </w:pPr>
    </w:p>
    <w:p w:rsidR="00CA6AD2" w:rsidRPr="00C57216" w:rsidRDefault="00CA6AD2" w:rsidP="00CA6AD2">
      <w:pPr>
        <w:pStyle w:val="NoSpacing"/>
        <w:rPr>
          <w:rFonts w:ascii="Times New Roman" w:hAnsi="Times New Roman"/>
          <w:b/>
          <w:sz w:val="24"/>
          <w:szCs w:val="24"/>
        </w:rPr>
      </w:pPr>
      <w:r w:rsidRPr="00C57216">
        <w:rPr>
          <w:rFonts w:ascii="Times New Roman" w:hAnsi="Times New Roman"/>
          <w:b/>
          <w:sz w:val="24"/>
          <w:szCs w:val="24"/>
        </w:rPr>
        <w:t>Berd</w:t>
      </w:r>
      <w:r>
        <w:rPr>
          <w:rFonts w:ascii="Times New Roman" w:hAnsi="Times New Roman"/>
          <w:b/>
          <w:sz w:val="24"/>
          <w:szCs w:val="24"/>
        </w:rPr>
        <w:t>asarkan atas Buku atau Literatur</w:t>
      </w:r>
    </w:p>
    <w:p w:rsidR="00CA6AD2" w:rsidRPr="00C57216" w:rsidRDefault="00CA6AD2" w:rsidP="00CA6AD2">
      <w:pPr>
        <w:pStyle w:val="NoSpacing"/>
        <w:rPr>
          <w:rFonts w:ascii="Times New Roman" w:hAnsi="Times New Roman"/>
          <w:sz w:val="24"/>
          <w:szCs w:val="24"/>
        </w:rPr>
      </w:pPr>
    </w:p>
    <w:p w:rsidR="00CA6AD2" w:rsidRPr="00C57216" w:rsidRDefault="00CA6AD2" w:rsidP="00CA6AD2">
      <w:pPr>
        <w:spacing w:after="0" w:line="240" w:lineRule="auto"/>
        <w:ind w:left="720"/>
        <w:jc w:val="both"/>
        <w:rPr>
          <w:rFonts w:ascii="Times New Roman" w:eastAsia="Times New Roman" w:hAnsi="Times New Roman" w:cs="Times New Roman"/>
          <w:sz w:val="24"/>
          <w:szCs w:val="24"/>
        </w:rPr>
      </w:pPr>
    </w:p>
    <w:p w:rsidR="00CA6AD2" w:rsidRDefault="00CA6AD2" w:rsidP="00CA6AD2">
      <w:pPr>
        <w:spacing w:after="0" w:line="240" w:lineRule="auto"/>
        <w:ind w:left="720" w:hanging="720"/>
        <w:jc w:val="both"/>
        <w:rPr>
          <w:rFonts w:ascii="Times New Roman" w:eastAsia="Times New Roman" w:hAnsi="Times New Roman" w:cs="Times New Roman"/>
          <w:sz w:val="24"/>
          <w:szCs w:val="24"/>
          <w:lang w:val="id-ID"/>
        </w:rPr>
      </w:pPr>
      <w:r w:rsidRPr="00C57216">
        <w:rPr>
          <w:rFonts w:ascii="Times New Roman" w:eastAsia="Times New Roman" w:hAnsi="Times New Roman" w:cs="Times New Roman"/>
          <w:sz w:val="24"/>
          <w:szCs w:val="24"/>
        </w:rPr>
        <w:t>Agus</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Harjito</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Martono,</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(2011),</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b/>
          <w:sz w:val="24"/>
          <w:szCs w:val="24"/>
        </w:rPr>
        <w:t>Manajemen</w:t>
      </w:r>
      <w:r>
        <w:rPr>
          <w:rFonts w:ascii="Times New Roman" w:eastAsia="Times New Roman" w:hAnsi="Times New Roman" w:cs="Times New Roman"/>
          <w:b/>
          <w:sz w:val="24"/>
          <w:szCs w:val="24"/>
        </w:rPr>
        <w:t xml:space="preserve"> </w:t>
      </w:r>
      <w:r w:rsidRPr="00C57216">
        <w:rPr>
          <w:rFonts w:ascii="Times New Roman" w:eastAsia="Times New Roman" w:hAnsi="Times New Roman" w:cs="Times New Roman"/>
          <w:b/>
          <w:sz w:val="24"/>
          <w:szCs w:val="24"/>
        </w:rPr>
        <w:t>Keuangan,</w:t>
      </w:r>
      <w:r>
        <w:rPr>
          <w:rFonts w:ascii="Times New Roman" w:eastAsia="Times New Roman" w:hAnsi="Times New Roman" w:cs="Times New Roman"/>
          <w:b/>
          <w:sz w:val="24"/>
          <w:szCs w:val="24"/>
        </w:rPr>
        <w:t xml:space="preserve"> </w:t>
      </w:r>
      <w:r w:rsidRPr="00C57216">
        <w:rPr>
          <w:rFonts w:ascii="Times New Roman" w:eastAsia="Times New Roman" w:hAnsi="Times New Roman" w:cs="Times New Roman"/>
          <w:sz w:val="24"/>
          <w:szCs w:val="24"/>
        </w:rPr>
        <w:t>Edisi</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Kedua,</w:t>
      </w:r>
      <w:r>
        <w:rPr>
          <w:rFonts w:ascii="Times New Roman" w:eastAsia="Times New Roman" w:hAnsi="Times New Roman" w:cs="Times New Roman"/>
          <w:sz w:val="24"/>
          <w:szCs w:val="24"/>
          <w:lang w:val="id-ID"/>
        </w:rPr>
        <w:t xml:space="preserve"> </w:t>
      </w:r>
      <w:r w:rsidRPr="00C57216">
        <w:rPr>
          <w:rFonts w:ascii="Times New Roman" w:eastAsia="Times New Roman" w:hAnsi="Times New Roman" w:cs="Times New Roman"/>
          <w:sz w:val="24"/>
          <w:szCs w:val="24"/>
        </w:rPr>
        <w:t>Cetakan</w:t>
      </w:r>
      <w:r>
        <w:rPr>
          <w:rFonts w:ascii="Times New Roman" w:eastAsia="Times New Roman" w:hAnsi="Times New Roman" w:cs="Times New Roman"/>
          <w:sz w:val="24"/>
          <w:szCs w:val="24"/>
          <w:lang w:val="id-ID"/>
        </w:rPr>
        <w:t xml:space="preserve"> </w:t>
      </w:r>
      <w:r w:rsidRPr="00C57216">
        <w:rPr>
          <w:rFonts w:ascii="Times New Roman" w:eastAsia="Times New Roman" w:hAnsi="Times New Roman" w:cs="Times New Roman"/>
          <w:sz w:val="24"/>
          <w:szCs w:val="24"/>
        </w:rPr>
        <w:t>Pertam</w:t>
      </w:r>
      <w:r>
        <w:rPr>
          <w:rFonts w:ascii="Times New Roman" w:eastAsia="Times New Roman" w:hAnsi="Times New Roman" w:cs="Times New Roman"/>
          <w:sz w:val="24"/>
          <w:szCs w:val="24"/>
          <w:lang w:val="id-ID"/>
        </w:rPr>
        <w:t>a</w:t>
      </w:r>
      <w:r w:rsidRPr="00C57216">
        <w:rPr>
          <w:rFonts w:ascii="Times New Roman" w:eastAsia="Times New Roman" w:hAnsi="Times New Roman" w:cs="Times New Roman"/>
          <w:sz w:val="24"/>
          <w:szCs w:val="24"/>
        </w:rPr>
        <w:t>, Yogyakarta: Ekonisia.</w:t>
      </w:r>
    </w:p>
    <w:p w:rsidR="00CA6AD2" w:rsidRPr="00CA6AD2" w:rsidRDefault="00CA6AD2" w:rsidP="00CA6AD2">
      <w:pPr>
        <w:spacing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Arifin, Imamul dan Giana Hadi, (2007),</w:t>
      </w:r>
      <w:r w:rsidRPr="00047192">
        <w:rPr>
          <w:rFonts w:ascii="Times New Roman" w:eastAsia="Times New Roman" w:hAnsi="Times New Roman" w:cs="Times New Roman"/>
          <w:b/>
          <w:sz w:val="24"/>
          <w:szCs w:val="24"/>
          <w:lang w:val="id-ID"/>
        </w:rPr>
        <w:t xml:space="preserve"> Membuka Cakrawala Ekonomi</w:t>
      </w:r>
      <w:r>
        <w:rPr>
          <w:rFonts w:ascii="Times New Roman" w:eastAsia="Times New Roman" w:hAnsi="Times New Roman" w:cs="Times New Roman"/>
          <w:sz w:val="24"/>
          <w:szCs w:val="24"/>
          <w:lang w:val="id-ID"/>
        </w:rPr>
        <w:t>,     Cetakan 1 PT Setia Purna Inves, Bandung.</w:t>
      </w:r>
    </w:p>
    <w:p w:rsidR="00CA6AD2" w:rsidRPr="00CA6AD2" w:rsidRDefault="00CA6AD2" w:rsidP="00CA6AD2">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Badan Pusat Statistik, “</w:t>
      </w:r>
      <w:r w:rsidRPr="008F4857">
        <w:rPr>
          <w:rFonts w:ascii="Times New Roman" w:eastAsia="Times New Roman" w:hAnsi="Times New Roman" w:cs="Times New Roman"/>
          <w:b/>
          <w:sz w:val="24"/>
          <w:szCs w:val="24"/>
        </w:rPr>
        <w:t>Indikator</w:t>
      </w:r>
      <w:r>
        <w:rPr>
          <w:rFonts w:ascii="Times New Roman" w:eastAsia="Times New Roman" w:hAnsi="Times New Roman" w:cs="Times New Roman"/>
          <w:b/>
          <w:sz w:val="24"/>
          <w:szCs w:val="24"/>
        </w:rPr>
        <w:t xml:space="preserve"> </w:t>
      </w:r>
      <w:r w:rsidRPr="008F4857">
        <w:rPr>
          <w:rFonts w:ascii="Times New Roman" w:eastAsia="Times New Roman" w:hAnsi="Times New Roman" w:cs="Times New Roman"/>
          <w:b/>
          <w:sz w:val="24"/>
          <w:szCs w:val="24"/>
        </w:rPr>
        <w:t>Ekonomi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B</w:t>
      </w:r>
      <w:r>
        <w:rPr>
          <w:rFonts w:ascii="Times New Roman" w:eastAsia="Times New Roman" w:hAnsi="Times New Roman" w:cs="Times New Roman"/>
          <w:sz w:val="24"/>
          <w:szCs w:val="24"/>
        </w:rPr>
        <w:t xml:space="preserve">erbagai </w:t>
      </w:r>
      <w:r>
        <w:rPr>
          <w:rFonts w:ascii="Times New Roman" w:eastAsia="Times New Roman" w:hAnsi="Times New Roman" w:cs="Times New Roman"/>
          <w:sz w:val="24"/>
          <w:szCs w:val="24"/>
          <w:lang w:val="id-ID"/>
        </w:rPr>
        <w:t>E</w:t>
      </w:r>
      <w:r>
        <w:rPr>
          <w:rFonts w:ascii="Times New Roman" w:eastAsia="Times New Roman" w:hAnsi="Times New Roman" w:cs="Times New Roman"/>
          <w:sz w:val="24"/>
          <w:szCs w:val="24"/>
        </w:rPr>
        <w:t>disi.</w:t>
      </w:r>
    </w:p>
    <w:p w:rsidR="00CA6AD2" w:rsidRPr="00CA6AD2" w:rsidRDefault="00CA6AD2" w:rsidP="00CA6AD2">
      <w:pPr>
        <w:pStyle w:val="BodyText"/>
        <w:tabs>
          <w:tab w:val="left" w:pos="709"/>
        </w:tabs>
        <w:spacing w:after="0" w:line="240" w:lineRule="auto"/>
        <w:ind w:left="720" w:hanging="709"/>
        <w:jc w:val="both"/>
        <w:rPr>
          <w:rFonts w:ascii="Times New Roman" w:hAnsi="Times New Roman"/>
          <w:bCs/>
          <w:sz w:val="24"/>
          <w:szCs w:val="24"/>
        </w:rPr>
      </w:pPr>
      <w:r w:rsidRPr="00C57216">
        <w:rPr>
          <w:rFonts w:ascii="Times New Roman" w:hAnsi="Times New Roman"/>
          <w:bCs/>
          <w:sz w:val="24"/>
          <w:szCs w:val="24"/>
          <w:lang w:val="id-ID"/>
        </w:rPr>
        <w:t>David,R. Fred</w:t>
      </w:r>
      <w:r w:rsidRPr="00C57216">
        <w:rPr>
          <w:rFonts w:ascii="Times New Roman" w:hAnsi="Times New Roman"/>
          <w:bCs/>
          <w:sz w:val="24"/>
          <w:szCs w:val="24"/>
        </w:rPr>
        <w:t xml:space="preserve">, </w:t>
      </w:r>
      <w:r w:rsidRPr="00C57216">
        <w:rPr>
          <w:rFonts w:ascii="Times New Roman" w:hAnsi="Times New Roman"/>
          <w:bCs/>
          <w:sz w:val="24"/>
          <w:szCs w:val="24"/>
          <w:lang w:val="id-ID"/>
        </w:rPr>
        <w:t>(</w:t>
      </w:r>
      <w:r w:rsidRPr="00C57216">
        <w:rPr>
          <w:rFonts w:ascii="Times New Roman" w:hAnsi="Times New Roman"/>
          <w:bCs/>
          <w:sz w:val="24"/>
          <w:szCs w:val="24"/>
        </w:rPr>
        <w:t>20</w:t>
      </w:r>
      <w:r w:rsidRPr="00C57216">
        <w:rPr>
          <w:rFonts w:ascii="Times New Roman" w:hAnsi="Times New Roman"/>
          <w:bCs/>
          <w:sz w:val="24"/>
          <w:szCs w:val="24"/>
          <w:lang w:val="id-ID"/>
        </w:rPr>
        <w:t>11),</w:t>
      </w:r>
      <w:r w:rsidRPr="00C57216">
        <w:rPr>
          <w:rFonts w:ascii="Times New Roman" w:hAnsi="Times New Roman"/>
          <w:b/>
          <w:bCs/>
          <w:sz w:val="24"/>
          <w:szCs w:val="24"/>
          <w:lang w:val="id-ID"/>
        </w:rPr>
        <w:t>Manajemen Strategis Konsep</w:t>
      </w:r>
      <w:r w:rsidRPr="00C57216">
        <w:rPr>
          <w:rFonts w:ascii="Times New Roman" w:hAnsi="Times New Roman"/>
          <w:bCs/>
          <w:sz w:val="24"/>
          <w:szCs w:val="24"/>
          <w:lang w:val="id-ID"/>
        </w:rPr>
        <w:t>, Diterjemahkan Dono Sunardi,</w:t>
      </w:r>
      <w:r>
        <w:rPr>
          <w:rFonts w:ascii="Times New Roman" w:hAnsi="Times New Roman"/>
          <w:bCs/>
          <w:sz w:val="24"/>
          <w:szCs w:val="24"/>
        </w:rPr>
        <w:t xml:space="preserve"> </w:t>
      </w:r>
      <w:r w:rsidRPr="00C57216">
        <w:rPr>
          <w:rFonts w:ascii="Times New Roman" w:hAnsi="Times New Roman"/>
          <w:bCs/>
          <w:sz w:val="24"/>
          <w:szCs w:val="24"/>
          <w:lang w:val="id-ID"/>
        </w:rPr>
        <w:t>Buku 1, Edisi 12,</w:t>
      </w:r>
      <w:r w:rsidRPr="00C57216">
        <w:rPr>
          <w:rFonts w:ascii="Times New Roman" w:hAnsi="Times New Roman"/>
          <w:sz w:val="24"/>
          <w:szCs w:val="24"/>
          <w:lang w:val="id-ID"/>
        </w:rPr>
        <w:t>Salemba Empat.</w:t>
      </w:r>
    </w:p>
    <w:p w:rsidR="00CA6AD2" w:rsidRPr="00CA6AD2" w:rsidRDefault="00CA6AD2" w:rsidP="00CA6AD2">
      <w:pPr>
        <w:tabs>
          <w:tab w:val="left" w:pos="1134"/>
        </w:tabs>
        <w:spacing w:after="0" w:line="240" w:lineRule="auto"/>
        <w:ind w:left="1134" w:hanging="1134"/>
        <w:jc w:val="both"/>
        <w:rPr>
          <w:rFonts w:ascii="Times New Roman" w:hAnsi="Times New Roman" w:cs="Times New Roman"/>
          <w:sz w:val="24"/>
          <w:szCs w:val="24"/>
          <w:lang w:val="id-ID"/>
        </w:rPr>
      </w:pPr>
      <w:r w:rsidRPr="00C57216">
        <w:rPr>
          <w:rFonts w:ascii="Times New Roman" w:hAnsi="Times New Roman" w:cs="Times New Roman"/>
          <w:sz w:val="24"/>
          <w:szCs w:val="24"/>
        </w:rPr>
        <w:t xml:space="preserve">Dendawijaya, Lukman. 2009. </w:t>
      </w:r>
      <w:r w:rsidRPr="00C57216">
        <w:rPr>
          <w:rFonts w:ascii="Times New Roman" w:hAnsi="Times New Roman" w:cs="Times New Roman"/>
          <w:b/>
          <w:sz w:val="24"/>
          <w:szCs w:val="24"/>
        </w:rPr>
        <w:t>Manajemen</w:t>
      </w:r>
      <w:r>
        <w:rPr>
          <w:rFonts w:ascii="Times New Roman" w:hAnsi="Times New Roman" w:cs="Times New Roman"/>
          <w:b/>
          <w:sz w:val="24"/>
          <w:szCs w:val="24"/>
        </w:rPr>
        <w:t xml:space="preserve"> </w:t>
      </w:r>
      <w:r w:rsidRPr="00C57216">
        <w:rPr>
          <w:rFonts w:ascii="Times New Roman" w:hAnsi="Times New Roman" w:cs="Times New Roman"/>
          <w:b/>
          <w:sz w:val="24"/>
          <w:szCs w:val="24"/>
        </w:rPr>
        <w:t>Perbankan</w:t>
      </w:r>
      <w:r w:rsidRPr="00C57216">
        <w:rPr>
          <w:rFonts w:ascii="Times New Roman" w:hAnsi="Times New Roman" w:cs="Times New Roman"/>
          <w:sz w:val="24"/>
          <w:szCs w:val="24"/>
        </w:rPr>
        <w:t>, Jakarta: Ghalia Indonesia.</w:t>
      </w:r>
    </w:p>
    <w:p w:rsidR="00CA6AD2" w:rsidRPr="00CA6AD2" w:rsidRDefault="00CA6AD2" w:rsidP="00CA6AD2">
      <w:pPr>
        <w:tabs>
          <w:tab w:val="left" w:pos="1134"/>
        </w:tabs>
        <w:spacing w:after="0" w:line="240" w:lineRule="auto"/>
        <w:ind w:left="1134" w:hanging="1134"/>
        <w:jc w:val="both"/>
        <w:rPr>
          <w:rFonts w:ascii="Times New Roman" w:hAnsi="Times New Roman" w:cs="Times New Roman"/>
          <w:sz w:val="24"/>
          <w:szCs w:val="24"/>
          <w:lang w:val="id-ID"/>
        </w:rPr>
      </w:pPr>
      <w:r w:rsidRPr="00C57216">
        <w:rPr>
          <w:rFonts w:ascii="Times New Roman" w:hAnsi="Times New Roman" w:cs="Times New Roman"/>
          <w:sz w:val="24"/>
          <w:szCs w:val="24"/>
        </w:rPr>
        <w:t xml:space="preserve">Dendawijaya, Lukman. 2001. </w:t>
      </w:r>
      <w:r w:rsidRPr="00C57216">
        <w:rPr>
          <w:rFonts w:ascii="Times New Roman" w:hAnsi="Times New Roman" w:cs="Times New Roman"/>
          <w:b/>
          <w:sz w:val="24"/>
          <w:szCs w:val="24"/>
        </w:rPr>
        <w:t>Manajemen</w:t>
      </w:r>
      <w:r>
        <w:rPr>
          <w:rFonts w:ascii="Times New Roman" w:hAnsi="Times New Roman" w:cs="Times New Roman"/>
          <w:b/>
          <w:sz w:val="24"/>
          <w:szCs w:val="24"/>
        </w:rPr>
        <w:t xml:space="preserve"> </w:t>
      </w:r>
      <w:r w:rsidRPr="00C57216">
        <w:rPr>
          <w:rFonts w:ascii="Times New Roman" w:hAnsi="Times New Roman" w:cs="Times New Roman"/>
          <w:b/>
          <w:sz w:val="24"/>
          <w:szCs w:val="24"/>
        </w:rPr>
        <w:t>Perbankan</w:t>
      </w:r>
      <w:r w:rsidRPr="00C57216">
        <w:rPr>
          <w:rFonts w:ascii="Times New Roman" w:hAnsi="Times New Roman" w:cs="Times New Roman"/>
          <w:sz w:val="24"/>
          <w:szCs w:val="24"/>
        </w:rPr>
        <w:t>, Jakarta: Ghalia Indonesia.</w:t>
      </w:r>
    </w:p>
    <w:p w:rsidR="00CA6AD2" w:rsidRPr="00CA6AD2" w:rsidRDefault="00CA6AD2" w:rsidP="00CA6AD2">
      <w:pPr>
        <w:tabs>
          <w:tab w:val="left" w:pos="1134"/>
        </w:tabs>
        <w:spacing w:after="0" w:line="240" w:lineRule="auto"/>
        <w:ind w:left="1134" w:hanging="1134"/>
        <w:jc w:val="both"/>
        <w:rPr>
          <w:rFonts w:ascii="Times New Roman" w:hAnsi="Times New Roman" w:cs="Times New Roman"/>
          <w:sz w:val="24"/>
          <w:szCs w:val="24"/>
          <w:lang w:val="id-ID"/>
        </w:rPr>
      </w:pPr>
      <w:r w:rsidRPr="00C57216">
        <w:rPr>
          <w:rFonts w:ascii="Times New Roman" w:hAnsi="Times New Roman" w:cs="Times New Roman"/>
          <w:sz w:val="24"/>
          <w:szCs w:val="24"/>
          <w:lang w:val="id-ID"/>
        </w:rPr>
        <w:t xml:space="preserve">Dyah Hariani, (2013), </w:t>
      </w:r>
      <w:r w:rsidRPr="00C57216">
        <w:rPr>
          <w:rFonts w:ascii="Times New Roman" w:hAnsi="Times New Roman" w:cs="Times New Roman"/>
          <w:b/>
          <w:sz w:val="24"/>
          <w:szCs w:val="24"/>
          <w:lang w:val="id-ID"/>
        </w:rPr>
        <w:t>Azas-azas Manajemen</w:t>
      </w:r>
      <w:r w:rsidRPr="00C57216">
        <w:rPr>
          <w:rFonts w:ascii="Times New Roman" w:hAnsi="Times New Roman" w:cs="Times New Roman"/>
          <w:sz w:val="24"/>
          <w:szCs w:val="24"/>
          <w:lang w:val="id-ID"/>
        </w:rPr>
        <w:t>, Semarang : UPT UNDIP Press</w:t>
      </w:r>
      <w:r>
        <w:rPr>
          <w:rFonts w:ascii="Times New Roman" w:hAnsi="Times New Roman" w:cs="Times New Roman"/>
          <w:sz w:val="24"/>
          <w:szCs w:val="24"/>
          <w:lang w:val="id-ID"/>
        </w:rPr>
        <w:t>.</w:t>
      </w:r>
    </w:p>
    <w:p w:rsidR="00CA6AD2" w:rsidRPr="00CA6AD2" w:rsidRDefault="00CA6AD2" w:rsidP="00CA6AD2">
      <w:pPr>
        <w:spacing w:after="0" w:line="240" w:lineRule="auto"/>
        <w:ind w:left="709" w:hanging="709"/>
        <w:jc w:val="both"/>
        <w:rPr>
          <w:rFonts w:ascii="Times New Roman" w:hAnsi="Times New Roman" w:cs="Times New Roman"/>
          <w:bCs/>
          <w:sz w:val="24"/>
          <w:szCs w:val="24"/>
          <w:lang w:val="id-ID"/>
        </w:rPr>
      </w:pPr>
      <w:r w:rsidRPr="00C57216">
        <w:rPr>
          <w:rFonts w:ascii="Times New Roman" w:hAnsi="Times New Roman" w:cs="Times New Roman"/>
          <w:bCs/>
          <w:sz w:val="24"/>
          <w:szCs w:val="24"/>
          <w:lang w:val="id-ID"/>
        </w:rPr>
        <w:t xml:space="preserve">Freddy Rangkuti, (2013), </w:t>
      </w:r>
      <w:r w:rsidRPr="00C57216">
        <w:rPr>
          <w:rFonts w:ascii="Times New Roman" w:hAnsi="Times New Roman" w:cs="Times New Roman"/>
          <w:b/>
          <w:bCs/>
          <w:sz w:val="24"/>
          <w:szCs w:val="24"/>
          <w:lang w:val="id-ID"/>
        </w:rPr>
        <w:t>Analisis SWOT : Teknik Membedah Kasus Bisnis</w:t>
      </w:r>
      <w:r w:rsidRPr="00C57216">
        <w:rPr>
          <w:rFonts w:ascii="Times New Roman" w:hAnsi="Times New Roman" w:cs="Times New Roman"/>
          <w:bCs/>
          <w:sz w:val="24"/>
          <w:szCs w:val="24"/>
          <w:lang w:val="id-ID"/>
        </w:rPr>
        <w:t xml:space="preserve">, </w:t>
      </w:r>
      <w:r w:rsidRPr="00C57216">
        <w:rPr>
          <w:rFonts w:ascii="Times New Roman" w:hAnsi="Times New Roman" w:cs="Times New Roman"/>
          <w:bCs/>
          <w:sz w:val="24"/>
          <w:szCs w:val="24"/>
        </w:rPr>
        <w:tab/>
      </w:r>
      <w:r w:rsidRPr="00C57216">
        <w:rPr>
          <w:rFonts w:ascii="Times New Roman" w:hAnsi="Times New Roman" w:cs="Times New Roman"/>
          <w:bCs/>
          <w:sz w:val="24"/>
          <w:szCs w:val="24"/>
          <w:lang w:val="id-ID"/>
        </w:rPr>
        <w:t>Jakarta :Gramedia Pustaka Utama.</w:t>
      </w:r>
    </w:p>
    <w:p w:rsidR="00CA6AD2" w:rsidRPr="00CA6AD2" w:rsidRDefault="00CA6AD2" w:rsidP="00CA6AD2">
      <w:pPr>
        <w:pStyle w:val="NoSpacing"/>
        <w:rPr>
          <w:rFonts w:ascii="Times New Roman" w:hAnsi="Times New Roman"/>
          <w:sz w:val="24"/>
          <w:szCs w:val="24"/>
          <w:lang w:val="id-ID"/>
        </w:rPr>
      </w:pPr>
      <w:r>
        <w:rPr>
          <w:rFonts w:ascii="Times New Roman" w:hAnsi="Times New Roman"/>
          <w:sz w:val="24"/>
          <w:szCs w:val="24"/>
        </w:rPr>
        <w:t xml:space="preserve">Hanafi, Mamduh M, (2004), </w:t>
      </w:r>
      <w:r w:rsidRPr="00EC1369">
        <w:rPr>
          <w:rFonts w:ascii="Times New Roman" w:hAnsi="Times New Roman"/>
          <w:b/>
          <w:sz w:val="24"/>
          <w:szCs w:val="24"/>
        </w:rPr>
        <w:t>Manajemen Keuangan</w:t>
      </w:r>
      <w:r>
        <w:rPr>
          <w:rFonts w:ascii="Times New Roman" w:hAnsi="Times New Roman"/>
          <w:sz w:val="24"/>
          <w:szCs w:val="24"/>
        </w:rPr>
        <w:t>, Edisi 4, BPFE, Yogyakarta.</w:t>
      </w:r>
    </w:p>
    <w:p w:rsidR="00CA6AD2" w:rsidRDefault="00CA6AD2" w:rsidP="00CA6AD2">
      <w:pPr>
        <w:pStyle w:val="NoSpacing"/>
        <w:ind w:left="709" w:hanging="709"/>
        <w:rPr>
          <w:rFonts w:ascii="Times New Roman" w:hAnsi="Times New Roman"/>
          <w:sz w:val="24"/>
          <w:szCs w:val="24"/>
        </w:rPr>
      </w:pPr>
      <w:r>
        <w:rPr>
          <w:rFonts w:ascii="Times New Roman" w:hAnsi="Times New Roman"/>
          <w:sz w:val="24"/>
          <w:szCs w:val="24"/>
        </w:rPr>
        <w:t xml:space="preserve">Husnan Suad dan Enny Pudjiastuti, (2004), </w:t>
      </w:r>
      <w:r>
        <w:rPr>
          <w:rFonts w:ascii="Times New Roman" w:hAnsi="Times New Roman"/>
          <w:b/>
          <w:sz w:val="24"/>
          <w:szCs w:val="24"/>
        </w:rPr>
        <w:t>Dasar-Dasar Manajemen</w:t>
      </w:r>
      <w:r w:rsidRPr="00EC1369">
        <w:rPr>
          <w:rFonts w:ascii="Times New Roman" w:hAnsi="Times New Roman"/>
          <w:b/>
          <w:sz w:val="24"/>
          <w:szCs w:val="24"/>
        </w:rPr>
        <w:t>Keuangan,</w:t>
      </w:r>
      <w:r>
        <w:rPr>
          <w:rFonts w:ascii="Times New Roman" w:hAnsi="Times New Roman"/>
          <w:sz w:val="24"/>
          <w:szCs w:val="24"/>
        </w:rPr>
        <w:t xml:space="preserve"> Edisi 6, UPP STIM YKPN, Yogyakarta.</w:t>
      </w:r>
    </w:p>
    <w:p w:rsidR="00CA6AD2" w:rsidRPr="00EC1369" w:rsidRDefault="00CA6AD2" w:rsidP="00CA6AD2">
      <w:pPr>
        <w:pStyle w:val="NoSpacing"/>
        <w:rPr>
          <w:rFonts w:ascii="Times New Roman" w:hAnsi="Times New Roman"/>
          <w:sz w:val="24"/>
          <w:szCs w:val="24"/>
        </w:rPr>
      </w:pPr>
    </w:p>
    <w:p w:rsidR="00CA6AD2" w:rsidRPr="00CA6AD2" w:rsidRDefault="00CA6AD2" w:rsidP="00CA6AD2">
      <w:pPr>
        <w:spacing w:after="0" w:line="240" w:lineRule="auto"/>
        <w:jc w:val="both"/>
        <w:rPr>
          <w:rFonts w:ascii="Times New Roman" w:eastAsia="Times New Roman" w:hAnsi="Times New Roman" w:cs="Times New Roman"/>
          <w:sz w:val="24"/>
          <w:szCs w:val="24"/>
          <w:lang w:val="id-ID"/>
        </w:rPr>
      </w:pPr>
      <w:r w:rsidRPr="00C57216">
        <w:rPr>
          <w:rFonts w:ascii="Times New Roman" w:eastAsia="Times New Roman" w:hAnsi="Times New Roman" w:cs="Times New Roman"/>
          <w:sz w:val="24"/>
          <w:szCs w:val="24"/>
        </w:rPr>
        <w:lastRenderedPageBreak/>
        <w:t xml:space="preserve">Horne, James C. Van dan John M. Wachowicz, Jr, (2012), </w:t>
      </w:r>
      <w:r w:rsidRPr="00C57216">
        <w:rPr>
          <w:rFonts w:ascii="Times New Roman" w:eastAsia="Times New Roman" w:hAnsi="Times New Roman" w:cs="Times New Roman"/>
          <w:b/>
          <w:sz w:val="24"/>
          <w:szCs w:val="24"/>
        </w:rPr>
        <w:t>Prinsip</w:t>
      </w:r>
      <w:r>
        <w:rPr>
          <w:rFonts w:ascii="Times New Roman" w:eastAsia="Times New Roman" w:hAnsi="Times New Roman" w:cs="Times New Roman"/>
          <w:b/>
          <w:sz w:val="24"/>
          <w:szCs w:val="24"/>
        </w:rPr>
        <w:t>-</w:t>
      </w:r>
      <w:r w:rsidRPr="00C57216">
        <w:rPr>
          <w:rFonts w:ascii="Times New Roman" w:eastAsia="Times New Roman" w:hAnsi="Times New Roman" w:cs="Times New Roman"/>
          <w:b/>
          <w:sz w:val="24"/>
          <w:szCs w:val="24"/>
        </w:rPr>
        <w:t>Prinsip</w:t>
      </w:r>
      <w:r w:rsidRPr="00C57216">
        <w:rPr>
          <w:rFonts w:ascii="Times New Roman" w:eastAsia="Times New Roman" w:hAnsi="Times New Roman" w:cs="Times New Roman"/>
          <w:b/>
          <w:sz w:val="24"/>
          <w:szCs w:val="24"/>
        </w:rPr>
        <w:tab/>
        <w:t>Manajemen</w:t>
      </w:r>
      <w:r>
        <w:rPr>
          <w:rFonts w:ascii="Times New Roman" w:eastAsia="Times New Roman" w:hAnsi="Times New Roman" w:cs="Times New Roman"/>
          <w:b/>
          <w:sz w:val="24"/>
          <w:szCs w:val="24"/>
        </w:rPr>
        <w:t xml:space="preserve"> </w:t>
      </w:r>
      <w:r w:rsidRPr="00C57216">
        <w:rPr>
          <w:rFonts w:ascii="Times New Roman" w:eastAsia="Times New Roman" w:hAnsi="Times New Roman" w:cs="Times New Roman"/>
          <w:b/>
          <w:sz w:val="24"/>
          <w:szCs w:val="24"/>
        </w:rPr>
        <w:t xml:space="preserve">Keuangan, </w:t>
      </w:r>
      <w:r w:rsidRPr="00C57216">
        <w:rPr>
          <w:rFonts w:ascii="Times New Roman" w:eastAsia="Times New Roman" w:hAnsi="Times New Roman" w:cs="Times New Roman"/>
          <w:sz w:val="24"/>
          <w:szCs w:val="24"/>
        </w:rPr>
        <w:t>Edisi Ke-13, Buku 1, Jakarta: Salemba</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Empat.</w:t>
      </w:r>
    </w:p>
    <w:p w:rsidR="00CA6AD2" w:rsidRPr="00CA6AD2" w:rsidRDefault="00CA6AD2" w:rsidP="00CA6AD2">
      <w:pPr>
        <w:spacing w:after="0" w:line="240" w:lineRule="auto"/>
        <w:jc w:val="both"/>
        <w:rPr>
          <w:rFonts w:ascii="Times New Roman" w:eastAsia="Times New Roman" w:hAnsi="Times New Roman" w:cs="Times New Roman"/>
          <w:sz w:val="24"/>
          <w:szCs w:val="24"/>
          <w:lang w:val="id-ID"/>
        </w:rPr>
      </w:pPr>
      <w:r w:rsidRPr="00C57216">
        <w:rPr>
          <w:rFonts w:ascii="Times New Roman" w:eastAsia="Times New Roman" w:hAnsi="Times New Roman" w:cs="Times New Roman"/>
          <w:sz w:val="24"/>
          <w:szCs w:val="24"/>
        </w:rPr>
        <w:t>Irham</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 xml:space="preserve">Fahmi, (2012), </w:t>
      </w:r>
      <w:r w:rsidRPr="00C57216">
        <w:rPr>
          <w:rFonts w:ascii="Times New Roman" w:eastAsia="Times New Roman" w:hAnsi="Times New Roman" w:cs="Times New Roman"/>
          <w:b/>
          <w:sz w:val="24"/>
          <w:szCs w:val="24"/>
        </w:rPr>
        <w:t>Analisis</w:t>
      </w:r>
      <w:r>
        <w:rPr>
          <w:rFonts w:ascii="Times New Roman" w:eastAsia="Times New Roman" w:hAnsi="Times New Roman" w:cs="Times New Roman"/>
          <w:b/>
          <w:sz w:val="24"/>
          <w:szCs w:val="24"/>
        </w:rPr>
        <w:t xml:space="preserve"> </w:t>
      </w:r>
      <w:r w:rsidRPr="00C57216">
        <w:rPr>
          <w:rFonts w:ascii="Times New Roman" w:eastAsia="Times New Roman" w:hAnsi="Times New Roman" w:cs="Times New Roman"/>
          <w:b/>
          <w:sz w:val="24"/>
          <w:szCs w:val="24"/>
        </w:rPr>
        <w:t>Laporan</w:t>
      </w:r>
      <w:r>
        <w:rPr>
          <w:rFonts w:ascii="Times New Roman" w:eastAsia="Times New Roman" w:hAnsi="Times New Roman" w:cs="Times New Roman"/>
          <w:b/>
          <w:sz w:val="24"/>
          <w:szCs w:val="24"/>
        </w:rPr>
        <w:t xml:space="preserve"> </w:t>
      </w:r>
      <w:r w:rsidRPr="00C57216">
        <w:rPr>
          <w:rFonts w:ascii="Times New Roman" w:eastAsia="Times New Roman" w:hAnsi="Times New Roman" w:cs="Times New Roman"/>
          <w:b/>
          <w:sz w:val="24"/>
          <w:szCs w:val="24"/>
        </w:rPr>
        <w:t>Keuangan</w:t>
      </w:r>
      <w:r w:rsidRPr="00C572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Cetakan</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Ke</w:t>
      </w:r>
      <w:r>
        <w:rPr>
          <w:rFonts w:ascii="Times New Roman" w:eastAsia="Times New Roman" w:hAnsi="Times New Roman" w:cs="Times New Roman"/>
          <w:sz w:val="24"/>
          <w:szCs w:val="24"/>
        </w:rPr>
        <w:t>-</w:t>
      </w:r>
      <w:r w:rsidRPr="00C57216">
        <w:rPr>
          <w:rFonts w:ascii="Times New Roman" w:eastAsia="Times New Roman" w:hAnsi="Times New Roman" w:cs="Times New Roman"/>
          <w:sz w:val="24"/>
          <w:szCs w:val="24"/>
        </w:rPr>
        <w:t xml:space="preserve">2, </w:t>
      </w:r>
      <w:proofErr w:type="gramStart"/>
      <w:r w:rsidRPr="00C57216">
        <w:rPr>
          <w:rFonts w:ascii="Times New Roman" w:eastAsia="Times New Roman" w:hAnsi="Times New Roman" w:cs="Times New Roman"/>
          <w:sz w:val="24"/>
          <w:szCs w:val="24"/>
        </w:rPr>
        <w:t>Bandung</w:t>
      </w:r>
      <w:proofErr w:type="gramEnd"/>
      <w:r w:rsidRPr="00C57216">
        <w:rPr>
          <w:rFonts w:ascii="Times New Roman" w:eastAsia="Times New Roman" w:hAnsi="Times New Roman" w:cs="Times New Roman"/>
          <w:sz w:val="24"/>
          <w:szCs w:val="24"/>
        </w:rPr>
        <w:t>:</w:t>
      </w:r>
      <w:r w:rsidRPr="00C57216">
        <w:rPr>
          <w:rFonts w:ascii="Times New Roman" w:eastAsia="Times New Roman" w:hAnsi="Times New Roman" w:cs="Times New Roman"/>
          <w:sz w:val="24"/>
          <w:szCs w:val="24"/>
        </w:rPr>
        <w:tab/>
        <w:t>Alfabeta.</w:t>
      </w:r>
    </w:p>
    <w:p w:rsidR="00CA6AD2" w:rsidRPr="00CA6AD2" w:rsidRDefault="00CA6AD2" w:rsidP="00CA6AD2">
      <w:pPr>
        <w:spacing w:after="0" w:line="240" w:lineRule="auto"/>
        <w:jc w:val="both"/>
        <w:rPr>
          <w:rFonts w:ascii="Times New Roman" w:eastAsia="Times New Roman" w:hAnsi="Times New Roman" w:cs="Times New Roman"/>
          <w:sz w:val="24"/>
          <w:szCs w:val="24"/>
          <w:lang w:val="id-ID"/>
        </w:rPr>
      </w:pPr>
      <w:r w:rsidRPr="00C57216">
        <w:rPr>
          <w:rFonts w:ascii="Times New Roman" w:eastAsia="Times New Roman" w:hAnsi="Times New Roman" w:cs="Times New Roman"/>
          <w:sz w:val="24"/>
          <w:szCs w:val="24"/>
        </w:rPr>
        <w:t>Irham</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Fahmi, (2015),</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Manajemen</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Investasi</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Teori</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Soal</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Jawab</w:t>
      </w:r>
      <w:r>
        <w:rPr>
          <w:rFonts w:ascii="Times New Roman" w:eastAsia="Times New Roman" w:hAnsi="Times New Roman" w:cs="Times New Roman"/>
          <w:sz w:val="24"/>
          <w:szCs w:val="24"/>
        </w:rPr>
        <w:t xml:space="preserve"> Edisi 2, </w:t>
      </w:r>
      <w:r w:rsidRPr="00C57216">
        <w:rPr>
          <w:rFonts w:ascii="Times New Roman" w:eastAsia="Times New Roman" w:hAnsi="Times New Roman" w:cs="Times New Roman"/>
          <w:sz w:val="24"/>
          <w:szCs w:val="24"/>
        </w:rPr>
        <w:t>Jakarta:</w:t>
      </w:r>
      <w:r w:rsidRPr="00C57216">
        <w:rPr>
          <w:rFonts w:ascii="Times New Roman" w:eastAsia="Times New Roman" w:hAnsi="Times New Roman" w:cs="Times New Roman"/>
          <w:sz w:val="24"/>
          <w:szCs w:val="24"/>
        </w:rPr>
        <w:tab/>
        <w:t>Salemba</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Empat.</w:t>
      </w:r>
    </w:p>
    <w:p w:rsidR="00CA6AD2" w:rsidRPr="00CA6AD2" w:rsidRDefault="00CA6AD2" w:rsidP="00CA6AD2">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Kasmir, </w:t>
      </w:r>
      <w:r w:rsidRPr="00C57216">
        <w:rPr>
          <w:rFonts w:ascii="Times New Roman" w:eastAsia="Times New Roman" w:hAnsi="Times New Roman" w:cs="Times New Roman"/>
          <w:sz w:val="24"/>
          <w:szCs w:val="24"/>
        </w:rPr>
        <w:t>(2010),</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b/>
          <w:sz w:val="24"/>
          <w:szCs w:val="24"/>
        </w:rPr>
        <w:t>Bank dan</w:t>
      </w:r>
      <w:r>
        <w:rPr>
          <w:rFonts w:ascii="Times New Roman" w:eastAsia="Times New Roman" w:hAnsi="Times New Roman" w:cs="Times New Roman"/>
          <w:b/>
          <w:sz w:val="24"/>
          <w:szCs w:val="24"/>
        </w:rPr>
        <w:t xml:space="preserve"> </w:t>
      </w:r>
      <w:r w:rsidRPr="00C57216">
        <w:rPr>
          <w:rFonts w:ascii="Times New Roman" w:eastAsia="Times New Roman" w:hAnsi="Times New Roman" w:cs="Times New Roman"/>
          <w:b/>
          <w:sz w:val="24"/>
          <w:szCs w:val="24"/>
        </w:rPr>
        <w:t>Lembaga</w:t>
      </w:r>
      <w:r>
        <w:rPr>
          <w:rFonts w:ascii="Times New Roman" w:eastAsia="Times New Roman" w:hAnsi="Times New Roman" w:cs="Times New Roman"/>
          <w:b/>
          <w:sz w:val="24"/>
          <w:szCs w:val="24"/>
        </w:rPr>
        <w:t xml:space="preserve"> </w:t>
      </w:r>
      <w:r w:rsidRPr="00C57216">
        <w:rPr>
          <w:rFonts w:ascii="Times New Roman" w:eastAsia="Times New Roman" w:hAnsi="Times New Roman" w:cs="Times New Roman"/>
          <w:b/>
          <w:sz w:val="24"/>
          <w:szCs w:val="24"/>
        </w:rPr>
        <w:t>Keuangan</w:t>
      </w:r>
      <w:r>
        <w:rPr>
          <w:rFonts w:ascii="Times New Roman" w:eastAsia="Times New Roman" w:hAnsi="Times New Roman" w:cs="Times New Roman"/>
          <w:b/>
          <w:sz w:val="24"/>
          <w:szCs w:val="24"/>
        </w:rPr>
        <w:t xml:space="preserve"> </w:t>
      </w:r>
      <w:r w:rsidRPr="00C57216">
        <w:rPr>
          <w:rFonts w:ascii="Times New Roman" w:eastAsia="Times New Roman" w:hAnsi="Times New Roman" w:cs="Times New Roman"/>
          <w:b/>
          <w:sz w:val="24"/>
          <w:szCs w:val="24"/>
        </w:rPr>
        <w:t>Lainnya</w:t>
      </w:r>
      <w:r w:rsidRPr="00C572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Jakarta: PT.</w:t>
      </w:r>
      <w:r w:rsidRPr="00C57216">
        <w:rPr>
          <w:rFonts w:ascii="Times New Roman" w:eastAsia="Times New Roman" w:hAnsi="Times New Roman" w:cs="Times New Roman"/>
          <w:sz w:val="24"/>
          <w:szCs w:val="24"/>
        </w:rPr>
        <w:t xml:space="preserve">Raja </w:t>
      </w:r>
      <w:r w:rsidRPr="00C57216">
        <w:rPr>
          <w:rFonts w:ascii="Times New Roman" w:eastAsia="Times New Roman" w:hAnsi="Times New Roman" w:cs="Times New Roman"/>
          <w:sz w:val="24"/>
          <w:szCs w:val="24"/>
        </w:rPr>
        <w:tab/>
        <w:t>Grafindo</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Persada.</w:t>
      </w:r>
    </w:p>
    <w:p w:rsidR="00CA6AD2" w:rsidRPr="00CA6AD2" w:rsidRDefault="00CA6AD2" w:rsidP="00CA6AD2">
      <w:pPr>
        <w:spacing w:after="0" w:line="240" w:lineRule="auto"/>
        <w:ind w:left="709"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Kotler, Philip, (2005), </w:t>
      </w:r>
      <w:r w:rsidRPr="00047192">
        <w:rPr>
          <w:rFonts w:ascii="Times New Roman" w:eastAsia="Times New Roman" w:hAnsi="Times New Roman" w:cs="Times New Roman"/>
          <w:b/>
          <w:sz w:val="24"/>
          <w:szCs w:val="24"/>
          <w:lang w:val="id-ID"/>
        </w:rPr>
        <w:t>Manajemen Pemasaran</w:t>
      </w:r>
      <w:r>
        <w:rPr>
          <w:rFonts w:ascii="Times New Roman" w:eastAsia="Times New Roman" w:hAnsi="Times New Roman" w:cs="Times New Roman"/>
          <w:sz w:val="24"/>
          <w:szCs w:val="24"/>
          <w:lang w:val="id-ID"/>
        </w:rPr>
        <w:t>, Edisi 11 Jilid1, New Jersey, Prentice Hall,Inc.</w:t>
      </w:r>
    </w:p>
    <w:p w:rsidR="00CA6AD2" w:rsidRPr="00CA6AD2" w:rsidRDefault="00CA6AD2" w:rsidP="00CA6AD2">
      <w:pPr>
        <w:spacing w:after="0" w:line="240" w:lineRule="auto"/>
        <w:jc w:val="both"/>
        <w:rPr>
          <w:rFonts w:ascii="Times New Roman" w:eastAsia="Times New Roman" w:hAnsi="Times New Roman" w:cs="Times New Roman"/>
          <w:sz w:val="24"/>
          <w:szCs w:val="24"/>
          <w:lang w:val="id-ID"/>
        </w:rPr>
      </w:pPr>
      <w:r w:rsidRPr="00C57216">
        <w:rPr>
          <w:rFonts w:ascii="Times New Roman" w:eastAsia="Times New Roman" w:hAnsi="Times New Roman" w:cs="Times New Roman"/>
          <w:sz w:val="24"/>
          <w:szCs w:val="24"/>
        </w:rPr>
        <w:t xml:space="preserve">Munawir, (2010), </w:t>
      </w:r>
      <w:r w:rsidRPr="00C57216">
        <w:rPr>
          <w:rFonts w:ascii="Times New Roman" w:eastAsia="Times New Roman" w:hAnsi="Times New Roman" w:cs="Times New Roman"/>
          <w:b/>
          <w:sz w:val="24"/>
          <w:szCs w:val="24"/>
        </w:rPr>
        <w:t>Analisa</w:t>
      </w:r>
      <w:r>
        <w:rPr>
          <w:rFonts w:ascii="Times New Roman" w:eastAsia="Times New Roman" w:hAnsi="Times New Roman" w:cs="Times New Roman"/>
          <w:b/>
          <w:sz w:val="24"/>
          <w:szCs w:val="24"/>
        </w:rPr>
        <w:t xml:space="preserve"> </w:t>
      </w:r>
      <w:r w:rsidRPr="00C57216">
        <w:rPr>
          <w:rFonts w:ascii="Times New Roman" w:eastAsia="Times New Roman" w:hAnsi="Times New Roman" w:cs="Times New Roman"/>
          <w:b/>
          <w:sz w:val="24"/>
          <w:szCs w:val="24"/>
        </w:rPr>
        <w:t>Laporan</w:t>
      </w:r>
      <w:r>
        <w:rPr>
          <w:rFonts w:ascii="Times New Roman" w:eastAsia="Times New Roman" w:hAnsi="Times New Roman" w:cs="Times New Roman"/>
          <w:b/>
          <w:sz w:val="24"/>
          <w:szCs w:val="24"/>
        </w:rPr>
        <w:t xml:space="preserve"> </w:t>
      </w:r>
      <w:r w:rsidRPr="00C57216">
        <w:rPr>
          <w:rFonts w:ascii="Times New Roman" w:eastAsia="Times New Roman" w:hAnsi="Times New Roman" w:cs="Times New Roman"/>
          <w:b/>
          <w:sz w:val="24"/>
          <w:szCs w:val="24"/>
        </w:rPr>
        <w:t>Keuangan</w:t>
      </w:r>
      <w:r w:rsidRPr="00C57216">
        <w:rPr>
          <w:rFonts w:ascii="Times New Roman" w:eastAsia="Times New Roman" w:hAnsi="Times New Roman" w:cs="Times New Roman"/>
          <w:sz w:val="24"/>
          <w:szCs w:val="24"/>
        </w:rPr>
        <w:t xml:space="preserve">, </w:t>
      </w:r>
      <w:proofErr w:type="gramStart"/>
      <w:r w:rsidRPr="00C57216">
        <w:rPr>
          <w:rFonts w:ascii="Times New Roman" w:eastAsia="Times New Roman" w:hAnsi="Times New Roman" w:cs="Times New Roman"/>
          <w:sz w:val="24"/>
          <w:szCs w:val="24"/>
        </w:rPr>
        <w:t>Yogyakarta</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Liberty.</w:t>
      </w:r>
    </w:p>
    <w:p w:rsidR="00CA6AD2" w:rsidRDefault="00CA6AD2" w:rsidP="00CA6AD2">
      <w:pPr>
        <w:spacing w:after="0" w:line="240" w:lineRule="auto"/>
        <w:ind w:left="709" w:hanging="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N, Lapoliwa dan Daniel S, Kuswandi (2000), </w:t>
      </w:r>
      <w:r w:rsidRPr="00047192">
        <w:rPr>
          <w:rFonts w:ascii="Times New Roman" w:hAnsi="Times New Roman" w:cs="Times New Roman"/>
          <w:b/>
          <w:bCs/>
          <w:sz w:val="24"/>
          <w:szCs w:val="24"/>
          <w:lang w:val="id-ID"/>
        </w:rPr>
        <w:t>Akuntansi Perbankan</w:t>
      </w:r>
      <w:r>
        <w:rPr>
          <w:rFonts w:ascii="Times New Roman" w:hAnsi="Times New Roman" w:cs="Times New Roman"/>
          <w:bCs/>
          <w:sz w:val="24"/>
          <w:szCs w:val="24"/>
          <w:lang w:val="id-ID"/>
        </w:rPr>
        <w:t>, Jakarta : Institut Bankir Indonesia.</w:t>
      </w:r>
    </w:p>
    <w:p w:rsidR="00CA6AD2" w:rsidRPr="001A7E02" w:rsidRDefault="00CA6AD2" w:rsidP="00CA6AD2">
      <w:pPr>
        <w:spacing w:after="0" w:line="240" w:lineRule="auto"/>
        <w:ind w:left="709" w:hanging="709"/>
        <w:jc w:val="both"/>
        <w:rPr>
          <w:rFonts w:ascii="Times New Roman" w:hAnsi="Times New Roman" w:cs="Times New Roman"/>
          <w:bCs/>
          <w:sz w:val="24"/>
          <w:szCs w:val="24"/>
          <w:lang w:val="id-ID"/>
        </w:rPr>
      </w:pPr>
      <w:r w:rsidRPr="00C57216">
        <w:rPr>
          <w:rFonts w:ascii="Times New Roman" w:hAnsi="Times New Roman" w:cs="Times New Roman"/>
          <w:bCs/>
          <w:sz w:val="24"/>
          <w:szCs w:val="24"/>
          <w:lang w:val="id-ID"/>
        </w:rPr>
        <w:t>Rully Indrawan dan Poppy Yaniawati,</w:t>
      </w:r>
      <w:r>
        <w:rPr>
          <w:rFonts w:ascii="Times New Roman" w:hAnsi="Times New Roman" w:cs="Times New Roman"/>
          <w:bCs/>
          <w:sz w:val="24"/>
          <w:szCs w:val="24"/>
        </w:rPr>
        <w:t xml:space="preserve"> </w:t>
      </w:r>
      <w:r w:rsidRPr="00C57216">
        <w:rPr>
          <w:rFonts w:ascii="Times New Roman" w:hAnsi="Times New Roman" w:cs="Times New Roman"/>
          <w:bCs/>
          <w:sz w:val="24"/>
          <w:szCs w:val="24"/>
          <w:lang w:val="id-ID"/>
        </w:rPr>
        <w:t xml:space="preserve">(2014), </w:t>
      </w:r>
      <w:r w:rsidRPr="00C57216">
        <w:rPr>
          <w:rFonts w:ascii="Times New Roman" w:hAnsi="Times New Roman" w:cs="Times New Roman"/>
          <w:b/>
          <w:bCs/>
          <w:sz w:val="24"/>
          <w:szCs w:val="24"/>
          <w:lang w:val="id-ID"/>
        </w:rPr>
        <w:t>Metodologi Penelitian</w:t>
      </w:r>
      <w:r w:rsidRPr="00C57216">
        <w:rPr>
          <w:rFonts w:ascii="Times New Roman" w:hAnsi="Times New Roman" w:cs="Times New Roman"/>
          <w:bCs/>
          <w:sz w:val="24"/>
          <w:szCs w:val="24"/>
          <w:lang w:val="id-ID"/>
        </w:rPr>
        <w:t>,</w:t>
      </w:r>
      <w:r>
        <w:rPr>
          <w:rFonts w:ascii="Times New Roman" w:hAnsi="Times New Roman" w:cs="Times New Roman"/>
          <w:bCs/>
          <w:sz w:val="24"/>
          <w:szCs w:val="24"/>
        </w:rPr>
        <w:t xml:space="preserve"> </w:t>
      </w:r>
      <w:r w:rsidRPr="00C57216">
        <w:rPr>
          <w:rFonts w:ascii="Times New Roman" w:hAnsi="Times New Roman" w:cs="Times New Roman"/>
          <w:bCs/>
          <w:sz w:val="24"/>
          <w:szCs w:val="24"/>
          <w:lang w:val="id-ID"/>
        </w:rPr>
        <w:t>Bandung</w:t>
      </w:r>
      <w:r w:rsidRPr="00C57216">
        <w:rPr>
          <w:rFonts w:ascii="Times New Roman" w:hAnsi="Times New Roman" w:cs="Times New Roman"/>
          <w:bCs/>
          <w:sz w:val="24"/>
          <w:szCs w:val="24"/>
        </w:rPr>
        <w:t>:</w:t>
      </w:r>
      <w:r w:rsidRPr="00C57216">
        <w:rPr>
          <w:rFonts w:ascii="Times New Roman" w:hAnsi="Times New Roman" w:cs="Times New Roman"/>
          <w:bCs/>
          <w:sz w:val="24"/>
          <w:szCs w:val="24"/>
          <w:lang w:val="id-ID"/>
        </w:rPr>
        <w:t xml:space="preserve"> R</w:t>
      </w:r>
      <w:r w:rsidRPr="00C57216">
        <w:rPr>
          <w:rFonts w:ascii="Times New Roman" w:hAnsi="Times New Roman" w:cs="Times New Roman"/>
          <w:bCs/>
          <w:sz w:val="24"/>
          <w:szCs w:val="24"/>
        </w:rPr>
        <w:t>efika</w:t>
      </w:r>
      <w:r>
        <w:rPr>
          <w:rFonts w:ascii="Times New Roman" w:hAnsi="Times New Roman" w:cs="Times New Roman"/>
          <w:bCs/>
          <w:sz w:val="24"/>
          <w:szCs w:val="24"/>
        </w:rPr>
        <w:t xml:space="preserve"> </w:t>
      </w:r>
      <w:r w:rsidRPr="00C57216">
        <w:rPr>
          <w:rFonts w:ascii="Times New Roman" w:hAnsi="Times New Roman" w:cs="Times New Roman"/>
          <w:bCs/>
          <w:sz w:val="24"/>
          <w:szCs w:val="24"/>
        </w:rPr>
        <w:t>Aditama.</w:t>
      </w:r>
    </w:p>
    <w:p w:rsidR="00CA6AD2" w:rsidRPr="003F1D88" w:rsidRDefault="00CA6AD2" w:rsidP="00CA6AD2">
      <w:pPr>
        <w:spacing w:after="0" w:line="240" w:lineRule="auto"/>
        <w:ind w:left="709" w:hanging="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Samuelson, Paul A., (1992), </w:t>
      </w:r>
      <w:r w:rsidRPr="001A7E02">
        <w:rPr>
          <w:rFonts w:ascii="Times New Roman" w:hAnsi="Times New Roman" w:cs="Times New Roman"/>
          <w:b/>
          <w:bCs/>
          <w:i/>
          <w:sz w:val="24"/>
          <w:szCs w:val="24"/>
          <w:lang w:val="id-ID"/>
        </w:rPr>
        <w:t>Economics</w:t>
      </w:r>
      <w:r>
        <w:rPr>
          <w:rFonts w:ascii="Times New Roman" w:hAnsi="Times New Roman" w:cs="Times New Roman"/>
          <w:b/>
          <w:bCs/>
          <w:sz w:val="24"/>
          <w:szCs w:val="24"/>
          <w:lang w:val="id-ID"/>
        </w:rPr>
        <w:t xml:space="preserve">, </w:t>
      </w:r>
      <w:r>
        <w:rPr>
          <w:rFonts w:ascii="Times New Roman" w:hAnsi="Times New Roman" w:cs="Times New Roman"/>
          <w:bCs/>
          <w:sz w:val="24"/>
          <w:szCs w:val="24"/>
          <w:lang w:val="id-ID"/>
        </w:rPr>
        <w:t>Mc-Graw Hill Company, Fifthnth Edition, Mc Graw Hill Inc., Tokyo.</w:t>
      </w:r>
    </w:p>
    <w:p w:rsidR="00CA6AD2" w:rsidRPr="00CA6AD2" w:rsidRDefault="00CA6AD2" w:rsidP="004B3B43">
      <w:pPr>
        <w:pStyle w:val="NoSpacing"/>
        <w:ind w:left="709" w:hanging="709"/>
        <w:jc w:val="both"/>
        <w:rPr>
          <w:rFonts w:ascii="Times New Roman" w:hAnsi="Times New Roman"/>
          <w:sz w:val="24"/>
          <w:szCs w:val="24"/>
          <w:lang w:val="id-ID"/>
        </w:rPr>
      </w:pPr>
      <w:r>
        <w:rPr>
          <w:rFonts w:ascii="Times New Roman" w:hAnsi="Times New Roman"/>
          <w:sz w:val="24"/>
          <w:szCs w:val="24"/>
        </w:rPr>
        <w:t xml:space="preserve">Sartono, Agus, (2001), </w:t>
      </w:r>
      <w:r w:rsidRPr="003F1D88">
        <w:rPr>
          <w:rFonts w:ascii="Times New Roman" w:hAnsi="Times New Roman"/>
          <w:b/>
          <w:sz w:val="24"/>
          <w:szCs w:val="24"/>
        </w:rPr>
        <w:t>Manajemen Keuangan</w:t>
      </w:r>
      <w:r>
        <w:rPr>
          <w:rFonts w:ascii="Times New Roman" w:hAnsi="Times New Roman"/>
          <w:b/>
          <w:sz w:val="24"/>
          <w:szCs w:val="24"/>
        </w:rPr>
        <w:t xml:space="preserve"> </w:t>
      </w:r>
      <w:r w:rsidRPr="003F1D88">
        <w:rPr>
          <w:rFonts w:ascii="Times New Roman" w:hAnsi="Times New Roman"/>
          <w:b/>
          <w:sz w:val="24"/>
          <w:szCs w:val="24"/>
        </w:rPr>
        <w:t>Teori dan Aplikasi</w:t>
      </w:r>
      <w:r w:rsidR="004B3B43">
        <w:rPr>
          <w:rFonts w:ascii="Times New Roman" w:hAnsi="Times New Roman"/>
          <w:sz w:val="24"/>
          <w:szCs w:val="24"/>
        </w:rPr>
        <w:t>, Edis</w:t>
      </w:r>
      <w:r w:rsidR="004B3B43">
        <w:rPr>
          <w:rFonts w:ascii="Times New Roman" w:hAnsi="Times New Roman"/>
          <w:sz w:val="24"/>
          <w:szCs w:val="24"/>
          <w:lang w:val="id-ID"/>
        </w:rPr>
        <w:t xml:space="preserve">i </w:t>
      </w:r>
      <w:r>
        <w:rPr>
          <w:rFonts w:ascii="Times New Roman" w:hAnsi="Times New Roman"/>
          <w:sz w:val="24"/>
          <w:szCs w:val="24"/>
        </w:rPr>
        <w:t>Keempat, BPFE, Yogyakarta.</w:t>
      </w:r>
    </w:p>
    <w:p w:rsidR="00CA6AD2" w:rsidRPr="004B3B43" w:rsidRDefault="00CA6AD2" w:rsidP="004B3B43">
      <w:pPr>
        <w:pStyle w:val="NoSpacing"/>
        <w:ind w:left="709" w:hanging="709"/>
        <w:jc w:val="both"/>
        <w:rPr>
          <w:rFonts w:ascii="Times New Roman" w:hAnsi="Times New Roman"/>
          <w:sz w:val="24"/>
          <w:szCs w:val="24"/>
          <w:lang w:val="id-ID"/>
        </w:rPr>
      </w:pPr>
      <w:proofErr w:type="gramStart"/>
      <w:r>
        <w:rPr>
          <w:rFonts w:ascii="Times New Roman" w:hAnsi="Times New Roman"/>
          <w:sz w:val="24"/>
          <w:szCs w:val="24"/>
        </w:rPr>
        <w:t xml:space="preserve">Slamet Riadi, (2004), </w:t>
      </w:r>
      <w:r w:rsidRPr="00EC1369">
        <w:rPr>
          <w:rFonts w:ascii="Times New Roman" w:hAnsi="Times New Roman"/>
          <w:b/>
          <w:i/>
          <w:sz w:val="24"/>
          <w:szCs w:val="24"/>
        </w:rPr>
        <w:t>Banking Asset and Liability Management</w:t>
      </w:r>
      <w:r>
        <w:rPr>
          <w:rFonts w:ascii="Times New Roman" w:hAnsi="Times New Roman"/>
          <w:sz w:val="24"/>
          <w:szCs w:val="24"/>
        </w:rPr>
        <w:t>, Edisi 2, Lembaga Penerbit Universitas Indonesia Jakarta.</w:t>
      </w:r>
      <w:proofErr w:type="gramEnd"/>
    </w:p>
    <w:p w:rsidR="00CA6AD2" w:rsidRPr="004B3B43" w:rsidRDefault="00CA6AD2" w:rsidP="004B3B43">
      <w:pPr>
        <w:pStyle w:val="NoSpacing"/>
        <w:rPr>
          <w:rFonts w:ascii="Times New Roman" w:hAnsi="Times New Roman"/>
          <w:sz w:val="24"/>
          <w:szCs w:val="24"/>
          <w:lang w:val="id-ID"/>
        </w:rPr>
      </w:pPr>
      <w:r w:rsidRPr="00C57216">
        <w:rPr>
          <w:rFonts w:ascii="Times New Roman" w:hAnsi="Times New Roman"/>
          <w:sz w:val="24"/>
          <w:szCs w:val="24"/>
        </w:rPr>
        <w:t xml:space="preserve">Sugiyono, (2013), </w:t>
      </w:r>
      <w:r w:rsidRPr="00C57216">
        <w:rPr>
          <w:rFonts w:ascii="Times New Roman" w:hAnsi="Times New Roman"/>
          <w:b/>
          <w:sz w:val="24"/>
          <w:szCs w:val="24"/>
        </w:rPr>
        <w:t>Metode Penelitian Bisnis</w:t>
      </w:r>
      <w:r w:rsidRPr="00C57216">
        <w:rPr>
          <w:rFonts w:ascii="Times New Roman" w:hAnsi="Times New Roman"/>
          <w:sz w:val="24"/>
          <w:szCs w:val="24"/>
        </w:rPr>
        <w:t>, Bandung: Alfabeta</w:t>
      </w:r>
    </w:p>
    <w:p w:rsidR="00CA6AD2" w:rsidRPr="004B3B43" w:rsidRDefault="00CA6AD2" w:rsidP="004B3B43">
      <w:pPr>
        <w:spacing w:after="0" w:line="240" w:lineRule="auto"/>
        <w:ind w:left="709" w:hanging="709"/>
        <w:jc w:val="both"/>
        <w:rPr>
          <w:rFonts w:ascii="Times New Roman" w:eastAsia="Times New Roman" w:hAnsi="Times New Roman" w:cs="Times New Roman"/>
          <w:sz w:val="24"/>
          <w:szCs w:val="24"/>
          <w:lang w:val="id-ID"/>
        </w:rPr>
      </w:pPr>
      <w:r w:rsidRPr="00C57216">
        <w:rPr>
          <w:rFonts w:ascii="Times New Roman" w:eastAsia="Times New Roman" w:hAnsi="Times New Roman" w:cs="Times New Roman"/>
          <w:sz w:val="24"/>
          <w:szCs w:val="24"/>
        </w:rPr>
        <w:t xml:space="preserve">Sugiyono, (2007), </w:t>
      </w:r>
      <w:r w:rsidRPr="00C57216">
        <w:rPr>
          <w:rFonts w:ascii="Times New Roman" w:eastAsia="Times New Roman" w:hAnsi="Times New Roman" w:cs="Times New Roman"/>
          <w:b/>
          <w:sz w:val="24"/>
          <w:szCs w:val="24"/>
        </w:rPr>
        <w:t>Metode</w:t>
      </w:r>
      <w:r>
        <w:rPr>
          <w:rFonts w:ascii="Times New Roman" w:eastAsia="Times New Roman" w:hAnsi="Times New Roman" w:cs="Times New Roman"/>
          <w:b/>
          <w:sz w:val="24"/>
          <w:szCs w:val="24"/>
        </w:rPr>
        <w:t xml:space="preserve"> </w:t>
      </w:r>
      <w:r w:rsidRPr="00C57216">
        <w:rPr>
          <w:rFonts w:ascii="Times New Roman" w:eastAsia="Times New Roman" w:hAnsi="Times New Roman" w:cs="Times New Roman"/>
          <w:b/>
          <w:sz w:val="24"/>
          <w:szCs w:val="24"/>
        </w:rPr>
        <w:t>Penelitian</w:t>
      </w:r>
      <w:r>
        <w:rPr>
          <w:rFonts w:ascii="Times New Roman" w:eastAsia="Times New Roman" w:hAnsi="Times New Roman" w:cs="Times New Roman"/>
          <w:b/>
          <w:sz w:val="24"/>
          <w:szCs w:val="24"/>
        </w:rPr>
        <w:t xml:space="preserve"> </w:t>
      </w:r>
      <w:r w:rsidRPr="00C57216">
        <w:rPr>
          <w:rFonts w:ascii="Times New Roman" w:eastAsia="Times New Roman" w:hAnsi="Times New Roman" w:cs="Times New Roman"/>
          <w:b/>
          <w:sz w:val="24"/>
          <w:szCs w:val="24"/>
        </w:rPr>
        <w:t>Kuantitatif, Kualitatif</w:t>
      </w:r>
      <w:r>
        <w:rPr>
          <w:rFonts w:ascii="Times New Roman" w:eastAsia="Times New Roman" w:hAnsi="Times New Roman" w:cs="Times New Roman"/>
          <w:b/>
          <w:sz w:val="24"/>
          <w:szCs w:val="24"/>
        </w:rPr>
        <w:t xml:space="preserve"> </w:t>
      </w:r>
      <w:r w:rsidRPr="00C57216">
        <w:rPr>
          <w:rFonts w:ascii="Times New Roman" w:eastAsia="Times New Roman" w:hAnsi="Times New Roman" w:cs="Times New Roman"/>
          <w:b/>
          <w:sz w:val="24"/>
          <w:szCs w:val="24"/>
        </w:rPr>
        <w:t>dan R&amp;D</w:t>
      </w:r>
      <w:r w:rsidRPr="00C57216">
        <w:rPr>
          <w:rFonts w:ascii="Times New Roman" w:eastAsia="Times New Roman" w:hAnsi="Times New Roman" w:cs="Times New Roman"/>
          <w:sz w:val="24"/>
          <w:szCs w:val="24"/>
        </w:rPr>
        <w:t xml:space="preserve">. </w:t>
      </w:r>
      <w:proofErr w:type="gramStart"/>
      <w:r w:rsidRPr="00C57216">
        <w:rPr>
          <w:rFonts w:ascii="Times New Roman" w:eastAsia="Times New Roman" w:hAnsi="Times New Roman" w:cs="Times New Roman"/>
          <w:sz w:val="24"/>
          <w:szCs w:val="24"/>
        </w:rPr>
        <w:t>Bandung :</w:t>
      </w:r>
      <w:proofErr w:type="gramEnd"/>
      <w:r w:rsidR="004B3B43">
        <w:rPr>
          <w:rFonts w:ascii="Times New Roman" w:eastAsia="Times New Roman" w:hAnsi="Times New Roman" w:cs="Times New Roman"/>
          <w:sz w:val="24"/>
          <w:szCs w:val="24"/>
          <w:lang w:val="id-ID"/>
        </w:rPr>
        <w:t xml:space="preserve"> </w:t>
      </w:r>
      <w:r w:rsidRPr="00C57216">
        <w:rPr>
          <w:rFonts w:ascii="Times New Roman" w:eastAsia="Times New Roman" w:hAnsi="Times New Roman" w:cs="Times New Roman"/>
          <w:sz w:val="24"/>
          <w:szCs w:val="24"/>
        </w:rPr>
        <w:t>Alfabeta.</w:t>
      </w:r>
    </w:p>
    <w:p w:rsidR="00CA6AD2" w:rsidRPr="004B3B43" w:rsidRDefault="00CA6AD2" w:rsidP="00CA6AD2">
      <w:pPr>
        <w:pStyle w:val="NoSpacing"/>
        <w:rPr>
          <w:rFonts w:ascii="Times New Roman" w:eastAsia="Times New Roman" w:hAnsi="Times New Roman"/>
          <w:sz w:val="24"/>
          <w:szCs w:val="24"/>
          <w:lang w:val="id-ID"/>
        </w:rPr>
      </w:pPr>
      <w:r w:rsidRPr="00C57216">
        <w:rPr>
          <w:rFonts w:ascii="Times New Roman" w:eastAsia="Times New Roman" w:hAnsi="Times New Roman"/>
          <w:sz w:val="24"/>
          <w:szCs w:val="24"/>
        </w:rPr>
        <w:t>Taswan, 2006</w:t>
      </w:r>
      <w:proofErr w:type="gramStart"/>
      <w:r w:rsidRPr="00C57216">
        <w:rPr>
          <w:rFonts w:ascii="Times New Roman" w:eastAsia="Times New Roman" w:hAnsi="Times New Roman"/>
          <w:sz w:val="24"/>
          <w:szCs w:val="24"/>
        </w:rPr>
        <w:t>,</w:t>
      </w:r>
      <w:r w:rsidRPr="00C57216">
        <w:rPr>
          <w:rFonts w:ascii="Times New Roman" w:eastAsia="Times New Roman" w:hAnsi="Times New Roman"/>
          <w:b/>
          <w:sz w:val="24"/>
          <w:szCs w:val="24"/>
        </w:rPr>
        <w:t>Manajemen</w:t>
      </w:r>
      <w:proofErr w:type="gramEnd"/>
      <w:r>
        <w:rPr>
          <w:rFonts w:ascii="Times New Roman" w:eastAsia="Times New Roman" w:hAnsi="Times New Roman"/>
          <w:b/>
          <w:sz w:val="24"/>
          <w:szCs w:val="24"/>
        </w:rPr>
        <w:t xml:space="preserve"> </w:t>
      </w:r>
      <w:r w:rsidRPr="00C57216">
        <w:rPr>
          <w:rFonts w:ascii="Times New Roman" w:eastAsia="Times New Roman" w:hAnsi="Times New Roman"/>
          <w:b/>
          <w:sz w:val="24"/>
          <w:szCs w:val="24"/>
        </w:rPr>
        <w:t>Perbankan</w:t>
      </w:r>
      <w:r w:rsidRPr="00C57216">
        <w:rPr>
          <w:rFonts w:ascii="Times New Roman" w:eastAsia="Times New Roman" w:hAnsi="Times New Roman"/>
          <w:sz w:val="24"/>
          <w:szCs w:val="24"/>
        </w:rPr>
        <w:t>, Yogyakarta: UPP STIM YKPN</w:t>
      </w:r>
    </w:p>
    <w:p w:rsidR="00CA6AD2" w:rsidRPr="004B3B43" w:rsidRDefault="00CA6AD2" w:rsidP="004B3B43">
      <w:pPr>
        <w:pStyle w:val="NoSpacing"/>
        <w:ind w:left="709" w:hanging="709"/>
        <w:jc w:val="both"/>
        <w:rPr>
          <w:rFonts w:ascii="Times New Roman" w:eastAsia="Times New Roman" w:hAnsi="Times New Roman"/>
          <w:sz w:val="24"/>
          <w:szCs w:val="24"/>
          <w:lang w:val="id-ID"/>
        </w:rPr>
      </w:pPr>
      <w:r>
        <w:rPr>
          <w:rFonts w:ascii="Times New Roman" w:eastAsia="Times New Roman" w:hAnsi="Times New Roman"/>
          <w:sz w:val="24"/>
          <w:szCs w:val="24"/>
        </w:rPr>
        <w:t xml:space="preserve">Umar, Husein, (2003), </w:t>
      </w:r>
      <w:r w:rsidRPr="00047192">
        <w:rPr>
          <w:rFonts w:ascii="Times New Roman" w:eastAsia="Times New Roman" w:hAnsi="Times New Roman"/>
          <w:b/>
          <w:sz w:val="24"/>
          <w:szCs w:val="24"/>
        </w:rPr>
        <w:t>Metode Riset Bisnis</w:t>
      </w:r>
      <w:r>
        <w:rPr>
          <w:rFonts w:ascii="Times New Roman" w:eastAsia="Times New Roman" w:hAnsi="Times New Roman"/>
          <w:b/>
          <w:sz w:val="24"/>
          <w:szCs w:val="24"/>
        </w:rPr>
        <w:t xml:space="preserve">, </w:t>
      </w:r>
      <w:r>
        <w:rPr>
          <w:rFonts w:ascii="Times New Roman" w:eastAsia="Times New Roman" w:hAnsi="Times New Roman"/>
          <w:sz w:val="24"/>
          <w:szCs w:val="24"/>
        </w:rPr>
        <w:t>Cetakan Kedua, PT Gramedia Pustaka</w:t>
      </w:r>
      <w:r w:rsidR="004B3B43">
        <w:rPr>
          <w:rFonts w:ascii="Times New Roman" w:eastAsia="Times New Roman" w:hAnsi="Times New Roman"/>
          <w:sz w:val="24"/>
          <w:szCs w:val="24"/>
          <w:lang w:val="id-ID"/>
        </w:rPr>
        <w:t xml:space="preserve"> </w:t>
      </w:r>
      <w:r>
        <w:rPr>
          <w:rFonts w:ascii="Times New Roman" w:eastAsia="Times New Roman" w:hAnsi="Times New Roman"/>
          <w:sz w:val="24"/>
          <w:szCs w:val="24"/>
        </w:rPr>
        <w:t>Utama, Jakarta.</w:t>
      </w:r>
    </w:p>
    <w:p w:rsidR="00CA6AD2" w:rsidRDefault="00CA6AD2" w:rsidP="004B3B43">
      <w:pPr>
        <w:pStyle w:val="NormalWeb"/>
        <w:spacing w:before="0" w:beforeAutospacing="0" w:after="0" w:afterAutospacing="0"/>
        <w:rPr>
          <w:lang w:val="id-ID"/>
        </w:rPr>
      </w:pPr>
      <w:r>
        <w:rPr>
          <w:lang w:val="id-ID"/>
        </w:rPr>
        <w:t xml:space="preserve">Usman Rachmadi, (2001), </w:t>
      </w:r>
      <w:r w:rsidRPr="001A7E02">
        <w:rPr>
          <w:b/>
          <w:lang w:val="id-ID"/>
        </w:rPr>
        <w:t>Aspek</w:t>
      </w:r>
      <w:r>
        <w:rPr>
          <w:b/>
          <w:lang w:val="id-ID"/>
        </w:rPr>
        <w:t xml:space="preserve"> </w:t>
      </w:r>
      <w:r w:rsidRPr="001A7E02">
        <w:rPr>
          <w:b/>
          <w:lang w:val="id-ID"/>
        </w:rPr>
        <w:t>-</w:t>
      </w:r>
      <w:r>
        <w:rPr>
          <w:b/>
          <w:lang w:val="id-ID"/>
        </w:rPr>
        <w:t xml:space="preserve"> </w:t>
      </w:r>
      <w:r w:rsidRPr="001A7E02">
        <w:rPr>
          <w:b/>
          <w:lang w:val="id-ID"/>
        </w:rPr>
        <w:t>Aspek Hukum Perbankan Di Indonesia</w:t>
      </w:r>
      <w:r>
        <w:rPr>
          <w:lang w:val="id-ID"/>
        </w:rPr>
        <w:t xml:space="preserve">,              </w:t>
      </w:r>
    </w:p>
    <w:p w:rsidR="00CA6AD2" w:rsidRDefault="00CA6AD2" w:rsidP="004B3B43">
      <w:pPr>
        <w:pStyle w:val="NormalWeb"/>
        <w:spacing w:before="0" w:beforeAutospacing="0" w:after="0" w:afterAutospacing="0"/>
        <w:rPr>
          <w:lang w:val="id-ID"/>
        </w:rPr>
      </w:pPr>
      <w:r>
        <w:rPr>
          <w:lang w:val="id-ID"/>
        </w:rPr>
        <w:tab/>
        <w:t>Gramedia Pustaka Utama.</w:t>
      </w:r>
    </w:p>
    <w:p w:rsidR="00CA6AD2" w:rsidRPr="00C57216" w:rsidRDefault="00CA6AD2" w:rsidP="00CA6AD2">
      <w:pPr>
        <w:pStyle w:val="NormalWeb"/>
        <w:spacing w:before="0" w:beforeAutospacing="0" w:after="0" w:afterAutospacing="0"/>
        <w:jc w:val="both"/>
      </w:pPr>
      <w:proofErr w:type="gramStart"/>
      <w:r w:rsidRPr="00C57216">
        <w:t>Veithzal</w:t>
      </w:r>
      <w:r>
        <w:t xml:space="preserve"> </w:t>
      </w:r>
      <w:r w:rsidRPr="00C57216">
        <w:t>Rivai</w:t>
      </w:r>
      <w:r>
        <w:t xml:space="preserve"> </w:t>
      </w:r>
      <w:r w:rsidRPr="00C57216">
        <w:t>&amp; Ahmad Fawzi</w:t>
      </w:r>
      <w:r>
        <w:t xml:space="preserve"> </w:t>
      </w:r>
      <w:r w:rsidRPr="00C57216">
        <w:t>Moh</w:t>
      </w:r>
      <w:r>
        <w:t xml:space="preserve"> </w:t>
      </w:r>
      <w:r w:rsidRPr="00C57216">
        <w:t>Basri.</w:t>
      </w:r>
      <w:proofErr w:type="gramEnd"/>
      <w:r w:rsidRPr="00C57216">
        <w:t xml:space="preserve"> 2005. </w:t>
      </w:r>
      <w:r w:rsidRPr="00C57216">
        <w:rPr>
          <w:b/>
          <w:i/>
        </w:rPr>
        <w:t>Performance Appraisal</w:t>
      </w:r>
      <w:r>
        <w:rPr>
          <w:b/>
          <w:i/>
        </w:rPr>
        <w:t xml:space="preserve"> </w:t>
      </w:r>
      <w:r w:rsidRPr="00C57216">
        <w:rPr>
          <w:b/>
        </w:rPr>
        <w:t>Sistem</w:t>
      </w:r>
      <w:r w:rsidRPr="00C57216">
        <w:rPr>
          <w:b/>
        </w:rPr>
        <w:tab/>
        <w:t xml:space="preserve"> </w:t>
      </w:r>
      <w:r>
        <w:rPr>
          <w:b/>
        </w:rPr>
        <w:t xml:space="preserve">                </w:t>
      </w:r>
      <w:r>
        <w:rPr>
          <w:b/>
        </w:rPr>
        <w:tab/>
      </w:r>
      <w:r w:rsidRPr="00C57216">
        <w:rPr>
          <w:b/>
        </w:rPr>
        <w:t>yang Tepat</w:t>
      </w:r>
      <w:r>
        <w:rPr>
          <w:b/>
        </w:rPr>
        <w:t xml:space="preserve"> </w:t>
      </w:r>
      <w:r w:rsidRPr="00C57216">
        <w:rPr>
          <w:b/>
        </w:rPr>
        <w:t>Untuk</w:t>
      </w:r>
      <w:r>
        <w:rPr>
          <w:b/>
        </w:rPr>
        <w:t xml:space="preserve"> </w:t>
      </w:r>
      <w:r w:rsidRPr="00C57216">
        <w:rPr>
          <w:b/>
        </w:rPr>
        <w:t>Menilai</w:t>
      </w:r>
      <w:r>
        <w:rPr>
          <w:b/>
        </w:rPr>
        <w:t xml:space="preserve"> </w:t>
      </w:r>
      <w:r w:rsidRPr="00C57216">
        <w:rPr>
          <w:b/>
        </w:rPr>
        <w:t>Daya</w:t>
      </w:r>
      <w:r>
        <w:rPr>
          <w:b/>
        </w:rPr>
        <w:t xml:space="preserve"> </w:t>
      </w:r>
      <w:r w:rsidRPr="00C57216">
        <w:rPr>
          <w:b/>
        </w:rPr>
        <w:t>Saing Perusahaan</w:t>
      </w:r>
      <w:r w:rsidRPr="00C57216">
        <w:t xml:space="preserve">. </w:t>
      </w:r>
      <w:proofErr w:type="gramStart"/>
      <w:r w:rsidRPr="00C57216">
        <w:t>Jakarta :</w:t>
      </w:r>
      <w:proofErr w:type="gramEnd"/>
      <w:r>
        <w:t xml:space="preserve"> PT </w:t>
      </w:r>
      <w:r w:rsidRPr="00C57216">
        <w:t xml:space="preserve">Raja </w:t>
      </w:r>
      <w:r>
        <w:t xml:space="preserve">           </w:t>
      </w:r>
      <w:r>
        <w:tab/>
      </w:r>
      <w:r w:rsidRPr="00C57216">
        <w:t>Grapindo</w:t>
      </w:r>
      <w:r>
        <w:t xml:space="preserve"> </w:t>
      </w:r>
      <w:r w:rsidRPr="00C57216">
        <w:t>Persada.</w:t>
      </w:r>
    </w:p>
    <w:p w:rsidR="00CA6AD2" w:rsidRDefault="00CA6AD2" w:rsidP="00CA6AD2">
      <w:pPr>
        <w:pStyle w:val="NoSpacing"/>
        <w:rPr>
          <w:rFonts w:ascii="Times New Roman" w:eastAsia="Times New Roman" w:hAnsi="Times New Roman"/>
          <w:b/>
          <w:sz w:val="24"/>
          <w:szCs w:val="24"/>
          <w:lang w:val="id-ID"/>
        </w:rPr>
      </w:pPr>
    </w:p>
    <w:p w:rsidR="004B3B43" w:rsidRPr="00C57216" w:rsidRDefault="004B3B43" w:rsidP="004B3B43">
      <w:pPr>
        <w:pStyle w:val="NoSpacing"/>
        <w:rPr>
          <w:rFonts w:ascii="Times New Roman" w:eastAsia="Times New Roman" w:hAnsi="Times New Roman"/>
          <w:b/>
          <w:sz w:val="24"/>
          <w:szCs w:val="24"/>
        </w:rPr>
      </w:pPr>
      <w:proofErr w:type="gramStart"/>
      <w:r w:rsidRPr="00C57216">
        <w:rPr>
          <w:rFonts w:ascii="Times New Roman" w:eastAsia="Times New Roman" w:hAnsi="Times New Roman"/>
          <w:b/>
          <w:sz w:val="24"/>
          <w:szCs w:val="24"/>
        </w:rPr>
        <w:t>Berdasarkan</w:t>
      </w:r>
      <w:r>
        <w:rPr>
          <w:rFonts w:ascii="Times New Roman" w:eastAsia="Times New Roman" w:hAnsi="Times New Roman"/>
          <w:b/>
          <w:sz w:val="24"/>
          <w:szCs w:val="24"/>
        </w:rPr>
        <w:t xml:space="preserve"> </w:t>
      </w:r>
      <w:r w:rsidRPr="00C57216">
        <w:rPr>
          <w:rFonts w:ascii="Times New Roman" w:eastAsia="Times New Roman" w:hAnsi="Times New Roman"/>
          <w:b/>
          <w:sz w:val="24"/>
          <w:szCs w:val="24"/>
        </w:rPr>
        <w:t>atas</w:t>
      </w:r>
      <w:r>
        <w:rPr>
          <w:rFonts w:ascii="Times New Roman" w:eastAsia="Times New Roman" w:hAnsi="Times New Roman"/>
          <w:b/>
          <w:sz w:val="24"/>
          <w:szCs w:val="24"/>
        </w:rPr>
        <w:t xml:space="preserve"> </w:t>
      </w:r>
      <w:r w:rsidRPr="00C57216">
        <w:rPr>
          <w:rFonts w:ascii="Times New Roman" w:eastAsia="Times New Roman" w:hAnsi="Times New Roman"/>
          <w:b/>
          <w:sz w:val="24"/>
          <w:szCs w:val="24"/>
        </w:rPr>
        <w:t>Jurnal</w:t>
      </w:r>
      <w:r>
        <w:rPr>
          <w:rFonts w:ascii="Times New Roman" w:eastAsia="Times New Roman" w:hAnsi="Times New Roman"/>
          <w:b/>
          <w:sz w:val="24"/>
          <w:szCs w:val="24"/>
        </w:rPr>
        <w:t xml:space="preserve"> </w:t>
      </w:r>
      <w:r w:rsidRPr="00C57216">
        <w:rPr>
          <w:rFonts w:ascii="Times New Roman" w:eastAsia="Times New Roman" w:hAnsi="Times New Roman"/>
          <w:b/>
          <w:sz w:val="24"/>
          <w:szCs w:val="24"/>
        </w:rPr>
        <w:t>atau</w:t>
      </w:r>
      <w:r>
        <w:rPr>
          <w:rFonts w:ascii="Times New Roman" w:eastAsia="Times New Roman" w:hAnsi="Times New Roman"/>
          <w:b/>
          <w:sz w:val="24"/>
          <w:szCs w:val="24"/>
        </w:rPr>
        <w:t xml:space="preserve"> </w:t>
      </w:r>
      <w:r w:rsidRPr="00C57216">
        <w:rPr>
          <w:rFonts w:ascii="Times New Roman" w:eastAsia="Times New Roman" w:hAnsi="Times New Roman"/>
          <w:b/>
          <w:sz w:val="24"/>
          <w:szCs w:val="24"/>
        </w:rPr>
        <w:t>Penelitian</w:t>
      </w:r>
      <w:r>
        <w:rPr>
          <w:rFonts w:ascii="Times New Roman" w:eastAsia="Times New Roman" w:hAnsi="Times New Roman"/>
          <w:b/>
          <w:sz w:val="24"/>
          <w:szCs w:val="24"/>
        </w:rPr>
        <w:t xml:space="preserve"> </w:t>
      </w:r>
      <w:r w:rsidRPr="00C57216">
        <w:rPr>
          <w:rFonts w:ascii="Times New Roman" w:eastAsia="Times New Roman" w:hAnsi="Times New Roman"/>
          <w:b/>
          <w:sz w:val="24"/>
          <w:szCs w:val="24"/>
        </w:rPr>
        <w:t>Terdahulu.</w:t>
      </w:r>
      <w:proofErr w:type="gramEnd"/>
    </w:p>
    <w:p w:rsidR="004B3B43" w:rsidRPr="00C57216" w:rsidRDefault="004B3B43" w:rsidP="004B3B43">
      <w:pPr>
        <w:pStyle w:val="NoSpacing"/>
        <w:rPr>
          <w:rFonts w:ascii="Times New Roman" w:eastAsia="Times New Roman" w:hAnsi="Times New Roman"/>
          <w:b/>
          <w:sz w:val="24"/>
          <w:szCs w:val="24"/>
        </w:rPr>
      </w:pPr>
    </w:p>
    <w:p w:rsidR="004B3B43" w:rsidRPr="00EC1369" w:rsidRDefault="004B3B43" w:rsidP="004B3B43">
      <w:pPr>
        <w:pStyle w:val="NoSpacing"/>
        <w:rPr>
          <w:rFonts w:ascii="Times New Roman" w:eastAsia="Times New Roman" w:hAnsi="Times New Roman"/>
          <w:sz w:val="24"/>
          <w:szCs w:val="24"/>
        </w:rPr>
      </w:pPr>
    </w:p>
    <w:p w:rsidR="004B3B43" w:rsidRPr="004B3B43" w:rsidRDefault="004B3B43" w:rsidP="004B3B43">
      <w:pPr>
        <w:spacing w:after="0" w:line="240" w:lineRule="auto"/>
        <w:ind w:left="709" w:hanging="709"/>
        <w:jc w:val="both"/>
        <w:rPr>
          <w:rFonts w:ascii="Times New Roman" w:eastAsia="Times New Roman" w:hAnsi="Times New Roman" w:cs="Times New Roman"/>
          <w:sz w:val="24"/>
          <w:szCs w:val="24"/>
          <w:lang w:val="id-ID"/>
        </w:rPr>
      </w:pPr>
      <w:r w:rsidRPr="00C57216">
        <w:rPr>
          <w:rFonts w:ascii="Times New Roman" w:eastAsia="Times New Roman" w:hAnsi="Times New Roman" w:cs="Times New Roman"/>
          <w:sz w:val="24"/>
          <w:szCs w:val="24"/>
        </w:rPr>
        <w:t>Afanasief, Tarsila</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Segala; Priscilla Maria Villa Lhacer</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Marcio L Nakane, (2004),</w:t>
      </w:r>
      <w:r>
        <w:rPr>
          <w:rFonts w:ascii="Times New Roman" w:eastAsia="Times New Roman" w:hAnsi="Times New Roman" w:cs="Times New Roman"/>
          <w:sz w:val="24"/>
          <w:szCs w:val="24"/>
          <w:lang w:val="id-ID"/>
        </w:rPr>
        <w:t xml:space="preserve"> </w:t>
      </w:r>
      <w:r w:rsidRPr="00C57216">
        <w:rPr>
          <w:rFonts w:ascii="Times New Roman" w:eastAsia="Times New Roman" w:hAnsi="Times New Roman" w:cs="Times New Roman"/>
          <w:b/>
          <w:sz w:val="24"/>
          <w:szCs w:val="24"/>
        </w:rPr>
        <w:t xml:space="preserve">“The Determinants of Bank Interest Spread in Brazil,” </w:t>
      </w:r>
      <w:r w:rsidRPr="00C57216">
        <w:rPr>
          <w:rFonts w:ascii="Times New Roman" w:eastAsia="Times New Roman" w:hAnsi="Times New Roman" w:cs="Times New Roman"/>
          <w:sz w:val="24"/>
          <w:szCs w:val="24"/>
        </w:rPr>
        <w:t>JEL Classification: G21</w:t>
      </w:r>
      <w:proofErr w:type="gramStart"/>
      <w:r w:rsidRPr="00C57216">
        <w:rPr>
          <w:rFonts w:ascii="Times New Roman" w:eastAsia="Times New Roman" w:hAnsi="Times New Roman" w:cs="Times New Roman"/>
          <w:sz w:val="24"/>
          <w:szCs w:val="24"/>
        </w:rPr>
        <w:t>;E43</w:t>
      </w:r>
      <w:proofErr w:type="gramEnd"/>
      <w:r w:rsidRPr="00C57216">
        <w:rPr>
          <w:rFonts w:ascii="Times New Roman" w:eastAsia="Times New Roman" w:hAnsi="Times New Roman" w:cs="Times New Roman"/>
          <w:sz w:val="24"/>
          <w:szCs w:val="24"/>
        </w:rPr>
        <w:t>; E44.</w:t>
      </w:r>
    </w:p>
    <w:p w:rsidR="004B3B43" w:rsidRPr="004B3B43" w:rsidRDefault="004B3B43" w:rsidP="004B3B43">
      <w:pPr>
        <w:spacing w:after="0" w:line="240" w:lineRule="auto"/>
        <w:ind w:left="709" w:hanging="709"/>
        <w:jc w:val="both"/>
        <w:rPr>
          <w:rFonts w:ascii="Times New Roman" w:hAnsi="Times New Roman" w:cs="Times New Roman"/>
          <w:b/>
          <w:bCs/>
          <w:color w:val="000000" w:themeColor="text1"/>
          <w:sz w:val="24"/>
          <w:szCs w:val="24"/>
          <w:lang w:val="id-ID"/>
        </w:rPr>
      </w:pPr>
      <w:r w:rsidRPr="00C57216">
        <w:rPr>
          <w:rFonts w:ascii="Times New Roman" w:hAnsi="Times New Roman" w:cs="Times New Roman"/>
          <w:bCs/>
          <w:color w:val="000000" w:themeColor="text1"/>
          <w:sz w:val="24"/>
          <w:szCs w:val="24"/>
        </w:rPr>
        <w:t>Amalia Yuliana.2014.</w:t>
      </w:r>
      <w:r w:rsidRPr="00C57216">
        <w:rPr>
          <w:rFonts w:ascii="Times New Roman" w:hAnsi="Times New Roman" w:cs="Times New Roman"/>
          <w:b/>
          <w:bCs/>
          <w:color w:val="000000" w:themeColor="text1"/>
          <w:sz w:val="24"/>
          <w:szCs w:val="24"/>
        </w:rPr>
        <w:t>Pengaruh LDR, CAR, ROA dan NPL terhadap</w:t>
      </w:r>
      <w:r>
        <w:rPr>
          <w:rFonts w:ascii="Times New Roman" w:hAnsi="Times New Roman" w:cs="Times New Roman"/>
          <w:b/>
          <w:bCs/>
          <w:color w:val="000000" w:themeColor="text1"/>
          <w:sz w:val="24"/>
          <w:szCs w:val="24"/>
        </w:rPr>
        <w:t xml:space="preserve"> </w:t>
      </w:r>
      <w:r w:rsidRPr="00C57216">
        <w:rPr>
          <w:rFonts w:ascii="Times New Roman" w:hAnsi="Times New Roman" w:cs="Times New Roman"/>
          <w:b/>
          <w:bCs/>
          <w:color w:val="000000" w:themeColor="text1"/>
          <w:sz w:val="24"/>
          <w:szCs w:val="24"/>
        </w:rPr>
        <w:t>penyaluran</w:t>
      </w:r>
      <w:r>
        <w:rPr>
          <w:rFonts w:ascii="Times New Roman" w:hAnsi="Times New Roman" w:cs="Times New Roman"/>
          <w:b/>
          <w:bCs/>
          <w:color w:val="000000" w:themeColor="text1"/>
          <w:sz w:val="24"/>
          <w:szCs w:val="24"/>
          <w:lang w:val="id-ID"/>
        </w:rPr>
        <w:t xml:space="preserve"> </w:t>
      </w:r>
      <w:r w:rsidRPr="00C57216">
        <w:rPr>
          <w:rFonts w:ascii="Times New Roman" w:hAnsi="Times New Roman" w:cs="Times New Roman"/>
          <w:b/>
          <w:bCs/>
          <w:color w:val="000000" w:themeColor="text1"/>
          <w:sz w:val="24"/>
          <w:szCs w:val="24"/>
        </w:rPr>
        <w:t>Kredit</w:t>
      </w:r>
      <w:r>
        <w:rPr>
          <w:rFonts w:ascii="Times New Roman" w:hAnsi="Times New Roman" w:cs="Times New Roman"/>
          <w:b/>
          <w:bCs/>
          <w:color w:val="000000" w:themeColor="text1"/>
          <w:sz w:val="24"/>
          <w:szCs w:val="24"/>
        </w:rPr>
        <w:t xml:space="preserve"> </w:t>
      </w:r>
      <w:r w:rsidRPr="00C57216">
        <w:rPr>
          <w:rFonts w:ascii="Times New Roman" w:hAnsi="Times New Roman" w:cs="Times New Roman"/>
          <w:b/>
          <w:bCs/>
          <w:color w:val="000000" w:themeColor="text1"/>
          <w:sz w:val="24"/>
          <w:szCs w:val="24"/>
        </w:rPr>
        <w:t>pada Bank Umum di Indonesia Periode 2008-2013</w:t>
      </w:r>
      <w:r w:rsidRPr="00C57216">
        <w:rPr>
          <w:rFonts w:ascii="Times New Roman" w:hAnsi="Times New Roman" w:cs="Times New Roman"/>
          <w:bCs/>
          <w:color w:val="000000" w:themeColor="text1"/>
          <w:sz w:val="24"/>
          <w:szCs w:val="24"/>
        </w:rPr>
        <w:t>. Program Studi</w:t>
      </w:r>
      <w:r>
        <w:rPr>
          <w:rFonts w:ascii="Times New Roman" w:hAnsi="Times New Roman" w:cs="Times New Roman"/>
          <w:b/>
          <w:bCs/>
          <w:color w:val="000000" w:themeColor="text1"/>
          <w:sz w:val="24"/>
          <w:szCs w:val="24"/>
          <w:lang w:val="id-ID"/>
        </w:rPr>
        <w:t xml:space="preserve"> </w:t>
      </w:r>
      <w:r w:rsidRPr="00C57216">
        <w:rPr>
          <w:rFonts w:ascii="Times New Roman" w:hAnsi="Times New Roman" w:cs="Times New Roman"/>
          <w:bCs/>
          <w:color w:val="000000" w:themeColor="text1"/>
          <w:sz w:val="24"/>
          <w:szCs w:val="24"/>
        </w:rPr>
        <w:t>Magister Manajemen</w:t>
      </w:r>
      <w:r>
        <w:rPr>
          <w:rFonts w:ascii="Times New Roman" w:hAnsi="Times New Roman" w:cs="Times New Roman"/>
          <w:bCs/>
          <w:color w:val="000000" w:themeColor="text1"/>
          <w:sz w:val="24"/>
          <w:szCs w:val="24"/>
        </w:rPr>
        <w:t xml:space="preserve"> </w:t>
      </w:r>
      <w:r w:rsidRPr="00C57216">
        <w:rPr>
          <w:rFonts w:ascii="Times New Roman" w:hAnsi="Times New Roman" w:cs="Times New Roman"/>
          <w:bCs/>
          <w:color w:val="000000" w:themeColor="text1"/>
          <w:sz w:val="24"/>
          <w:szCs w:val="24"/>
        </w:rPr>
        <w:t>Universitas Jambi.</w:t>
      </w:r>
    </w:p>
    <w:p w:rsidR="004B3B43" w:rsidRPr="004B3B43" w:rsidRDefault="004B3B43" w:rsidP="004B3B43">
      <w:pPr>
        <w:spacing w:after="0" w:line="240" w:lineRule="auto"/>
        <w:ind w:left="709" w:hanging="709"/>
        <w:jc w:val="both"/>
        <w:rPr>
          <w:rFonts w:ascii="Times New Roman" w:eastAsia="Times New Roman" w:hAnsi="Times New Roman" w:cs="Times New Roman"/>
          <w:b/>
          <w:i/>
          <w:sz w:val="24"/>
          <w:szCs w:val="24"/>
        </w:rPr>
      </w:pPr>
      <w:r w:rsidRPr="00C57216">
        <w:rPr>
          <w:rFonts w:ascii="Times New Roman" w:eastAsia="Times New Roman" w:hAnsi="Times New Roman" w:cs="Times New Roman"/>
          <w:sz w:val="24"/>
          <w:szCs w:val="24"/>
        </w:rPr>
        <w:t>Brock</w:t>
      </w:r>
      <w:proofErr w:type="gramStart"/>
      <w:r w:rsidRPr="00C57216">
        <w:rPr>
          <w:rFonts w:ascii="Times New Roman" w:eastAsia="Times New Roman" w:hAnsi="Times New Roman" w:cs="Times New Roman"/>
          <w:sz w:val="24"/>
          <w:szCs w:val="24"/>
        </w:rPr>
        <w:t>,P,L,Rojas</w:t>
      </w:r>
      <w:proofErr w:type="gramEnd"/>
      <w:r w:rsidRPr="00C57216">
        <w:rPr>
          <w:rFonts w:ascii="Times New Roman" w:eastAsia="Times New Roman" w:hAnsi="Times New Roman" w:cs="Times New Roman"/>
          <w:sz w:val="24"/>
          <w:szCs w:val="24"/>
        </w:rPr>
        <w:t xml:space="preserve"> Suarez, (2000), </w:t>
      </w:r>
      <w:r w:rsidRPr="00C57216">
        <w:rPr>
          <w:rFonts w:ascii="Times New Roman" w:eastAsia="Times New Roman" w:hAnsi="Times New Roman" w:cs="Times New Roman"/>
          <w:b/>
          <w:sz w:val="24"/>
          <w:szCs w:val="24"/>
        </w:rPr>
        <w:t>”</w:t>
      </w:r>
      <w:r w:rsidRPr="00C57216">
        <w:rPr>
          <w:rFonts w:ascii="Times New Roman" w:eastAsia="Times New Roman" w:hAnsi="Times New Roman" w:cs="Times New Roman"/>
          <w:b/>
          <w:i/>
          <w:sz w:val="24"/>
          <w:szCs w:val="24"/>
        </w:rPr>
        <w:t>Understanding The Behavior Of Bank Spreads in</w:t>
      </w:r>
      <w:r>
        <w:rPr>
          <w:rFonts w:ascii="Times New Roman" w:eastAsia="Times New Roman" w:hAnsi="Times New Roman" w:cs="Times New Roman"/>
          <w:b/>
          <w:i/>
          <w:sz w:val="24"/>
          <w:szCs w:val="24"/>
          <w:lang w:val="id-ID"/>
        </w:rPr>
        <w:t xml:space="preserve"> </w:t>
      </w:r>
      <w:r w:rsidRPr="00C57216">
        <w:rPr>
          <w:rFonts w:ascii="Times New Roman" w:eastAsia="Times New Roman" w:hAnsi="Times New Roman" w:cs="Times New Roman"/>
          <w:b/>
          <w:i/>
          <w:sz w:val="24"/>
          <w:szCs w:val="24"/>
        </w:rPr>
        <w:t xml:space="preserve">Latin America”, Jurnal of Development Economics, </w:t>
      </w:r>
      <w:r w:rsidRPr="00C57216">
        <w:rPr>
          <w:rFonts w:ascii="Times New Roman" w:eastAsia="Times New Roman" w:hAnsi="Times New Roman" w:cs="Times New Roman"/>
          <w:sz w:val="24"/>
          <w:szCs w:val="24"/>
        </w:rPr>
        <w:t>63, PP 113-134.</w:t>
      </w:r>
    </w:p>
    <w:p w:rsidR="004B3B43" w:rsidRPr="00C57216" w:rsidRDefault="004B3B43" w:rsidP="004B3B43">
      <w:pPr>
        <w:pStyle w:val="NoSpacing"/>
        <w:rPr>
          <w:rFonts w:ascii="Times New Roman" w:eastAsia="Times New Roman" w:hAnsi="Times New Roman"/>
          <w:sz w:val="24"/>
          <w:szCs w:val="24"/>
        </w:rPr>
      </w:pPr>
    </w:p>
    <w:p w:rsidR="004B3B43" w:rsidRPr="004B3B43" w:rsidRDefault="004B3B43" w:rsidP="004B3B43">
      <w:pPr>
        <w:pStyle w:val="NoSpacing"/>
        <w:jc w:val="both"/>
        <w:rPr>
          <w:rFonts w:ascii="Times New Roman" w:eastAsia="Times New Roman" w:hAnsi="Times New Roman"/>
          <w:sz w:val="24"/>
          <w:szCs w:val="24"/>
          <w:lang w:val="id-ID"/>
        </w:rPr>
      </w:pPr>
      <w:r w:rsidRPr="00C57216">
        <w:rPr>
          <w:rFonts w:ascii="Times New Roman" w:eastAsia="Times New Roman" w:hAnsi="Times New Roman"/>
          <w:sz w:val="24"/>
          <w:szCs w:val="24"/>
        </w:rPr>
        <w:lastRenderedPageBreak/>
        <w:t xml:space="preserve">De Young, Robert, Nolle (1996), </w:t>
      </w:r>
      <w:r w:rsidRPr="00C57216">
        <w:rPr>
          <w:rFonts w:ascii="Times New Roman" w:eastAsia="Times New Roman" w:hAnsi="Times New Roman"/>
          <w:b/>
          <w:i/>
          <w:sz w:val="24"/>
          <w:szCs w:val="24"/>
        </w:rPr>
        <w:t xml:space="preserve">Foreign- owned Banks In The United </w:t>
      </w:r>
      <w:proofErr w:type="gramStart"/>
      <w:r w:rsidRPr="00C57216">
        <w:rPr>
          <w:rFonts w:ascii="Times New Roman" w:eastAsia="Times New Roman" w:hAnsi="Times New Roman"/>
          <w:b/>
          <w:i/>
          <w:sz w:val="24"/>
          <w:szCs w:val="24"/>
        </w:rPr>
        <w:t>States</w:t>
      </w:r>
      <w:r w:rsidRPr="00C57216">
        <w:rPr>
          <w:rFonts w:ascii="Times New Roman" w:eastAsia="Times New Roman" w:hAnsi="Times New Roman"/>
          <w:sz w:val="24"/>
          <w:szCs w:val="24"/>
        </w:rPr>
        <w:t xml:space="preserve"> :</w:t>
      </w:r>
      <w:proofErr w:type="gramEnd"/>
      <w:r w:rsidRPr="00C57216">
        <w:rPr>
          <w:rFonts w:ascii="Times New Roman" w:eastAsia="Times New Roman" w:hAnsi="Times New Roman"/>
          <w:sz w:val="24"/>
          <w:szCs w:val="24"/>
        </w:rPr>
        <w:tab/>
      </w:r>
      <w:r w:rsidRPr="00C57216">
        <w:rPr>
          <w:rFonts w:ascii="Times New Roman" w:eastAsia="Times New Roman" w:hAnsi="Times New Roman"/>
          <w:b/>
          <w:i/>
          <w:sz w:val="24"/>
          <w:szCs w:val="24"/>
        </w:rPr>
        <w:t>Earning Market Share or Buying It ?, Journal of Money</w:t>
      </w:r>
      <w:r w:rsidRPr="00C57216">
        <w:rPr>
          <w:rFonts w:ascii="Times New Roman" w:eastAsia="Times New Roman" w:hAnsi="Times New Roman"/>
          <w:i/>
          <w:sz w:val="24"/>
          <w:szCs w:val="24"/>
        </w:rPr>
        <w:t>, Credit and</w:t>
      </w:r>
      <w:r w:rsidRPr="00C57216">
        <w:rPr>
          <w:rFonts w:ascii="Times New Roman" w:eastAsia="Times New Roman" w:hAnsi="Times New Roman"/>
          <w:i/>
          <w:sz w:val="24"/>
          <w:szCs w:val="24"/>
        </w:rPr>
        <w:tab/>
      </w:r>
      <w:r w:rsidRPr="00C57216">
        <w:rPr>
          <w:rFonts w:ascii="Times New Roman" w:eastAsia="Times New Roman" w:hAnsi="Times New Roman"/>
          <w:i/>
          <w:sz w:val="24"/>
          <w:szCs w:val="24"/>
        </w:rPr>
        <w:tab/>
        <w:t xml:space="preserve"> Banking</w:t>
      </w:r>
      <w:r w:rsidRPr="00C57216">
        <w:rPr>
          <w:rFonts w:ascii="Times New Roman" w:eastAsia="Times New Roman" w:hAnsi="Times New Roman"/>
          <w:sz w:val="24"/>
          <w:szCs w:val="24"/>
        </w:rPr>
        <w:t>, Vol.28, No.4, pp. 622-636.</w:t>
      </w:r>
    </w:p>
    <w:p w:rsidR="004B3B43" w:rsidRPr="00633F82" w:rsidRDefault="004B3B43" w:rsidP="004B3B43">
      <w:pPr>
        <w:pStyle w:val="NoSpacing"/>
        <w:jc w:val="both"/>
        <w:rPr>
          <w:rFonts w:ascii="Times New Roman" w:eastAsia="Times New Roman" w:hAnsi="Times New Roman"/>
          <w:b/>
          <w:i/>
          <w:sz w:val="24"/>
          <w:szCs w:val="24"/>
        </w:rPr>
      </w:pPr>
      <w:r>
        <w:rPr>
          <w:rFonts w:ascii="Times New Roman" w:eastAsia="Times New Roman" w:hAnsi="Times New Roman"/>
          <w:sz w:val="24"/>
          <w:szCs w:val="24"/>
        </w:rPr>
        <w:t xml:space="preserve">Dwi Putri P, (2014), Analisis Pengaruh </w:t>
      </w:r>
      <w:r w:rsidRPr="00633F82">
        <w:rPr>
          <w:rFonts w:ascii="Times New Roman" w:eastAsia="Times New Roman" w:hAnsi="Times New Roman"/>
          <w:b/>
          <w:i/>
          <w:sz w:val="24"/>
          <w:szCs w:val="24"/>
        </w:rPr>
        <w:t>Non Performing Loan,</w:t>
      </w:r>
      <w:r>
        <w:rPr>
          <w:rFonts w:ascii="Times New Roman" w:eastAsia="Times New Roman" w:hAnsi="Times New Roman"/>
          <w:b/>
          <w:i/>
          <w:sz w:val="24"/>
          <w:szCs w:val="24"/>
        </w:rPr>
        <w:t xml:space="preserve"> </w:t>
      </w:r>
      <w:r w:rsidRPr="00633F82">
        <w:rPr>
          <w:rFonts w:ascii="Times New Roman" w:eastAsia="Times New Roman" w:hAnsi="Times New Roman"/>
          <w:b/>
          <w:i/>
          <w:sz w:val="24"/>
          <w:szCs w:val="24"/>
        </w:rPr>
        <w:t xml:space="preserve">Capital Adequacy        </w:t>
      </w:r>
    </w:p>
    <w:p w:rsidR="004B3B43" w:rsidRPr="004B3B43" w:rsidRDefault="004B3B43" w:rsidP="004B3B43">
      <w:pPr>
        <w:pStyle w:val="NoSpacing"/>
        <w:ind w:left="720"/>
        <w:jc w:val="both"/>
        <w:rPr>
          <w:rFonts w:ascii="Times New Roman" w:eastAsia="Times New Roman" w:hAnsi="Times New Roman"/>
          <w:sz w:val="24"/>
          <w:szCs w:val="24"/>
          <w:lang w:val="id-ID"/>
        </w:rPr>
      </w:pPr>
      <w:r w:rsidRPr="00633F82">
        <w:rPr>
          <w:rFonts w:ascii="Times New Roman" w:eastAsia="Times New Roman" w:hAnsi="Times New Roman"/>
          <w:b/>
          <w:i/>
          <w:sz w:val="24"/>
          <w:szCs w:val="24"/>
        </w:rPr>
        <w:t>Ratio, Loan to Deposit Ratio, Efisiensi Operasional, dan Net Interest Margin</w:t>
      </w:r>
      <w:r>
        <w:rPr>
          <w:rFonts w:ascii="Times New Roman" w:eastAsia="Times New Roman" w:hAnsi="Times New Roman"/>
          <w:b/>
          <w:i/>
          <w:sz w:val="24"/>
          <w:szCs w:val="24"/>
        </w:rPr>
        <w:t xml:space="preserve"> </w:t>
      </w:r>
      <w:r w:rsidRPr="00633F82">
        <w:rPr>
          <w:rFonts w:ascii="Times New Roman" w:eastAsia="Times New Roman" w:hAnsi="Times New Roman"/>
          <w:b/>
          <w:i/>
          <w:sz w:val="24"/>
          <w:szCs w:val="24"/>
        </w:rPr>
        <w:t>Terhadap Return on Asset Pada BUSN Devisa di BEI</w:t>
      </w:r>
      <w:r>
        <w:rPr>
          <w:rFonts w:ascii="Times New Roman" w:eastAsia="Times New Roman" w:hAnsi="Times New Roman"/>
          <w:i/>
          <w:sz w:val="24"/>
          <w:szCs w:val="24"/>
        </w:rPr>
        <w:t>,</w:t>
      </w:r>
      <w:r>
        <w:rPr>
          <w:rFonts w:ascii="Times New Roman" w:eastAsia="Times New Roman" w:hAnsi="Times New Roman"/>
          <w:sz w:val="24"/>
          <w:szCs w:val="24"/>
        </w:rPr>
        <w:t xml:space="preserve"> Fakultas Ekonomi dan Bisnis Universitas Muhamadiyah Surakarta.</w:t>
      </w:r>
    </w:p>
    <w:p w:rsidR="004B3B43" w:rsidRPr="004B3B43" w:rsidRDefault="004B3B43" w:rsidP="004B3B43">
      <w:pPr>
        <w:pStyle w:val="NoSpacing"/>
        <w:ind w:left="720"/>
        <w:jc w:val="both"/>
        <w:rPr>
          <w:rFonts w:ascii="Times New Roman" w:eastAsia="Times New Roman" w:hAnsi="Times New Roman"/>
          <w:sz w:val="24"/>
          <w:szCs w:val="24"/>
          <w:lang w:val="id-ID"/>
        </w:rPr>
      </w:pPr>
      <w:r w:rsidRPr="00C57216">
        <w:rPr>
          <w:rFonts w:ascii="Times New Roman" w:eastAsia="Times New Roman" w:hAnsi="Times New Roman"/>
          <w:sz w:val="24"/>
          <w:szCs w:val="24"/>
        </w:rPr>
        <w:t>Erwinta</w:t>
      </w:r>
      <w:r>
        <w:rPr>
          <w:rFonts w:ascii="Times New Roman" w:eastAsia="Times New Roman" w:hAnsi="Times New Roman"/>
          <w:sz w:val="24"/>
          <w:szCs w:val="24"/>
        </w:rPr>
        <w:t xml:space="preserve"> </w:t>
      </w:r>
      <w:r w:rsidRPr="00C57216">
        <w:rPr>
          <w:rFonts w:ascii="Times New Roman" w:eastAsia="Times New Roman" w:hAnsi="Times New Roman"/>
          <w:sz w:val="24"/>
          <w:szCs w:val="24"/>
        </w:rPr>
        <w:t>Siswadi</w:t>
      </w:r>
      <w:r>
        <w:rPr>
          <w:rFonts w:ascii="Times New Roman" w:eastAsia="Times New Roman" w:hAnsi="Times New Roman"/>
          <w:sz w:val="24"/>
          <w:szCs w:val="24"/>
        </w:rPr>
        <w:t xml:space="preserve"> </w:t>
      </w:r>
      <w:r w:rsidRPr="00C57216">
        <w:rPr>
          <w:rFonts w:ascii="Times New Roman" w:eastAsia="Times New Roman" w:hAnsi="Times New Roman"/>
          <w:sz w:val="24"/>
          <w:szCs w:val="24"/>
        </w:rPr>
        <w:t>dan</w:t>
      </w:r>
      <w:r>
        <w:rPr>
          <w:rFonts w:ascii="Times New Roman" w:eastAsia="Times New Roman" w:hAnsi="Times New Roman"/>
          <w:sz w:val="24"/>
          <w:szCs w:val="24"/>
        </w:rPr>
        <w:t xml:space="preserve"> </w:t>
      </w:r>
      <w:r w:rsidRPr="00C57216">
        <w:rPr>
          <w:rFonts w:ascii="Times New Roman" w:eastAsia="Times New Roman" w:hAnsi="Times New Roman"/>
          <w:sz w:val="24"/>
          <w:szCs w:val="24"/>
        </w:rPr>
        <w:t xml:space="preserve">Wilsn Arafat, (2004), </w:t>
      </w:r>
      <w:r w:rsidRPr="00C57216">
        <w:rPr>
          <w:rFonts w:ascii="Times New Roman" w:eastAsia="Times New Roman" w:hAnsi="Times New Roman"/>
          <w:b/>
          <w:sz w:val="24"/>
          <w:szCs w:val="24"/>
        </w:rPr>
        <w:t>Mengukur</w:t>
      </w:r>
      <w:r>
        <w:rPr>
          <w:rFonts w:ascii="Times New Roman" w:eastAsia="Times New Roman" w:hAnsi="Times New Roman"/>
          <w:b/>
          <w:sz w:val="24"/>
          <w:szCs w:val="24"/>
        </w:rPr>
        <w:t xml:space="preserve"> </w:t>
      </w:r>
      <w:r w:rsidRPr="00C57216">
        <w:rPr>
          <w:rFonts w:ascii="Times New Roman" w:eastAsia="Times New Roman" w:hAnsi="Times New Roman"/>
          <w:b/>
          <w:sz w:val="24"/>
          <w:szCs w:val="24"/>
        </w:rPr>
        <w:t>Efisiensi</w:t>
      </w:r>
      <w:r>
        <w:rPr>
          <w:rFonts w:ascii="Times New Roman" w:eastAsia="Times New Roman" w:hAnsi="Times New Roman"/>
          <w:b/>
          <w:sz w:val="24"/>
          <w:szCs w:val="24"/>
        </w:rPr>
        <w:t xml:space="preserve"> Relatif Kantor           </w:t>
      </w:r>
      <w:r>
        <w:rPr>
          <w:rFonts w:ascii="Times New Roman" w:eastAsia="Times New Roman" w:hAnsi="Times New Roman"/>
          <w:b/>
          <w:sz w:val="24"/>
          <w:szCs w:val="24"/>
        </w:rPr>
        <w:tab/>
        <w:t xml:space="preserve">Cabang Bank </w:t>
      </w:r>
      <w:r w:rsidRPr="00C57216">
        <w:rPr>
          <w:rFonts w:ascii="Times New Roman" w:eastAsia="Times New Roman" w:hAnsi="Times New Roman"/>
          <w:b/>
          <w:sz w:val="24"/>
          <w:szCs w:val="24"/>
        </w:rPr>
        <w:t>dengan</w:t>
      </w:r>
      <w:r>
        <w:rPr>
          <w:rFonts w:ascii="Times New Roman" w:eastAsia="Times New Roman" w:hAnsi="Times New Roman"/>
          <w:b/>
          <w:sz w:val="24"/>
          <w:szCs w:val="24"/>
        </w:rPr>
        <w:t xml:space="preserve"> </w:t>
      </w:r>
      <w:r w:rsidRPr="00C57216">
        <w:rPr>
          <w:rFonts w:ascii="Times New Roman" w:eastAsia="Times New Roman" w:hAnsi="Times New Roman"/>
          <w:b/>
          <w:sz w:val="24"/>
          <w:szCs w:val="24"/>
        </w:rPr>
        <w:t>Metode DEA,</w:t>
      </w:r>
      <w:r>
        <w:rPr>
          <w:rFonts w:ascii="Times New Roman" w:eastAsia="Times New Roman" w:hAnsi="Times New Roman"/>
          <w:b/>
          <w:sz w:val="24"/>
          <w:szCs w:val="24"/>
        </w:rPr>
        <w:t xml:space="preserve"> </w:t>
      </w:r>
      <w:r w:rsidRPr="00C57216">
        <w:rPr>
          <w:rFonts w:ascii="Times New Roman" w:eastAsia="Times New Roman" w:hAnsi="Times New Roman"/>
          <w:sz w:val="24"/>
          <w:szCs w:val="24"/>
        </w:rPr>
        <w:t>Jurnal</w:t>
      </w:r>
      <w:r>
        <w:rPr>
          <w:rFonts w:ascii="Times New Roman" w:eastAsia="Times New Roman" w:hAnsi="Times New Roman"/>
          <w:sz w:val="24"/>
          <w:szCs w:val="24"/>
        </w:rPr>
        <w:t xml:space="preserve"> </w:t>
      </w:r>
      <w:r w:rsidRPr="00C57216">
        <w:rPr>
          <w:rFonts w:ascii="Times New Roman" w:eastAsia="Times New Roman" w:hAnsi="Times New Roman"/>
          <w:sz w:val="24"/>
          <w:szCs w:val="24"/>
        </w:rPr>
        <w:t>Usahawan, Vol.XXXII, No.10.</w:t>
      </w:r>
    </w:p>
    <w:p w:rsidR="004B3B43" w:rsidRPr="004B3B43" w:rsidRDefault="004B3B43" w:rsidP="004B3B43">
      <w:pPr>
        <w:pStyle w:val="NoSpacing"/>
        <w:ind w:left="709" w:hanging="709"/>
        <w:jc w:val="both"/>
        <w:rPr>
          <w:rFonts w:ascii="Times New Roman" w:eastAsia="Times New Roman" w:hAnsi="Times New Roman"/>
          <w:sz w:val="24"/>
          <w:szCs w:val="24"/>
          <w:lang w:val="id-ID"/>
        </w:rPr>
      </w:pPr>
      <w:r w:rsidRPr="00C57216">
        <w:rPr>
          <w:rFonts w:ascii="Times New Roman" w:eastAsia="Times New Roman" w:hAnsi="Times New Roman"/>
          <w:sz w:val="24"/>
          <w:szCs w:val="24"/>
        </w:rPr>
        <w:t>Luh</w:t>
      </w:r>
      <w:r>
        <w:rPr>
          <w:rFonts w:ascii="Times New Roman" w:eastAsia="Times New Roman" w:hAnsi="Times New Roman"/>
          <w:sz w:val="24"/>
          <w:szCs w:val="24"/>
        </w:rPr>
        <w:t xml:space="preserve"> </w:t>
      </w:r>
      <w:r w:rsidRPr="00C57216">
        <w:rPr>
          <w:rFonts w:ascii="Times New Roman" w:eastAsia="Times New Roman" w:hAnsi="Times New Roman"/>
          <w:sz w:val="24"/>
          <w:szCs w:val="24"/>
        </w:rPr>
        <w:t>Eprima</w:t>
      </w:r>
      <w:r>
        <w:rPr>
          <w:rFonts w:ascii="Times New Roman" w:eastAsia="Times New Roman" w:hAnsi="Times New Roman"/>
          <w:sz w:val="24"/>
          <w:szCs w:val="24"/>
        </w:rPr>
        <w:t xml:space="preserve"> </w:t>
      </w:r>
      <w:r w:rsidRPr="00C57216">
        <w:rPr>
          <w:rFonts w:ascii="Times New Roman" w:eastAsia="Times New Roman" w:hAnsi="Times New Roman"/>
          <w:sz w:val="24"/>
          <w:szCs w:val="24"/>
        </w:rPr>
        <w:t xml:space="preserve">Dewi, (2015), </w:t>
      </w:r>
      <w:r w:rsidRPr="00C57216">
        <w:rPr>
          <w:rFonts w:ascii="Times New Roman" w:eastAsia="Times New Roman" w:hAnsi="Times New Roman"/>
          <w:b/>
          <w:sz w:val="24"/>
          <w:szCs w:val="24"/>
        </w:rPr>
        <w:t>Analisis</w:t>
      </w:r>
      <w:r>
        <w:rPr>
          <w:rFonts w:ascii="Times New Roman" w:eastAsia="Times New Roman" w:hAnsi="Times New Roman"/>
          <w:b/>
          <w:sz w:val="24"/>
          <w:szCs w:val="24"/>
        </w:rPr>
        <w:t xml:space="preserve"> </w:t>
      </w:r>
      <w:r w:rsidRPr="00C57216">
        <w:rPr>
          <w:rFonts w:ascii="Times New Roman" w:eastAsia="Times New Roman" w:hAnsi="Times New Roman"/>
          <w:b/>
          <w:sz w:val="24"/>
          <w:szCs w:val="24"/>
        </w:rPr>
        <w:t>Pengaruh NIM, BOPO, LDR, NPL Terhadap</w:t>
      </w:r>
      <w:r w:rsidRPr="00C57216">
        <w:rPr>
          <w:rFonts w:ascii="Times New Roman" w:eastAsia="Times New Roman" w:hAnsi="Times New Roman"/>
          <w:sz w:val="24"/>
          <w:szCs w:val="24"/>
        </w:rPr>
        <w:tab/>
      </w:r>
      <w:r w:rsidRPr="00C57216">
        <w:rPr>
          <w:rFonts w:ascii="Times New Roman" w:eastAsia="Times New Roman" w:hAnsi="Times New Roman"/>
          <w:b/>
          <w:sz w:val="24"/>
          <w:szCs w:val="24"/>
        </w:rPr>
        <w:t>Profitabilitas</w:t>
      </w:r>
      <w:r>
        <w:rPr>
          <w:rFonts w:ascii="Times New Roman" w:eastAsia="Times New Roman" w:hAnsi="Times New Roman"/>
          <w:b/>
          <w:sz w:val="24"/>
          <w:szCs w:val="24"/>
        </w:rPr>
        <w:t xml:space="preserve"> </w:t>
      </w:r>
      <w:r w:rsidRPr="00C57216">
        <w:rPr>
          <w:rFonts w:ascii="Times New Roman" w:eastAsia="Times New Roman" w:hAnsi="Times New Roman"/>
          <w:sz w:val="24"/>
          <w:szCs w:val="24"/>
        </w:rPr>
        <w:t>(Studi</w:t>
      </w:r>
      <w:r>
        <w:rPr>
          <w:rFonts w:ascii="Times New Roman" w:eastAsia="Times New Roman" w:hAnsi="Times New Roman"/>
          <w:sz w:val="24"/>
          <w:szCs w:val="24"/>
        </w:rPr>
        <w:t xml:space="preserve"> </w:t>
      </w:r>
      <w:r w:rsidRPr="00C57216">
        <w:rPr>
          <w:rFonts w:ascii="Times New Roman" w:eastAsia="Times New Roman" w:hAnsi="Times New Roman"/>
          <w:sz w:val="24"/>
          <w:szCs w:val="24"/>
        </w:rPr>
        <w:t>Kasus</w:t>
      </w:r>
      <w:r>
        <w:rPr>
          <w:rFonts w:ascii="Times New Roman" w:eastAsia="Times New Roman" w:hAnsi="Times New Roman"/>
          <w:sz w:val="24"/>
          <w:szCs w:val="24"/>
        </w:rPr>
        <w:t xml:space="preserve"> </w:t>
      </w:r>
      <w:r w:rsidRPr="00C57216">
        <w:rPr>
          <w:rFonts w:ascii="Times New Roman" w:eastAsia="Times New Roman" w:hAnsi="Times New Roman"/>
          <w:sz w:val="24"/>
          <w:szCs w:val="24"/>
        </w:rPr>
        <w:t>Pada Bank Umum</w:t>
      </w:r>
      <w:r>
        <w:rPr>
          <w:rFonts w:ascii="Times New Roman" w:eastAsia="Times New Roman" w:hAnsi="Times New Roman"/>
          <w:sz w:val="24"/>
          <w:szCs w:val="24"/>
        </w:rPr>
        <w:t xml:space="preserve"> </w:t>
      </w:r>
      <w:r w:rsidRPr="00C57216">
        <w:rPr>
          <w:rFonts w:ascii="Times New Roman" w:eastAsia="Times New Roman" w:hAnsi="Times New Roman"/>
          <w:sz w:val="24"/>
          <w:szCs w:val="24"/>
        </w:rPr>
        <w:t>Swasta</w:t>
      </w:r>
      <w:r>
        <w:rPr>
          <w:rFonts w:ascii="Times New Roman" w:eastAsia="Times New Roman" w:hAnsi="Times New Roman"/>
          <w:sz w:val="24"/>
          <w:szCs w:val="24"/>
        </w:rPr>
        <w:t xml:space="preserve"> Nasional Yang </w:t>
      </w:r>
      <w:r w:rsidRPr="00C57216">
        <w:rPr>
          <w:rFonts w:ascii="Times New Roman" w:eastAsia="Times New Roman" w:hAnsi="Times New Roman"/>
          <w:sz w:val="24"/>
          <w:szCs w:val="24"/>
        </w:rPr>
        <w:t>Terdaftar di BEI Periode 2009-2013)</w:t>
      </w:r>
      <w:proofErr w:type="gramStart"/>
      <w:r w:rsidRPr="00C57216">
        <w:rPr>
          <w:rFonts w:ascii="Times New Roman" w:eastAsia="Times New Roman" w:hAnsi="Times New Roman"/>
          <w:sz w:val="24"/>
          <w:szCs w:val="24"/>
        </w:rPr>
        <w:t>,  Vol</w:t>
      </w:r>
      <w:proofErr w:type="gramEnd"/>
      <w:r w:rsidRPr="00C57216">
        <w:rPr>
          <w:rFonts w:ascii="Times New Roman" w:eastAsia="Times New Roman" w:hAnsi="Times New Roman"/>
          <w:sz w:val="24"/>
          <w:szCs w:val="24"/>
        </w:rPr>
        <w:t xml:space="preserve"> 3. </w:t>
      </w:r>
      <w:proofErr w:type="gramStart"/>
      <w:r w:rsidRPr="00C57216">
        <w:rPr>
          <w:rFonts w:ascii="Times New Roman" w:eastAsia="Times New Roman" w:hAnsi="Times New Roman"/>
          <w:sz w:val="24"/>
          <w:szCs w:val="24"/>
        </w:rPr>
        <w:t>No.1 Universitas</w:t>
      </w:r>
      <w:r>
        <w:rPr>
          <w:rFonts w:ascii="Times New Roman" w:eastAsia="Times New Roman" w:hAnsi="Times New Roman"/>
          <w:sz w:val="24"/>
          <w:szCs w:val="24"/>
        </w:rPr>
        <w:t xml:space="preserve"> Pendidikan</w:t>
      </w:r>
      <w:r>
        <w:rPr>
          <w:rFonts w:ascii="Times New Roman" w:eastAsia="Times New Roman" w:hAnsi="Times New Roman"/>
          <w:sz w:val="24"/>
          <w:szCs w:val="24"/>
          <w:lang w:val="id-ID"/>
        </w:rPr>
        <w:t xml:space="preserve"> </w:t>
      </w:r>
      <w:r w:rsidRPr="00C57216">
        <w:rPr>
          <w:rFonts w:ascii="Times New Roman" w:eastAsia="Times New Roman" w:hAnsi="Times New Roman"/>
          <w:sz w:val="24"/>
          <w:szCs w:val="24"/>
        </w:rPr>
        <w:t>Ganesha.</w:t>
      </w:r>
      <w:proofErr w:type="gramEnd"/>
    </w:p>
    <w:p w:rsidR="004B3B43" w:rsidRPr="004B3B43" w:rsidRDefault="004B3B43" w:rsidP="004B3B43">
      <w:pPr>
        <w:pStyle w:val="NoSpacing"/>
        <w:ind w:left="709" w:hanging="709"/>
        <w:jc w:val="both"/>
        <w:rPr>
          <w:rFonts w:ascii="Times New Roman" w:eastAsia="Times New Roman" w:hAnsi="Times New Roman"/>
          <w:sz w:val="24"/>
          <w:szCs w:val="24"/>
          <w:lang w:val="id-ID"/>
        </w:rPr>
      </w:pPr>
      <w:r>
        <w:rPr>
          <w:rFonts w:ascii="Times New Roman" w:eastAsia="Times New Roman" w:hAnsi="Times New Roman"/>
          <w:sz w:val="24"/>
          <w:szCs w:val="24"/>
        </w:rPr>
        <w:t>P</w:t>
      </w:r>
      <w:r w:rsidRPr="00C57216">
        <w:rPr>
          <w:rFonts w:ascii="Times New Roman" w:eastAsia="Times New Roman" w:hAnsi="Times New Roman"/>
          <w:sz w:val="24"/>
          <w:szCs w:val="24"/>
        </w:rPr>
        <w:t>ramitha</w:t>
      </w:r>
      <w:r>
        <w:rPr>
          <w:rFonts w:ascii="Times New Roman" w:eastAsia="Times New Roman" w:hAnsi="Times New Roman"/>
          <w:sz w:val="24"/>
          <w:szCs w:val="24"/>
        </w:rPr>
        <w:t xml:space="preserve"> </w:t>
      </w:r>
      <w:r w:rsidRPr="00C57216">
        <w:rPr>
          <w:rFonts w:ascii="Times New Roman" w:eastAsia="Times New Roman" w:hAnsi="Times New Roman"/>
          <w:sz w:val="24"/>
          <w:szCs w:val="24"/>
        </w:rPr>
        <w:t>Kusuma</w:t>
      </w:r>
      <w:r>
        <w:rPr>
          <w:rFonts w:ascii="Times New Roman" w:eastAsia="Times New Roman" w:hAnsi="Times New Roman"/>
          <w:sz w:val="24"/>
          <w:szCs w:val="24"/>
        </w:rPr>
        <w:t xml:space="preserve"> </w:t>
      </w:r>
      <w:r w:rsidRPr="00C57216">
        <w:rPr>
          <w:rFonts w:ascii="Times New Roman" w:eastAsia="Times New Roman" w:hAnsi="Times New Roman"/>
          <w:sz w:val="24"/>
          <w:szCs w:val="24"/>
        </w:rPr>
        <w:t xml:space="preserve">Dewi, (2015), </w:t>
      </w:r>
      <w:r w:rsidRPr="00C57216">
        <w:rPr>
          <w:rFonts w:ascii="Times New Roman" w:hAnsi="Times New Roman"/>
          <w:b/>
          <w:sz w:val="24"/>
          <w:szCs w:val="24"/>
        </w:rPr>
        <w:t xml:space="preserve">Analisis Pengaruh CAR, NPL, LDR, NIM        </w:t>
      </w:r>
      <w:r w:rsidRPr="00C57216">
        <w:rPr>
          <w:rFonts w:ascii="Times New Roman" w:hAnsi="Times New Roman"/>
          <w:b/>
          <w:sz w:val="24"/>
          <w:szCs w:val="24"/>
        </w:rPr>
        <w:tab/>
        <w:t>Terhadap Profitabilitas Perbankan</w:t>
      </w:r>
      <w:r w:rsidRPr="00C57216">
        <w:rPr>
          <w:rFonts w:ascii="Times New Roman" w:hAnsi="Times New Roman"/>
          <w:sz w:val="24"/>
          <w:szCs w:val="24"/>
        </w:rPr>
        <w:t xml:space="preserve"> (Studi</w:t>
      </w:r>
      <w:r>
        <w:rPr>
          <w:rFonts w:ascii="Times New Roman" w:hAnsi="Times New Roman"/>
          <w:sz w:val="24"/>
          <w:szCs w:val="24"/>
        </w:rPr>
        <w:t xml:space="preserve"> </w:t>
      </w:r>
      <w:r w:rsidRPr="00C57216">
        <w:rPr>
          <w:rFonts w:ascii="Times New Roman" w:hAnsi="Times New Roman"/>
          <w:sz w:val="24"/>
          <w:szCs w:val="24"/>
        </w:rPr>
        <w:t>Kasus</w:t>
      </w:r>
      <w:r>
        <w:rPr>
          <w:rFonts w:ascii="Times New Roman" w:hAnsi="Times New Roman"/>
          <w:sz w:val="24"/>
          <w:szCs w:val="24"/>
        </w:rPr>
        <w:t xml:space="preserve"> </w:t>
      </w:r>
      <w:r w:rsidRPr="00C57216">
        <w:rPr>
          <w:rFonts w:ascii="Times New Roman" w:hAnsi="Times New Roman"/>
          <w:sz w:val="24"/>
          <w:szCs w:val="24"/>
        </w:rPr>
        <w:t xml:space="preserve">Pada Bank Umum di BEI     </w:t>
      </w:r>
      <w:r w:rsidRPr="00C57216">
        <w:rPr>
          <w:rFonts w:ascii="Times New Roman" w:hAnsi="Times New Roman"/>
          <w:sz w:val="24"/>
          <w:szCs w:val="24"/>
        </w:rPr>
        <w:tab/>
        <w:t>Periode 2008-2012), Jaffa, Vol.3. 1 April 2015, Halaman 17-30.</w:t>
      </w:r>
    </w:p>
    <w:p w:rsidR="004B3B43" w:rsidRPr="004B3B43" w:rsidRDefault="004B3B43" w:rsidP="004B3B43">
      <w:pPr>
        <w:pStyle w:val="NoSpacing"/>
        <w:jc w:val="both"/>
        <w:rPr>
          <w:rFonts w:ascii="Times New Roman" w:hAnsi="Times New Roman"/>
          <w:sz w:val="24"/>
          <w:szCs w:val="24"/>
          <w:lang w:val="id-ID"/>
        </w:rPr>
      </w:pPr>
      <w:r w:rsidRPr="00C57216">
        <w:rPr>
          <w:rFonts w:ascii="Times New Roman" w:eastAsia="Times New Roman" w:hAnsi="Times New Roman"/>
          <w:sz w:val="24"/>
          <w:szCs w:val="24"/>
        </w:rPr>
        <w:t>Ria</w:t>
      </w:r>
      <w:r>
        <w:rPr>
          <w:rFonts w:ascii="Times New Roman" w:eastAsia="Times New Roman" w:hAnsi="Times New Roman"/>
          <w:sz w:val="24"/>
          <w:szCs w:val="24"/>
        </w:rPr>
        <w:t xml:space="preserve"> </w:t>
      </w:r>
      <w:r w:rsidRPr="00C57216">
        <w:rPr>
          <w:rFonts w:ascii="Times New Roman" w:eastAsia="Times New Roman" w:hAnsi="Times New Roman"/>
          <w:sz w:val="24"/>
          <w:szCs w:val="24"/>
        </w:rPr>
        <w:t xml:space="preserve">Marliana, (2015), </w:t>
      </w:r>
      <w:r w:rsidRPr="00C57216">
        <w:rPr>
          <w:rFonts w:ascii="Times New Roman" w:hAnsi="Times New Roman"/>
          <w:b/>
          <w:sz w:val="24"/>
          <w:szCs w:val="24"/>
        </w:rPr>
        <w:t>Faktor-Faktor Yang Mempengaruhi Profitabilitas Pada</w:t>
      </w:r>
      <w:r w:rsidRPr="00C57216">
        <w:rPr>
          <w:rFonts w:ascii="Times New Roman" w:hAnsi="Times New Roman"/>
          <w:b/>
          <w:sz w:val="24"/>
          <w:szCs w:val="24"/>
        </w:rPr>
        <w:tab/>
        <w:t xml:space="preserve"> </w:t>
      </w:r>
      <w:r>
        <w:rPr>
          <w:rFonts w:ascii="Times New Roman" w:hAnsi="Times New Roman"/>
          <w:b/>
          <w:sz w:val="24"/>
          <w:szCs w:val="24"/>
        </w:rPr>
        <w:t xml:space="preserve">         </w:t>
      </w:r>
      <w:r>
        <w:rPr>
          <w:rFonts w:ascii="Times New Roman" w:hAnsi="Times New Roman"/>
          <w:b/>
          <w:sz w:val="24"/>
          <w:szCs w:val="24"/>
        </w:rPr>
        <w:tab/>
      </w:r>
      <w:r w:rsidRPr="00C57216">
        <w:rPr>
          <w:rFonts w:ascii="Times New Roman" w:hAnsi="Times New Roman"/>
          <w:b/>
          <w:sz w:val="24"/>
          <w:szCs w:val="24"/>
        </w:rPr>
        <w:t xml:space="preserve">BUSN Devisa di Indonesia, </w:t>
      </w:r>
      <w:r w:rsidRPr="00C57216">
        <w:rPr>
          <w:rFonts w:ascii="Times New Roman" w:hAnsi="Times New Roman"/>
          <w:sz w:val="24"/>
          <w:szCs w:val="24"/>
        </w:rPr>
        <w:t>Vol.6. No.1, Juli 2015 Halaman 63-78.</w:t>
      </w:r>
    </w:p>
    <w:p w:rsidR="004B3B43" w:rsidRPr="004B3B43" w:rsidRDefault="004B3B43" w:rsidP="004B3B43">
      <w:pPr>
        <w:pStyle w:val="NoSpacing"/>
        <w:jc w:val="both"/>
        <w:rPr>
          <w:rFonts w:ascii="Times New Roman" w:eastAsia="Times New Roman" w:hAnsi="Times New Roman"/>
          <w:sz w:val="24"/>
          <w:szCs w:val="24"/>
          <w:lang w:val="id-ID"/>
        </w:rPr>
      </w:pPr>
      <w:r w:rsidRPr="00C57216">
        <w:rPr>
          <w:rFonts w:ascii="Times New Roman" w:eastAsia="Times New Roman" w:hAnsi="Times New Roman"/>
          <w:sz w:val="24"/>
          <w:szCs w:val="24"/>
        </w:rPr>
        <w:t>Wisnu</w:t>
      </w:r>
      <w:r>
        <w:rPr>
          <w:rFonts w:ascii="Times New Roman" w:eastAsia="Times New Roman" w:hAnsi="Times New Roman"/>
          <w:sz w:val="24"/>
          <w:szCs w:val="24"/>
        </w:rPr>
        <w:t xml:space="preserve"> </w:t>
      </w:r>
      <w:r w:rsidRPr="00C57216">
        <w:rPr>
          <w:rFonts w:ascii="Times New Roman" w:eastAsia="Times New Roman" w:hAnsi="Times New Roman"/>
          <w:sz w:val="24"/>
          <w:szCs w:val="24"/>
        </w:rPr>
        <w:t xml:space="preserve">Mawardi, (2005), </w:t>
      </w:r>
      <w:r w:rsidRPr="00C57216">
        <w:rPr>
          <w:rFonts w:ascii="Times New Roman" w:eastAsia="Times New Roman" w:hAnsi="Times New Roman"/>
          <w:b/>
          <w:sz w:val="24"/>
          <w:szCs w:val="24"/>
        </w:rPr>
        <w:t>Analisis</w:t>
      </w:r>
      <w:r>
        <w:rPr>
          <w:rFonts w:ascii="Times New Roman" w:eastAsia="Times New Roman" w:hAnsi="Times New Roman"/>
          <w:b/>
          <w:sz w:val="24"/>
          <w:szCs w:val="24"/>
        </w:rPr>
        <w:t xml:space="preserve"> </w:t>
      </w:r>
      <w:r w:rsidRPr="00C57216">
        <w:rPr>
          <w:rFonts w:ascii="Times New Roman" w:eastAsia="Times New Roman" w:hAnsi="Times New Roman"/>
          <w:b/>
          <w:sz w:val="24"/>
          <w:szCs w:val="24"/>
        </w:rPr>
        <w:t>Faktor-Faktor Yang Mempengaruhi</w:t>
      </w:r>
      <w:r>
        <w:rPr>
          <w:rFonts w:ascii="Times New Roman" w:eastAsia="Times New Roman" w:hAnsi="Times New Roman"/>
          <w:b/>
          <w:sz w:val="24"/>
          <w:szCs w:val="24"/>
        </w:rPr>
        <w:t xml:space="preserve"> </w:t>
      </w:r>
      <w:r w:rsidRPr="00C57216">
        <w:rPr>
          <w:rFonts w:ascii="Times New Roman" w:eastAsia="Times New Roman" w:hAnsi="Times New Roman"/>
          <w:b/>
          <w:sz w:val="24"/>
          <w:szCs w:val="24"/>
        </w:rPr>
        <w:t>Kinerja</w:t>
      </w:r>
      <w:r w:rsidRPr="00C57216">
        <w:rPr>
          <w:rFonts w:ascii="Times New Roman" w:eastAsia="Times New Roman" w:hAnsi="Times New Roman"/>
          <w:b/>
          <w:sz w:val="24"/>
          <w:szCs w:val="24"/>
        </w:rPr>
        <w:tab/>
        <w:t xml:space="preserve">Keuangan Bank Umum di Indonesia </w:t>
      </w:r>
      <w:r>
        <w:rPr>
          <w:rFonts w:ascii="Times New Roman" w:eastAsia="Times New Roman" w:hAnsi="Times New Roman"/>
          <w:sz w:val="24"/>
          <w:szCs w:val="24"/>
        </w:rPr>
        <w:t>(</w:t>
      </w:r>
      <w:r w:rsidRPr="00C57216">
        <w:rPr>
          <w:rFonts w:ascii="Times New Roman" w:eastAsia="Times New Roman" w:hAnsi="Times New Roman"/>
          <w:sz w:val="24"/>
          <w:szCs w:val="24"/>
        </w:rPr>
        <w:t>Studi</w:t>
      </w:r>
      <w:r>
        <w:rPr>
          <w:rFonts w:ascii="Times New Roman" w:eastAsia="Times New Roman" w:hAnsi="Times New Roman"/>
          <w:sz w:val="24"/>
          <w:szCs w:val="24"/>
        </w:rPr>
        <w:t xml:space="preserve"> </w:t>
      </w:r>
      <w:r w:rsidRPr="00C57216">
        <w:rPr>
          <w:rFonts w:ascii="Times New Roman" w:eastAsia="Times New Roman" w:hAnsi="Times New Roman"/>
          <w:sz w:val="24"/>
          <w:szCs w:val="24"/>
        </w:rPr>
        <w:t>Kasus</w:t>
      </w:r>
      <w:r>
        <w:rPr>
          <w:rFonts w:ascii="Times New Roman" w:eastAsia="Times New Roman" w:hAnsi="Times New Roman"/>
          <w:sz w:val="24"/>
          <w:szCs w:val="24"/>
        </w:rPr>
        <w:t xml:space="preserve"> </w:t>
      </w:r>
      <w:r w:rsidRPr="00C57216">
        <w:rPr>
          <w:rFonts w:ascii="Times New Roman" w:eastAsia="Times New Roman" w:hAnsi="Times New Roman"/>
          <w:sz w:val="24"/>
          <w:szCs w:val="24"/>
        </w:rPr>
        <w:t>Pada Bank Umum</w:t>
      </w:r>
      <w:r w:rsidRPr="00C57216">
        <w:rPr>
          <w:rFonts w:ascii="Times New Roman" w:eastAsia="Times New Roman" w:hAnsi="Times New Roman"/>
          <w:sz w:val="24"/>
          <w:szCs w:val="24"/>
        </w:rPr>
        <w:tab/>
        <w:t>Dengan Total asset Kurang Dari 1 Triliun), Jurnal</w:t>
      </w:r>
      <w:r>
        <w:rPr>
          <w:rFonts w:ascii="Times New Roman" w:eastAsia="Times New Roman" w:hAnsi="Times New Roman"/>
          <w:sz w:val="24"/>
          <w:szCs w:val="24"/>
        </w:rPr>
        <w:t xml:space="preserve"> </w:t>
      </w:r>
      <w:r w:rsidRPr="00C57216">
        <w:rPr>
          <w:rFonts w:ascii="Times New Roman" w:eastAsia="Times New Roman" w:hAnsi="Times New Roman"/>
          <w:sz w:val="24"/>
          <w:szCs w:val="24"/>
        </w:rPr>
        <w:t xml:space="preserve">Bisnis Dan Strategi,            </w:t>
      </w:r>
      <w:r w:rsidRPr="00C57216">
        <w:rPr>
          <w:rFonts w:ascii="Times New Roman" w:eastAsia="Times New Roman" w:hAnsi="Times New Roman"/>
          <w:sz w:val="24"/>
          <w:szCs w:val="24"/>
        </w:rPr>
        <w:tab/>
        <w:t>Vol.14.No.1.Juli 2005.</w:t>
      </w:r>
    </w:p>
    <w:p w:rsidR="004B3B43" w:rsidRDefault="004B3B43" w:rsidP="004B3B43">
      <w:pPr>
        <w:autoSpaceDE w:val="0"/>
        <w:autoSpaceDN w:val="0"/>
        <w:adjustRightInd w:val="0"/>
        <w:spacing w:line="240" w:lineRule="auto"/>
        <w:ind w:left="709" w:hanging="709"/>
        <w:jc w:val="both"/>
        <w:rPr>
          <w:rFonts w:ascii="Times New Roman" w:hAnsi="Times New Roman" w:cs="Times New Roman"/>
          <w:b/>
          <w:sz w:val="24"/>
          <w:szCs w:val="24"/>
          <w:lang w:val="id-ID"/>
        </w:rPr>
      </w:pPr>
      <w:r w:rsidRPr="00C57216">
        <w:rPr>
          <w:rFonts w:ascii="Times New Roman" w:eastAsia="Times New Roman" w:hAnsi="Times New Roman" w:cs="Times New Roman"/>
          <w:sz w:val="24"/>
          <w:szCs w:val="24"/>
        </w:rPr>
        <w:t>Windi</w:t>
      </w:r>
      <w:r>
        <w:rPr>
          <w:rFonts w:ascii="Times New Roman" w:eastAsia="Times New Roman" w:hAnsi="Times New Roman" w:cs="Times New Roman"/>
          <w:sz w:val="24"/>
          <w:szCs w:val="24"/>
        </w:rPr>
        <w:t xml:space="preserve"> </w:t>
      </w:r>
      <w:r w:rsidRPr="00C57216">
        <w:rPr>
          <w:rFonts w:ascii="Times New Roman" w:eastAsia="Times New Roman" w:hAnsi="Times New Roman" w:cs="Times New Roman"/>
          <w:sz w:val="24"/>
          <w:szCs w:val="24"/>
        </w:rPr>
        <w:t xml:space="preserve">Hartini, (2012), </w:t>
      </w:r>
      <w:r w:rsidRPr="00C57216">
        <w:rPr>
          <w:rFonts w:ascii="Times New Roman" w:hAnsi="Times New Roman" w:cs="Times New Roman"/>
          <w:b/>
          <w:sz w:val="24"/>
          <w:szCs w:val="24"/>
        </w:rPr>
        <w:t>Pengaruh</w:t>
      </w:r>
      <w:r>
        <w:rPr>
          <w:rFonts w:ascii="Times New Roman" w:hAnsi="Times New Roman" w:cs="Times New Roman"/>
          <w:b/>
          <w:sz w:val="24"/>
          <w:szCs w:val="24"/>
          <w:lang w:val="id-ID"/>
        </w:rPr>
        <w:t xml:space="preserve"> </w:t>
      </w:r>
      <w:r w:rsidRPr="00C57216">
        <w:rPr>
          <w:rFonts w:ascii="Times New Roman" w:hAnsi="Times New Roman" w:cs="Times New Roman"/>
          <w:b/>
          <w:i/>
          <w:sz w:val="24"/>
          <w:szCs w:val="24"/>
        </w:rPr>
        <w:t>Financial Ratio</w:t>
      </w:r>
      <w:r>
        <w:rPr>
          <w:rFonts w:ascii="Times New Roman" w:hAnsi="Times New Roman" w:cs="Times New Roman"/>
          <w:b/>
          <w:i/>
          <w:sz w:val="24"/>
          <w:szCs w:val="24"/>
        </w:rPr>
        <w:t xml:space="preserve"> </w:t>
      </w:r>
      <w:r w:rsidRPr="00C57216">
        <w:rPr>
          <w:rFonts w:ascii="Times New Roman" w:hAnsi="Times New Roman" w:cs="Times New Roman"/>
          <w:b/>
          <w:sz w:val="24"/>
          <w:szCs w:val="24"/>
        </w:rPr>
        <w:t>Terhadap</w:t>
      </w:r>
      <w:r>
        <w:rPr>
          <w:rFonts w:ascii="Times New Roman" w:hAnsi="Times New Roman" w:cs="Times New Roman"/>
          <w:b/>
          <w:sz w:val="24"/>
          <w:szCs w:val="24"/>
        </w:rPr>
        <w:t xml:space="preserve"> </w:t>
      </w:r>
      <w:r w:rsidRPr="00C57216">
        <w:rPr>
          <w:rFonts w:ascii="Times New Roman" w:hAnsi="Times New Roman" w:cs="Times New Roman"/>
          <w:b/>
          <w:sz w:val="24"/>
          <w:szCs w:val="24"/>
        </w:rPr>
        <w:t>Pertumbuhan</w:t>
      </w:r>
      <w:r>
        <w:rPr>
          <w:rFonts w:ascii="Times New Roman" w:hAnsi="Times New Roman" w:cs="Times New Roman"/>
          <w:b/>
          <w:sz w:val="24"/>
          <w:szCs w:val="24"/>
        </w:rPr>
        <w:t xml:space="preserve"> </w:t>
      </w:r>
      <w:r w:rsidRPr="00C57216">
        <w:rPr>
          <w:rFonts w:ascii="Times New Roman" w:hAnsi="Times New Roman" w:cs="Times New Roman"/>
          <w:b/>
          <w:sz w:val="24"/>
          <w:szCs w:val="24"/>
        </w:rPr>
        <w:t>Laba</w:t>
      </w:r>
      <w:r w:rsidRPr="00C57216">
        <w:rPr>
          <w:rFonts w:ascii="Times New Roman" w:hAnsi="Times New Roman" w:cs="Times New Roman"/>
          <w:b/>
          <w:sz w:val="24"/>
          <w:szCs w:val="24"/>
        </w:rPr>
        <w:tab/>
        <w:t>Dengan</w:t>
      </w:r>
      <w:r>
        <w:rPr>
          <w:rFonts w:ascii="Times New Roman" w:hAnsi="Times New Roman" w:cs="Times New Roman"/>
          <w:b/>
          <w:sz w:val="24"/>
          <w:szCs w:val="24"/>
        </w:rPr>
        <w:t xml:space="preserve"> </w:t>
      </w:r>
      <w:r w:rsidRPr="00C57216">
        <w:rPr>
          <w:rFonts w:ascii="Times New Roman" w:hAnsi="Times New Roman" w:cs="Times New Roman"/>
          <w:b/>
          <w:sz w:val="24"/>
          <w:szCs w:val="24"/>
        </w:rPr>
        <w:t>Pengungkapan</w:t>
      </w:r>
      <w:r>
        <w:rPr>
          <w:rFonts w:ascii="Times New Roman" w:hAnsi="Times New Roman" w:cs="Times New Roman"/>
          <w:b/>
          <w:sz w:val="24"/>
          <w:szCs w:val="24"/>
        </w:rPr>
        <w:t xml:space="preserve"> </w:t>
      </w:r>
      <w:r>
        <w:rPr>
          <w:rFonts w:ascii="Times New Roman" w:hAnsi="Times New Roman" w:cs="Times New Roman"/>
          <w:b/>
          <w:i/>
          <w:sz w:val="24"/>
          <w:szCs w:val="24"/>
        </w:rPr>
        <w:t xml:space="preserve">Corporate </w:t>
      </w:r>
      <w:r w:rsidRPr="00C57216">
        <w:rPr>
          <w:rFonts w:ascii="Times New Roman" w:hAnsi="Times New Roman" w:cs="Times New Roman"/>
          <w:b/>
          <w:i/>
          <w:sz w:val="24"/>
          <w:szCs w:val="24"/>
        </w:rPr>
        <w:t>Social Responsibilty</w:t>
      </w:r>
      <w:r>
        <w:rPr>
          <w:rFonts w:ascii="Times New Roman" w:hAnsi="Times New Roman" w:cs="Times New Roman"/>
          <w:b/>
          <w:i/>
          <w:sz w:val="24"/>
          <w:szCs w:val="24"/>
        </w:rPr>
        <w:t xml:space="preserve"> </w:t>
      </w:r>
      <w:r w:rsidRPr="00C57216">
        <w:rPr>
          <w:rFonts w:ascii="Times New Roman" w:hAnsi="Times New Roman" w:cs="Times New Roman"/>
          <w:b/>
          <w:sz w:val="24"/>
          <w:szCs w:val="24"/>
        </w:rPr>
        <w:t>Sebagai</w:t>
      </w:r>
      <w:r>
        <w:rPr>
          <w:rFonts w:ascii="Times New Roman" w:hAnsi="Times New Roman" w:cs="Times New Roman"/>
          <w:b/>
          <w:sz w:val="24"/>
          <w:szCs w:val="24"/>
        </w:rPr>
        <w:t xml:space="preserve"> </w:t>
      </w:r>
      <w:r w:rsidRPr="00C57216">
        <w:rPr>
          <w:rFonts w:ascii="Times New Roman" w:hAnsi="Times New Roman" w:cs="Times New Roman"/>
          <w:b/>
          <w:sz w:val="24"/>
          <w:szCs w:val="24"/>
        </w:rPr>
        <w:t>variabel</w:t>
      </w:r>
      <w:r w:rsidRPr="00C57216">
        <w:rPr>
          <w:rFonts w:ascii="Times New Roman" w:hAnsi="Times New Roman" w:cs="Times New Roman"/>
          <w:b/>
          <w:sz w:val="24"/>
          <w:szCs w:val="24"/>
        </w:rPr>
        <w:tab/>
        <w:t xml:space="preserve">pemoderasi. </w:t>
      </w:r>
    </w:p>
    <w:p w:rsidR="004B3B43" w:rsidRPr="004B3B43" w:rsidRDefault="004B3B43" w:rsidP="004B3B43">
      <w:pPr>
        <w:autoSpaceDE w:val="0"/>
        <w:autoSpaceDN w:val="0"/>
        <w:adjustRightInd w:val="0"/>
        <w:spacing w:line="240" w:lineRule="auto"/>
        <w:ind w:left="709" w:hanging="709"/>
        <w:jc w:val="both"/>
        <w:rPr>
          <w:rFonts w:ascii="Times New Roman" w:hAnsi="Times New Roman" w:cs="Times New Roman"/>
          <w:i/>
          <w:sz w:val="24"/>
          <w:szCs w:val="24"/>
          <w:lang w:val="id-ID"/>
        </w:rPr>
      </w:pPr>
    </w:p>
    <w:p w:rsidR="004B3B43" w:rsidRPr="00C57216" w:rsidRDefault="004B3B43" w:rsidP="004B3B43">
      <w:pPr>
        <w:pStyle w:val="NoSpacing"/>
        <w:rPr>
          <w:rFonts w:ascii="Times New Roman" w:eastAsia="Times New Roman" w:hAnsi="Times New Roman"/>
          <w:b/>
          <w:sz w:val="24"/>
          <w:szCs w:val="24"/>
        </w:rPr>
      </w:pPr>
      <w:r w:rsidRPr="00C57216">
        <w:rPr>
          <w:rFonts w:ascii="Times New Roman" w:eastAsia="Times New Roman" w:hAnsi="Times New Roman"/>
          <w:b/>
          <w:sz w:val="24"/>
          <w:szCs w:val="24"/>
        </w:rPr>
        <w:t>Berdasarkan</w:t>
      </w:r>
      <w:r>
        <w:rPr>
          <w:rFonts w:ascii="Times New Roman" w:eastAsia="Times New Roman" w:hAnsi="Times New Roman"/>
          <w:b/>
          <w:sz w:val="24"/>
          <w:szCs w:val="24"/>
        </w:rPr>
        <w:t xml:space="preserve"> </w:t>
      </w:r>
      <w:r w:rsidRPr="00C57216">
        <w:rPr>
          <w:rFonts w:ascii="Times New Roman" w:eastAsia="Times New Roman" w:hAnsi="Times New Roman"/>
          <w:b/>
          <w:sz w:val="24"/>
          <w:szCs w:val="24"/>
        </w:rPr>
        <w:t>atas</w:t>
      </w:r>
      <w:r>
        <w:rPr>
          <w:rFonts w:ascii="Times New Roman" w:eastAsia="Times New Roman" w:hAnsi="Times New Roman"/>
          <w:b/>
          <w:sz w:val="24"/>
          <w:szCs w:val="24"/>
        </w:rPr>
        <w:t xml:space="preserve"> </w:t>
      </w:r>
      <w:r w:rsidRPr="00C57216">
        <w:rPr>
          <w:rFonts w:ascii="Times New Roman" w:eastAsia="Times New Roman" w:hAnsi="Times New Roman"/>
          <w:b/>
          <w:sz w:val="24"/>
          <w:szCs w:val="24"/>
        </w:rPr>
        <w:t>Kebijakan / Regulasi</w:t>
      </w:r>
    </w:p>
    <w:p w:rsidR="004B3B43" w:rsidRPr="004B3B43" w:rsidRDefault="004B3B43" w:rsidP="004B3B43">
      <w:pPr>
        <w:pStyle w:val="NoSpacing"/>
        <w:rPr>
          <w:rFonts w:ascii="Times New Roman" w:eastAsia="Times New Roman" w:hAnsi="Times New Roman"/>
          <w:b/>
          <w:sz w:val="24"/>
          <w:szCs w:val="24"/>
          <w:lang w:val="id-ID"/>
        </w:rPr>
      </w:pPr>
    </w:p>
    <w:p w:rsidR="004B3B43" w:rsidRPr="004B3B43" w:rsidRDefault="004B3B43" w:rsidP="004B3B43">
      <w:pPr>
        <w:pStyle w:val="NoSpacing"/>
        <w:jc w:val="both"/>
        <w:rPr>
          <w:rFonts w:ascii="Times New Roman" w:eastAsia="Times New Roman" w:hAnsi="Times New Roman"/>
          <w:color w:val="000000" w:themeColor="text1"/>
          <w:sz w:val="24"/>
          <w:szCs w:val="24"/>
          <w:lang w:val="id-ID"/>
        </w:rPr>
      </w:pPr>
      <w:r w:rsidRPr="00C57216">
        <w:rPr>
          <w:rFonts w:ascii="Times New Roman" w:eastAsia="Times New Roman" w:hAnsi="Times New Roman"/>
          <w:sz w:val="24"/>
          <w:szCs w:val="24"/>
        </w:rPr>
        <w:t>Bank Indonesia, 2006, Peraturan Bank Indonesia (PBI)</w:t>
      </w:r>
      <w:proofErr w:type="gramStart"/>
      <w:r w:rsidRPr="00C57216">
        <w:rPr>
          <w:rFonts w:ascii="Times New Roman" w:eastAsia="Times New Roman" w:hAnsi="Times New Roman"/>
          <w:sz w:val="24"/>
          <w:szCs w:val="24"/>
        </w:rPr>
        <w:t>,</w:t>
      </w:r>
      <w:proofErr w:type="gramEnd"/>
      <w:r>
        <w:fldChar w:fldCharType="begin"/>
      </w:r>
      <w:r>
        <w:instrText>HYPERLINK "http://www.bi.go.id"</w:instrText>
      </w:r>
      <w:r>
        <w:fldChar w:fldCharType="separate"/>
      </w:r>
      <w:r w:rsidRPr="00C57216">
        <w:rPr>
          <w:rStyle w:val="Hyperlink"/>
          <w:rFonts w:ascii="Times New Roman" w:eastAsia="Times New Roman" w:hAnsi="Times New Roman"/>
          <w:color w:val="000000" w:themeColor="text1"/>
          <w:sz w:val="24"/>
          <w:szCs w:val="24"/>
        </w:rPr>
        <w:t>www.bi.go.id</w:t>
      </w:r>
      <w:r>
        <w:fldChar w:fldCharType="end"/>
      </w:r>
    </w:p>
    <w:p w:rsidR="004B3B43" w:rsidRPr="004B3B43" w:rsidRDefault="004B3B43" w:rsidP="004B3B43">
      <w:pPr>
        <w:pStyle w:val="NoSpacing"/>
        <w:jc w:val="both"/>
        <w:rPr>
          <w:rFonts w:ascii="Times New Roman" w:eastAsia="Times New Roman" w:hAnsi="Times New Roman"/>
          <w:color w:val="000000" w:themeColor="text1"/>
          <w:sz w:val="24"/>
          <w:szCs w:val="24"/>
          <w:lang w:val="id-ID"/>
        </w:rPr>
      </w:pPr>
      <w:r w:rsidRPr="00C57216">
        <w:rPr>
          <w:rFonts w:ascii="Times New Roman" w:eastAsia="Times New Roman" w:hAnsi="Times New Roman"/>
          <w:sz w:val="24"/>
          <w:szCs w:val="24"/>
        </w:rPr>
        <w:t>Bank Indonesia, 2008, Peraturan Bank Indonesia (PBI)</w:t>
      </w:r>
      <w:proofErr w:type="gramStart"/>
      <w:r w:rsidRPr="00C57216">
        <w:rPr>
          <w:rFonts w:ascii="Times New Roman" w:eastAsia="Times New Roman" w:hAnsi="Times New Roman"/>
          <w:sz w:val="24"/>
          <w:szCs w:val="24"/>
        </w:rPr>
        <w:t>,</w:t>
      </w:r>
      <w:proofErr w:type="gramEnd"/>
      <w:r>
        <w:fldChar w:fldCharType="begin"/>
      </w:r>
      <w:r>
        <w:instrText>HYPERLINK "http://www.bi.go.id"</w:instrText>
      </w:r>
      <w:r>
        <w:fldChar w:fldCharType="separate"/>
      </w:r>
      <w:r w:rsidRPr="00C57216">
        <w:rPr>
          <w:rStyle w:val="Hyperlink"/>
          <w:rFonts w:ascii="Times New Roman" w:eastAsia="Times New Roman" w:hAnsi="Times New Roman"/>
          <w:color w:val="000000" w:themeColor="text1"/>
          <w:sz w:val="24"/>
          <w:szCs w:val="24"/>
        </w:rPr>
        <w:t>www.bi.go.id</w:t>
      </w:r>
      <w:r>
        <w:fldChar w:fldCharType="end"/>
      </w:r>
    </w:p>
    <w:p w:rsidR="004B3B43" w:rsidRPr="004B3B43" w:rsidRDefault="004B3B43" w:rsidP="004B3B43">
      <w:pPr>
        <w:pStyle w:val="NoSpacing"/>
        <w:jc w:val="both"/>
        <w:rPr>
          <w:rFonts w:ascii="Times New Roman" w:eastAsia="Times New Roman" w:hAnsi="Times New Roman"/>
          <w:sz w:val="24"/>
          <w:szCs w:val="24"/>
          <w:lang w:val="id-ID"/>
        </w:rPr>
      </w:pPr>
      <w:r w:rsidRPr="00C57216">
        <w:rPr>
          <w:rFonts w:ascii="Times New Roman" w:eastAsia="Times New Roman" w:hAnsi="Times New Roman"/>
          <w:sz w:val="24"/>
          <w:szCs w:val="24"/>
        </w:rPr>
        <w:t>Bank Indonesia, 2010, Peraturan Bank Indonesia (PBI)</w:t>
      </w:r>
      <w:proofErr w:type="gramStart"/>
      <w:r w:rsidRPr="00C57216">
        <w:rPr>
          <w:rFonts w:ascii="Times New Roman" w:eastAsia="Times New Roman" w:hAnsi="Times New Roman"/>
          <w:sz w:val="24"/>
          <w:szCs w:val="24"/>
        </w:rPr>
        <w:t>,</w:t>
      </w:r>
      <w:proofErr w:type="gramEnd"/>
      <w:r>
        <w:fldChar w:fldCharType="begin"/>
      </w:r>
      <w:r>
        <w:instrText>HYPERLINK "http://www.bi.go.id"</w:instrText>
      </w:r>
      <w:r>
        <w:fldChar w:fldCharType="separate"/>
      </w:r>
      <w:r w:rsidRPr="00C57216">
        <w:rPr>
          <w:rStyle w:val="Hyperlink"/>
          <w:rFonts w:ascii="Times New Roman" w:eastAsia="Times New Roman" w:hAnsi="Times New Roman"/>
          <w:color w:val="000000" w:themeColor="text1"/>
          <w:sz w:val="24"/>
          <w:szCs w:val="24"/>
        </w:rPr>
        <w:t>www.bi.go.id</w:t>
      </w:r>
      <w:r>
        <w:fldChar w:fldCharType="end"/>
      </w:r>
    </w:p>
    <w:p w:rsidR="004B3B43" w:rsidRPr="004B3B43" w:rsidRDefault="004B3B43" w:rsidP="004B3B43">
      <w:pPr>
        <w:pStyle w:val="NoSpacing"/>
        <w:jc w:val="both"/>
        <w:rPr>
          <w:rStyle w:val="Hyperlink"/>
          <w:rFonts w:ascii="Times New Roman" w:eastAsia="Times New Roman" w:hAnsi="Times New Roman"/>
          <w:color w:val="000000" w:themeColor="text1"/>
          <w:sz w:val="24"/>
          <w:szCs w:val="24"/>
          <w:lang w:val="id-ID"/>
        </w:rPr>
      </w:pPr>
      <w:r w:rsidRPr="00C57216">
        <w:rPr>
          <w:rFonts w:ascii="Times New Roman" w:eastAsia="Times New Roman" w:hAnsi="Times New Roman"/>
          <w:sz w:val="24"/>
          <w:szCs w:val="24"/>
        </w:rPr>
        <w:t>Bank Indonesia, 2012, Peraturan Bank Indonesia (PBI)</w:t>
      </w:r>
      <w:proofErr w:type="gramStart"/>
      <w:r w:rsidRPr="00C57216">
        <w:rPr>
          <w:rFonts w:ascii="Times New Roman" w:eastAsia="Times New Roman" w:hAnsi="Times New Roman"/>
          <w:sz w:val="24"/>
          <w:szCs w:val="24"/>
        </w:rPr>
        <w:t>,</w:t>
      </w:r>
      <w:proofErr w:type="gramEnd"/>
      <w:r>
        <w:fldChar w:fldCharType="begin"/>
      </w:r>
      <w:r>
        <w:instrText>HYPERLINK "http://www.bi.go.id"</w:instrText>
      </w:r>
      <w:r>
        <w:fldChar w:fldCharType="separate"/>
      </w:r>
      <w:r w:rsidRPr="00C57216">
        <w:rPr>
          <w:rStyle w:val="Hyperlink"/>
          <w:rFonts w:ascii="Times New Roman" w:eastAsia="Times New Roman" w:hAnsi="Times New Roman"/>
          <w:color w:val="000000" w:themeColor="text1"/>
          <w:sz w:val="24"/>
          <w:szCs w:val="24"/>
        </w:rPr>
        <w:t>www.bi.go.id</w:t>
      </w:r>
      <w:r>
        <w:fldChar w:fldCharType="end"/>
      </w:r>
    </w:p>
    <w:p w:rsidR="004B3B43" w:rsidRPr="004B3B43" w:rsidRDefault="004B3B43" w:rsidP="004B3B43">
      <w:pPr>
        <w:pStyle w:val="NoSpacing"/>
        <w:jc w:val="both"/>
        <w:rPr>
          <w:rFonts w:ascii="Times New Roman" w:eastAsia="Times New Roman" w:hAnsi="Times New Roman"/>
          <w:color w:val="000000" w:themeColor="text1"/>
          <w:sz w:val="24"/>
          <w:szCs w:val="24"/>
          <w:u w:val="single"/>
          <w:lang w:val="id-ID"/>
        </w:rPr>
      </w:pPr>
      <w:r>
        <w:rPr>
          <w:rFonts w:ascii="Times New Roman" w:eastAsia="Times New Roman" w:hAnsi="Times New Roman"/>
          <w:sz w:val="24"/>
          <w:szCs w:val="24"/>
        </w:rPr>
        <w:t>Bank Indonesia, 2015</w:t>
      </w:r>
      <w:r w:rsidRPr="00C57216">
        <w:rPr>
          <w:rFonts w:ascii="Times New Roman" w:eastAsia="Times New Roman" w:hAnsi="Times New Roman"/>
          <w:sz w:val="24"/>
          <w:szCs w:val="24"/>
        </w:rPr>
        <w:t>, Peraturan Bank Indonesia (PBI)</w:t>
      </w:r>
      <w:proofErr w:type="gramStart"/>
      <w:r w:rsidRPr="00C57216">
        <w:rPr>
          <w:rFonts w:ascii="Times New Roman" w:eastAsia="Times New Roman" w:hAnsi="Times New Roman"/>
          <w:sz w:val="24"/>
          <w:szCs w:val="24"/>
        </w:rPr>
        <w:t>,</w:t>
      </w:r>
      <w:proofErr w:type="gramEnd"/>
      <w:r>
        <w:fldChar w:fldCharType="begin"/>
      </w:r>
      <w:r>
        <w:instrText>HYPERLINK "http://www.bi.go.id"</w:instrText>
      </w:r>
      <w:r>
        <w:fldChar w:fldCharType="separate"/>
      </w:r>
      <w:r w:rsidRPr="00C57216">
        <w:rPr>
          <w:rStyle w:val="Hyperlink"/>
          <w:rFonts w:ascii="Times New Roman" w:eastAsia="Times New Roman" w:hAnsi="Times New Roman"/>
          <w:color w:val="000000" w:themeColor="text1"/>
          <w:sz w:val="24"/>
          <w:szCs w:val="24"/>
        </w:rPr>
        <w:t>www.bi.go.id</w:t>
      </w:r>
      <w:r>
        <w:fldChar w:fldCharType="end"/>
      </w:r>
    </w:p>
    <w:p w:rsidR="004B3B43" w:rsidRPr="004B3B43" w:rsidRDefault="004B3B43" w:rsidP="004B3B43">
      <w:pPr>
        <w:pStyle w:val="NoSpacing"/>
        <w:jc w:val="both"/>
        <w:rPr>
          <w:rFonts w:ascii="Times New Roman" w:eastAsia="Times New Roman" w:hAnsi="Times New Roman"/>
          <w:sz w:val="24"/>
          <w:szCs w:val="24"/>
          <w:lang w:val="id-ID"/>
        </w:rPr>
      </w:pPr>
      <w:proofErr w:type="gramStart"/>
      <w:r w:rsidRPr="00C57216">
        <w:rPr>
          <w:rFonts w:ascii="Times New Roman" w:eastAsia="Times New Roman" w:hAnsi="Times New Roman"/>
          <w:sz w:val="24"/>
          <w:szCs w:val="24"/>
        </w:rPr>
        <w:t>Info mengenai</w:t>
      </w:r>
      <w:r>
        <w:rPr>
          <w:rFonts w:ascii="Times New Roman" w:eastAsia="Times New Roman" w:hAnsi="Times New Roman"/>
          <w:sz w:val="24"/>
          <w:szCs w:val="24"/>
        </w:rPr>
        <w:t xml:space="preserve"> </w:t>
      </w:r>
      <w:r w:rsidRPr="00C57216">
        <w:rPr>
          <w:rFonts w:ascii="Times New Roman" w:eastAsia="Times New Roman" w:hAnsi="Times New Roman"/>
          <w:sz w:val="24"/>
          <w:szCs w:val="24"/>
        </w:rPr>
        <w:t>perbankan Indonesia, http://www.infobanknews.com/.</w:t>
      </w:r>
      <w:proofErr w:type="gramEnd"/>
    </w:p>
    <w:p w:rsidR="004B3B43" w:rsidRPr="004B3B43" w:rsidRDefault="004B3B43" w:rsidP="004B3B43">
      <w:pPr>
        <w:pStyle w:val="NoSpacing"/>
        <w:jc w:val="both"/>
        <w:rPr>
          <w:rFonts w:ascii="Times New Roman" w:hAnsi="Times New Roman"/>
          <w:sz w:val="24"/>
          <w:szCs w:val="24"/>
          <w:lang w:val="id-ID"/>
        </w:rPr>
      </w:pPr>
      <w:proofErr w:type="gramStart"/>
      <w:r w:rsidRPr="00C57216">
        <w:rPr>
          <w:rFonts w:ascii="Times New Roman" w:eastAsia="Times New Roman" w:hAnsi="Times New Roman"/>
          <w:sz w:val="24"/>
          <w:szCs w:val="24"/>
        </w:rPr>
        <w:t>Info mengenai BPR di Indonesia, http://www.tribunnews.com/.</w:t>
      </w:r>
      <w:proofErr w:type="gramEnd"/>
    </w:p>
    <w:p w:rsidR="004B3B43" w:rsidRPr="004B3B43" w:rsidRDefault="004B3B43" w:rsidP="004B3B43">
      <w:pPr>
        <w:pStyle w:val="NoSpacing"/>
        <w:jc w:val="both"/>
        <w:rPr>
          <w:rFonts w:ascii="Times New Roman" w:hAnsi="Times New Roman"/>
          <w:sz w:val="24"/>
          <w:szCs w:val="24"/>
          <w:lang w:val="id-ID"/>
        </w:rPr>
      </w:pPr>
      <w:r w:rsidRPr="00C57216">
        <w:rPr>
          <w:rFonts w:ascii="Times New Roman" w:hAnsi="Times New Roman"/>
          <w:sz w:val="24"/>
          <w:szCs w:val="24"/>
        </w:rPr>
        <w:t>Otoritas</w:t>
      </w:r>
      <w:r>
        <w:rPr>
          <w:rFonts w:ascii="Times New Roman" w:hAnsi="Times New Roman"/>
          <w:sz w:val="24"/>
          <w:szCs w:val="24"/>
        </w:rPr>
        <w:t xml:space="preserve"> </w:t>
      </w:r>
      <w:r w:rsidRPr="00C57216">
        <w:rPr>
          <w:rFonts w:ascii="Times New Roman" w:hAnsi="Times New Roman"/>
          <w:sz w:val="24"/>
          <w:szCs w:val="24"/>
        </w:rPr>
        <w:t>Jasa</w:t>
      </w:r>
      <w:r>
        <w:rPr>
          <w:rFonts w:ascii="Times New Roman" w:hAnsi="Times New Roman"/>
          <w:sz w:val="24"/>
          <w:szCs w:val="24"/>
        </w:rPr>
        <w:t xml:space="preserve"> </w:t>
      </w:r>
      <w:r w:rsidRPr="00C57216">
        <w:rPr>
          <w:rFonts w:ascii="Times New Roman" w:hAnsi="Times New Roman"/>
          <w:sz w:val="24"/>
          <w:szCs w:val="24"/>
        </w:rPr>
        <w:t xml:space="preserve">Keuangan, 2014, </w:t>
      </w:r>
      <w:r>
        <w:rPr>
          <w:rFonts w:ascii="Times New Roman" w:hAnsi="Times New Roman"/>
          <w:sz w:val="24"/>
          <w:szCs w:val="24"/>
        </w:rPr>
        <w:t xml:space="preserve">POJK, </w:t>
      </w:r>
      <w:hyperlink r:id="rId11" w:history="1">
        <w:r w:rsidRPr="005A0215">
          <w:rPr>
            <w:rStyle w:val="Hyperlink"/>
            <w:rFonts w:ascii="Times New Roman" w:hAnsi="Times New Roman"/>
            <w:sz w:val="24"/>
            <w:szCs w:val="24"/>
          </w:rPr>
          <w:t>www.ojk.go.id</w:t>
        </w:r>
      </w:hyperlink>
      <w:r>
        <w:rPr>
          <w:rFonts w:ascii="Times New Roman" w:hAnsi="Times New Roman"/>
          <w:sz w:val="24"/>
          <w:szCs w:val="24"/>
        </w:rPr>
        <w:t>.</w:t>
      </w:r>
    </w:p>
    <w:p w:rsidR="004B3B43" w:rsidRPr="004B3B43" w:rsidRDefault="004B3B43" w:rsidP="004B3B43">
      <w:pPr>
        <w:pStyle w:val="NoSpacing"/>
        <w:jc w:val="both"/>
        <w:rPr>
          <w:lang w:val="id-ID"/>
        </w:rPr>
      </w:pPr>
      <w:r>
        <w:rPr>
          <w:rFonts w:ascii="Times New Roman" w:hAnsi="Times New Roman"/>
          <w:sz w:val="24"/>
          <w:szCs w:val="24"/>
        </w:rPr>
        <w:t>Otoritas Jasa Keuangan, 2015</w:t>
      </w:r>
      <w:r w:rsidRPr="00C57216">
        <w:rPr>
          <w:rFonts w:ascii="Times New Roman" w:hAnsi="Times New Roman"/>
          <w:sz w:val="24"/>
          <w:szCs w:val="24"/>
        </w:rPr>
        <w:t xml:space="preserve">, </w:t>
      </w:r>
      <w:r>
        <w:rPr>
          <w:rFonts w:ascii="Times New Roman" w:hAnsi="Times New Roman"/>
          <w:sz w:val="24"/>
          <w:szCs w:val="24"/>
        </w:rPr>
        <w:t xml:space="preserve">POJK, </w:t>
      </w:r>
      <w:hyperlink r:id="rId12" w:history="1">
        <w:r w:rsidRPr="005A0215">
          <w:rPr>
            <w:rStyle w:val="Hyperlink"/>
            <w:rFonts w:ascii="Times New Roman" w:hAnsi="Times New Roman"/>
            <w:sz w:val="24"/>
            <w:szCs w:val="24"/>
          </w:rPr>
          <w:t>www.ojk.go.id</w:t>
        </w:r>
      </w:hyperlink>
    </w:p>
    <w:p w:rsidR="004B3B43" w:rsidRPr="00C57216" w:rsidRDefault="004B3B43" w:rsidP="004B3B43">
      <w:pPr>
        <w:pStyle w:val="NoSpacing"/>
        <w:jc w:val="both"/>
        <w:rPr>
          <w:rFonts w:ascii="Times New Roman" w:eastAsia="Times New Roman" w:hAnsi="Times New Roman"/>
          <w:color w:val="000000" w:themeColor="text1"/>
          <w:sz w:val="24"/>
          <w:szCs w:val="24"/>
        </w:rPr>
      </w:pPr>
      <w:r w:rsidRPr="00C57216">
        <w:rPr>
          <w:rFonts w:ascii="Times New Roman" w:hAnsi="Times New Roman"/>
          <w:sz w:val="24"/>
          <w:szCs w:val="24"/>
        </w:rPr>
        <w:t>Surat</w:t>
      </w:r>
      <w:r>
        <w:rPr>
          <w:rFonts w:ascii="Times New Roman" w:hAnsi="Times New Roman"/>
          <w:sz w:val="24"/>
          <w:szCs w:val="24"/>
        </w:rPr>
        <w:t xml:space="preserve"> </w:t>
      </w:r>
      <w:r w:rsidRPr="00C57216">
        <w:rPr>
          <w:rFonts w:ascii="Times New Roman" w:hAnsi="Times New Roman"/>
          <w:sz w:val="24"/>
          <w:szCs w:val="24"/>
        </w:rPr>
        <w:t>Edaran (SE)</w:t>
      </w:r>
      <w:proofErr w:type="gramStart"/>
      <w:r w:rsidRPr="00C57216">
        <w:rPr>
          <w:rFonts w:ascii="Times New Roman" w:hAnsi="Times New Roman"/>
          <w:sz w:val="24"/>
          <w:szCs w:val="24"/>
        </w:rPr>
        <w:t>,2011,Bank</w:t>
      </w:r>
      <w:proofErr w:type="gramEnd"/>
      <w:r w:rsidRPr="00C57216">
        <w:rPr>
          <w:rFonts w:ascii="Times New Roman" w:hAnsi="Times New Roman"/>
          <w:sz w:val="24"/>
          <w:szCs w:val="24"/>
        </w:rPr>
        <w:t xml:space="preserve"> Indonesia, </w:t>
      </w:r>
      <w:hyperlink r:id="rId13" w:history="1">
        <w:r w:rsidRPr="00C57216">
          <w:rPr>
            <w:rStyle w:val="Hyperlink"/>
            <w:rFonts w:ascii="Times New Roman" w:eastAsia="Times New Roman" w:hAnsi="Times New Roman"/>
            <w:color w:val="000000" w:themeColor="text1"/>
            <w:sz w:val="24"/>
            <w:szCs w:val="24"/>
          </w:rPr>
          <w:t>www.bi.go.id</w:t>
        </w:r>
      </w:hyperlink>
    </w:p>
    <w:p w:rsidR="004B3B43" w:rsidRPr="00C57216" w:rsidRDefault="004B3B43" w:rsidP="004B3B43">
      <w:pPr>
        <w:pStyle w:val="NoSpacing"/>
        <w:rPr>
          <w:rFonts w:ascii="Times New Roman" w:hAnsi="Times New Roman"/>
          <w:sz w:val="24"/>
          <w:szCs w:val="24"/>
        </w:rPr>
      </w:pPr>
    </w:p>
    <w:p w:rsidR="004B3B43" w:rsidRPr="004B3B43" w:rsidRDefault="004B3B43" w:rsidP="00CA6AD2">
      <w:pPr>
        <w:pStyle w:val="NoSpacing"/>
        <w:rPr>
          <w:rFonts w:ascii="Times New Roman" w:eastAsia="Times New Roman" w:hAnsi="Times New Roman"/>
          <w:b/>
          <w:sz w:val="24"/>
          <w:szCs w:val="24"/>
          <w:lang w:val="id-ID"/>
        </w:rPr>
      </w:pPr>
    </w:p>
    <w:p w:rsidR="00CA6AD2" w:rsidRPr="00C57216" w:rsidRDefault="00CA6AD2" w:rsidP="00CA6AD2">
      <w:pPr>
        <w:pStyle w:val="NoSpacing"/>
        <w:rPr>
          <w:rFonts w:ascii="Times New Roman" w:eastAsia="Times New Roman" w:hAnsi="Times New Roman"/>
          <w:b/>
          <w:sz w:val="24"/>
          <w:szCs w:val="24"/>
        </w:rPr>
      </w:pPr>
    </w:p>
    <w:p w:rsidR="00CA6AD2" w:rsidRPr="00C57216" w:rsidRDefault="00CA6AD2" w:rsidP="00CA6AD2">
      <w:pPr>
        <w:pStyle w:val="NoSpacing"/>
        <w:rPr>
          <w:rFonts w:ascii="Times New Roman" w:eastAsia="Times New Roman" w:hAnsi="Times New Roman"/>
          <w:b/>
          <w:sz w:val="24"/>
          <w:szCs w:val="24"/>
        </w:rPr>
      </w:pPr>
    </w:p>
    <w:p w:rsidR="00CA6AD2" w:rsidRPr="00C57216" w:rsidRDefault="00CA6AD2" w:rsidP="00CA6AD2">
      <w:pPr>
        <w:pStyle w:val="NoSpacing"/>
        <w:rPr>
          <w:rFonts w:ascii="Times New Roman" w:eastAsia="Times New Roman" w:hAnsi="Times New Roman"/>
          <w:b/>
          <w:sz w:val="24"/>
          <w:szCs w:val="24"/>
        </w:rPr>
      </w:pPr>
    </w:p>
    <w:p w:rsidR="00CA6AD2" w:rsidRPr="00C57216" w:rsidRDefault="00CA6AD2" w:rsidP="00CA6AD2">
      <w:pPr>
        <w:pStyle w:val="NoSpacing"/>
        <w:rPr>
          <w:rFonts w:ascii="Times New Roman" w:eastAsia="Times New Roman" w:hAnsi="Times New Roman"/>
          <w:b/>
          <w:sz w:val="24"/>
          <w:szCs w:val="24"/>
        </w:rPr>
      </w:pPr>
    </w:p>
    <w:p w:rsidR="00CA6AD2" w:rsidRPr="00CA6AD2" w:rsidRDefault="00CA6AD2" w:rsidP="00CA6AD2">
      <w:pPr>
        <w:spacing w:after="0" w:line="240" w:lineRule="auto"/>
        <w:jc w:val="both"/>
        <w:rPr>
          <w:rFonts w:ascii="Times New Roman" w:eastAsiaTheme="minorEastAsia" w:hAnsi="Times New Roman" w:cs="Times New Roman"/>
          <w:b/>
          <w:sz w:val="24"/>
          <w:szCs w:val="24"/>
          <w:lang w:val="id-ID"/>
        </w:rPr>
      </w:pPr>
    </w:p>
    <w:p w:rsidR="002425E0" w:rsidRPr="002425E0" w:rsidRDefault="002425E0" w:rsidP="00CA6AD2">
      <w:pPr>
        <w:pStyle w:val="NoSpacing"/>
        <w:ind w:left="720" w:hanging="420"/>
        <w:jc w:val="both"/>
        <w:rPr>
          <w:rFonts w:ascii="Times New Roman" w:hAnsi="Times New Roman"/>
          <w:sz w:val="24"/>
          <w:szCs w:val="24"/>
        </w:rPr>
      </w:pPr>
    </w:p>
    <w:p w:rsidR="002425E0" w:rsidRPr="002425E0" w:rsidRDefault="002425E0" w:rsidP="00772BAD">
      <w:pPr>
        <w:spacing w:after="0" w:line="240" w:lineRule="auto"/>
        <w:jc w:val="both"/>
        <w:rPr>
          <w:rFonts w:ascii="Times New Roman" w:eastAsiaTheme="minorEastAsia" w:hAnsi="Times New Roman" w:cs="Times New Roman"/>
          <w:sz w:val="24"/>
          <w:szCs w:val="24"/>
          <w:lang w:val="id-ID"/>
        </w:rPr>
      </w:pPr>
      <w:r w:rsidRPr="002425E0">
        <w:rPr>
          <w:rFonts w:ascii="Times New Roman" w:eastAsiaTheme="minorEastAsia" w:hAnsi="Times New Roman" w:cs="Times New Roman"/>
          <w:sz w:val="24"/>
          <w:szCs w:val="24"/>
          <w:lang w:val="id-ID"/>
        </w:rPr>
        <w:t xml:space="preserve"> </w:t>
      </w:r>
    </w:p>
    <w:p w:rsidR="002425E0" w:rsidRPr="002425E0" w:rsidRDefault="002425E0" w:rsidP="002425E0">
      <w:pPr>
        <w:spacing w:line="240" w:lineRule="auto"/>
        <w:jc w:val="both"/>
        <w:rPr>
          <w:rFonts w:ascii="Times New Roman" w:eastAsiaTheme="minorEastAsia" w:hAnsi="Times New Roman" w:cs="Times New Roman"/>
          <w:sz w:val="24"/>
          <w:szCs w:val="24"/>
          <w:lang w:val="id-ID"/>
        </w:rPr>
      </w:pPr>
    </w:p>
    <w:p w:rsidR="002425E0" w:rsidRPr="002425E0" w:rsidRDefault="002425E0" w:rsidP="002425E0">
      <w:pPr>
        <w:spacing w:line="240" w:lineRule="auto"/>
        <w:jc w:val="both"/>
        <w:rPr>
          <w:rFonts w:ascii="Times New Roman" w:eastAsiaTheme="minorEastAsia" w:hAnsi="Times New Roman" w:cs="Times New Roman"/>
          <w:sz w:val="24"/>
          <w:szCs w:val="24"/>
          <w:lang w:val="id-ID"/>
        </w:rPr>
      </w:pPr>
    </w:p>
    <w:p w:rsidR="002425E0" w:rsidRPr="002425E0" w:rsidRDefault="002425E0" w:rsidP="002425E0">
      <w:pPr>
        <w:spacing w:line="240" w:lineRule="auto"/>
        <w:jc w:val="both"/>
        <w:rPr>
          <w:rFonts w:ascii="Times New Roman" w:eastAsiaTheme="minorEastAsia" w:hAnsi="Times New Roman" w:cs="Times New Roman"/>
          <w:sz w:val="24"/>
          <w:szCs w:val="24"/>
          <w:lang w:val="id-ID"/>
        </w:rPr>
      </w:pPr>
    </w:p>
    <w:p w:rsidR="002425E0" w:rsidRPr="002425E0" w:rsidRDefault="002425E0" w:rsidP="002425E0">
      <w:pPr>
        <w:spacing w:line="240" w:lineRule="auto"/>
        <w:jc w:val="both"/>
        <w:rPr>
          <w:rFonts w:ascii="Times New Roman" w:eastAsiaTheme="minorEastAsia" w:hAnsi="Times New Roman" w:cs="Times New Roman"/>
          <w:sz w:val="24"/>
          <w:szCs w:val="24"/>
          <w:lang w:val="id-ID"/>
        </w:rPr>
      </w:pPr>
    </w:p>
    <w:p w:rsidR="002425E0" w:rsidRPr="002425E0" w:rsidRDefault="002425E0" w:rsidP="002425E0">
      <w:pPr>
        <w:spacing w:after="0" w:line="240" w:lineRule="auto"/>
        <w:jc w:val="both"/>
        <w:rPr>
          <w:rFonts w:ascii="Times New Roman" w:hAnsi="Times New Roman" w:cs="Times New Roman"/>
          <w:sz w:val="24"/>
          <w:szCs w:val="24"/>
          <w:lang w:val="id-ID"/>
        </w:rPr>
      </w:pPr>
    </w:p>
    <w:p w:rsidR="00EA50BB" w:rsidRPr="002425E0" w:rsidRDefault="00EA50BB" w:rsidP="002425E0">
      <w:pPr>
        <w:spacing w:after="0" w:line="240" w:lineRule="auto"/>
        <w:rPr>
          <w:rFonts w:ascii="Times New Roman" w:hAnsi="Times New Roman" w:cs="Times New Roman"/>
          <w:b/>
          <w:color w:val="FF0000"/>
          <w:sz w:val="24"/>
          <w:szCs w:val="24"/>
          <w:lang w:val="id-ID"/>
        </w:rPr>
      </w:pPr>
    </w:p>
    <w:p w:rsidR="00350200" w:rsidRPr="002425E0" w:rsidRDefault="00350200" w:rsidP="002425E0">
      <w:pPr>
        <w:spacing w:after="0" w:line="240" w:lineRule="auto"/>
        <w:rPr>
          <w:rFonts w:ascii="Times New Roman" w:hAnsi="Times New Roman" w:cs="Times New Roman"/>
          <w:color w:val="000000"/>
          <w:sz w:val="24"/>
          <w:szCs w:val="24"/>
          <w:lang w:val="id-ID"/>
        </w:rPr>
      </w:pPr>
    </w:p>
    <w:p w:rsidR="00350200" w:rsidRPr="002425E0" w:rsidRDefault="00350200" w:rsidP="002425E0">
      <w:pPr>
        <w:pageBreakBefore/>
        <w:autoSpaceDE w:val="0"/>
        <w:autoSpaceDN w:val="0"/>
        <w:adjustRightInd w:val="0"/>
        <w:spacing w:after="0" w:line="240" w:lineRule="auto"/>
        <w:jc w:val="both"/>
        <w:rPr>
          <w:rFonts w:ascii="Times New Roman" w:hAnsi="Times New Roman" w:cs="Times New Roman"/>
          <w:color w:val="000000"/>
          <w:sz w:val="24"/>
          <w:szCs w:val="24"/>
        </w:rPr>
      </w:pPr>
    </w:p>
    <w:p w:rsidR="00926636" w:rsidRPr="002425E0" w:rsidRDefault="00926636" w:rsidP="002425E0">
      <w:pPr>
        <w:autoSpaceDE w:val="0"/>
        <w:autoSpaceDN w:val="0"/>
        <w:adjustRightInd w:val="0"/>
        <w:spacing w:after="0" w:line="240" w:lineRule="auto"/>
        <w:jc w:val="both"/>
        <w:rPr>
          <w:rFonts w:ascii="Times New Roman" w:hAnsi="Times New Roman" w:cs="Times New Roman"/>
          <w:color w:val="000000"/>
          <w:sz w:val="24"/>
          <w:szCs w:val="24"/>
        </w:rPr>
      </w:pPr>
    </w:p>
    <w:p w:rsidR="00926636" w:rsidRPr="002425E0" w:rsidRDefault="00926636" w:rsidP="002425E0">
      <w:pPr>
        <w:autoSpaceDE w:val="0"/>
        <w:autoSpaceDN w:val="0"/>
        <w:adjustRightInd w:val="0"/>
        <w:spacing w:after="0" w:line="240" w:lineRule="auto"/>
        <w:jc w:val="both"/>
        <w:rPr>
          <w:rFonts w:ascii="Times New Roman" w:hAnsi="Times New Roman" w:cs="Times New Roman"/>
          <w:color w:val="000000"/>
          <w:sz w:val="24"/>
          <w:szCs w:val="24"/>
        </w:rPr>
      </w:pPr>
    </w:p>
    <w:p w:rsidR="00926636" w:rsidRPr="002425E0" w:rsidRDefault="00926636" w:rsidP="002425E0">
      <w:pPr>
        <w:pageBreakBefore/>
        <w:autoSpaceDE w:val="0"/>
        <w:autoSpaceDN w:val="0"/>
        <w:adjustRightInd w:val="0"/>
        <w:spacing w:after="0" w:line="240" w:lineRule="auto"/>
        <w:rPr>
          <w:rFonts w:ascii="Times New Roman" w:hAnsi="Times New Roman" w:cs="Times New Roman"/>
          <w:color w:val="000000"/>
          <w:sz w:val="24"/>
          <w:szCs w:val="24"/>
        </w:rPr>
      </w:pPr>
    </w:p>
    <w:p w:rsidR="00926636" w:rsidRPr="002425E0" w:rsidRDefault="00926636" w:rsidP="002425E0">
      <w:pPr>
        <w:pStyle w:val="Default"/>
        <w:jc w:val="both"/>
      </w:pPr>
    </w:p>
    <w:p w:rsidR="00926636" w:rsidRPr="002425E0" w:rsidRDefault="00926636" w:rsidP="002425E0">
      <w:pPr>
        <w:pStyle w:val="Default"/>
        <w:jc w:val="both"/>
      </w:pPr>
    </w:p>
    <w:p w:rsidR="00816A19" w:rsidRPr="002425E0" w:rsidRDefault="00816A19" w:rsidP="002425E0">
      <w:pPr>
        <w:pStyle w:val="NormalWeb"/>
        <w:spacing w:before="0" w:beforeAutospacing="0" w:after="0" w:afterAutospacing="0"/>
        <w:contextualSpacing/>
        <w:jc w:val="both"/>
      </w:pPr>
      <w:r w:rsidRPr="002425E0">
        <w:tab/>
      </w:r>
      <w:bookmarkStart w:id="0" w:name="_GoBack"/>
      <w:bookmarkEnd w:id="0"/>
    </w:p>
    <w:sectPr w:rsidR="00816A19" w:rsidRPr="002425E0" w:rsidSect="00273CC5">
      <w:pgSz w:w="11909" w:h="16834" w:code="9"/>
      <w:pgMar w:top="2268" w:right="2268" w:bottom="170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5E0" w:rsidRDefault="002425E0" w:rsidP="000A2A5B">
      <w:pPr>
        <w:spacing w:after="0" w:line="240" w:lineRule="auto"/>
      </w:pPr>
      <w:r>
        <w:separator/>
      </w:r>
    </w:p>
  </w:endnote>
  <w:endnote w:type="continuationSeparator" w:id="0">
    <w:p w:rsidR="002425E0" w:rsidRDefault="002425E0" w:rsidP="000A2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NSimSun">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5E0" w:rsidRDefault="002425E0" w:rsidP="000A2A5B">
      <w:pPr>
        <w:spacing w:after="0" w:line="240" w:lineRule="auto"/>
      </w:pPr>
      <w:r>
        <w:separator/>
      </w:r>
    </w:p>
  </w:footnote>
  <w:footnote w:type="continuationSeparator" w:id="0">
    <w:p w:rsidR="002425E0" w:rsidRDefault="002425E0" w:rsidP="000A2A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03550"/>
    <w:multiLevelType w:val="multilevel"/>
    <w:tmpl w:val="17C40A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A371A9"/>
    <w:multiLevelType w:val="hybridMultilevel"/>
    <w:tmpl w:val="4F562004"/>
    <w:lvl w:ilvl="0" w:tplc="E0A83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6B71E4"/>
    <w:multiLevelType w:val="hybridMultilevel"/>
    <w:tmpl w:val="64720572"/>
    <w:lvl w:ilvl="0" w:tplc="FE1635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D9380D"/>
    <w:multiLevelType w:val="hybridMultilevel"/>
    <w:tmpl w:val="4B78B7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16234F2"/>
    <w:multiLevelType w:val="hybridMultilevel"/>
    <w:tmpl w:val="39CA44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90A4EC0"/>
    <w:multiLevelType w:val="hybridMultilevel"/>
    <w:tmpl w:val="3B80F2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A043B48"/>
    <w:multiLevelType w:val="hybridMultilevel"/>
    <w:tmpl w:val="00C4B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14454D1"/>
    <w:multiLevelType w:val="hybridMultilevel"/>
    <w:tmpl w:val="E7C28AC0"/>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86F5955"/>
    <w:multiLevelType w:val="hybridMultilevel"/>
    <w:tmpl w:val="150829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EF1742D"/>
    <w:multiLevelType w:val="hybridMultilevel"/>
    <w:tmpl w:val="AB0C9B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24E6931"/>
    <w:multiLevelType w:val="hybridMultilevel"/>
    <w:tmpl w:val="71F4FB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C7F59A5"/>
    <w:multiLevelType w:val="hybridMultilevel"/>
    <w:tmpl w:val="AF40B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754379"/>
    <w:multiLevelType w:val="hybridMultilevel"/>
    <w:tmpl w:val="F62C9A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EBB2A55"/>
    <w:multiLevelType w:val="hybridMultilevel"/>
    <w:tmpl w:val="34F065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2"/>
  </w:num>
  <w:num w:numId="3">
    <w:abstractNumId w:val="8"/>
  </w:num>
  <w:num w:numId="4">
    <w:abstractNumId w:val="5"/>
  </w:num>
  <w:num w:numId="5">
    <w:abstractNumId w:val="1"/>
  </w:num>
  <w:num w:numId="6">
    <w:abstractNumId w:val="7"/>
  </w:num>
  <w:num w:numId="7">
    <w:abstractNumId w:val="11"/>
  </w:num>
  <w:num w:numId="8">
    <w:abstractNumId w:val="0"/>
  </w:num>
  <w:num w:numId="9">
    <w:abstractNumId w:val="2"/>
  </w:num>
  <w:num w:numId="10">
    <w:abstractNumId w:val="6"/>
  </w:num>
  <w:num w:numId="11">
    <w:abstractNumId w:val="10"/>
  </w:num>
  <w:num w:numId="12">
    <w:abstractNumId w:val="4"/>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8370E"/>
    <w:rsid w:val="00071986"/>
    <w:rsid w:val="00086BBC"/>
    <w:rsid w:val="000A2A5B"/>
    <w:rsid w:val="00170782"/>
    <w:rsid w:val="001A6078"/>
    <w:rsid w:val="001F75EE"/>
    <w:rsid w:val="002425E0"/>
    <w:rsid w:val="00273CC5"/>
    <w:rsid w:val="00296E12"/>
    <w:rsid w:val="002A6EF2"/>
    <w:rsid w:val="002C3E93"/>
    <w:rsid w:val="00304C0D"/>
    <w:rsid w:val="00350200"/>
    <w:rsid w:val="004B3B43"/>
    <w:rsid w:val="0052628A"/>
    <w:rsid w:val="005E2390"/>
    <w:rsid w:val="006D2677"/>
    <w:rsid w:val="00772BAD"/>
    <w:rsid w:val="007E5D68"/>
    <w:rsid w:val="00816A19"/>
    <w:rsid w:val="00860B0C"/>
    <w:rsid w:val="0088370E"/>
    <w:rsid w:val="00926636"/>
    <w:rsid w:val="009D44B7"/>
    <w:rsid w:val="00A45288"/>
    <w:rsid w:val="00A45DFE"/>
    <w:rsid w:val="00AE549C"/>
    <w:rsid w:val="00B30F37"/>
    <w:rsid w:val="00B40C0B"/>
    <w:rsid w:val="00B56F47"/>
    <w:rsid w:val="00BD0B90"/>
    <w:rsid w:val="00C463A7"/>
    <w:rsid w:val="00CA6AD2"/>
    <w:rsid w:val="00DD3C12"/>
    <w:rsid w:val="00DF4FCC"/>
    <w:rsid w:val="00E6069D"/>
    <w:rsid w:val="00EA3471"/>
    <w:rsid w:val="00EA50BB"/>
    <w:rsid w:val="00EE6EB8"/>
    <w:rsid w:val="00F175B2"/>
    <w:rsid w:val="00F3010F"/>
    <w:rsid w:val="00F612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73">
      <o:colormenu v:ext="edit" strokecolor="none [3213]"/>
    </o:shapedefaults>
    <o:shapelayout v:ext="edit">
      <o:idmap v:ext="edit" data="1"/>
      <o:rules v:ext="edit">
        <o:r id="V:Rule2" type="connector" idref="#_x0000_s1026"/>
        <o:r id="V:Rule3" type="connector" idref="#Straight Arrow Connector 20"/>
        <o:r id="V:Rule4" type="connector" idref="#Straight Arrow Connector 4"/>
        <o:r id="V:Rule5" type="connector" idref="#Straight Arrow Connector 25"/>
        <o:r id="V:Rule6" type="connector" idref="#Straight Arrow Connector 21"/>
        <o:r id="V:Rule7" type="connector" idref="#Straight Arrow Connector 20"/>
        <o:r id="V:Rule8" type="connector" idref="#Straight Arrow Connector 4"/>
        <o:r id="V:Rule9" type="connector" idref="#Straight Arrow Connector 25"/>
        <o:r id="V:Rule10" type="connector" idref="#Straight Arrow Connector 21"/>
        <o:r id="V:Rule12" type="connector" idref="#_x0000_s1046"/>
        <o:r id="V:Rule14" type="connector" idref="#_x0000_s1047"/>
        <o:r id="V:Rule16" type="connector" idref="#_x0000_s1048"/>
        <o:r id="V:Rule18" type="connector" idref="#_x0000_s1049"/>
        <o:r id="V:Rule19" type="connector" idref="#Straight Arrow Connector 20"/>
        <o:r id="V:Rule20" type="connector" idref="#Straight Arrow Connector 4"/>
        <o:r id="V:Rule21" type="connector" idref="#Straight Arrow Connector 25"/>
        <o:r id="V:Rule22" type="connector" idref="#Straight Arrow Connector 21"/>
        <o:r id="V:Rule23" type="connector" idref="#_x0000_s1058"/>
        <o:r id="V:Rule25" type="connector" idref="#_x0000_s1063"/>
        <o:r id="V:Rule26" type="connector" idref="#_x0000_s1064"/>
        <o:r id="V:Rule27" type="connector" idref="#_x0000_s1065"/>
        <o:r id="V:Rule29" type="connector" idref="#_x0000_s1068"/>
        <o:r id="V:Rule31" type="connector" idref="#_x0000_s1069"/>
        <o:r id="V:Rule33" type="connector" idref="#_x0000_s1070"/>
        <o:r id="V:Rule35" type="connector" idref="#_x0000_s1071"/>
        <o:r id="V:Rule37"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EB8"/>
  </w:style>
  <w:style w:type="paragraph" w:styleId="Heading1">
    <w:name w:val="heading 1"/>
    <w:basedOn w:val="Normal"/>
    <w:next w:val="Normal"/>
    <w:link w:val="Heading1Char"/>
    <w:uiPriority w:val="9"/>
    <w:qFormat/>
    <w:rsid w:val="002425E0"/>
    <w:pPr>
      <w:keepNext/>
      <w:keepLines/>
      <w:spacing w:before="480" w:after="0" w:line="48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5E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8370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8370E"/>
    <w:rPr>
      <w:color w:val="0000FF" w:themeColor="hyperlink"/>
      <w:u w:val="single"/>
    </w:rPr>
  </w:style>
  <w:style w:type="paragraph" w:styleId="BalloonText">
    <w:name w:val="Balloon Text"/>
    <w:basedOn w:val="Normal"/>
    <w:link w:val="BalloonTextChar"/>
    <w:uiPriority w:val="99"/>
    <w:semiHidden/>
    <w:unhideWhenUsed/>
    <w:rsid w:val="00A45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DFE"/>
    <w:rPr>
      <w:rFonts w:ascii="Tahoma" w:hAnsi="Tahoma" w:cs="Tahoma"/>
      <w:sz w:val="16"/>
      <w:szCs w:val="16"/>
    </w:rPr>
  </w:style>
  <w:style w:type="paragraph" w:styleId="NormalWeb">
    <w:name w:val="Normal (Web)"/>
    <w:basedOn w:val="Normal"/>
    <w:uiPriority w:val="99"/>
    <w:unhideWhenUsed/>
    <w:rsid w:val="00A45D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basedOn w:val="DefaultParagraphFont"/>
    <w:uiPriority w:val="99"/>
    <w:rsid w:val="00816A19"/>
    <w:rPr>
      <w:rFonts w:ascii="Angsana New" w:hAnsi="Angsana New" w:cs="Angsana New"/>
      <w:color w:val="000000"/>
      <w:sz w:val="34"/>
      <w:szCs w:val="34"/>
    </w:rPr>
  </w:style>
  <w:style w:type="paragraph" w:customStyle="1" w:styleId="Default">
    <w:name w:val="Default"/>
    <w:rsid w:val="00816A1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860B0C"/>
    <w:pPr>
      <w:ind w:left="720"/>
      <w:contextualSpacing/>
    </w:pPr>
    <w:rPr>
      <w:rFonts w:eastAsiaTheme="minorEastAsia"/>
    </w:rPr>
  </w:style>
  <w:style w:type="character" w:customStyle="1" w:styleId="ListParagraphChar">
    <w:name w:val="List Paragraph Char"/>
    <w:basedOn w:val="DefaultParagraphFont"/>
    <w:link w:val="ListParagraph"/>
    <w:uiPriority w:val="34"/>
    <w:rsid w:val="00860B0C"/>
    <w:rPr>
      <w:rFonts w:eastAsiaTheme="minorEastAsia"/>
    </w:rPr>
  </w:style>
  <w:style w:type="table" w:styleId="TableGrid">
    <w:name w:val="Table Grid"/>
    <w:basedOn w:val="TableNormal"/>
    <w:uiPriority w:val="59"/>
    <w:rsid w:val="0007198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A2A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A5B"/>
  </w:style>
  <w:style w:type="paragraph" w:styleId="Footer">
    <w:name w:val="footer"/>
    <w:basedOn w:val="Normal"/>
    <w:link w:val="FooterChar"/>
    <w:uiPriority w:val="99"/>
    <w:unhideWhenUsed/>
    <w:rsid w:val="000A2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A5B"/>
  </w:style>
  <w:style w:type="paragraph" w:styleId="Title">
    <w:name w:val="Title"/>
    <w:basedOn w:val="Normal"/>
    <w:next w:val="Normal"/>
    <w:link w:val="TitleChar"/>
    <w:uiPriority w:val="10"/>
    <w:qFormat/>
    <w:rsid w:val="002425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25E0"/>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2425E0"/>
    <w:rPr>
      <w:i/>
      <w:iCs/>
    </w:rPr>
  </w:style>
  <w:style w:type="paragraph" w:styleId="BodyText">
    <w:name w:val="Body Text"/>
    <w:basedOn w:val="Normal"/>
    <w:link w:val="BodyTextChar"/>
    <w:uiPriority w:val="99"/>
    <w:unhideWhenUsed/>
    <w:rsid w:val="00CA6AD2"/>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CA6AD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70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8370E"/>
    <w:rPr>
      <w:color w:val="0000FF" w:themeColor="hyperlink"/>
      <w:u w:val="single"/>
    </w:rPr>
  </w:style>
  <w:style w:type="paragraph" w:styleId="BalloonText">
    <w:name w:val="Balloon Text"/>
    <w:basedOn w:val="Normal"/>
    <w:link w:val="BalloonTextChar"/>
    <w:uiPriority w:val="99"/>
    <w:semiHidden/>
    <w:unhideWhenUsed/>
    <w:rsid w:val="00A45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DFE"/>
    <w:rPr>
      <w:rFonts w:ascii="Tahoma" w:hAnsi="Tahoma" w:cs="Tahoma"/>
      <w:sz w:val="16"/>
      <w:szCs w:val="16"/>
    </w:rPr>
  </w:style>
  <w:style w:type="paragraph" w:styleId="NormalWeb">
    <w:name w:val="Normal (Web)"/>
    <w:basedOn w:val="Normal"/>
    <w:uiPriority w:val="99"/>
    <w:unhideWhenUsed/>
    <w:rsid w:val="00A45D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basedOn w:val="DefaultParagraphFont"/>
    <w:uiPriority w:val="99"/>
    <w:rsid w:val="00816A19"/>
    <w:rPr>
      <w:rFonts w:ascii="Angsana New" w:hAnsi="Angsana New" w:cs="Angsana New"/>
      <w:color w:val="000000"/>
      <w:sz w:val="34"/>
      <w:szCs w:val="34"/>
    </w:rPr>
  </w:style>
  <w:style w:type="paragraph" w:customStyle="1" w:styleId="Default">
    <w:name w:val="Default"/>
    <w:rsid w:val="00816A1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860B0C"/>
    <w:pPr>
      <w:ind w:left="720"/>
      <w:contextualSpacing/>
    </w:pPr>
    <w:rPr>
      <w:rFonts w:eastAsiaTheme="minorEastAsia"/>
    </w:rPr>
  </w:style>
  <w:style w:type="character" w:customStyle="1" w:styleId="ListParagraphChar">
    <w:name w:val="List Paragraph Char"/>
    <w:basedOn w:val="DefaultParagraphFont"/>
    <w:link w:val="ListParagraph"/>
    <w:uiPriority w:val="34"/>
    <w:rsid w:val="00860B0C"/>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jk.go.id"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jk.g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47DC6-DC2C-47FA-888B-3AA5B263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13138</Words>
  <Characters>74889</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2017-05-01T05:56:00Z</dcterms:created>
  <dcterms:modified xsi:type="dcterms:W3CDTF">2017-05-01T05:56:00Z</dcterms:modified>
</cp:coreProperties>
</file>