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432" w:rsidRDefault="00EE0432" w:rsidP="00EE0432">
      <w:pPr>
        <w:tabs>
          <w:tab w:val="left" w:pos="0"/>
        </w:tabs>
        <w:spacing w:before="240" w:line="480" w:lineRule="auto"/>
        <w:ind w:left="720"/>
        <w:jc w:val="center"/>
        <w:rPr>
          <w:rFonts w:ascii="Times New Roman" w:hAnsi="Times New Roman" w:cs="Times New Roman"/>
          <w:b/>
          <w:sz w:val="24"/>
          <w:szCs w:val="24"/>
        </w:rPr>
      </w:pPr>
      <w:r>
        <w:rPr>
          <w:rFonts w:ascii="Times New Roman" w:hAnsi="Times New Roman" w:cs="Times New Roman"/>
          <w:b/>
          <w:sz w:val="24"/>
          <w:szCs w:val="24"/>
        </w:rPr>
        <w:t>BAB II</w:t>
      </w:r>
    </w:p>
    <w:p w:rsidR="00EE0432" w:rsidRDefault="00EE0432" w:rsidP="00EE0432">
      <w:pPr>
        <w:tabs>
          <w:tab w:val="left" w:pos="0"/>
        </w:tabs>
        <w:spacing w:before="240" w:line="480" w:lineRule="auto"/>
        <w:ind w:left="720"/>
        <w:jc w:val="center"/>
        <w:rPr>
          <w:rFonts w:ascii="Times New Roman" w:hAnsi="Times New Roman" w:cs="Times New Roman"/>
          <w:b/>
          <w:sz w:val="24"/>
          <w:szCs w:val="24"/>
        </w:rPr>
      </w:pPr>
      <w:r w:rsidRPr="00F04B91">
        <w:rPr>
          <w:rFonts w:ascii="Times New Roman" w:hAnsi="Times New Roman" w:cs="Times New Roman"/>
          <w:b/>
          <w:sz w:val="24"/>
          <w:szCs w:val="24"/>
        </w:rPr>
        <w:t>PERKEMBANG</w:t>
      </w:r>
      <w:r>
        <w:rPr>
          <w:rFonts w:ascii="Times New Roman" w:hAnsi="Times New Roman" w:cs="Times New Roman"/>
          <w:b/>
          <w:sz w:val="24"/>
          <w:szCs w:val="24"/>
        </w:rPr>
        <w:t>AN HUKUM UDARA DAN RUANG ANGKASA DALAM HUKUM INTERNASIONAL</w:t>
      </w:r>
    </w:p>
    <w:p w:rsidR="00EE0432" w:rsidRPr="009351BB" w:rsidRDefault="00EE0432" w:rsidP="00EE0432">
      <w:pPr>
        <w:pStyle w:val="ListParagraph"/>
        <w:numPr>
          <w:ilvl w:val="3"/>
          <w:numId w:val="1"/>
        </w:numPr>
        <w:tabs>
          <w:tab w:val="left" w:pos="0"/>
        </w:tabs>
        <w:spacing w:before="240" w:line="480" w:lineRule="auto"/>
        <w:ind w:left="720"/>
        <w:jc w:val="both"/>
        <w:rPr>
          <w:rFonts w:ascii="Times New Roman" w:hAnsi="Times New Roman" w:cs="Times New Roman"/>
          <w:b/>
          <w:sz w:val="24"/>
          <w:szCs w:val="24"/>
        </w:rPr>
      </w:pPr>
      <w:r w:rsidRPr="009351BB">
        <w:rPr>
          <w:rFonts w:ascii="Times New Roman" w:hAnsi="Times New Roman" w:cs="Times New Roman"/>
          <w:b/>
          <w:sz w:val="24"/>
          <w:szCs w:val="24"/>
        </w:rPr>
        <w:t>Peran dan Perkembangan Hukum Internasional</w:t>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Dewasa ini Hukum Internasional (HI) mengatur hampir semua aktivitas negara. Ada hukum tentang penggunaan laut, udara, ruang angkasa, dan antariksa. Ada hukum yang mengatur jasa telekomunikasi pos, pengangkutan barang dan penumpang, juga keuangan. HI juga menjadi perangkat utama pengaturan perdagangan internasional. HI juga sangat memerhatikan masalah nasionalitas, ekstradisi, penggunaan kekuatan bersenjata, hak asasi manusia, perlindungan lingkungan serta keamanan nasional. Singkat kata cukup sulit untuk menemukan aktivitas negara yang tidak diatur oleh HI.</w:t>
      </w:r>
      <w:r>
        <w:rPr>
          <w:rStyle w:val="FootnoteReference"/>
          <w:rFonts w:ascii="Times New Roman" w:hAnsi="Times New Roman" w:cs="Times New Roman"/>
          <w:sz w:val="24"/>
          <w:szCs w:val="24"/>
        </w:rPr>
        <w:footnoteReference w:id="1"/>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HI mengoordinasi dan memfasilitasi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antar negara-negara yang saling tergantung satu sama lain. Praktik HI tidak dapat terpisahkan dari masalah diplomasi, politik dan sikap, pola atau kebijakan hubungan luar negeri. Dalam banyak kasus meskipun pertimbangan hukum tetap penting, tetapi sangat besar kemungkinan bahwa negara dalam mencari legalitas tindakan atau keputusan yang diambilnya mengutamakan </w:t>
      </w:r>
      <w:r>
        <w:rPr>
          <w:rFonts w:ascii="Times New Roman" w:hAnsi="Times New Roman" w:cs="Times New Roman"/>
          <w:i/>
          <w:sz w:val="24"/>
          <w:szCs w:val="24"/>
        </w:rPr>
        <w:t xml:space="preserve">self-interest, expediency </w:t>
      </w:r>
      <w:r>
        <w:rPr>
          <w:rFonts w:ascii="Times New Roman" w:hAnsi="Times New Roman" w:cs="Times New Roman"/>
          <w:sz w:val="24"/>
          <w:szCs w:val="24"/>
        </w:rPr>
        <w:t>atau</w:t>
      </w:r>
      <w:r>
        <w:rPr>
          <w:rFonts w:ascii="Times New Roman" w:hAnsi="Times New Roman" w:cs="Times New Roman"/>
          <w:i/>
          <w:sz w:val="24"/>
          <w:szCs w:val="24"/>
        </w:rPr>
        <w:t xml:space="preserve"> humanity</w:t>
      </w:r>
      <w:r>
        <w:rPr>
          <w:rFonts w:ascii="Times New Roman" w:hAnsi="Times New Roman" w:cs="Times New Roman"/>
          <w:sz w:val="24"/>
          <w:szCs w:val="24"/>
        </w:rPr>
        <w:t>. Hal ini sangatlah wajar menurut Dixon, karena banyak negara mempunyai karakter dan sikap yang berbeda-beda sebagaimana juga sifat manusia pada umumnya.</w:t>
      </w:r>
      <w:r>
        <w:rPr>
          <w:rStyle w:val="FootnoteReference"/>
          <w:rFonts w:ascii="Times New Roman" w:hAnsi="Times New Roman" w:cs="Times New Roman"/>
          <w:sz w:val="24"/>
          <w:szCs w:val="24"/>
        </w:rPr>
        <w:footnoteReference w:id="2"/>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 beberapa faktor yang memengaruhi perkembangan HI, </w:t>
      </w:r>
      <w:r w:rsidRPr="001E7D95">
        <w:rPr>
          <w:rFonts w:ascii="Times New Roman" w:hAnsi="Times New Roman" w:cs="Times New Roman"/>
          <w:i/>
          <w:sz w:val="24"/>
          <w:szCs w:val="24"/>
        </w:rPr>
        <w:t xml:space="preserve">pertama </w:t>
      </w:r>
      <w:r>
        <w:rPr>
          <w:rFonts w:ascii="Times New Roman" w:hAnsi="Times New Roman" w:cs="Times New Roman"/>
          <w:sz w:val="24"/>
          <w:szCs w:val="24"/>
        </w:rPr>
        <w:t xml:space="preserve">adalah meningkatnya jumlah negara baru akibat proses dekolonisasi. Sebagian besar negara berkembang yang lahir pasca Perang Dunia Kedua, merasakan bahwa aturan HI lebih </w:t>
      </w:r>
      <w:r>
        <w:rPr>
          <w:rFonts w:ascii="Times New Roman" w:hAnsi="Times New Roman" w:cs="Times New Roman"/>
          <w:sz w:val="24"/>
          <w:szCs w:val="24"/>
        </w:rPr>
        <w:lastRenderedPageBreak/>
        <w:t>mengakomodasi kepentingan negara maju. Hal ini didasarkan pada fakta bahwa HI pada awalnya merupakan hukum yang berlaku antar negara di Eropa. Merekalah yang menentukan bentuk dan jalannya HI. Keinginan negara berkembang untuk terbebas secara politik dan ketergantungan ekonomi dari mantan negara penjajahnya telah membawa Pengaruh HI pada umumnya. Apabila negara maju menghendaki HI tidak dikutak-katik untuk melindungi kepentingannya, maka sebaliknya negara berkembang bersikap reformis menghendaki adanya perubahan-perubahan mendasar dalam HI sehingga betul-betul mencerminkan nilai-nilai yang dianut oleh mayoritas penduduk dunia.</w:t>
      </w:r>
      <w:r>
        <w:rPr>
          <w:rStyle w:val="FootnoteReference"/>
          <w:rFonts w:ascii="Times New Roman" w:hAnsi="Times New Roman" w:cs="Times New Roman"/>
          <w:sz w:val="24"/>
          <w:szCs w:val="24"/>
        </w:rPr>
        <w:footnoteReference w:id="3"/>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sidRPr="00D757E9">
        <w:rPr>
          <w:rFonts w:ascii="Times New Roman" w:hAnsi="Times New Roman" w:cs="Times New Roman"/>
          <w:sz w:val="24"/>
          <w:szCs w:val="24"/>
        </w:rPr>
        <w:tab/>
        <w:t>Faktor</w:t>
      </w:r>
      <w:r>
        <w:rPr>
          <w:rFonts w:ascii="Times New Roman" w:hAnsi="Times New Roman" w:cs="Times New Roman"/>
          <w:i/>
          <w:sz w:val="24"/>
          <w:szCs w:val="24"/>
        </w:rPr>
        <w:t xml:space="preserve"> kedua</w:t>
      </w:r>
      <w:r>
        <w:rPr>
          <w:rFonts w:ascii="Times New Roman" w:hAnsi="Times New Roman" w:cs="Times New Roman"/>
          <w:sz w:val="24"/>
          <w:szCs w:val="24"/>
        </w:rPr>
        <w:t xml:space="preserve"> yang memengaruhi perkembangan HI adalah munculnya berbagai organisasi internasional. Organisasi internasional yang muncul bak cendikiawan di musim hujan setelah Perang Dunia Kedua dan diakui kedudukannya sebagai subjek HI pada tahun 1949 banyak mengeluarkan aturan-aturan HI yang mengikat baik dalam lingkup regional maupun universal pada anggotanya.</w:t>
      </w:r>
      <w:r>
        <w:rPr>
          <w:rStyle w:val="FootnoteReference"/>
          <w:rFonts w:ascii="Times New Roman" w:hAnsi="Times New Roman" w:cs="Times New Roman"/>
          <w:sz w:val="24"/>
          <w:szCs w:val="24"/>
        </w:rPr>
        <w:footnoteReference w:id="4"/>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Faktor </w:t>
      </w:r>
      <w:r>
        <w:rPr>
          <w:rFonts w:ascii="Times New Roman" w:hAnsi="Times New Roman" w:cs="Times New Roman"/>
          <w:i/>
          <w:sz w:val="24"/>
          <w:szCs w:val="24"/>
        </w:rPr>
        <w:t>ketiga</w:t>
      </w:r>
      <w:r>
        <w:rPr>
          <w:rFonts w:ascii="Times New Roman" w:hAnsi="Times New Roman" w:cs="Times New Roman"/>
          <w:sz w:val="24"/>
          <w:szCs w:val="24"/>
        </w:rPr>
        <w:t xml:space="preserve"> adalah diakuinya individu sebagai subjek HI. Meskipun memberikan pengakuan secara terbatas pada individu sebagai subjek HI lewat pengadilan penjahat perang Nuremberg dan Tokyo 1946-1949 terbukti banyak membawa pengaruh pada perkembangan HI. Penetapan pengadilan di atas memberikan kontribusi yang tidak sedikit pada perkembangan aturan HAM internasional.</w:t>
      </w:r>
      <w:r>
        <w:rPr>
          <w:rStyle w:val="FootnoteReference"/>
          <w:rFonts w:ascii="Times New Roman" w:hAnsi="Times New Roman" w:cs="Times New Roman"/>
          <w:sz w:val="24"/>
          <w:szCs w:val="24"/>
        </w:rPr>
        <w:footnoteReference w:id="5"/>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Faktor </w:t>
      </w:r>
      <w:r>
        <w:rPr>
          <w:rFonts w:ascii="Times New Roman" w:hAnsi="Times New Roman" w:cs="Times New Roman"/>
          <w:i/>
          <w:sz w:val="24"/>
          <w:szCs w:val="24"/>
        </w:rPr>
        <w:t>keempat</w:t>
      </w:r>
      <w:r>
        <w:rPr>
          <w:rFonts w:ascii="Times New Roman" w:hAnsi="Times New Roman" w:cs="Times New Roman"/>
          <w:sz w:val="24"/>
          <w:szCs w:val="24"/>
        </w:rPr>
        <w:t xml:space="preserve"> adalah perkembangan teknologi dan komunikasi. Perkembangan teknologi dan komunikasi sangat berpengaruh pada pengaturan internasional penggunaan laut, udara dan ruang angkasa. Perkembangan teknologi pulayang memberikan inspirasi perlunya pengaturan internasional untuk </w:t>
      </w:r>
      <w:r>
        <w:rPr>
          <w:rFonts w:ascii="Times New Roman" w:hAnsi="Times New Roman" w:cs="Times New Roman"/>
          <w:sz w:val="24"/>
          <w:szCs w:val="24"/>
        </w:rPr>
        <w:lastRenderedPageBreak/>
        <w:t>menanggulangi kejahatan lewat internet, pelarangan pengembangan senjata pemusnah massal, senjata-senjata yang sangat menyengsarakan manusia, juga pengaturan penerbangan sipil internasional.</w:t>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Faktor </w:t>
      </w:r>
      <w:r>
        <w:rPr>
          <w:rFonts w:ascii="Times New Roman" w:hAnsi="Times New Roman" w:cs="Times New Roman"/>
          <w:i/>
          <w:sz w:val="24"/>
          <w:szCs w:val="24"/>
        </w:rPr>
        <w:t>kelima</w:t>
      </w:r>
      <w:r>
        <w:rPr>
          <w:rFonts w:ascii="Times New Roman" w:hAnsi="Times New Roman" w:cs="Times New Roman"/>
          <w:sz w:val="24"/>
          <w:szCs w:val="24"/>
        </w:rPr>
        <w:t xml:space="preserve"> adalah muncul dan makin berperannya aktor-aktor non state dalam peraturan internasional khususnya NGO juga perusahaan transnasional (TNC) yang memberi warna baru pada wajah hukum internasional.</w:t>
      </w:r>
      <w:r>
        <w:rPr>
          <w:rStyle w:val="FootnoteReference"/>
          <w:rFonts w:ascii="Times New Roman" w:hAnsi="Times New Roman" w:cs="Times New Roman"/>
          <w:sz w:val="24"/>
          <w:szCs w:val="24"/>
        </w:rPr>
        <w:footnoteReference w:id="6"/>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Faktor </w:t>
      </w:r>
      <w:r>
        <w:rPr>
          <w:rFonts w:ascii="Times New Roman" w:hAnsi="Times New Roman" w:cs="Times New Roman"/>
          <w:i/>
          <w:sz w:val="24"/>
          <w:szCs w:val="24"/>
        </w:rPr>
        <w:t xml:space="preserve">keenam </w:t>
      </w:r>
      <w:r>
        <w:rPr>
          <w:rFonts w:ascii="Times New Roman" w:hAnsi="Times New Roman" w:cs="Times New Roman"/>
          <w:sz w:val="24"/>
          <w:szCs w:val="24"/>
        </w:rPr>
        <w:t>adalah era globalisasi. Globalisasi pada abad ke-20 dan 21 ditandai dengan intensitas:</w:t>
      </w:r>
      <w:r>
        <w:rPr>
          <w:rStyle w:val="FootnoteReference"/>
          <w:rFonts w:ascii="Times New Roman" w:hAnsi="Times New Roman" w:cs="Times New Roman"/>
          <w:sz w:val="24"/>
          <w:szCs w:val="24"/>
        </w:rPr>
        <w:footnoteReference w:id="7"/>
      </w:r>
    </w:p>
    <w:p w:rsidR="00EE0432" w:rsidRDefault="00EE0432" w:rsidP="00EE0432">
      <w:pPr>
        <w:pStyle w:val="ListParagraph"/>
        <w:numPr>
          <w:ilvl w:val="0"/>
          <w:numId w:val="3"/>
        </w:numPr>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Transaksi bisnis yang dilakukan antarpelaku usaha antarnegara.</w:t>
      </w:r>
    </w:p>
    <w:p w:rsidR="00EE0432" w:rsidRDefault="00EE0432" w:rsidP="00EE0432">
      <w:pPr>
        <w:pStyle w:val="ListParagraph"/>
        <w:numPr>
          <w:ilvl w:val="0"/>
          <w:numId w:val="3"/>
        </w:numPr>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Melemahnya pelaksanaan kedaulatan negara-negara berkembang (Negara Berkembang) atas tekanan negara-negara maju (Negara Maju).</w:t>
      </w:r>
    </w:p>
    <w:p w:rsidR="00EE0432" w:rsidRDefault="00EE0432" w:rsidP="00EE0432">
      <w:pPr>
        <w:pStyle w:val="ListParagraph"/>
        <w:numPr>
          <w:ilvl w:val="0"/>
          <w:numId w:val="3"/>
        </w:numPr>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Pemanfaatan hukum internasional oleh Negara Maju untuk berbagai kepentingan</w:t>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w:t>
      </w:r>
      <w:r>
        <w:rPr>
          <w:rFonts w:ascii="Times New Roman" w:hAnsi="Times New Roman" w:cs="Times New Roman"/>
          <w:i/>
          <w:sz w:val="24"/>
          <w:szCs w:val="24"/>
        </w:rPr>
        <w:t xml:space="preserve">ketujuh </w:t>
      </w:r>
      <w:r>
        <w:rPr>
          <w:rFonts w:ascii="Times New Roman" w:hAnsi="Times New Roman" w:cs="Times New Roman"/>
          <w:sz w:val="24"/>
          <w:szCs w:val="24"/>
        </w:rPr>
        <w:t>adalah seiring dengan era globalisasi di atas munculnya isu-isu yang mengglobal seperti demokrasi, HAM, lingkungan hidup, terorisme yang banyak memengaruhi perkembangan hukum internasional.</w:t>
      </w:r>
      <w:r>
        <w:rPr>
          <w:rStyle w:val="FootnoteReference"/>
          <w:rFonts w:ascii="Times New Roman" w:hAnsi="Times New Roman" w:cs="Times New Roman"/>
          <w:sz w:val="24"/>
          <w:szCs w:val="24"/>
        </w:rPr>
        <w:footnoteReference w:id="8"/>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p>
    <w:p w:rsidR="00EE0432" w:rsidRPr="009351BB" w:rsidRDefault="00EE0432" w:rsidP="00EE0432">
      <w:pPr>
        <w:pStyle w:val="ListParagraph"/>
        <w:numPr>
          <w:ilvl w:val="3"/>
          <w:numId w:val="1"/>
        </w:numPr>
        <w:tabs>
          <w:tab w:val="left" w:pos="0"/>
        </w:tabs>
        <w:spacing w:before="240" w:line="480" w:lineRule="auto"/>
        <w:ind w:left="720"/>
        <w:jc w:val="both"/>
        <w:rPr>
          <w:rFonts w:ascii="Times New Roman" w:hAnsi="Times New Roman" w:cs="Times New Roman"/>
          <w:b/>
          <w:sz w:val="24"/>
          <w:szCs w:val="24"/>
        </w:rPr>
      </w:pPr>
      <w:r w:rsidRPr="009351BB">
        <w:rPr>
          <w:rFonts w:ascii="Times New Roman" w:hAnsi="Times New Roman" w:cs="Times New Roman"/>
          <w:b/>
          <w:sz w:val="24"/>
          <w:szCs w:val="24"/>
        </w:rPr>
        <w:t>Indonesia dan Hukum Internasional</w:t>
      </w:r>
    </w:p>
    <w:p w:rsidR="00EE0432" w:rsidRDefault="00EE0432" w:rsidP="00EE0432">
      <w:pPr>
        <w:tabs>
          <w:tab w:val="left" w:pos="0"/>
        </w:tabs>
        <w:spacing w:before="240" w:line="480" w:lineRule="auto"/>
        <w:ind w:left="720"/>
        <w:jc w:val="both"/>
        <w:rPr>
          <w:rFonts w:ascii="Times New Roman" w:hAnsi="Times New Roman" w:cs="Times New Roman"/>
          <w:sz w:val="24"/>
          <w:szCs w:val="24"/>
        </w:rPr>
      </w:pPr>
      <w:r>
        <w:rPr>
          <w:rFonts w:ascii="Times New Roman" w:hAnsi="Times New Roman" w:cs="Times New Roman"/>
          <w:sz w:val="24"/>
          <w:szCs w:val="24"/>
        </w:rPr>
        <w:tab/>
        <w:t xml:space="preserve">Sebagai anggota masyarakat bangsa-bangsa Indonesia membutuhkan hukum internasional untuk melakukan interaksi dengan subjek-subjek HI yang lain. Bagaimana sikap Indonesia terhadap HI mengalami pasang surut. Pasang surutnya sikap Indonesia terhadap hukum internasional ini dapat dibagi dalam tiga masa. Pertama sikap Indonesia di masa Orde Lama di awal kemerdekaan (1945-1966), masa </w:t>
      </w:r>
      <w:r>
        <w:rPr>
          <w:rFonts w:ascii="Times New Roman" w:hAnsi="Times New Roman" w:cs="Times New Roman"/>
          <w:sz w:val="24"/>
          <w:szCs w:val="24"/>
        </w:rPr>
        <w:lastRenderedPageBreak/>
        <w:t>Orde Baru atau sering disebut sebagai masa pembangunan atau di tengah kemerdekaan (1966-1998) dan era reformasi (1998-sekarang).</w:t>
      </w:r>
      <w:r>
        <w:rPr>
          <w:rStyle w:val="FootnoteReference"/>
          <w:rFonts w:ascii="Times New Roman" w:hAnsi="Times New Roman" w:cs="Times New Roman"/>
          <w:sz w:val="24"/>
          <w:szCs w:val="24"/>
        </w:rPr>
        <w:footnoteReference w:id="9"/>
      </w:r>
    </w:p>
    <w:p w:rsidR="00EE0432" w:rsidRPr="008F6562" w:rsidRDefault="00EE0432" w:rsidP="00EE0432">
      <w:pPr>
        <w:pStyle w:val="ListParagraph"/>
        <w:numPr>
          <w:ilvl w:val="0"/>
          <w:numId w:val="4"/>
        </w:numPr>
        <w:tabs>
          <w:tab w:val="left" w:pos="0"/>
        </w:tabs>
        <w:spacing w:before="240" w:line="480" w:lineRule="auto"/>
        <w:jc w:val="both"/>
        <w:rPr>
          <w:rFonts w:ascii="Times New Roman" w:hAnsi="Times New Roman" w:cs="Times New Roman"/>
          <w:b/>
          <w:sz w:val="24"/>
          <w:szCs w:val="24"/>
        </w:rPr>
      </w:pPr>
      <w:r w:rsidRPr="008F6562">
        <w:rPr>
          <w:rFonts w:ascii="Times New Roman" w:hAnsi="Times New Roman" w:cs="Times New Roman"/>
          <w:b/>
          <w:sz w:val="24"/>
          <w:szCs w:val="24"/>
        </w:rPr>
        <w:t>Sikap Indonesia terhadap Hukum Internasional di Era Orde Lama (1945-1965)</w:t>
      </w:r>
      <w:r w:rsidRPr="008F6562">
        <w:rPr>
          <w:rStyle w:val="FootnoteReference"/>
          <w:rFonts w:ascii="Times New Roman" w:hAnsi="Times New Roman" w:cs="Times New Roman"/>
          <w:b/>
          <w:sz w:val="24"/>
          <w:szCs w:val="24"/>
        </w:rPr>
        <w:footnoteReference w:id="10"/>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Posisi Indonesia sebagai negara yang pernah berstatus negara jajahan sangat memengaruhi sikap Indonesia terhadap HI. Pengalaman buruk suatu negara dimasa lalu dapat memengaruhi perilakunya yang tidak ingin mengalami perlakuan serupa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pernah dialaminya itu di masa yang akan datang. Hal ini mengambil analogi dari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ditemukan terhadap manusia di mana pengalaman buruk seseorang dimasa lalu dapat menimbulkan traumatik dan upaya keras untuk tidak mengalami hal serupa di masa yang akan datang, yang berpotensi memengaruhi perilaku hukumnya.</w:t>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Indikator di atas dapat diterapkan dalam kasus sikap negara bekas jajahan terhadap hukum internasional di mana alasan psikologis berupa pengalaman buruk di masa lalu sebagai bangsa jajahan merupakan salah satu faktor yang dapat memengaruhi perilaku negara dalam penerimaan hukum internasional dalam hukum nasionalnya.</w:t>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Di awal kemerdekaan atau masa Orde Lama </w:t>
      </w:r>
      <w:proofErr w:type="gramStart"/>
      <w:r>
        <w:rPr>
          <w:rFonts w:ascii="Times New Roman" w:hAnsi="Times New Roman" w:cs="Times New Roman"/>
          <w:sz w:val="24"/>
          <w:szCs w:val="24"/>
        </w:rPr>
        <w:t>ini</w:t>
      </w:r>
      <w:proofErr w:type="gramEnd"/>
      <w:r>
        <w:rPr>
          <w:rFonts w:ascii="Times New Roman" w:hAnsi="Times New Roman" w:cs="Times New Roman"/>
          <w:sz w:val="24"/>
          <w:szCs w:val="24"/>
        </w:rPr>
        <w:t xml:space="preserve"> sikap Indonesia cenderung tidak bersahabat dengan HI. Kecurigaan bahwa HI merupakan produk ciptaan barat yang merupakan alat legitimasi kepentingan barat terhadap negara-negara bekas jajahan sangatlah terasa. Sikap Indonesia terhadap hukum internasional yang dianggap sebagai HI colonial menunjukkan adanya sentiment nasionalisme, resistansi dan perlawanan.</w:t>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Terkait sikap Indonesia di Era Orde Lama ini, satu catatan menarik disampaikan oleh Mochtar Kusumaatmadja bahwa sesungguhnya Indonesia tidak dalam sikap memusuhi hukum internasional namun berupaya mencari keseimbangan antara kepentingan negara berkembang yang mayoritas negara bekas jajahan dengan negara-</w:t>
      </w:r>
      <w:r>
        <w:rPr>
          <w:rFonts w:ascii="Times New Roman" w:hAnsi="Times New Roman" w:cs="Times New Roman"/>
          <w:sz w:val="24"/>
          <w:szCs w:val="24"/>
        </w:rPr>
        <w:lastRenderedPageBreak/>
        <w:t>negar maju. Kalaupun yang dilakukan Indonesia dinilai melanggar hukum internasional hal ini adalah dalam rangkasa membuat hukum internasional yang konstruktif bukan destruktif. Hal ini yang diupayakan Mochthar Kusumaatmadja ketika memperjuangkan Deklarasi Djuanda tentang konsep negara kepulauan yang akhirnya berhasil diterima dalam UNCLOS 1982. Demikian pula dengan persoalan nasionalisasi perusahaan tembakau Belanda yang juga berhasil dimenangkan oleh Indonesia.</w:t>
      </w:r>
      <w:r>
        <w:rPr>
          <w:rStyle w:val="FootnoteReference"/>
          <w:rFonts w:ascii="Times New Roman" w:hAnsi="Times New Roman" w:cs="Times New Roman"/>
          <w:sz w:val="24"/>
          <w:szCs w:val="24"/>
        </w:rPr>
        <w:footnoteReference w:id="11"/>
      </w:r>
    </w:p>
    <w:p w:rsidR="00EE0432" w:rsidRPr="008F6562" w:rsidRDefault="00EE0432" w:rsidP="00EE0432">
      <w:pPr>
        <w:pStyle w:val="ListParagraph"/>
        <w:numPr>
          <w:ilvl w:val="0"/>
          <w:numId w:val="4"/>
        </w:numPr>
        <w:tabs>
          <w:tab w:val="left" w:pos="0"/>
        </w:tabs>
        <w:spacing w:before="240" w:line="480" w:lineRule="auto"/>
        <w:jc w:val="both"/>
        <w:rPr>
          <w:rFonts w:ascii="Times New Roman" w:hAnsi="Times New Roman" w:cs="Times New Roman"/>
          <w:b/>
          <w:sz w:val="24"/>
          <w:szCs w:val="24"/>
        </w:rPr>
      </w:pPr>
      <w:r w:rsidRPr="008F6562">
        <w:rPr>
          <w:rFonts w:ascii="Times New Roman" w:hAnsi="Times New Roman" w:cs="Times New Roman"/>
          <w:b/>
          <w:sz w:val="24"/>
          <w:szCs w:val="24"/>
        </w:rPr>
        <w:t>Sikap Indonesia terhadap Hukum Internasional di Era Orde Baru (1966-1998)</w:t>
      </w:r>
      <w:r w:rsidRPr="008F6562">
        <w:rPr>
          <w:rStyle w:val="FootnoteReference"/>
          <w:rFonts w:ascii="Times New Roman" w:hAnsi="Times New Roman" w:cs="Times New Roman"/>
          <w:b/>
          <w:sz w:val="24"/>
          <w:szCs w:val="24"/>
        </w:rPr>
        <w:footnoteReference w:id="12"/>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Di era Orde Baru (1966-1998), sikap Indonesia lebih bersahabat terhadap hukum internasional. Di era ini tercatat beberapa kali Indonesia mengirim pasukan Garuda sebagai pasukan perdamaian PBB bergabung dengan negara-negara lain di beberapa wilayah konflik. Politik luar negeri Indonesia di era Orde Baru condong ke barat. Rezim Orde Baru sangat </w:t>
      </w:r>
      <w:r>
        <w:rPr>
          <w:rFonts w:ascii="Times New Roman" w:hAnsi="Times New Roman" w:cs="Times New Roman"/>
          <w:i/>
          <w:sz w:val="24"/>
          <w:szCs w:val="24"/>
        </w:rPr>
        <w:t xml:space="preserve">welcome </w:t>
      </w:r>
      <w:r>
        <w:rPr>
          <w:rFonts w:ascii="Times New Roman" w:hAnsi="Times New Roman" w:cs="Times New Roman"/>
          <w:sz w:val="24"/>
          <w:szCs w:val="24"/>
        </w:rPr>
        <w:t xml:space="preserve">terhadap investor asing. Hal ini dibuktikan dengan begitu cepatnya Indonesia meratifikasi Konvensi Washington tahun 1965 tentang International Center for Settlement Investment Dispute (ICSID) di tahun 1968, dengan maksud untuk menarik investor asing. Rezim Orde Baru juga banyak menandatangani Bilateral Investment Treaty (BIT) dengan negara-negara asal investor asing yang isinya memberikan jaminan </w:t>
      </w:r>
      <w:r>
        <w:rPr>
          <w:rFonts w:ascii="Times New Roman" w:hAnsi="Times New Roman" w:cs="Times New Roman"/>
          <w:i/>
          <w:sz w:val="24"/>
          <w:szCs w:val="24"/>
        </w:rPr>
        <w:t xml:space="preserve">full security </w:t>
      </w:r>
      <w:r>
        <w:rPr>
          <w:rFonts w:ascii="Times New Roman" w:hAnsi="Times New Roman" w:cs="Times New Roman"/>
          <w:sz w:val="24"/>
          <w:szCs w:val="24"/>
        </w:rPr>
        <w:t>bagi para investor. Apabila di bidang investasi Indonesia sangat tunduk pada hukum internasional, tidak demikian halnya di bidang HAM. Di bidang HAM Soeharto bersama-sama Lee Kwan Yu dari Singapura, mengenalkan apa yang disebut dengan nilai-nilai Asia, bahwa HAM khususnya bidang sipil politik tidak sesuai dengan nilai-nilai Asia. HAM dikatakan berasal dari Barat, individualisme. Sedangkan masyarakat Asia adalah berdasarkan kekeluargaan dan gotong royong.</w:t>
      </w:r>
    </w:p>
    <w:p w:rsidR="00EE0432" w:rsidRPr="008F6562" w:rsidRDefault="00EE0432" w:rsidP="00EE0432">
      <w:pPr>
        <w:pStyle w:val="ListParagraph"/>
        <w:numPr>
          <w:ilvl w:val="0"/>
          <w:numId w:val="4"/>
        </w:numPr>
        <w:tabs>
          <w:tab w:val="left" w:pos="0"/>
        </w:tabs>
        <w:spacing w:before="240" w:line="480" w:lineRule="auto"/>
        <w:jc w:val="both"/>
        <w:rPr>
          <w:rFonts w:ascii="Times New Roman" w:hAnsi="Times New Roman" w:cs="Times New Roman"/>
          <w:b/>
          <w:sz w:val="24"/>
          <w:szCs w:val="24"/>
        </w:rPr>
      </w:pPr>
      <w:r w:rsidRPr="008F6562">
        <w:rPr>
          <w:rFonts w:ascii="Times New Roman" w:hAnsi="Times New Roman" w:cs="Times New Roman"/>
          <w:b/>
          <w:sz w:val="24"/>
          <w:szCs w:val="24"/>
        </w:rPr>
        <w:lastRenderedPageBreak/>
        <w:t>Sikap Indonesia terhadap Hukum Internasional di Era Reformasi (1998-sekarang)</w:t>
      </w:r>
      <w:r w:rsidRPr="008F6562">
        <w:rPr>
          <w:rStyle w:val="FootnoteReference"/>
          <w:rFonts w:ascii="Times New Roman" w:hAnsi="Times New Roman" w:cs="Times New Roman"/>
          <w:b/>
          <w:sz w:val="24"/>
          <w:szCs w:val="24"/>
        </w:rPr>
        <w:footnoteReference w:id="13"/>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Dibandingkan dengan dua era sebelumnya, di era reformasi (1998 sampai sekarang) sikap Indonesia terhadap Hukum Internasional jauh lebih bersahabat. Indonesia banyak melakukan perjanjian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di berbagai bidang baik ekonomi, pertahanan keamanan, sosial, maupun budaya. Di masa kepemimpinan Habibie begitu banyak perjanjian HAM yang diratifikasi, seolah ingin menunjukkan ada dunia bahwa Indonesia telah berubah menjadi lebih </w:t>
      </w:r>
      <w:r w:rsidRPr="00944DFC">
        <w:rPr>
          <w:rFonts w:ascii="Times New Roman" w:hAnsi="Times New Roman" w:cs="Times New Roman"/>
          <w:i/>
          <w:sz w:val="24"/>
          <w:szCs w:val="24"/>
        </w:rPr>
        <w:t xml:space="preserve">respect </w:t>
      </w:r>
      <w:r>
        <w:rPr>
          <w:rFonts w:ascii="Times New Roman" w:hAnsi="Times New Roman" w:cs="Times New Roman"/>
          <w:sz w:val="24"/>
          <w:szCs w:val="24"/>
        </w:rPr>
        <w:t xml:space="preserve">terhadap HAM. Tahun 2006 Indonesia telah berubah menjadi lebih respect terhadap HAM. Tahun 2006 </w:t>
      </w:r>
      <w:proofErr w:type="gramStart"/>
      <w:r>
        <w:rPr>
          <w:rFonts w:ascii="Times New Roman" w:hAnsi="Times New Roman" w:cs="Times New Roman"/>
          <w:sz w:val="24"/>
          <w:szCs w:val="24"/>
        </w:rPr>
        <w:t>indonesia</w:t>
      </w:r>
      <w:proofErr w:type="gramEnd"/>
      <w:r>
        <w:rPr>
          <w:rFonts w:ascii="Times New Roman" w:hAnsi="Times New Roman" w:cs="Times New Roman"/>
          <w:sz w:val="24"/>
          <w:szCs w:val="24"/>
        </w:rPr>
        <w:t xml:space="preserve"> meratifikasi dua </w:t>
      </w:r>
      <w:r>
        <w:rPr>
          <w:rFonts w:ascii="Times New Roman" w:hAnsi="Times New Roman" w:cs="Times New Roman"/>
          <w:i/>
          <w:sz w:val="24"/>
          <w:szCs w:val="24"/>
        </w:rPr>
        <w:t xml:space="preserve">bill of right </w:t>
      </w:r>
      <w:r>
        <w:rPr>
          <w:rFonts w:ascii="Times New Roman" w:hAnsi="Times New Roman" w:cs="Times New Roman"/>
          <w:sz w:val="24"/>
          <w:szCs w:val="24"/>
        </w:rPr>
        <w:t>instrument HAM yaitu ICCPR dan ICESCR 1966.</w:t>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Saat ini meskipun sudah lebih baik dari dua periode sebelumnya namun sesungguhnya perhatian terhadap hukum internasional masih jauh dari yang diharapkan. Hukum internasional seperti terisolir. Di kalangan akademisi tampak sangat kurangnya aspek internasional dalam bahasan ilmu ketatanegaraaan di Indonesia. Sebaliknya jaga lemahnya pembahasan aspek konstitusional dari hukum internasional. Hal ini menyebabkan agak sulit untuk menganalisis dan menyimpulkan pertanyaan-pertanyaan klasik seperti bagaimana kedudukan hukum internasional dalam sistem hukum nasional Indonesia juga apakah Indonesia menganut monoisme atau dualism dalam menerapkan hukum internasional ke dalam hukum nasionalnya.</w:t>
      </w:r>
    </w:p>
    <w:p w:rsidR="00EE0432" w:rsidRPr="00FF4043" w:rsidRDefault="00EE0432" w:rsidP="00EE0432">
      <w:pPr>
        <w:pStyle w:val="ListParagraph"/>
        <w:tabs>
          <w:tab w:val="left" w:pos="0"/>
        </w:tabs>
        <w:spacing w:before="240" w:line="480" w:lineRule="auto"/>
        <w:jc w:val="both"/>
        <w:rPr>
          <w:rFonts w:ascii="Times New Roman" w:hAnsi="Times New Roman" w:cs="Times New Roman"/>
          <w:sz w:val="24"/>
          <w:szCs w:val="24"/>
        </w:rPr>
      </w:pPr>
    </w:p>
    <w:p w:rsidR="00EE0432" w:rsidRDefault="00EE0432" w:rsidP="00EE0432">
      <w:pPr>
        <w:pStyle w:val="ListParagraph"/>
        <w:numPr>
          <w:ilvl w:val="3"/>
          <w:numId w:val="1"/>
        </w:numPr>
        <w:tabs>
          <w:tab w:val="left" w:pos="0"/>
        </w:tabs>
        <w:spacing w:before="240" w:line="480" w:lineRule="auto"/>
        <w:ind w:left="720"/>
        <w:jc w:val="both"/>
        <w:rPr>
          <w:rFonts w:ascii="Times New Roman" w:hAnsi="Times New Roman" w:cs="Times New Roman"/>
          <w:b/>
          <w:sz w:val="24"/>
          <w:szCs w:val="24"/>
        </w:rPr>
      </w:pPr>
      <w:r>
        <w:rPr>
          <w:rFonts w:ascii="Times New Roman" w:hAnsi="Times New Roman" w:cs="Times New Roman"/>
          <w:b/>
          <w:sz w:val="24"/>
          <w:szCs w:val="24"/>
        </w:rPr>
        <w:t>Hukum Angkasa</w:t>
      </w:r>
    </w:p>
    <w:p w:rsidR="00EE0432" w:rsidRDefault="00EE0432" w:rsidP="00EE0432">
      <w:pPr>
        <w:pStyle w:val="ListParagraph"/>
        <w:numPr>
          <w:ilvl w:val="0"/>
          <w:numId w:val="5"/>
        </w:numPr>
        <w:spacing w:before="240" w:line="480" w:lineRule="auto"/>
        <w:ind w:left="1134"/>
        <w:jc w:val="both"/>
        <w:rPr>
          <w:rFonts w:ascii="Times New Roman" w:hAnsi="Times New Roman" w:cs="Times New Roman"/>
          <w:b/>
          <w:sz w:val="24"/>
          <w:szCs w:val="24"/>
        </w:rPr>
      </w:pPr>
      <w:r w:rsidRPr="0056163F">
        <w:rPr>
          <w:rFonts w:ascii="Times New Roman" w:hAnsi="Times New Roman" w:cs="Times New Roman"/>
          <w:b/>
          <w:sz w:val="24"/>
          <w:szCs w:val="24"/>
        </w:rPr>
        <w:t>Istilah dan Pengertian Hukum Angkasa</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lastRenderedPageBreak/>
        <w:t>Sebagaimana halnya dengan sejarah hukum udara, sejarah hukum Angkasa mungkin dimulai sejak berlakunya prinsip Hukum perdata Romawi “Cuius es solum eius et usque ad coelum” yaitu bahwa barang siapa yang memiliki tanah juga ruang udara diatasnya sampai setinggi langit.</w:t>
      </w:r>
      <w:r>
        <w:rPr>
          <w:rStyle w:val="FootnoteReference"/>
          <w:rFonts w:ascii="Times New Roman" w:hAnsi="Times New Roman" w:cs="Times New Roman"/>
          <w:sz w:val="24"/>
          <w:szCs w:val="24"/>
        </w:rPr>
        <w:footnoteReference w:id="14"/>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Arti sesungguhnya bagi penerbangan baru timbul setelah manusia mampu melakukan penerbangan-penerbangan, baik dengan balon udara maupun dengan pesawat yang lebih berat dari udara, yaitu sejak akhir abad ke-18, sampai akhirnya inti dari prinsip Hukum Romawi itu kita jumpai kembali dalam Konvensi Paris 1919 dan Konvensi Chicago tahun 1944 tentang penerbangan internasional, setidak-tidaknya sampai batas ketinggian ruang udara.</w:t>
      </w:r>
      <w:r>
        <w:rPr>
          <w:rStyle w:val="FootnoteReference"/>
          <w:rFonts w:ascii="Times New Roman" w:hAnsi="Times New Roman" w:cs="Times New Roman"/>
          <w:sz w:val="24"/>
          <w:szCs w:val="24"/>
        </w:rPr>
        <w:footnoteReference w:id="15"/>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Dalam hubungan dengan Hukum Angkasa, yang menjadi masalah ialah apakah prinsip Romawi itu, yang bila diterapkan pada suatu negara, tidak lain adalah prinsip kedaulatan, berlaku pula dalam ruang angkasa, karena secara harfiah prinsip tersebut berlaku tanpa batas (karena “langit” tidak ada batasnya).</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Pendapat ini dianut oleh Westlake yang dalam tahun 1908 menyatakan bahwa “tidak ada perbatasan bagi kedaulatan suatu negara di bawahnya dam tetap sama sampai di manapun jarak ketinggiannya”.</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 xml:space="preserve">Dengan perkembangan teknologi yang memungkinkan manusia meluncurkan pesawat-pesawat angkasa dan satelit-satelit yang mengelilingi bumi dalam orbit-orbit yang perigeenya 160 km atau lebih, bahkan bisa mengorbit dalam geostationary orbit </w:t>
      </w:r>
      <w:r w:rsidRPr="00FD3D75">
        <w:rPr>
          <w:rFonts w:ascii="Times New Roman" w:hAnsi="Times New Roman" w:cs="Times New Roman"/>
          <w:sz w:val="24"/>
          <w:szCs w:val="24"/>
        </w:rPr>
        <w:lastRenderedPageBreak/>
        <w:t>setinggi hampir 36.000 km, maka pendapat Westlake dengan sendirinya harus kita tinjau lebih lanjut.</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Pendapat seperti Westlake masih dikemukakan pula oleh penulis-penulis lain misalnya bahwa “kedaulatan dalam praktek meliputi seluruh ruang yang dapat dimanfaatkan oleh manusia”.</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Sebagian pendapat mengenai satu rezim hukum bagi Ruang Udaran dan Ruang Angkasa dikemukakan sebelum diluncurkannya Sputnik I pada tanggal 4 Oktober 1957, karena setelah spekulasi bahwa manusia dapat mencapai angkasa luar menjadi suatu kenyataan, maka hukum udara dalam praktek tidak dapat dengan begitu saja diperlakukan bagi penerbangan angkasa.</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Suatu contoh adalah definisi dari “aircraft” sebagaimana terdapat dalam Konvensi Chicago 1944, Annex 6, yang berbunyi: “pesawat udara adalah setiap alat yang mendapat gaya angkat dari reaksi udara”.</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Inti dari definisi ini adalah adanya “udara” yang mempunyai suatu kepadatan tertentu, yang dalam kenyataannya semakin tinggi semakin berkurang.</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Sebaliknya bagi roket yang merupakan motor penggerak bagi pesawat angkasa, udara tidak diperlukan, bahkan kepadatan “udara” justru menjadi hambatan besar baginya, misalnya ketika kembali ke bumi.</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Untuk pertama kalinya Hukum Angkasa mendapat bentuk dengan Deklarasi Sidang Umum PBB tanggal 15 Desember 1963, yaitu deklarasi tentang prinsip-prinsip hukum mengenai kegiatan-kegiatan negara dalam eksplorasi dan pemanfaatan ruang angkasa.</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lastRenderedPageBreak/>
        <w:t>Dalam deklarasi ini disetujui 9 prinsip, yang terpenting di antaranya adalah mengenai status hukum ruang angkasa. Deklarasi ini kemudian disusul dengan “Treaty on Principles Governing the Activities of State in the Moon and Other Celestial Bodies”, yang diadakan pada tanggal 27 Januari 1967.</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Suatu konvensi dalam bidang perdata diadakan pada tanggal 29 Maret 1972, yaitu “Convention on International Liability for Damage caused by Space Objects”. Konvensi ini merupakan penjabaran dari salah satu prinsip dalam deklarasi tanggal 13 Desember 1963, bahwa negara yang meluncurkan suatu benda ke ruang angkasa bertanggung jawab untuk kerugian yang ditimbulkan pada negara lain atau warga negaranya atau badan hukum, baik di darat, di ruang udara maupun di ruang angkasa.</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Pada tanggal 22 April 1968 diadakan suatu Persetujuan mengenai pertolongan pada astronot, pengembalian astronot dan benda-benda angkasa yang diluncurkan ke ruang angkasa.</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Suatu konvensi mengenai pendaftaran benda-benda yang diluncurkan ke ruang angkasa untuk eksplorasi angkasa luar diadakan dalam tahun 1975.</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Akhirnya, suatu deklarasi yang ditimbulkan banyak tantangan ditanda tangani oleh 8 (delapan) negara khatulistiwa di Bogota pada tanggal 3 Desember 1976.</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 xml:space="preserve">Pentingnya deklarasi ini adalah karena mengemukakan bahwa </w:t>
      </w:r>
      <w:r w:rsidRPr="00FD3D75">
        <w:rPr>
          <w:rFonts w:ascii="Times New Roman" w:hAnsi="Times New Roman" w:cs="Times New Roman"/>
          <w:i/>
          <w:sz w:val="24"/>
          <w:szCs w:val="24"/>
        </w:rPr>
        <w:t>geostationary orbit</w:t>
      </w:r>
      <w:r w:rsidRPr="00FD3D75">
        <w:rPr>
          <w:rFonts w:ascii="Times New Roman" w:hAnsi="Times New Roman" w:cs="Times New Roman"/>
          <w:sz w:val="24"/>
          <w:szCs w:val="24"/>
        </w:rPr>
        <w:t xml:space="preserve"> merupakan suatu sumber alam yang mempunyai nilai bagi khatulistiwa.</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i/>
          <w:sz w:val="24"/>
          <w:szCs w:val="24"/>
        </w:rPr>
        <w:t xml:space="preserve">Geostationary orbit </w:t>
      </w:r>
      <w:r w:rsidRPr="00FD3D75">
        <w:rPr>
          <w:rFonts w:ascii="Times New Roman" w:hAnsi="Times New Roman" w:cs="Times New Roman"/>
          <w:sz w:val="24"/>
          <w:szCs w:val="24"/>
        </w:rPr>
        <w:t>yang terletak kira-kira 36.000 kilometer di atas khatulistiwa dinyatakan sebagai wilayah kedaulatan negara yang bersangkutan.</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lastRenderedPageBreak/>
        <w:t xml:space="preserve">Perkembangan Hukum Angkasa selanjutnya </w:t>
      </w:r>
      <w:proofErr w:type="gramStart"/>
      <w:r w:rsidRPr="00FD3D75">
        <w:rPr>
          <w:rFonts w:ascii="Times New Roman" w:hAnsi="Times New Roman" w:cs="Times New Roman"/>
          <w:sz w:val="24"/>
          <w:szCs w:val="24"/>
        </w:rPr>
        <w:t>akan</w:t>
      </w:r>
      <w:proofErr w:type="gramEnd"/>
      <w:r w:rsidRPr="00FD3D75">
        <w:rPr>
          <w:rFonts w:ascii="Times New Roman" w:hAnsi="Times New Roman" w:cs="Times New Roman"/>
          <w:sz w:val="24"/>
          <w:szCs w:val="24"/>
        </w:rPr>
        <w:t xml:space="preserve"> tergantung pada perkembangan teknologi yang pasti akan membawa problem-problem baru.</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 xml:space="preserve">Suatu sifat dari penerbangan angkasa adalah bahwa perbedaan kemampuan dari berbagai negara di dunia jauh lebih besar daripada penerbangan di udara, dan bahwa hanya 4 atau 5 negara yang mempunyai tingkat teknologi ruang angkasa yang cukup untuk turut serta dalam kegiatan angkasa secara lengkap dan aktif, artinya mempunyai kemampuan yang cukup untuk membuat sendiri wahana peluncur, pesawat angkasa dan meluncurkan sendiri ke ruang angkasa. Kenyataan ini </w:t>
      </w:r>
      <w:proofErr w:type="gramStart"/>
      <w:r w:rsidRPr="00FD3D75">
        <w:rPr>
          <w:rFonts w:ascii="Times New Roman" w:hAnsi="Times New Roman" w:cs="Times New Roman"/>
          <w:sz w:val="24"/>
          <w:szCs w:val="24"/>
        </w:rPr>
        <w:t>akan</w:t>
      </w:r>
      <w:proofErr w:type="gramEnd"/>
      <w:r w:rsidRPr="00FD3D75">
        <w:rPr>
          <w:rFonts w:ascii="Times New Roman" w:hAnsi="Times New Roman" w:cs="Times New Roman"/>
          <w:sz w:val="24"/>
          <w:szCs w:val="24"/>
        </w:rPr>
        <w:t xml:space="preserve"> banyak mempengaruhi perkembangan hukum angkasa, yang dengan sendirinya telah langsung tumbuh sebagai suatu hukum internasional. Kemajuan teknologi yang mutakhir adalah kemampuan dari pesawat space orbiter atau space shuttle yang mempunyai kemampuan melebihi pesawat-pesawat angkasa lainnya, karena dapat dipakai berulang-ulang, berbeda dengan pesawat angkasa sebelumnya yang setelah kembali ke bumi dan tidak dapat dipergunakan lagi dan harus turun dengan mempergunakan parasut, sedangkan space shuttle dapat mendarat seperti pesawat biasa.</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Ukuran space shuttle-pun cukup meyakinkan, yaitu sebesar suaut DC-9 dengan ruang muatan yang dapat mengangkat sekaligus beberapa satelit misalnya.</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Oleh karena itu, maka terlepas dari soal biaya pembuatan dan peluncuran space shuttle yang masih cukup tinggi, sudah dapat dibay</w:t>
      </w:r>
      <w:r>
        <w:rPr>
          <w:rFonts w:ascii="Times New Roman" w:hAnsi="Times New Roman" w:cs="Times New Roman"/>
          <w:sz w:val="24"/>
          <w:szCs w:val="24"/>
        </w:rPr>
        <w:t>a</w:t>
      </w:r>
      <w:r w:rsidRPr="00FD3D75">
        <w:rPr>
          <w:rFonts w:ascii="Times New Roman" w:hAnsi="Times New Roman" w:cs="Times New Roman"/>
          <w:sz w:val="24"/>
          <w:szCs w:val="24"/>
        </w:rPr>
        <w:t>ngkan adanya potensi komersial sehingga dapat menarik bagi perusahaan swasta untuk mengusahakan angkutan dengan pesawat shuttle.</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 xml:space="preserve">Mungkin masih terlalu jauh untuk mengadakan suatu konvensi semacam Konvensi Warsawa tahun 1929 untuk mengatur tanggung jawab pengangkut angkasa, </w:t>
      </w:r>
      <w:r w:rsidRPr="00FD3D75">
        <w:rPr>
          <w:rFonts w:ascii="Times New Roman" w:hAnsi="Times New Roman" w:cs="Times New Roman"/>
          <w:sz w:val="24"/>
          <w:szCs w:val="24"/>
        </w:rPr>
        <w:lastRenderedPageBreak/>
        <w:t>mungkin pula masih terlalu prematur untuk mengadakan konvensi-konvensi Pidana untuk penerbangan angkasa, akan tetapi hal tersebut hanyalah soal waktu saja.</w:t>
      </w:r>
    </w:p>
    <w:p w:rsidR="00EE0432" w:rsidRDefault="00EE0432" w:rsidP="00EE0432">
      <w:pPr>
        <w:spacing w:before="240" w:line="480" w:lineRule="auto"/>
        <w:ind w:left="720" w:firstLine="720"/>
        <w:jc w:val="both"/>
        <w:rPr>
          <w:rFonts w:ascii="Times New Roman" w:hAnsi="Times New Roman" w:cs="Times New Roman"/>
          <w:sz w:val="24"/>
          <w:szCs w:val="24"/>
        </w:rPr>
      </w:pPr>
      <w:r w:rsidRPr="00FD3D75">
        <w:rPr>
          <w:rFonts w:ascii="Times New Roman" w:hAnsi="Times New Roman" w:cs="Times New Roman"/>
          <w:sz w:val="24"/>
          <w:szCs w:val="24"/>
        </w:rPr>
        <w:t xml:space="preserve">Bagi perancang konvensi-konvensi ini tersedia bahan perbandingan yang dapat disediakan oleh bidang </w:t>
      </w:r>
      <w:r w:rsidRPr="00197783">
        <w:rPr>
          <w:rFonts w:ascii="Times New Roman" w:hAnsi="Times New Roman" w:cs="Times New Roman"/>
          <w:sz w:val="24"/>
          <w:szCs w:val="24"/>
        </w:rPr>
        <w:t xml:space="preserve">Hukum Udara </w:t>
      </w:r>
      <w:r w:rsidRPr="00FD3D75">
        <w:rPr>
          <w:rFonts w:ascii="Times New Roman" w:hAnsi="Times New Roman" w:cs="Times New Roman"/>
          <w:sz w:val="24"/>
          <w:szCs w:val="24"/>
        </w:rPr>
        <w:t>yang juga telah tumbuh mengikuti perkembangan-perkembangan teknologi.</w:t>
      </w:r>
      <w:r>
        <w:rPr>
          <w:rFonts w:ascii="Times New Roman" w:hAnsi="Times New Roman" w:cs="Times New Roman"/>
          <w:sz w:val="24"/>
          <w:szCs w:val="24"/>
        </w:rPr>
        <w:t xml:space="preserve"> Hukum angkasa dipakai dalam arti sempit, yaitu hanya bidang hukum yang mengatur ruang angkasa dan pemanfaatannya, sebagai ekivalen dari istilah </w:t>
      </w:r>
      <w:r>
        <w:rPr>
          <w:rFonts w:ascii="Times New Roman" w:hAnsi="Times New Roman" w:cs="Times New Roman"/>
          <w:i/>
          <w:sz w:val="24"/>
          <w:szCs w:val="24"/>
        </w:rPr>
        <w:t xml:space="preserve">Space Law </w:t>
      </w:r>
      <w:r>
        <w:rPr>
          <w:rFonts w:ascii="Times New Roman" w:hAnsi="Times New Roman" w:cs="Times New Roman"/>
          <w:sz w:val="24"/>
          <w:szCs w:val="24"/>
        </w:rPr>
        <w:t>atau</w:t>
      </w:r>
      <w:r>
        <w:rPr>
          <w:rFonts w:ascii="Times New Roman" w:hAnsi="Times New Roman" w:cs="Times New Roman"/>
          <w:i/>
          <w:sz w:val="24"/>
          <w:szCs w:val="24"/>
        </w:rPr>
        <w:t xml:space="preserve"> Outer Space Law</w:t>
      </w:r>
      <w:r>
        <w:rPr>
          <w:rFonts w:ascii="Times New Roman" w:hAnsi="Times New Roman" w:cs="Times New Roman"/>
          <w:sz w:val="24"/>
          <w:szCs w:val="24"/>
        </w:rPr>
        <w:t>.</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Sebagimana halnya dengan penerbangan dan Hukum Udara, yang mempunyai 3 unsur pokok, pada kegiatan Ruang Angkasa dan Hukum Angkasa, terdapat pula tiga unsur pokok, yaitu:</w:t>
      </w:r>
      <w:r>
        <w:rPr>
          <w:rStyle w:val="FootnoteReference"/>
          <w:rFonts w:ascii="Times New Roman" w:hAnsi="Times New Roman" w:cs="Times New Roman"/>
          <w:sz w:val="24"/>
          <w:szCs w:val="24"/>
        </w:rPr>
        <w:footnoteReference w:id="16"/>
      </w:r>
    </w:p>
    <w:p w:rsidR="00EE0432" w:rsidRDefault="00EE0432" w:rsidP="00EE0432">
      <w:pPr>
        <w:spacing w:before="24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D7349A">
        <w:rPr>
          <w:rFonts w:ascii="Times New Roman" w:hAnsi="Times New Roman" w:cs="Times New Roman"/>
          <w:sz w:val="24"/>
          <w:szCs w:val="24"/>
        </w:rPr>
        <w:t>angkasa atau ruang angkasa,</w:t>
      </w:r>
    </w:p>
    <w:p w:rsidR="00EE0432" w:rsidRDefault="00EE0432" w:rsidP="00EE0432">
      <w:pPr>
        <w:spacing w:before="240"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pesawat angkasa dan benda-benda angkasa yang diluncurkan manusia,</w:t>
      </w:r>
    </w:p>
    <w:p w:rsidR="00EE0432" w:rsidRDefault="00EE0432" w:rsidP="00EE0432">
      <w:pPr>
        <w:spacing w:before="240"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kegiatan ruang angkasa (</w:t>
      </w:r>
      <w:r>
        <w:rPr>
          <w:rFonts w:ascii="Times New Roman" w:hAnsi="Times New Roman" w:cs="Times New Roman"/>
          <w:i/>
          <w:sz w:val="24"/>
          <w:szCs w:val="24"/>
        </w:rPr>
        <w:t>space activities</w:t>
      </w:r>
      <w:r>
        <w:rPr>
          <w:rFonts w:ascii="Times New Roman" w:hAnsi="Times New Roman" w:cs="Times New Roman"/>
          <w:sz w:val="24"/>
          <w:szCs w:val="24"/>
        </w:rPr>
        <w:t>), misalnya peluncuran benda-benda ke angkasa atau penerbangan di angkasa.</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Oleh karena itu, hukum angkasa dapat diberikan definisi, serupa yang diberikan Charles de Visscher untuk Hukum Udara atau memberi definisi yang lebih lengkap sebagai berikut. Hukum Angkasa adalah keseluruhan norma-norma hukum yang berlaku khusus untuk penerbangan angkasa, pesawat angkasa dan benda-benda angkasa lainnya dan ruang angkasa dalam peranannya sebagai ruang kegiatan penerbangan (angkasa).</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Cooper tidak memberikan suatu definisi khusus tentang Hukum Angkasa, karena definisi tentang Hukum Udara yang diberikannya pada tahun 1951. Dalam tahun 1963 diperluas menjadi suatu definisi tentang “Aerospace Law”, yaitu </w:t>
      </w:r>
      <w:r>
        <w:rPr>
          <w:rFonts w:ascii="Times New Roman" w:hAnsi="Times New Roman" w:cs="Times New Roman"/>
          <w:i/>
          <w:sz w:val="24"/>
          <w:szCs w:val="24"/>
        </w:rPr>
        <w:t>a single branch of law to govern all man made flights</w:t>
      </w:r>
      <w:r>
        <w:rPr>
          <w:rFonts w:ascii="Times New Roman" w:hAnsi="Times New Roman" w:cs="Times New Roman"/>
          <w:sz w:val="24"/>
          <w:szCs w:val="24"/>
        </w:rPr>
        <w:t>.</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Cooper berpendapar bahwa unsur yang pokok adalah penerbangan oleh manusia, baik di ruang udara, maupun ruang angkasa. Menurut pendapat saya pemakaian istilah Hukum Angkasa dalam arti sempit ditunjang oleh kebiasaan sehari-hari dalam bahasa Indonesia, yang mempergunakan kata pesawat angkasa, ruang angkasa, penerbangan angkasa, sehingga dalam pemakaian sehari-hari kata angkasa mempunyai konotasi yang berbeda dengan kata udara.</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Pemakaian istilah Hukum Udara dalam arti luas sehingga meliputi baik bidang Hukum Udara dan Hukum Angkasa (dalam arti sempit) bersamaan dengan istilah Hukum Ruang Angkasa, mengakibatkan suatu “contradictio in terminis”, oleh karena kalau Hukum Angkasa meliputi Hukum Udara dan Hukum Angkasa (luar) maka Hukum Ruang Angkasa tentunya harus diartikan sebagai hukum yang mengatur ruang udara dan ruang angkasa (luar).</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Agaknya dalam bahasa Inggris kesulitan istilah tidak begitu besar, kata “space” dalam bahasa Inggris dalam bidang ini selalu diasosiasikan dengan “outer space”, karena kalau yang dimaksud “ruang angkasa”, maka selalu dipakai istilah “airspace”. Kata “space” dipergunakan dalam kata “spacecraft”, “space suit”, “space objects”, “space probe”, “space treaty”, “space program”, “spae lab”, “space vehicles” dan sebagainya.</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Dengan sendirinya tidak ada halangan untuk mengikuti pendapat Cooper bahwa Hukum Udara dan Hukum Angkasa adalah dua fase dari bidang hukum yang sama yaitu </w:t>
      </w:r>
      <w:r>
        <w:rPr>
          <w:rFonts w:ascii="Times New Roman" w:hAnsi="Times New Roman" w:cs="Times New Roman"/>
          <w:sz w:val="24"/>
          <w:szCs w:val="24"/>
        </w:rPr>
        <w:lastRenderedPageBreak/>
        <w:t>“Aerospace Law” apalagi kalau kita bertolak dari pandangan bahwa kedua bidang hukum itu mengatur suatu hal yang serupa, yaitu “man-made flights” sebagaimana telah dikemukakan di atas. Namun demikian disadari bahwa ada perbedaan mendasar antara kedua bidang hukum ini, yaitu mengenai rezim hukum di ruang angkasa.</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Cooper sendiri mengakui bahwa keseragaman sepenuhnya mungkin tidak dapat dicapai, karena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menulis </w:t>
      </w:r>
      <w:r>
        <w:rPr>
          <w:rFonts w:ascii="Times New Roman" w:hAnsi="Times New Roman" w:cs="Times New Roman"/>
          <w:i/>
          <w:sz w:val="24"/>
          <w:szCs w:val="24"/>
        </w:rPr>
        <w:t>a single branch of the law must eventually be accepted to govern all man-made flights and the rules finally adopted should be as uniform as can be found practical</w:t>
      </w:r>
      <w:r>
        <w:rPr>
          <w:rFonts w:ascii="Times New Roman" w:hAnsi="Times New Roman" w:cs="Times New Roman"/>
          <w:sz w:val="24"/>
          <w:szCs w:val="24"/>
        </w:rPr>
        <w:t>.</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Sebelum tahun 1977, yaitu ketika NASA merencanakan pembuatan pesawat “space shuttle orbiter”, pendapat Cooper yang dikemukakan dalam tahun 1963, tidak mempunyai implikasi praktis, dan sebagian besar penulis masih tetap mempergunakan istilah “Air Law”.</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Dalam tahun 1973, Diedrik-Verschoor masih mempertahankan </w:t>
      </w:r>
      <w:r>
        <w:rPr>
          <w:rFonts w:ascii="Times New Roman" w:hAnsi="Times New Roman" w:cs="Times New Roman"/>
          <w:i/>
          <w:sz w:val="24"/>
          <w:szCs w:val="24"/>
        </w:rPr>
        <w:t xml:space="preserve">autonomie van het Luchtrecht </w:t>
      </w:r>
      <w:r>
        <w:rPr>
          <w:rFonts w:ascii="Times New Roman" w:hAnsi="Times New Roman" w:cs="Times New Roman"/>
          <w:sz w:val="24"/>
          <w:szCs w:val="24"/>
        </w:rPr>
        <w:t>dan kedua bidang tanpa saling mengganggu. Akan lain halnya apabila Hukum Angkasa sebagai dua fase dari suatu bidang hukum yang mengatur “man-made flights”.</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Dengan berhasilnya diluncurkan “space shuttle” Columbia pada tanggal 19 April 1981 suatu aspek kepentingan timbul, karena sifat dan kemampuan teknis pesawat tersebut. Berbeda dengan pesawat-pesawat angkasa sebelumnya yang kembali dengan menjatuhkan diri dan tidak bisa dipegunakan lagi, pesawat “space shuttle” dapat terbang kembali dengan empuk dan mendarat seperti pesawat udara biasa.</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Oleh karena itu perlu diadakan tinjauan secara menyeluruh dan sistematis mengenai masalah-masalah bersama yang dijumpai pada penerbangan angkasa dan </w:t>
      </w:r>
      <w:r>
        <w:rPr>
          <w:rFonts w:ascii="Times New Roman" w:hAnsi="Times New Roman" w:cs="Times New Roman"/>
          <w:sz w:val="24"/>
          <w:szCs w:val="24"/>
        </w:rPr>
        <w:lastRenderedPageBreak/>
        <w:t>pada penerbangan di ruang udara dan dalam hukum udara dan hukum angkasa. Untuk itu titik tolak yang baik adalah istilah “aerospace law” ciptaan Cooper.</w:t>
      </w:r>
      <w:r>
        <w:rPr>
          <w:rStyle w:val="FootnoteReference"/>
          <w:rFonts w:ascii="Times New Roman" w:hAnsi="Times New Roman" w:cs="Times New Roman"/>
          <w:sz w:val="24"/>
          <w:szCs w:val="24"/>
        </w:rPr>
        <w:footnoteReference w:id="17"/>
      </w:r>
    </w:p>
    <w:p w:rsidR="00EE0432" w:rsidRDefault="00EE0432" w:rsidP="00EE0432">
      <w:pPr>
        <w:spacing w:before="240" w:line="480" w:lineRule="auto"/>
        <w:ind w:left="720" w:firstLine="720"/>
        <w:jc w:val="both"/>
        <w:rPr>
          <w:rFonts w:ascii="Times New Roman" w:hAnsi="Times New Roman" w:cs="Times New Roman"/>
          <w:sz w:val="24"/>
          <w:szCs w:val="24"/>
        </w:rPr>
      </w:pPr>
      <w:r w:rsidRPr="00CC600F">
        <w:rPr>
          <w:rFonts w:ascii="Times New Roman" w:hAnsi="Times New Roman" w:cs="Times New Roman"/>
          <w:sz w:val="24"/>
          <w:szCs w:val="24"/>
        </w:rPr>
        <w:t>Tidaklah mudah membedakan antara</w:t>
      </w:r>
      <w:r>
        <w:rPr>
          <w:rFonts w:ascii="Times New Roman" w:hAnsi="Times New Roman" w:cs="Times New Roman"/>
          <w:sz w:val="24"/>
          <w:szCs w:val="24"/>
        </w:rPr>
        <w:t xml:space="preserve"> pesawat sipil atau pesawat komersial dengan pesawat negara atau pesawat militer. Hukum internasional tidak mengaturnya dengan jelas. Sebagai contoh dalam Konvensi Chicago hanya disebutkan bahwa konvensi tidak berlaku untuk </w:t>
      </w:r>
      <w:r>
        <w:rPr>
          <w:rFonts w:ascii="Times New Roman" w:hAnsi="Times New Roman" w:cs="Times New Roman"/>
          <w:i/>
          <w:sz w:val="24"/>
          <w:szCs w:val="24"/>
        </w:rPr>
        <w:t>state aircraft</w:t>
      </w:r>
      <w:r>
        <w:rPr>
          <w:rFonts w:ascii="Times New Roman" w:hAnsi="Times New Roman" w:cs="Times New Roman"/>
          <w:sz w:val="24"/>
          <w:szCs w:val="24"/>
        </w:rPr>
        <w:t>/</w:t>
      </w:r>
      <w:r>
        <w:rPr>
          <w:rFonts w:ascii="Times New Roman" w:hAnsi="Times New Roman" w:cs="Times New Roman"/>
          <w:i/>
          <w:sz w:val="24"/>
          <w:szCs w:val="24"/>
        </w:rPr>
        <w:t>military aircraft</w:t>
      </w:r>
      <w:r>
        <w:rPr>
          <w:rFonts w:ascii="Times New Roman" w:hAnsi="Times New Roman" w:cs="Times New Roman"/>
          <w:sz w:val="24"/>
          <w:szCs w:val="24"/>
        </w:rPr>
        <w:t xml:space="preserve">, tapi tidak ada penjelasan rinci mengenai hal itu, </w:t>
      </w:r>
      <w:proofErr w:type="gramStart"/>
      <w:r>
        <w:rPr>
          <w:rFonts w:ascii="Times New Roman" w:hAnsi="Times New Roman" w:cs="Times New Roman"/>
          <w:sz w:val="24"/>
          <w:szCs w:val="24"/>
        </w:rPr>
        <w:t>hanya</w:t>
      </w:r>
      <w:proofErr w:type="gramEnd"/>
      <w:r>
        <w:rPr>
          <w:rFonts w:ascii="Times New Roman" w:hAnsi="Times New Roman" w:cs="Times New Roman"/>
          <w:sz w:val="24"/>
          <w:szCs w:val="24"/>
        </w:rPr>
        <w:t xml:space="preserve"> dalam bentuk pernyataan negatif. Praktik negara yang menjadi dasar pembentukan hukum kebiasaan internasional juga tidak memiliki keseragaman serta transparansi. Perhatian hukum internasional terhadap </w:t>
      </w:r>
      <w:r>
        <w:rPr>
          <w:rFonts w:ascii="Times New Roman" w:hAnsi="Times New Roman" w:cs="Times New Roman"/>
          <w:i/>
          <w:sz w:val="24"/>
          <w:szCs w:val="24"/>
        </w:rPr>
        <w:t xml:space="preserve">military aircraft </w:t>
      </w:r>
      <w:r>
        <w:rPr>
          <w:rFonts w:ascii="Times New Roman" w:hAnsi="Times New Roman" w:cs="Times New Roman"/>
          <w:sz w:val="24"/>
          <w:szCs w:val="24"/>
        </w:rPr>
        <w:t xml:space="preserve">lebih banyak pada posisi pesawat ini dalam situasi konflik bersenjata, sebagai </w:t>
      </w:r>
      <w:r>
        <w:rPr>
          <w:rFonts w:ascii="Times New Roman" w:hAnsi="Times New Roman" w:cs="Times New Roman"/>
          <w:i/>
          <w:sz w:val="24"/>
          <w:szCs w:val="24"/>
        </w:rPr>
        <w:t>belligerent</w:t>
      </w:r>
      <w:r>
        <w:rPr>
          <w:rFonts w:ascii="Times New Roman" w:hAnsi="Times New Roman" w:cs="Times New Roman"/>
          <w:sz w:val="24"/>
          <w:szCs w:val="24"/>
        </w:rPr>
        <w:t xml:space="preserve">, </w:t>
      </w:r>
      <w:r>
        <w:rPr>
          <w:rFonts w:ascii="Times New Roman" w:hAnsi="Times New Roman" w:cs="Times New Roman"/>
          <w:i/>
          <w:sz w:val="24"/>
          <w:szCs w:val="24"/>
        </w:rPr>
        <w:t xml:space="preserve">neutral </w:t>
      </w:r>
      <w:r>
        <w:rPr>
          <w:rFonts w:ascii="Times New Roman" w:hAnsi="Times New Roman" w:cs="Times New Roman"/>
          <w:sz w:val="24"/>
          <w:szCs w:val="24"/>
        </w:rPr>
        <w:t>dan</w:t>
      </w:r>
      <w:r>
        <w:rPr>
          <w:rFonts w:ascii="Times New Roman" w:hAnsi="Times New Roman" w:cs="Times New Roman"/>
          <w:i/>
          <w:sz w:val="24"/>
          <w:szCs w:val="24"/>
        </w:rPr>
        <w:t xml:space="preserve"> humanitarian mission </w:t>
      </w:r>
      <w:r>
        <w:rPr>
          <w:rFonts w:ascii="Times New Roman" w:hAnsi="Times New Roman" w:cs="Times New Roman"/>
          <w:sz w:val="24"/>
          <w:szCs w:val="24"/>
        </w:rPr>
        <w:t>dibandingkan di masa damai. Sejak awal pesawat militer disimbolkan sebagai kedaulatan negara, merupakan tunduk pada hukum internasional. Untuk kepentingan keamanan nasional, negara-negara sepakat membatasi hak lintas pesawat militer ke wilayah negara lain.</w:t>
      </w:r>
      <w:r>
        <w:rPr>
          <w:rStyle w:val="FootnoteReference"/>
          <w:rFonts w:ascii="Times New Roman" w:hAnsi="Times New Roman" w:cs="Times New Roman"/>
          <w:sz w:val="24"/>
          <w:szCs w:val="24"/>
        </w:rPr>
        <w:footnoteReference w:id="18"/>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Konvensi Paris 1919 membedakan antara “</w:t>
      </w:r>
      <w:r w:rsidRPr="00F86643">
        <w:rPr>
          <w:rFonts w:ascii="Times New Roman" w:hAnsi="Times New Roman" w:cs="Times New Roman"/>
          <w:i/>
          <w:sz w:val="24"/>
          <w:szCs w:val="24"/>
        </w:rPr>
        <w:t>private aircraft</w:t>
      </w:r>
      <w:r>
        <w:rPr>
          <w:rFonts w:ascii="Times New Roman" w:hAnsi="Times New Roman" w:cs="Times New Roman"/>
          <w:sz w:val="24"/>
          <w:szCs w:val="24"/>
        </w:rPr>
        <w:t>” dengan “</w:t>
      </w:r>
      <w:r>
        <w:rPr>
          <w:rFonts w:ascii="Times New Roman" w:hAnsi="Times New Roman" w:cs="Times New Roman"/>
          <w:i/>
          <w:sz w:val="24"/>
          <w:szCs w:val="24"/>
        </w:rPr>
        <w:t>state aircraft</w:t>
      </w:r>
      <w:r>
        <w:rPr>
          <w:rFonts w:ascii="Times New Roman" w:hAnsi="Times New Roman" w:cs="Times New Roman"/>
          <w:sz w:val="24"/>
          <w:szCs w:val="24"/>
        </w:rPr>
        <w:t>”. Pasal 30 konvensi ini menegaskan bahwa state aircraft adalah:</w:t>
      </w:r>
    </w:p>
    <w:p w:rsidR="00EE0432" w:rsidRDefault="00EE0432" w:rsidP="00EE0432">
      <w:pPr>
        <w:spacing w:before="240" w:line="480" w:lineRule="auto"/>
        <w:ind w:left="720" w:firstLine="720"/>
        <w:jc w:val="both"/>
        <w:rPr>
          <w:rFonts w:ascii="Times New Roman" w:hAnsi="Times New Roman" w:cs="Times New Roman"/>
          <w:i/>
          <w:sz w:val="24"/>
          <w:szCs w:val="24"/>
        </w:rPr>
      </w:pPr>
      <w:r>
        <w:rPr>
          <w:rFonts w:ascii="Times New Roman" w:hAnsi="Times New Roman" w:cs="Times New Roman"/>
          <w:sz w:val="24"/>
          <w:szCs w:val="24"/>
        </w:rPr>
        <w:t xml:space="preserve">a. </w:t>
      </w:r>
      <w:r>
        <w:rPr>
          <w:rFonts w:ascii="Times New Roman" w:hAnsi="Times New Roman" w:cs="Times New Roman"/>
          <w:i/>
          <w:sz w:val="24"/>
          <w:szCs w:val="24"/>
        </w:rPr>
        <w:t>Military aircraft;</w:t>
      </w:r>
    </w:p>
    <w:p w:rsidR="00EE0432" w:rsidRDefault="00EE0432" w:rsidP="00EE0432">
      <w:pPr>
        <w:spacing w:before="240" w:line="480" w:lineRule="auto"/>
        <w:ind w:left="1440"/>
        <w:jc w:val="both"/>
        <w:rPr>
          <w:rFonts w:ascii="Times New Roman" w:hAnsi="Times New Roman" w:cs="Times New Roman"/>
          <w:i/>
          <w:sz w:val="24"/>
          <w:szCs w:val="24"/>
        </w:rPr>
      </w:pPr>
      <w:r>
        <w:rPr>
          <w:rFonts w:ascii="Times New Roman" w:hAnsi="Times New Roman" w:cs="Times New Roman"/>
          <w:sz w:val="24"/>
          <w:szCs w:val="24"/>
        </w:rPr>
        <w:t xml:space="preserve">b. </w:t>
      </w:r>
      <w:r>
        <w:rPr>
          <w:rFonts w:ascii="Times New Roman" w:hAnsi="Times New Roman" w:cs="Times New Roman"/>
          <w:i/>
          <w:sz w:val="24"/>
          <w:szCs w:val="24"/>
        </w:rPr>
        <w:t>Aircraft exclusively employed in state service, such as posts, customs, police.</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Selain jenis pesawat di atas merupakan private aircraft.Semua pesawat negara selain </w:t>
      </w:r>
      <w:r>
        <w:rPr>
          <w:rFonts w:ascii="Times New Roman" w:hAnsi="Times New Roman" w:cs="Times New Roman"/>
          <w:i/>
          <w:sz w:val="24"/>
          <w:szCs w:val="24"/>
        </w:rPr>
        <w:t>military, customs and police aircraft</w:t>
      </w:r>
      <w:r>
        <w:rPr>
          <w:rFonts w:ascii="Times New Roman" w:hAnsi="Times New Roman" w:cs="Times New Roman"/>
          <w:sz w:val="24"/>
          <w:szCs w:val="24"/>
        </w:rPr>
        <w:t xml:space="preserve">, harus diperlakukan sebagai </w:t>
      </w:r>
      <w:r>
        <w:rPr>
          <w:rFonts w:ascii="Times New Roman" w:hAnsi="Times New Roman" w:cs="Times New Roman"/>
          <w:i/>
          <w:sz w:val="24"/>
          <w:szCs w:val="24"/>
        </w:rPr>
        <w:t xml:space="preserve">private aircraft </w:t>
      </w:r>
      <w:r>
        <w:rPr>
          <w:rFonts w:ascii="Times New Roman" w:hAnsi="Times New Roman" w:cs="Times New Roman"/>
          <w:sz w:val="24"/>
          <w:szCs w:val="24"/>
        </w:rPr>
        <w:t xml:space="preserve">dan tunduk pada konvensi Paris 1919. Selanjutnya, Pasal 31 konvensi ini menjelaskan </w:t>
      </w:r>
      <w:r>
        <w:rPr>
          <w:rFonts w:ascii="Times New Roman" w:hAnsi="Times New Roman" w:cs="Times New Roman"/>
          <w:sz w:val="24"/>
          <w:szCs w:val="24"/>
        </w:rPr>
        <w:lastRenderedPageBreak/>
        <w:t xml:space="preserve">bahwa: </w:t>
      </w:r>
      <w:r>
        <w:rPr>
          <w:rFonts w:ascii="Times New Roman" w:hAnsi="Times New Roman" w:cs="Times New Roman"/>
          <w:i/>
          <w:sz w:val="24"/>
          <w:szCs w:val="24"/>
        </w:rPr>
        <w:t>Every aircraft commanded by a person in military service detailed for the purpose shall be deemed to be a military aircraft</w:t>
      </w:r>
      <w:r>
        <w:rPr>
          <w:rFonts w:ascii="Times New Roman" w:hAnsi="Times New Roman" w:cs="Times New Roman"/>
          <w:sz w:val="24"/>
          <w:szCs w:val="24"/>
        </w:rPr>
        <w:t xml:space="preserve">. Pasal 30 dan 31 tidak memberikan penjelasan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dimaksud dengan </w:t>
      </w:r>
      <w:r>
        <w:rPr>
          <w:rFonts w:ascii="Times New Roman" w:hAnsi="Times New Roman" w:cs="Times New Roman"/>
          <w:i/>
          <w:sz w:val="24"/>
          <w:szCs w:val="24"/>
        </w:rPr>
        <w:t>military aircraft</w:t>
      </w:r>
      <w:r>
        <w:rPr>
          <w:rFonts w:ascii="Times New Roman" w:hAnsi="Times New Roman" w:cs="Times New Roman"/>
          <w:sz w:val="24"/>
          <w:szCs w:val="24"/>
        </w:rPr>
        <w:t>.</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Ketidakjelasan ini sering menimbulkan konflik, sebagaimana dalam </w:t>
      </w:r>
      <w:r>
        <w:rPr>
          <w:rFonts w:ascii="Times New Roman" w:hAnsi="Times New Roman" w:cs="Times New Roman"/>
          <w:i/>
          <w:sz w:val="24"/>
          <w:szCs w:val="24"/>
        </w:rPr>
        <w:t>Versailles Peace Treaty</w:t>
      </w:r>
      <w:r>
        <w:rPr>
          <w:rFonts w:ascii="Times New Roman" w:hAnsi="Times New Roman" w:cs="Times New Roman"/>
          <w:sz w:val="24"/>
          <w:szCs w:val="24"/>
        </w:rPr>
        <w:t xml:space="preserve">, di mana menurut negara-negara sekutu </w:t>
      </w:r>
      <w:r>
        <w:rPr>
          <w:rFonts w:ascii="Times New Roman" w:hAnsi="Times New Roman" w:cs="Times New Roman"/>
          <w:i/>
          <w:sz w:val="24"/>
          <w:szCs w:val="24"/>
        </w:rPr>
        <w:t xml:space="preserve">the German aeronautical equipment </w:t>
      </w:r>
      <w:r>
        <w:rPr>
          <w:rFonts w:ascii="Times New Roman" w:hAnsi="Times New Roman" w:cs="Times New Roman"/>
          <w:sz w:val="24"/>
          <w:szCs w:val="24"/>
        </w:rPr>
        <w:t xml:space="preserve">adalah pesawat militer, sedangkan menurut Jerman itu pesawat sipil. Sebaliknya menurut Jerman banyak </w:t>
      </w:r>
      <w:r>
        <w:rPr>
          <w:rFonts w:ascii="Times New Roman" w:hAnsi="Times New Roman" w:cs="Times New Roman"/>
          <w:i/>
          <w:sz w:val="24"/>
          <w:szCs w:val="24"/>
        </w:rPr>
        <w:t xml:space="preserve">civil aviation equipment </w:t>
      </w:r>
      <w:r>
        <w:rPr>
          <w:rFonts w:ascii="Times New Roman" w:hAnsi="Times New Roman" w:cs="Times New Roman"/>
          <w:sz w:val="24"/>
          <w:szCs w:val="24"/>
        </w:rPr>
        <w:t>yang dioperasikan oleh tentara sekutu memasuki wilayah Jerman sesungguhnya masuk kriteria pesawat militer.</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Konvensi Paris 1919 disempurnakan Konvensi Chicago 1944. Sama dengan konvensi 1919, konvensi 1944 ini juga tidak memberikan definisi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dimaksud dengan </w:t>
      </w:r>
      <w:r>
        <w:rPr>
          <w:rFonts w:ascii="Times New Roman" w:hAnsi="Times New Roman" w:cs="Times New Roman"/>
          <w:i/>
          <w:sz w:val="24"/>
          <w:szCs w:val="24"/>
        </w:rPr>
        <w:t>state aircraft</w:t>
      </w:r>
      <w:r>
        <w:rPr>
          <w:rFonts w:ascii="Times New Roman" w:hAnsi="Times New Roman" w:cs="Times New Roman"/>
          <w:sz w:val="24"/>
          <w:szCs w:val="24"/>
        </w:rPr>
        <w:t>. Pasal 3b konvensi ini hanya menyebutkan bahwa “</w:t>
      </w:r>
      <w:r>
        <w:rPr>
          <w:rFonts w:ascii="Times New Roman" w:hAnsi="Times New Roman" w:cs="Times New Roman"/>
          <w:i/>
          <w:sz w:val="24"/>
          <w:szCs w:val="24"/>
        </w:rPr>
        <w:t>aircraft used in military, customs and police services shall be deemed to be state aircraft</w:t>
      </w:r>
      <w:r>
        <w:rPr>
          <w:rFonts w:ascii="Times New Roman" w:hAnsi="Times New Roman" w:cs="Times New Roman"/>
          <w:sz w:val="24"/>
          <w:szCs w:val="24"/>
        </w:rPr>
        <w:t xml:space="preserve">”. Ini bukan definisi tapi hanya sekedar </w:t>
      </w:r>
      <w:r>
        <w:rPr>
          <w:rFonts w:ascii="Times New Roman" w:hAnsi="Times New Roman" w:cs="Times New Roman"/>
          <w:i/>
          <w:sz w:val="24"/>
          <w:szCs w:val="24"/>
        </w:rPr>
        <w:t xml:space="preserve">a rebuttable presumption </w:t>
      </w:r>
      <w:r>
        <w:rPr>
          <w:rFonts w:ascii="Times New Roman" w:hAnsi="Times New Roman" w:cs="Times New Roman"/>
          <w:sz w:val="24"/>
          <w:szCs w:val="24"/>
        </w:rPr>
        <w:t>(</w:t>
      </w:r>
      <w:r>
        <w:rPr>
          <w:rFonts w:ascii="Times New Roman" w:hAnsi="Times New Roman" w:cs="Times New Roman"/>
          <w:i/>
          <w:sz w:val="24"/>
          <w:szCs w:val="24"/>
        </w:rPr>
        <w:t>presumption iuris</w:t>
      </w:r>
      <w:r>
        <w:rPr>
          <w:rFonts w:ascii="Times New Roman" w:hAnsi="Times New Roman" w:cs="Times New Roman"/>
          <w:sz w:val="24"/>
          <w:szCs w:val="24"/>
        </w:rPr>
        <w:t xml:space="preserve">). Banyak tipe aktivitas negara yang lain menggunakan pesawat yang juga dimiliki oleh negara seperti coastguards, search and rescue, medical services, mapping atau geological survey services, disaster relief, VIP and Government transport, dan lain-lain. Dengan demikian, menurut Michael Milda,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dinyatakan Pasal 3b bukanlah sesuatu yang eksklusif dan komprehensif.</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Konvensi Chicago juga gagal memberikan definisi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dimaksud dengan </w:t>
      </w:r>
      <w:r>
        <w:rPr>
          <w:rFonts w:ascii="Times New Roman" w:hAnsi="Times New Roman" w:cs="Times New Roman"/>
          <w:i/>
          <w:sz w:val="24"/>
          <w:szCs w:val="24"/>
        </w:rPr>
        <w:t>military aircraft</w:t>
      </w:r>
      <w:r>
        <w:rPr>
          <w:rFonts w:ascii="Times New Roman" w:hAnsi="Times New Roman" w:cs="Times New Roman"/>
          <w:sz w:val="24"/>
          <w:szCs w:val="24"/>
        </w:rPr>
        <w:t xml:space="preserve">. </w:t>
      </w:r>
      <w:r>
        <w:rPr>
          <w:rFonts w:ascii="Times New Roman" w:hAnsi="Times New Roman" w:cs="Times New Roman"/>
          <w:i/>
          <w:sz w:val="24"/>
          <w:szCs w:val="24"/>
        </w:rPr>
        <w:t xml:space="preserve">Preparatory works </w:t>
      </w:r>
      <w:r>
        <w:rPr>
          <w:rFonts w:ascii="Times New Roman" w:hAnsi="Times New Roman" w:cs="Times New Roman"/>
          <w:sz w:val="24"/>
          <w:szCs w:val="24"/>
        </w:rPr>
        <w:t xml:space="preserve">dari konvensi 1944 ini juga tidak memberikan bantuan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dimaksud dengan </w:t>
      </w:r>
      <w:r>
        <w:rPr>
          <w:rFonts w:ascii="Times New Roman" w:hAnsi="Times New Roman" w:cs="Times New Roman"/>
          <w:i/>
          <w:sz w:val="24"/>
          <w:szCs w:val="24"/>
        </w:rPr>
        <w:t>military aircraft</w:t>
      </w:r>
      <w:r>
        <w:rPr>
          <w:rFonts w:ascii="Times New Roman" w:hAnsi="Times New Roman" w:cs="Times New Roman"/>
          <w:sz w:val="24"/>
          <w:szCs w:val="24"/>
        </w:rPr>
        <w:t>.</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Meskipun demikian di dalam praktik beberapa elemen yang umumnya digunakan untuk mengkategorikan sebuah pesawat sebagai </w:t>
      </w:r>
      <w:r>
        <w:rPr>
          <w:rFonts w:ascii="Times New Roman" w:hAnsi="Times New Roman" w:cs="Times New Roman"/>
          <w:i/>
          <w:sz w:val="24"/>
          <w:szCs w:val="24"/>
        </w:rPr>
        <w:t xml:space="preserve">military aircraft </w:t>
      </w:r>
      <w:r>
        <w:rPr>
          <w:rFonts w:ascii="Times New Roman" w:hAnsi="Times New Roman" w:cs="Times New Roman"/>
          <w:sz w:val="24"/>
          <w:szCs w:val="24"/>
        </w:rPr>
        <w:t>adalah sebagai berikut:</w:t>
      </w:r>
    </w:p>
    <w:p w:rsidR="00EE0432" w:rsidRDefault="00EE0432" w:rsidP="00EE0432">
      <w:pPr>
        <w:spacing w:before="240" w:line="480" w:lineRule="auto"/>
        <w:ind w:left="720" w:firstLine="720"/>
        <w:jc w:val="both"/>
        <w:rPr>
          <w:rFonts w:ascii="Times New Roman" w:hAnsi="Times New Roman" w:cs="Times New Roman"/>
          <w:i/>
          <w:sz w:val="24"/>
          <w:szCs w:val="24"/>
        </w:rPr>
      </w:pPr>
      <w:r>
        <w:rPr>
          <w:rFonts w:ascii="Times New Roman" w:hAnsi="Times New Roman" w:cs="Times New Roman"/>
          <w:sz w:val="24"/>
          <w:szCs w:val="24"/>
        </w:rPr>
        <w:lastRenderedPageBreak/>
        <w:t xml:space="preserve">1. </w:t>
      </w:r>
      <w:r>
        <w:rPr>
          <w:rFonts w:ascii="Times New Roman" w:hAnsi="Times New Roman" w:cs="Times New Roman"/>
          <w:i/>
          <w:sz w:val="24"/>
          <w:szCs w:val="24"/>
        </w:rPr>
        <w:t>Design of the aircraft and its technical characteristics.</w:t>
      </w:r>
    </w:p>
    <w:p w:rsidR="00EE0432" w:rsidRPr="00464E80" w:rsidRDefault="00EE0432" w:rsidP="00EE0432">
      <w:pPr>
        <w:spacing w:before="240" w:line="480" w:lineRule="auto"/>
        <w:ind w:left="720" w:firstLine="720"/>
        <w:jc w:val="both"/>
        <w:rPr>
          <w:rFonts w:ascii="Times New Roman" w:hAnsi="Times New Roman" w:cs="Times New Roman"/>
          <w:i/>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Registration marks.</w:t>
      </w:r>
    </w:p>
    <w:p w:rsidR="00EE0432" w:rsidRPr="00464E80" w:rsidRDefault="00EE0432" w:rsidP="00EE0432">
      <w:pPr>
        <w:spacing w:before="24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Ownership</w:t>
      </w:r>
      <w:r>
        <w:rPr>
          <w:rFonts w:ascii="Times New Roman" w:hAnsi="Times New Roman" w:cs="Times New Roman"/>
          <w:sz w:val="24"/>
          <w:szCs w:val="24"/>
        </w:rPr>
        <w:t xml:space="preserve">: </w:t>
      </w:r>
      <w:r>
        <w:rPr>
          <w:rFonts w:ascii="Times New Roman" w:hAnsi="Times New Roman" w:cs="Times New Roman"/>
          <w:i/>
          <w:sz w:val="24"/>
          <w:szCs w:val="24"/>
        </w:rPr>
        <w:t>fakta bahwa pesawat dimiliki oleh kesatuan militer dalam kasus tertentu tidak otomatis bisa menjadi bukti bahwa pesawat itu “used in military services</w:t>
      </w:r>
      <w:r>
        <w:rPr>
          <w:rFonts w:ascii="Times New Roman" w:hAnsi="Times New Roman" w:cs="Times New Roman"/>
          <w:sz w:val="24"/>
          <w:szCs w:val="24"/>
        </w:rPr>
        <w:t>”.</w:t>
      </w:r>
    </w:p>
    <w:p w:rsidR="00EE0432" w:rsidRDefault="00EE0432" w:rsidP="00EE0432">
      <w:pPr>
        <w:spacing w:before="24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Type of operation, terdiri dari the nature of the flight</w:t>
      </w:r>
      <w:proofErr w:type="gramStart"/>
      <w:r>
        <w:rPr>
          <w:rFonts w:ascii="Times New Roman" w:hAnsi="Times New Roman" w:cs="Times New Roman"/>
          <w:sz w:val="24"/>
          <w:szCs w:val="24"/>
        </w:rPr>
        <w:t>,</w:t>
      </w:r>
      <w:r>
        <w:rPr>
          <w:rFonts w:ascii="Times New Roman" w:hAnsi="Times New Roman" w:cs="Times New Roman"/>
          <w:i/>
          <w:sz w:val="24"/>
          <w:szCs w:val="24"/>
        </w:rPr>
        <w:t>documents</w:t>
      </w:r>
      <w:proofErr w:type="gramEnd"/>
      <w:r>
        <w:rPr>
          <w:rFonts w:ascii="Times New Roman" w:hAnsi="Times New Roman" w:cs="Times New Roman"/>
          <w:i/>
          <w:sz w:val="24"/>
          <w:szCs w:val="24"/>
        </w:rPr>
        <w:t xml:space="preserve"> carried on board</w:t>
      </w:r>
      <w:r>
        <w:rPr>
          <w:rFonts w:ascii="Times New Roman" w:hAnsi="Times New Roman" w:cs="Times New Roman"/>
          <w:sz w:val="24"/>
          <w:szCs w:val="24"/>
        </w:rPr>
        <w:t xml:space="preserve">, </w:t>
      </w:r>
      <w:r>
        <w:rPr>
          <w:rFonts w:ascii="Times New Roman" w:hAnsi="Times New Roman" w:cs="Times New Roman"/>
          <w:i/>
          <w:sz w:val="24"/>
          <w:szCs w:val="24"/>
        </w:rPr>
        <w:t>flight plan</w:t>
      </w:r>
      <w:r>
        <w:rPr>
          <w:rFonts w:ascii="Times New Roman" w:hAnsi="Times New Roman" w:cs="Times New Roman"/>
          <w:sz w:val="24"/>
          <w:szCs w:val="24"/>
        </w:rPr>
        <w:t xml:space="preserve">, </w:t>
      </w:r>
      <w:r>
        <w:rPr>
          <w:rFonts w:ascii="Times New Roman" w:hAnsi="Times New Roman" w:cs="Times New Roman"/>
          <w:i/>
          <w:sz w:val="24"/>
          <w:szCs w:val="24"/>
        </w:rPr>
        <w:t>communications procedures</w:t>
      </w:r>
      <w:r>
        <w:rPr>
          <w:rFonts w:ascii="Times New Roman" w:hAnsi="Times New Roman" w:cs="Times New Roman"/>
          <w:sz w:val="24"/>
          <w:szCs w:val="24"/>
        </w:rPr>
        <w:t xml:space="preserve">, </w:t>
      </w:r>
      <w:r>
        <w:rPr>
          <w:rFonts w:ascii="Times New Roman" w:hAnsi="Times New Roman" w:cs="Times New Roman"/>
          <w:i/>
          <w:sz w:val="24"/>
          <w:szCs w:val="24"/>
        </w:rPr>
        <w:t xml:space="preserve">composition of the crew </w:t>
      </w:r>
      <w:r>
        <w:rPr>
          <w:rFonts w:ascii="Times New Roman" w:hAnsi="Times New Roman" w:cs="Times New Roman"/>
          <w:sz w:val="24"/>
          <w:szCs w:val="24"/>
        </w:rPr>
        <w:t>(</w:t>
      </w:r>
      <w:r>
        <w:rPr>
          <w:rFonts w:ascii="Times New Roman" w:hAnsi="Times New Roman" w:cs="Times New Roman"/>
          <w:i/>
          <w:sz w:val="24"/>
          <w:szCs w:val="24"/>
        </w:rPr>
        <w:t>military or cililian?</w:t>
      </w:r>
      <w:r>
        <w:rPr>
          <w:rFonts w:ascii="Times New Roman" w:hAnsi="Times New Roman" w:cs="Times New Roman"/>
          <w:sz w:val="24"/>
          <w:szCs w:val="24"/>
        </w:rPr>
        <w:t xml:space="preserve">), </w:t>
      </w:r>
      <w:r>
        <w:rPr>
          <w:rFonts w:ascii="Times New Roman" w:hAnsi="Times New Roman" w:cs="Times New Roman"/>
          <w:i/>
          <w:sz w:val="24"/>
          <w:szCs w:val="24"/>
        </w:rPr>
        <w:t>secrecy or open nature of the flight</w:t>
      </w:r>
      <w:r>
        <w:rPr>
          <w:rFonts w:ascii="Times New Roman" w:hAnsi="Times New Roman" w:cs="Times New Roman"/>
          <w:sz w:val="24"/>
          <w:szCs w:val="24"/>
        </w:rPr>
        <w:t>, dan lain-lain.</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Dalam hal ini tidak ada petunjuk apakah pesawat itu </w:t>
      </w:r>
      <w:r>
        <w:rPr>
          <w:rFonts w:ascii="Times New Roman" w:hAnsi="Times New Roman" w:cs="Times New Roman"/>
          <w:i/>
          <w:sz w:val="24"/>
          <w:szCs w:val="24"/>
        </w:rPr>
        <w:t xml:space="preserve">military aircraft </w:t>
      </w:r>
      <w:r>
        <w:rPr>
          <w:rFonts w:ascii="Times New Roman" w:hAnsi="Times New Roman" w:cs="Times New Roman"/>
          <w:sz w:val="24"/>
          <w:szCs w:val="24"/>
        </w:rPr>
        <w:t xml:space="preserve">atau bukan maka harus fokus pada kata </w:t>
      </w:r>
      <w:r>
        <w:rPr>
          <w:rFonts w:ascii="Times New Roman" w:hAnsi="Times New Roman" w:cs="Times New Roman"/>
          <w:i/>
          <w:sz w:val="24"/>
          <w:szCs w:val="24"/>
        </w:rPr>
        <w:t xml:space="preserve">used and services </w:t>
      </w:r>
      <w:r>
        <w:rPr>
          <w:rFonts w:ascii="Times New Roman" w:hAnsi="Times New Roman" w:cs="Times New Roman"/>
          <w:sz w:val="24"/>
          <w:szCs w:val="24"/>
        </w:rPr>
        <w:t xml:space="preserve">dalam Pasal 3b. Dengan demikian, dapat dipahami apabila suatu pesawat mungkin dalam satu kondisi masuk kriteria </w:t>
      </w:r>
      <w:r w:rsidRPr="00B629D6">
        <w:rPr>
          <w:rFonts w:ascii="Times New Roman" w:hAnsi="Times New Roman" w:cs="Times New Roman"/>
          <w:i/>
          <w:sz w:val="24"/>
          <w:szCs w:val="24"/>
        </w:rPr>
        <w:t>state</w:t>
      </w:r>
      <w:r>
        <w:rPr>
          <w:rFonts w:ascii="Times New Roman" w:hAnsi="Times New Roman" w:cs="Times New Roman"/>
          <w:sz w:val="24"/>
          <w:szCs w:val="24"/>
        </w:rPr>
        <w:t>/</w:t>
      </w:r>
      <w:r w:rsidRPr="00B629D6">
        <w:rPr>
          <w:rFonts w:ascii="Times New Roman" w:hAnsi="Times New Roman" w:cs="Times New Roman"/>
          <w:i/>
          <w:sz w:val="24"/>
          <w:szCs w:val="24"/>
        </w:rPr>
        <w:t>military</w:t>
      </w:r>
      <w:r>
        <w:rPr>
          <w:rFonts w:ascii="Times New Roman" w:hAnsi="Times New Roman" w:cs="Times New Roman"/>
          <w:i/>
          <w:sz w:val="24"/>
          <w:szCs w:val="24"/>
        </w:rPr>
        <w:t xml:space="preserve"> aircraft </w:t>
      </w:r>
      <w:r>
        <w:rPr>
          <w:rFonts w:ascii="Times New Roman" w:hAnsi="Times New Roman" w:cs="Times New Roman"/>
          <w:sz w:val="24"/>
          <w:szCs w:val="24"/>
        </w:rPr>
        <w:t xml:space="preserve">sekaligus juga masuk kriteria sebagai </w:t>
      </w:r>
      <w:r>
        <w:rPr>
          <w:rFonts w:ascii="Times New Roman" w:hAnsi="Times New Roman" w:cs="Times New Roman"/>
          <w:i/>
          <w:sz w:val="24"/>
          <w:szCs w:val="24"/>
        </w:rPr>
        <w:t xml:space="preserve">civil aircraft </w:t>
      </w:r>
      <w:r>
        <w:rPr>
          <w:rFonts w:ascii="Times New Roman" w:hAnsi="Times New Roman" w:cs="Times New Roman"/>
          <w:sz w:val="24"/>
          <w:szCs w:val="24"/>
        </w:rPr>
        <w:t>dalam kondisi lainnya.</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Dalam praktik negara-negara, definisi </w:t>
      </w:r>
      <w:r>
        <w:rPr>
          <w:rFonts w:ascii="Times New Roman" w:hAnsi="Times New Roman" w:cs="Times New Roman"/>
          <w:i/>
          <w:sz w:val="24"/>
          <w:szCs w:val="24"/>
        </w:rPr>
        <w:t xml:space="preserve">military aircraft </w:t>
      </w:r>
      <w:r>
        <w:rPr>
          <w:rFonts w:ascii="Times New Roman" w:hAnsi="Times New Roman" w:cs="Times New Roman"/>
          <w:sz w:val="24"/>
          <w:szCs w:val="24"/>
        </w:rPr>
        <w:t>terbukti sangat sempit hanya untuk penerbangan tertentu yang misinya benar-benar misi militer. Suatu perbandingan analogi dapat dirujuk Pasal 29 the UN Convention on the Law of the Sea 1982, yang mendefinisikan warship sebagai:</w:t>
      </w:r>
      <w:r>
        <w:rPr>
          <w:rStyle w:val="FootnoteReference"/>
          <w:rFonts w:ascii="Times New Roman" w:hAnsi="Times New Roman" w:cs="Times New Roman"/>
          <w:sz w:val="24"/>
          <w:szCs w:val="24"/>
        </w:rPr>
        <w:footnoteReference w:id="19"/>
      </w:r>
    </w:p>
    <w:p w:rsidR="00EE0432" w:rsidRPr="00D32E3D"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a ship belonging to the armed forces of a state bearing the external marks distinguishing such ship of its nationality, under the command of an officer duly commissioned by the government of the State and whose name appears in the </w:t>
      </w:r>
      <w:r>
        <w:rPr>
          <w:rFonts w:ascii="Times New Roman" w:hAnsi="Times New Roman" w:cs="Times New Roman"/>
          <w:i/>
          <w:sz w:val="24"/>
          <w:szCs w:val="24"/>
        </w:rPr>
        <w:lastRenderedPageBreak/>
        <w:t>appropriate service list or its equivalent, and manned by a crew which is under regular armed force discipline</w:t>
      </w:r>
      <w:r>
        <w:rPr>
          <w:rFonts w:ascii="Times New Roman" w:hAnsi="Times New Roman" w:cs="Times New Roman"/>
          <w:sz w:val="24"/>
          <w:szCs w:val="24"/>
        </w:rPr>
        <w:t>.</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Ketidakjelasan status hukum sebuah pesawat dalam situasi tertentu berpotensi menimbulkan masalah yang serius khususnya tentang hukum yang seharusnya berlaku untuk pesawat tersebut apakah Konvensi Chicago dan Lampiran, instrumen hukum udara internasional lainnya, perjanjian bilateral untuk layanan udara, validitas polis asuransi, dan lain-lain. Isu yang tak kalah kontroversinya apakah pesawat militer juga dapat dituntut pembayaran jasa pelayanan navigasi udara, airport charges, ATC, dan lain sebagainya meskipun pada umumnya dianggap sebagai keadilan bahwa pesawat militer pun tidak dikecualikan dari pembayaran jasa dan fasilitas yang telah dinikmatinya kecuali sudah diperjanjikan sebelumnya dalam perjanjian antar mereka.</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Lebih lanjut, masalah yang paling krusial terkait penetapan status hukum suatu pesawat adalah terkait penegakan hukum yang dilakukan oleh negara kolong dan muncul tidaknya tanggung jawab negara. Pelanggaran udara sampai saat ini tetap dianggap sebagai masalah yang sangat serius dalam hubungan internasional. Dalam hal ini negara yang kedaulatan udaranya dilanggar dapat menyergap atau mengintersepsi pesawat asing tersebut dan diminta mendarat. Penggunaan kekerasan terhadap pesawat asing yang melakukan pelanggaran ini merupakan tindakan yang sah dimata hukum internasional, sepanjang tindakan kehati-hatian telah dilakukan. Argumen </w:t>
      </w:r>
      <w:r>
        <w:rPr>
          <w:rFonts w:ascii="Times New Roman" w:hAnsi="Times New Roman" w:cs="Times New Roman"/>
          <w:i/>
          <w:sz w:val="24"/>
          <w:szCs w:val="24"/>
        </w:rPr>
        <w:t xml:space="preserve">self defence </w:t>
      </w:r>
      <w:r>
        <w:rPr>
          <w:rFonts w:ascii="Times New Roman" w:hAnsi="Times New Roman" w:cs="Times New Roman"/>
          <w:sz w:val="24"/>
          <w:szCs w:val="24"/>
        </w:rPr>
        <w:t>untuk keamanan nasional merupakan hak yang melekat pada negara merdeka. Tidak dipungkiri penggunaan pesawat termasuk di dalamnya pesawat sipil untuk kegiatan mata-mata atau pengintaian (</w:t>
      </w:r>
      <w:r>
        <w:rPr>
          <w:rFonts w:ascii="Times New Roman" w:hAnsi="Times New Roman" w:cs="Times New Roman"/>
          <w:i/>
          <w:sz w:val="24"/>
          <w:szCs w:val="24"/>
        </w:rPr>
        <w:t>reconnaissance</w:t>
      </w:r>
      <w:r>
        <w:rPr>
          <w:rFonts w:ascii="Times New Roman" w:hAnsi="Times New Roman" w:cs="Times New Roman"/>
          <w:sz w:val="24"/>
          <w:szCs w:val="24"/>
        </w:rPr>
        <w:t xml:space="preserve">) mengancam keamanan nasional negara kolong. Hukum internasional yang selam ini bersikap diam seharusnya melarang dengan tegas aktifitas </w:t>
      </w:r>
      <w:r>
        <w:rPr>
          <w:rFonts w:ascii="Times New Roman" w:hAnsi="Times New Roman" w:cs="Times New Roman"/>
          <w:i/>
          <w:sz w:val="24"/>
          <w:szCs w:val="24"/>
        </w:rPr>
        <w:t>aerial reconnaissance</w:t>
      </w:r>
      <w:r>
        <w:rPr>
          <w:rFonts w:ascii="Times New Roman" w:hAnsi="Times New Roman" w:cs="Times New Roman"/>
          <w:sz w:val="24"/>
          <w:szCs w:val="24"/>
        </w:rPr>
        <w:t xml:space="preserve"> untuk mencegah dilakukannya tindakan </w:t>
      </w:r>
      <w:r>
        <w:rPr>
          <w:rFonts w:ascii="Times New Roman" w:hAnsi="Times New Roman" w:cs="Times New Roman"/>
          <w:sz w:val="24"/>
          <w:szCs w:val="24"/>
        </w:rPr>
        <w:lastRenderedPageBreak/>
        <w:t>kekerasan terhadap pesawat yang melanggar wilayah ruang udara dan dicurigai melakukan aktifitas tersebut. Meskipun demikian sepanjang menyangkut sipil, negara yang kedaulatannya telah dilanggar tidak dapat menggunakan tindakan balasan tanpa batas. Tindakan yang diambil harus bersikap bijaksana dan tidak membahayakan nyawa para penumpang yang ada dalam pesawat. Pilihan untuk putar balik atau mematuhi perintah mendarat di bandara yang diperintahkan oleh pesawat penyergap serta senantiasa melakukan komunikasi dengan otoritas bandara merupakan putusan yang terbaik untuk mencegah dilakukannya tindakan kekerasan terhadap pesawat apapun yang tertangkap melanggar kedaulatan wilayah negara kolong. Ketentuan yang mengakomodasikan kedaulatan teritorial negara kolong di satu sisi dan konsiderasi-konsiderasi kemanusiaan yang mendasar di sisi lain, haruslah berlaku bagi semua orang, diingatkan dan ditegaskan oleh Protokol Montreal 1983 yang memuat amandemen terhadap Pasal 3 Konvensi Chicago dan diterima pada tanggal 10 Mei 1984, sebagai akibat dari peristiwa penembakan Boeing 747 Korean Airlines 1 September 1983.</w:t>
      </w:r>
    </w:p>
    <w:p w:rsidR="00EE0432" w:rsidRDefault="00EE0432" w:rsidP="00EE0432">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i/>
          <w:sz w:val="24"/>
          <w:szCs w:val="24"/>
        </w:rPr>
        <w:t xml:space="preserve">State aircraft </w:t>
      </w:r>
      <w:r>
        <w:rPr>
          <w:rFonts w:ascii="Times New Roman" w:hAnsi="Times New Roman" w:cs="Times New Roman"/>
          <w:sz w:val="24"/>
          <w:szCs w:val="24"/>
        </w:rPr>
        <w:t xml:space="preserve">hanya dapat terbang di atas teritorial negara lain dengan otorisasi dari negara yang bersangkutan yang harus diberikan dalam bentuk </w:t>
      </w:r>
      <w:r>
        <w:rPr>
          <w:rFonts w:ascii="Times New Roman" w:hAnsi="Times New Roman" w:cs="Times New Roman"/>
          <w:i/>
          <w:sz w:val="24"/>
          <w:szCs w:val="24"/>
        </w:rPr>
        <w:t xml:space="preserve">a special agreement </w:t>
      </w:r>
      <w:r>
        <w:rPr>
          <w:rFonts w:ascii="Times New Roman" w:hAnsi="Times New Roman" w:cs="Times New Roman"/>
          <w:sz w:val="24"/>
          <w:szCs w:val="24"/>
        </w:rPr>
        <w:t xml:space="preserve">atau lainnya. Praktik negara memajukan otorisasi diberikan melalui bilateral atau </w:t>
      </w:r>
      <w:r>
        <w:rPr>
          <w:rFonts w:ascii="Times New Roman" w:hAnsi="Times New Roman" w:cs="Times New Roman"/>
          <w:i/>
          <w:sz w:val="24"/>
          <w:szCs w:val="24"/>
        </w:rPr>
        <w:t xml:space="preserve">multilateral agreement </w:t>
      </w:r>
      <w:r>
        <w:rPr>
          <w:rFonts w:ascii="Times New Roman" w:hAnsi="Times New Roman" w:cs="Times New Roman"/>
          <w:sz w:val="24"/>
          <w:szCs w:val="24"/>
        </w:rPr>
        <w:t>antara negara-negara yang berkepentingan atau dalam bentuk “</w:t>
      </w:r>
      <w:r>
        <w:rPr>
          <w:rFonts w:ascii="Times New Roman" w:hAnsi="Times New Roman" w:cs="Times New Roman"/>
          <w:i/>
          <w:sz w:val="24"/>
          <w:szCs w:val="24"/>
        </w:rPr>
        <w:t>ad hoc</w:t>
      </w:r>
      <w:r>
        <w:rPr>
          <w:rFonts w:ascii="Times New Roman" w:hAnsi="Times New Roman" w:cs="Times New Roman"/>
          <w:sz w:val="24"/>
          <w:szCs w:val="24"/>
        </w:rPr>
        <w:t xml:space="preserve">” permission melalui saluran diplomatik. Faktanya adanya </w:t>
      </w:r>
      <w:r>
        <w:rPr>
          <w:rFonts w:ascii="Times New Roman" w:hAnsi="Times New Roman" w:cs="Times New Roman"/>
          <w:i/>
          <w:sz w:val="24"/>
          <w:szCs w:val="24"/>
        </w:rPr>
        <w:t xml:space="preserve">operational air traffic control </w:t>
      </w:r>
      <w:r>
        <w:rPr>
          <w:rFonts w:ascii="Times New Roman" w:hAnsi="Times New Roman" w:cs="Times New Roman"/>
          <w:sz w:val="24"/>
          <w:szCs w:val="24"/>
        </w:rPr>
        <w:t xml:space="preserve">(ATC) </w:t>
      </w:r>
      <w:r>
        <w:rPr>
          <w:rFonts w:ascii="Times New Roman" w:hAnsi="Times New Roman" w:cs="Times New Roman"/>
          <w:i/>
          <w:sz w:val="24"/>
          <w:szCs w:val="24"/>
        </w:rPr>
        <w:t xml:space="preserve">clearance </w:t>
      </w:r>
      <w:r>
        <w:rPr>
          <w:rFonts w:ascii="Times New Roman" w:hAnsi="Times New Roman" w:cs="Times New Roman"/>
          <w:sz w:val="24"/>
          <w:szCs w:val="24"/>
        </w:rPr>
        <w:t>untuk terbang belumlah cukup menurut Pasal 3 Konvensi Chicago 1944. Pasal 3 (c) konvensi ini menyatakan bahwa jika “state aircraft” masuk ruang udara negara lain tanpa otorisasi yang sah maka negara kolong dapat melakukan:</w:t>
      </w:r>
    </w:p>
    <w:p w:rsidR="00EE0432" w:rsidRPr="005C172E" w:rsidRDefault="00EE0432" w:rsidP="00EE0432">
      <w:pPr>
        <w:spacing w:before="240" w:line="480" w:lineRule="auto"/>
        <w:ind w:left="567" w:firstLine="720"/>
        <w:jc w:val="both"/>
        <w:rPr>
          <w:rFonts w:ascii="Times New Roman" w:hAnsi="Times New Roman" w:cs="Times New Roman"/>
          <w:i/>
          <w:sz w:val="24"/>
          <w:szCs w:val="24"/>
        </w:rPr>
      </w:pPr>
      <w:proofErr w:type="gramStart"/>
      <w:r>
        <w:rPr>
          <w:rFonts w:ascii="Times New Roman" w:hAnsi="Times New Roman" w:cs="Times New Roman"/>
          <w:sz w:val="24"/>
          <w:szCs w:val="24"/>
        </w:rPr>
        <w:lastRenderedPageBreak/>
        <w:t>a</w:t>
      </w:r>
      <w:proofErr w:type="gramEnd"/>
      <w:r>
        <w:rPr>
          <w:rFonts w:ascii="Times New Roman" w:hAnsi="Times New Roman" w:cs="Times New Roman"/>
          <w:sz w:val="24"/>
          <w:szCs w:val="24"/>
        </w:rPr>
        <w:t xml:space="preserve">. </w:t>
      </w:r>
      <w:r>
        <w:rPr>
          <w:rFonts w:ascii="Times New Roman" w:hAnsi="Times New Roman" w:cs="Times New Roman"/>
          <w:i/>
          <w:sz w:val="24"/>
          <w:szCs w:val="24"/>
        </w:rPr>
        <w:t>intercepted for purposes of identification;</w:t>
      </w:r>
    </w:p>
    <w:p w:rsidR="00EE0432" w:rsidRDefault="00EE0432" w:rsidP="00EE0432">
      <w:pPr>
        <w:spacing w:before="240" w:line="480" w:lineRule="auto"/>
        <w:ind w:left="567" w:firstLine="720"/>
        <w:jc w:val="both"/>
        <w:rPr>
          <w:rFonts w:ascii="Times New Roman" w:hAnsi="Times New Roman" w:cs="Times New Roman"/>
          <w:i/>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Pr>
          <w:rFonts w:ascii="Times New Roman" w:hAnsi="Times New Roman" w:cs="Times New Roman"/>
          <w:i/>
          <w:sz w:val="24"/>
          <w:szCs w:val="24"/>
        </w:rPr>
        <w:t>directed to leave the violated air space by a determined route</w:t>
      </w:r>
    </w:p>
    <w:p w:rsidR="00EE0432" w:rsidRPr="005C172E" w:rsidRDefault="00EE0432" w:rsidP="00EE0432">
      <w:pPr>
        <w:spacing w:before="240" w:line="480" w:lineRule="auto"/>
        <w:ind w:left="567" w:firstLine="720"/>
        <w:jc w:val="both"/>
        <w:rPr>
          <w:rFonts w:ascii="Times New Roman" w:hAnsi="Times New Roman" w:cs="Times New Roman"/>
          <w:i/>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Pr>
          <w:rFonts w:ascii="Times New Roman" w:hAnsi="Times New Roman" w:cs="Times New Roman"/>
          <w:i/>
          <w:sz w:val="24"/>
          <w:szCs w:val="24"/>
        </w:rPr>
        <w:t xml:space="preserve"> directed to land for the purpose of further investigation/prosecution</w:t>
      </w:r>
    </w:p>
    <w:p w:rsidR="00EE0432" w:rsidRDefault="00EE0432" w:rsidP="00EE0432">
      <w:pPr>
        <w:spacing w:before="240" w:line="480" w:lineRule="auto"/>
        <w:ind w:left="567" w:firstLine="720"/>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r>
        <w:rPr>
          <w:rFonts w:ascii="Times New Roman" w:hAnsi="Times New Roman" w:cs="Times New Roman"/>
          <w:i/>
          <w:sz w:val="24"/>
          <w:szCs w:val="24"/>
        </w:rPr>
        <w:t>forced to land for further investigation/prosecution.</w:t>
      </w:r>
    </w:p>
    <w:p w:rsidR="00EE0432" w:rsidRDefault="00EE0432" w:rsidP="00EE0432">
      <w:pPr>
        <w:spacing w:before="240" w:line="480" w:lineRule="auto"/>
        <w:ind w:left="720" w:firstLine="720"/>
        <w:jc w:val="both"/>
        <w:rPr>
          <w:rFonts w:ascii="Times New Roman" w:hAnsi="Times New Roman" w:cs="Times New Roman"/>
          <w:sz w:val="24"/>
          <w:szCs w:val="24"/>
          <w:u w:val="single"/>
        </w:rPr>
      </w:pPr>
      <w:r>
        <w:rPr>
          <w:rFonts w:ascii="Times New Roman" w:hAnsi="Times New Roman" w:cs="Times New Roman"/>
          <w:sz w:val="24"/>
          <w:szCs w:val="24"/>
        </w:rPr>
        <w:t xml:space="preserve">Disinilah satu poin lagi pentingnya pembedaan status pesawat apakah merupakan pesawat sipil ataukah </w:t>
      </w:r>
      <w:r>
        <w:rPr>
          <w:rFonts w:ascii="Times New Roman" w:hAnsi="Times New Roman" w:cs="Times New Roman"/>
          <w:i/>
          <w:sz w:val="24"/>
          <w:szCs w:val="24"/>
        </w:rPr>
        <w:t>state aircraft/ military aircraft</w:t>
      </w:r>
      <w:r>
        <w:rPr>
          <w:rFonts w:ascii="Times New Roman" w:hAnsi="Times New Roman" w:cs="Times New Roman"/>
          <w:sz w:val="24"/>
          <w:szCs w:val="24"/>
        </w:rPr>
        <w:t>.</w:t>
      </w:r>
    </w:p>
    <w:p w:rsidR="00EE0432" w:rsidRPr="00CD5ECA" w:rsidRDefault="00EE0432" w:rsidP="00EE0432">
      <w:pPr>
        <w:pStyle w:val="ListParagraph"/>
        <w:numPr>
          <w:ilvl w:val="0"/>
          <w:numId w:val="5"/>
        </w:numPr>
        <w:spacing w:before="240" w:line="480" w:lineRule="auto"/>
        <w:ind w:left="1134"/>
        <w:jc w:val="both"/>
        <w:rPr>
          <w:rFonts w:ascii="Times New Roman" w:hAnsi="Times New Roman" w:cs="Times New Roman"/>
          <w:b/>
          <w:sz w:val="24"/>
          <w:szCs w:val="24"/>
        </w:rPr>
      </w:pPr>
      <w:r w:rsidRPr="00CD5ECA">
        <w:rPr>
          <w:rFonts w:ascii="Times New Roman" w:hAnsi="Times New Roman" w:cs="Times New Roman"/>
          <w:b/>
          <w:sz w:val="24"/>
          <w:szCs w:val="24"/>
        </w:rPr>
        <w:t>Prinsip-Prinsip dalam Hukum Angkasa</w:t>
      </w:r>
    </w:p>
    <w:p w:rsidR="00EE0432" w:rsidRDefault="00EE0432" w:rsidP="00EE0432">
      <w:pPr>
        <w:spacing w:before="240" w:line="480" w:lineRule="auto"/>
        <w:ind w:left="720" w:firstLine="720"/>
        <w:jc w:val="both"/>
        <w:rPr>
          <w:rFonts w:ascii="Times New Roman" w:hAnsi="Times New Roman" w:cs="Times New Roman"/>
          <w:sz w:val="24"/>
          <w:szCs w:val="24"/>
        </w:rPr>
      </w:pPr>
      <w:r w:rsidRPr="00B348B2">
        <w:rPr>
          <w:rFonts w:ascii="Times New Roman" w:hAnsi="Times New Roman" w:cs="Times New Roman"/>
          <w:sz w:val="24"/>
          <w:szCs w:val="24"/>
        </w:rPr>
        <w:t xml:space="preserve">Dalam </w:t>
      </w:r>
      <w:r>
        <w:rPr>
          <w:rFonts w:ascii="Times New Roman" w:hAnsi="Times New Roman" w:cs="Times New Roman"/>
          <w:sz w:val="24"/>
          <w:szCs w:val="24"/>
        </w:rPr>
        <w:t>Hukum Angkasa terdapat beberapa prinsip, baik mengenai ruang angkasa sendiri maupun mengenai kegiatan ruang angkasa atau pemanfaatan ruang angkasa. Prinsip-prinsip itu adalah sebagai berikut:</w:t>
      </w:r>
    </w:p>
    <w:p w:rsidR="00EE0432" w:rsidRDefault="00EE0432" w:rsidP="00EE0432">
      <w:pPr>
        <w:pStyle w:val="ListParagraph"/>
        <w:numPr>
          <w:ilvl w:val="0"/>
          <w:numId w:val="6"/>
        </w:numPr>
        <w:spacing w:before="240" w:line="480" w:lineRule="auto"/>
        <w:ind w:left="1418"/>
        <w:jc w:val="both"/>
        <w:rPr>
          <w:rFonts w:ascii="Times New Roman" w:hAnsi="Times New Roman" w:cs="Times New Roman"/>
          <w:sz w:val="24"/>
          <w:szCs w:val="24"/>
        </w:rPr>
      </w:pPr>
      <w:r w:rsidRPr="00B348B2">
        <w:rPr>
          <w:rFonts w:ascii="Times New Roman" w:hAnsi="Times New Roman" w:cs="Times New Roman"/>
          <w:sz w:val="24"/>
          <w:szCs w:val="24"/>
        </w:rPr>
        <w:t xml:space="preserve">Prinsip </w:t>
      </w:r>
      <w:r>
        <w:rPr>
          <w:rFonts w:ascii="Times New Roman" w:hAnsi="Times New Roman" w:cs="Times New Roman"/>
          <w:sz w:val="24"/>
          <w:szCs w:val="24"/>
        </w:rPr>
        <w:t>tidak dapat dimiliki (</w:t>
      </w:r>
      <w:r>
        <w:rPr>
          <w:rFonts w:ascii="Times New Roman" w:hAnsi="Times New Roman" w:cs="Times New Roman"/>
          <w:i/>
          <w:sz w:val="24"/>
          <w:szCs w:val="24"/>
        </w:rPr>
        <w:t>non-approoriation principle</w:t>
      </w:r>
      <w:r>
        <w:rPr>
          <w:rFonts w:ascii="Times New Roman" w:hAnsi="Times New Roman" w:cs="Times New Roman"/>
          <w:sz w:val="24"/>
          <w:szCs w:val="24"/>
        </w:rPr>
        <w:t>).</w:t>
      </w:r>
    </w:p>
    <w:p w:rsidR="00EE0432" w:rsidRDefault="00EE0432" w:rsidP="00EE0432">
      <w:pPr>
        <w:pStyle w:val="ListParagraph"/>
        <w:spacing w:before="24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Ruang angkasa tidak dapat dimiliki oleh siapapun atau negara manapun dan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apapun juga, misalnya dengan okupasi.</w:t>
      </w:r>
    </w:p>
    <w:p w:rsidR="00EE0432" w:rsidRPr="008D69B9" w:rsidRDefault="00EE0432" w:rsidP="00EE0432">
      <w:pPr>
        <w:pStyle w:val="ListParagraph"/>
        <w:numPr>
          <w:ilvl w:val="0"/>
          <w:numId w:val="6"/>
        </w:numPr>
        <w:spacing w:before="240" w:line="480" w:lineRule="auto"/>
        <w:ind w:left="1418"/>
        <w:jc w:val="both"/>
        <w:rPr>
          <w:rFonts w:ascii="Times New Roman" w:hAnsi="Times New Roman" w:cs="Times New Roman"/>
          <w:sz w:val="24"/>
          <w:szCs w:val="24"/>
        </w:rPr>
      </w:pPr>
      <w:r w:rsidRPr="008D69B9">
        <w:rPr>
          <w:rFonts w:ascii="Times New Roman" w:hAnsi="Times New Roman" w:cs="Times New Roman"/>
          <w:sz w:val="24"/>
          <w:szCs w:val="24"/>
        </w:rPr>
        <w:t>Prinsip kebebasan eksplorasi dan pemanfaatan (</w:t>
      </w:r>
      <w:r w:rsidRPr="008D69B9">
        <w:rPr>
          <w:rFonts w:ascii="Times New Roman" w:hAnsi="Times New Roman" w:cs="Times New Roman"/>
          <w:i/>
          <w:sz w:val="24"/>
          <w:szCs w:val="24"/>
        </w:rPr>
        <w:t>freedom of exploration and use</w:t>
      </w:r>
      <w:r w:rsidRPr="008D69B9">
        <w:rPr>
          <w:rFonts w:ascii="Times New Roman" w:hAnsi="Times New Roman" w:cs="Times New Roman"/>
          <w:sz w:val="24"/>
          <w:szCs w:val="24"/>
        </w:rPr>
        <w:t>).</w:t>
      </w:r>
    </w:p>
    <w:p w:rsidR="00EE0432" w:rsidRDefault="00EE0432" w:rsidP="00EE0432">
      <w:pPr>
        <w:pStyle w:val="ListParagraph"/>
        <w:spacing w:before="240" w:line="480" w:lineRule="auto"/>
        <w:ind w:left="1418"/>
        <w:jc w:val="both"/>
        <w:rPr>
          <w:rFonts w:ascii="Times New Roman" w:hAnsi="Times New Roman" w:cs="Times New Roman"/>
          <w:sz w:val="24"/>
          <w:szCs w:val="24"/>
        </w:rPr>
      </w:pPr>
      <w:r>
        <w:rPr>
          <w:rFonts w:ascii="Times New Roman" w:hAnsi="Times New Roman" w:cs="Times New Roman"/>
          <w:sz w:val="24"/>
          <w:szCs w:val="24"/>
        </w:rPr>
        <w:t>Setiap negara tanpa memandang tingkat ekonomi atau tingkat kemampuan teknologinya dapat mengeksplorasi dan memanfaatkan ruang angkasa.</w:t>
      </w:r>
    </w:p>
    <w:p w:rsidR="00EE0432" w:rsidRDefault="00EE0432" w:rsidP="00EE0432">
      <w:pPr>
        <w:pStyle w:val="ListParagraph"/>
        <w:numPr>
          <w:ilvl w:val="2"/>
          <w:numId w:val="2"/>
        </w:numPr>
        <w:spacing w:before="240" w:line="480" w:lineRule="auto"/>
        <w:ind w:left="1418"/>
        <w:jc w:val="both"/>
        <w:rPr>
          <w:rFonts w:ascii="Times New Roman" w:hAnsi="Times New Roman" w:cs="Times New Roman"/>
          <w:sz w:val="24"/>
          <w:szCs w:val="24"/>
        </w:rPr>
      </w:pPr>
      <w:r>
        <w:rPr>
          <w:rFonts w:ascii="Times New Roman" w:hAnsi="Times New Roman" w:cs="Times New Roman"/>
          <w:sz w:val="24"/>
          <w:szCs w:val="24"/>
        </w:rPr>
        <w:t>Prinsip bahwa Hukum Internasional Umum berlaku (</w:t>
      </w:r>
      <w:r>
        <w:rPr>
          <w:rFonts w:ascii="Times New Roman" w:hAnsi="Times New Roman" w:cs="Times New Roman"/>
          <w:i/>
          <w:sz w:val="24"/>
          <w:szCs w:val="24"/>
        </w:rPr>
        <w:t>applicability of general international law</w:t>
      </w:r>
      <w:r>
        <w:rPr>
          <w:rFonts w:ascii="Times New Roman" w:hAnsi="Times New Roman" w:cs="Times New Roman"/>
          <w:sz w:val="24"/>
          <w:szCs w:val="24"/>
        </w:rPr>
        <w:t>).</w:t>
      </w:r>
    </w:p>
    <w:p w:rsidR="00EE0432" w:rsidRDefault="00EE0432" w:rsidP="00EE0432">
      <w:pPr>
        <w:pStyle w:val="ListParagraph"/>
        <w:spacing w:before="240" w:line="480" w:lineRule="auto"/>
        <w:ind w:left="1418"/>
        <w:jc w:val="both"/>
        <w:rPr>
          <w:rFonts w:ascii="Times New Roman" w:hAnsi="Times New Roman" w:cs="Times New Roman"/>
          <w:sz w:val="24"/>
          <w:szCs w:val="24"/>
        </w:rPr>
      </w:pPr>
      <w:r>
        <w:rPr>
          <w:rFonts w:ascii="Times New Roman" w:hAnsi="Times New Roman" w:cs="Times New Roman"/>
          <w:sz w:val="24"/>
          <w:szCs w:val="24"/>
        </w:rPr>
        <w:t>Sebagai suatu bagian dari Hukum Internasional sewajarnya Hukum Internasional secara umum berlaku pula Hukum Angkasa.</w:t>
      </w:r>
    </w:p>
    <w:p w:rsidR="00EE0432" w:rsidRDefault="00EE0432" w:rsidP="00EE0432">
      <w:pPr>
        <w:pStyle w:val="ListParagraph"/>
        <w:numPr>
          <w:ilvl w:val="2"/>
          <w:numId w:val="2"/>
        </w:numPr>
        <w:spacing w:before="240" w:line="480" w:lineRule="auto"/>
        <w:ind w:left="1418"/>
        <w:jc w:val="both"/>
        <w:rPr>
          <w:rFonts w:ascii="Times New Roman" w:hAnsi="Times New Roman" w:cs="Times New Roman"/>
          <w:sz w:val="24"/>
          <w:szCs w:val="24"/>
        </w:rPr>
      </w:pPr>
      <w:r>
        <w:rPr>
          <w:rFonts w:ascii="Times New Roman" w:hAnsi="Times New Roman" w:cs="Times New Roman"/>
          <w:sz w:val="24"/>
          <w:szCs w:val="24"/>
        </w:rPr>
        <w:t>Prinsip pembatasan kegiatan militer (</w:t>
      </w:r>
      <w:r>
        <w:rPr>
          <w:rFonts w:ascii="Times New Roman" w:hAnsi="Times New Roman" w:cs="Times New Roman"/>
          <w:i/>
          <w:sz w:val="24"/>
          <w:szCs w:val="24"/>
        </w:rPr>
        <w:t>restriction on military activities</w:t>
      </w:r>
      <w:r>
        <w:rPr>
          <w:rFonts w:ascii="Times New Roman" w:hAnsi="Times New Roman" w:cs="Times New Roman"/>
          <w:sz w:val="24"/>
          <w:szCs w:val="24"/>
        </w:rPr>
        <w:t>).</w:t>
      </w:r>
    </w:p>
    <w:p w:rsidR="00EE0432" w:rsidRDefault="00EE0432" w:rsidP="00EE0432">
      <w:pPr>
        <w:pStyle w:val="ListParagraph"/>
        <w:spacing w:before="24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Perjanjian yang mencoba membatasi kegiatan militer atau memperkecil kemungkinan terjadinya hal-hal yang membahayakan perdamaian.</w:t>
      </w:r>
    </w:p>
    <w:p w:rsidR="00EE0432" w:rsidRDefault="00EE0432" w:rsidP="00EE0432">
      <w:pPr>
        <w:pStyle w:val="ListParagraph"/>
        <w:numPr>
          <w:ilvl w:val="2"/>
          <w:numId w:val="2"/>
        </w:numPr>
        <w:spacing w:before="24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Status hukum Ruang Angkasa sebagai </w:t>
      </w:r>
      <w:r>
        <w:rPr>
          <w:rFonts w:ascii="Times New Roman" w:hAnsi="Times New Roman" w:cs="Times New Roman"/>
          <w:i/>
          <w:sz w:val="24"/>
          <w:szCs w:val="24"/>
        </w:rPr>
        <w:t xml:space="preserve">res extra commercium </w:t>
      </w:r>
      <w:r>
        <w:rPr>
          <w:rFonts w:ascii="Times New Roman" w:hAnsi="Times New Roman" w:cs="Times New Roman"/>
          <w:sz w:val="24"/>
          <w:szCs w:val="24"/>
        </w:rPr>
        <w:t>atau</w:t>
      </w:r>
      <w:r>
        <w:rPr>
          <w:rFonts w:ascii="Times New Roman" w:hAnsi="Times New Roman" w:cs="Times New Roman"/>
          <w:i/>
          <w:sz w:val="24"/>
          <w:szCs w:val="24"/>
        </w:rPr>
        <w:t xml:space="preserve"> res omnium communis.</w:t>
      </w:r>
    </w:p>
    <w:p w:rsidR="00EE0432" w:rsidRDefault="00EE0432" w:rsidP="00EE0432">
      <w:pPr>
        <w:pStyle w:val="ListParagraph"/>
        <w:numPr>
          <w:ilvl w:val="2"/>
          <w:numId w:val="2"/>
        </w:numPr>
        <w:spacing w:before="24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Prinsip </w:t>
      </w:r>
      <w:r>
        <w:rPr>
          <w:rFonts w:ascii="Times New Roman" w:hAnsi="Times New Roman" w:cs="Times New Roman"/>
          <w:i/>
          <w:sz w:val="24"/>
          <w:szCs w:val="24"/>
        </w:rPr>
        <w:t xml:space="preserve">common interest </w:t>
      </w:r>
      <w:r>
        <w:rPr>
          <w:rFonts w:ascii="Times New Roman" w:hAnsi="Times New Roman" w:cs="Times New Roman"/>
          <w:sz w:val="24"/>
          <w:szCs w:val="24"/>
        </w:rPr>
        <w:t>dan</w:t>
      </w:r>
      <w:r>
        <w:rPr>
          <w:rFonts w:ascii="Times New Roman" w:hAnsi="Times New Roman" w:cs="Times New Roman"/>
          <w:i/>
          <w:sz w:val="24"/>
          <w:szCs w:val="24"/>
        </w:rPr>
        <w:t xml:space="preserve"> common heritage.</w:t>
      </w:r>
    </w:p>
    <w:p w:rsidR="00EE0432" w:rsidRDefault="00EE0432" w:rsidP="00EE0432">
      <w:pPr>
        <w:pStyle w:val="ListParagraph"/>
        <w:numPr>
          <w:ilvl w:val="2"/>
          <w:numId w:val="2"/>
        </w:numPr>
        <w:spacing w:before="240" w:line="480" w:lineRule="auto"/>
        <w:ind w:left="1418"/>
        <w:jc w:val="both"/>
        <w:rPr>
          <w:rFonts w:ascii="Times New Roman" w:hAnsi="Times New Roman" w:cs="Times New Roman"/>
          <w:sz w:val="24"/>
          <w:szCs w:val="24"/>
        </w:rPr>
      </w:pPr>
      <w:r>
        <w:rPr>
          <w:rFonts w:ascii="Times New Roman" w:hAnsi="Times New Roman" w:cs="Times New Roman"/>
          <w:sz w:val="24"/>
          <w:szCs w:val="24"/>
        </w:rPr>
        <w:t>Prinsip kerjasama internasional (</w:t>
      </w:r>
      <w:r>
        <w:rPr>
          <w:rFonts w:ascii="Times New Roman" w:hAnsi="Times New Roman" w:cs="Times New Roman"/>
          <w:i/>
          <w:sz w:val="24"/>
          <w:szCs w:val="24"/>
        </w:rPr>
        <w:t>principle of international cooperation</w:t>
      </w:r>
      <w:r>
        <w:rPr>
          <w:rFonts w:ascii="Times New Roman" w:hAnsi="Times New Roman" w:cs="Times New Roman"/>
          <w:sz w:val="24"/>
          <w:szCs w:val="24"/>
        </w:rPr>
        <w:t>).</w:t>
      </w:r>
    </w:p>
    <w:p w:rsidR="00EE0432" w:rsidRDefault="00EE0432" w:rsidP="00EE0432">
      <w:pPr>
        <w:pStyle w:val="ListParagraph"/>
        <w:spacing w:before="240" w:line="480" w:lineRule="auto"/>
        <w:ind w:left="1418"/>
        <w:jc w:val="both"/>
        <w:rPr>
          <w:rFonts w:ascii="Times New Roman" w:hAnsi="Times New Roman" w:cs="Times New Roman"/>
          <w:sz w:val="24"/>
          <w:szCs w:val="24"/>
        </w:rPr>
      </w:pPr>
      <w:r>
        <w:rPr>
          <w:rFonts w:ascii="Times New Roman" w:hAnsi="Times New Roman" w:cs="Times New Roman"/>
          <w:sz w:val="24"/>
          <w:szCs w:val="24"/>
        </w:rPr>
        <w:t>Kerjasama internasional merupakan syarat mutlak eksplorasi dan pemanfaatan ruang angkasa untuk tujuan-tujuan damai.</w:t>
      </w:r>
    </w:p>
    <w:p w:rsidR="00EE0432" w:rsidRDefault="00EE0432" w:rsidP="00EE0432">
      <w:pPr>
        <w:pStyle w:val="ListParagraph"/>
        <w:numPr>
          <w:ilvl w:val="2"/>
          <w:numId w:val="2"/>
        </w:numPr>
        <w:spacing w:before="240" w:line="480" w:lineRule="auto"/>
        <w:ind w:left="1418"/>
        <w:jc w:val="both"/>
        <w:rPr>
          <w:rFonts w:ascii="Times New Roman" w:hAnsi="Times New Roman" w:cs="Times New Roman"/>
          <w:sz w:val="24"/>
          <w:szCs w:val="24"/>
        </w:rPr>
      </w:pPr>
      <w:r>
        <w:rPr>
          <w:rFonts w:ascii="Times New Roman" w:hAnsi="Times New Roman" w:cs="Times New Roman"/>
          <w:sz w:val="24"/>
          <w:szCs w:val="24"/>
        </w:rPr>
        <w:t>Prinsip tanggung jawab (</w:t>
      </w:r>
      <w:r>
        <w:rPr>
          <w:rFonts w:ascii="Times New Roman" w:hAnsi="Times New Roman" w:cs="Times New Roman"/>
          <w:i/>
          <w:sz w:val="24"/>
          <w:szCs w:val="24"/>
        </w:rPr>
        <w:t>principle of responsibility and liability</w:t>
      </w:r>
      <w:r>
        <w:rPr>
          <w:rFonts w:ascii="Times New Roman" w:hAnsi="Times New Roman" w:cs="Times New Roman"/>
          <w:sz w:val="24"/>
          <w:szCs w:val="24"/>
        </w:rPr>
        <w:t>).</w:t>
      </w:r>
    </w:p>
    <w:p w:rsidR="00EE0432" w:rsidRDefault="00EE0432" w:rsidP="00EE0432">
      <w:pPr>
        <w:pStyle w:val="ListParagraph"/>
        <w:spacing w:before="240" w:line="480" w:lineRule="auto"/>
        <w:ind w:left="1418"/>
        <w:jc w:val="both"/>
        <w:rPr>
          <w:rFonts w:ascii="Times New Roman" w:hAnsi="Times New Roman" w:cs="Times New Roman"/>
          <w:sz w:val="24"/>
          <w:szCs w:val="24"/>
        </w:rPr>
      </w:pPr>
      <w:r>
        <w:rPr>
          <w:rFonts w:ascii="Times New Roman" w:hAnsi="Times New Roman" w:cs="Times New Roman"/>
          <w:sz w:val="24"/>
          <w:szCs w:val="24"/>
        </w:rPr>
        <w:t>Pada kegiatan ruang angkasa harus ada pihak yang bertanggung jawab dan dapat dipertanggung jawabkan. Selama ini yang bertanggung jawab adalah negara yang melakukan kegiatan ruang angkasa.</w:t>
      </w:r>
    </w:p>
    <w:p w:rsidR="00EE0432" w:rsidRPr="00CD5ECA" w:rsidRDefault="00EE0432" w:rsidP="00EE0432">
      <w:pPr>
        <w:pStyle w:val="ListParagraph"/>
        <w:spacing w:before="240" w:line="480" w:lineRule="auto"/>
        <w:ind w:left="1418"/>
        <w:jc w:val="both"/>
        <w:rPr>
          <w:rFonts w:ascii="Times New Roman" w:hAnsi="Times New Roman" w:cs="Times New Roman"/>
          <w:sz w:val="24"/>
          <w:szCs w:val="24"/>
        </w:rPr>
      </w:pPr>
    </w:p>
    <w:p w:rsidR="00EE0432" w:rsidRDefault="00EE0432" w:rsidP="00EE0432">
      <w:pPr>
        <w:pStyle w:val="ListParagraph"/>
        <w:numPr>
          <w:ilvl w:val="3"/>
          <w:numId w:val="1"/>
        </w:numPr>
        <w:tabs>
          <w:tab w:val="left" w:pos="0"/>
        </w:tabs>
        <w:spacing w:before="240" w:line="480" w:lineRule="auto"/>
        <w:ind w:left="720"/>
        <w:jc w:val="both"/>
        <w:rPr>
          <w:rFonts w:ascii="Times New Roman" w:hAnsi="Times New Roman" w:cs="Times New Roman"/>
          <w:b/>
          <w:sz w:val="24"/>
          <w:szCs w:val="24"/>
        </w:rPr>
      </w:pPr>
      <w:r>
        <w:rPr>
          <w:rFonts w:ascii="Times New Roman" w:hAnsi="Times New Roman" w:cs="Times New Roman"/>
          <w:b/>
          <w:sz w:val="24"/>
          <w:szCs w:val="24"/>
        </w:rPr>
        <w:t>Wilayah Ruang Udara, Ruang Angkasa, dan Dasar Hukum Indonesia</w:t>
      </w:r>
    </w:p>
    <w:p w:rsidR="00EE0432" w:rsidRDefault="00EE0432" w:rsidP="00EE0432">
      <w:pPr>
        <w:pStyle w:val="ListParagraph"/>
        <w:tabs>
          <w:tab w:val="left" w:pos="0"/>
        </w:tabs>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1. Hak Ruang Udara Bagi Pesawat Asing</w:t>
      </w:r>
    </w:p>
    <w:p w:rsidR="00EE0432" w:rsidRPr="009351BB" w:rsidRDefault="00EE0432" w:rsidP="00EE0432">
      <w:pPr>
        <w:tabs>
          <w:tab w:val="left" w:pos="0"/>
        </w:tabs>
        <w:spacing w:before="24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9351BB">
        <w:rPr>
          <w:rFonts w:ascii="Times New Roman" w:hAnsi="Times New Roman" w:cs="Times New Roman"/>
          <w:sz w:val="24"/>
          <w:szCs w:val="24"/>
        </w:rPr>
        <w:t>Wilayah udara suatu negara adalah ruang udara yang ada di atas wilayah daratan, wi</w:t>
      </w:r>
      <w:r>
        <w:rPr>
          <w:rFonts w:ascii="Times New Roman" w:hAnsi="Times New Roman" w:cs="Times New Roman"/>
          <w:sz w:val="24"/>
          <w:szCs w:val="24"/>
        </w:rPr>
        <w:t>layah laut perdalaman, laut ter</w:t>
      </w:r>
      <w:r w:rsidRPr="009351BB">
        <w:rPr>
          <w:rFonts w:ascii="Times New Roman" w:hAnsi="Times New Roman" w:cs="Times New Roman"/>
          <w:sz w:val="24"/>
          <w:szCs w:val="24"/>
        </w:rPr>
        <w:t>itorial dan juga wilayah laut negara kepulauan. Kedaulatan ne</w:t>
      </w:r>
      <w:r>
        <w:rPr>
          <w:rFonts w:ascii="Times New Roman" w:hAnsi="Times New Roman" w:cs="Times New Roman"/>
          <w:sz w:val="24"/>
          <w:szCs w:val="24"/>
        </w:rPr>
        <w:t>gara di ruang udaranya berdasar</w:t>
      </w:r>
      <w:r w:rsidRPr="009351BB">
        <w:rPr>
          <w:rFonts w:ascii="Times New Roman" w:hAnsi="Times New Roman" w:cs="Times New Roman"/>
          <w:sz w:val="24"/>
          <w:szCs w:val="24"/>
        </w:rPr>
        <w:t>kan adagium Romawi adalah sampai ketinggian tidak terbatas (</w:t>
      </w:r>
      <w:r w:rsidRPr="009351BB">
        <w:rPr>
          <w:rFonts w:ascii="Times New Roman" w:hAnsi="Times New Roman" w:cs="Times New Roman"/>
          <w:i/>
          <w:sz w:val="24"/>
          <w:szCs w:val="24"/>
        </w:rPr>
        <w:t xml:space="preserve">cujus </w:t>
      </w:r>
      <w:proofErr w:type="gramStart"/>
      <w:r w:rsidRPr="009351BB">
        <w:rPr>
          <w:rFonts w:ascii="Times New Roman" w:hAnsi="Times New Roman" w:cs="Times New Roman"/>
          <w:i/>
          <w:sz w:val="24"/>
          <w:szCs w:val="24"/>
        </w:rPr>
        <w:t>est</w:t>
      </w:r>
      <w:proofErr w:type="gramEnd"/>
      <w:r w:rsidRPr="009351BB">
        <w:rPr>
          <w:rFonts w:ascii="Times New Roman" w:hAnsi="Times New Roman" w:cs="Times New Roman"/>
          <w:i/>
          <w:sz w:val="24"/>
          <w:szCs w:val="24"/>
        </w:rPr>
        <w:t xml:space="preserve"> solum eust ad coelum</w:t>
      </w:r>
      <w:r w:rsidRPr="009351BB">
        <w:rPr>
          <w:rFonts w:ascii="Times New Roman" w:hAnsi="Times New Roman" w:cs="Times New Roman"/>
          <w:sz w:val="24"/>
          <w:szCs w:val="24"/>
        </w:rPr>
        <w:t xml:space="preserve">). Prinsip sampai ketinggian tidak terbatas ini sudah tidak dapat dipertahankan lagi seiring dengan kemajuan teknologi seperti peluncuran dan penempatan satelit di ruang angkasa. Peluncuran pesawt ruang angkasa yang melintasi ruang udara suatu negara tidak pernah minta izin dari negara yang bersangkutan demikian pula penempatannya pada orbit </w:t>
      </w:r>
      <w:r w:rsidRPr="009351BB">
        <w:rPr>
          <w:rFonts w:ascii="Times New Roman" w:hAnsi="Times New Roman" w:cs="Times New Roman"/>
          <w:sz w:val="24"/>
          <w:szCs w:val="24"/>
        </w:rPr>
        <w:lastRenderedPageBreak/>
        <w:t>tertentu. Namun demikian, sampai pada ketinggian berapa kedaulatan negara atas ruang udaranya belum ada kesepakatan.</w:t>
      </w:r>
      <w:r>
        <w:rPr>
          <w:rStyle w:val="FootnoteReference"/>
          <w:rFonts w:ascii="Times New Roman" w:hAnsi="Times New Roman" w:cs="Times New Roman"/>
          <w:sz w:val="24"/>
          <w:szCs w:val="24"/>
        </w:rPr>
        <w:footnoteReference w:id="20"/>
      </w:r>
    </w:p>
    <w:p w:rsidR="00EE0432" w:rsidRDefault="00EE0432" w:rsidP="00EE0432">
      <w:pPr>
        <w:tabs>
          <w:tab w:val="left" w:pos="0"/>
        </w:tabs>
        <w:spacing w:before="24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9351BB">
        <w:rPr>
          <w:rFonts w:ascii="Times New Roman" w:hAnsi="Times New Roman" w:cs="Times New Roman"/>
          <w:sz w:val="24"/>
          <w:szCs w:val="24"/>
        </w:rPr>
        <w:t xml:space="preserve">Pengaturan ruang udara juga angkasa memang merupakan aturan yang relatif baru dibandingkan pengaturan internasional di wilayah bumi yang lain seperti halnya laut. Hal ini dapatlah dimaklumi mengingat sebelumnya belum terpikirkan bahwa manusia </w:t>
      </w:r>
      <w:proofErr w:type="gramStart"/>
      <w:r w:rsidRPr="009351BB">
        <w:rPr>
          <w:rFonts w:ascii="Times New Roman" w:hAnsi="Times New Roman" w:cs="Times New Roman"/>
          <w:sz w:val="24"/>
          <w:szCs w:val="24"/>
        </w:rPr>
        <w:t>akan</w:t>
      </w:r>
      <w:proofErr w:type="gramEnd"/>
      <w:r w:rsidRPr="009351BB">
        <w:rPr>
          <w:rFonts w:ascii="Times New Roman" w:hAnsi="Times New Roman" w:cs="Times New Roman"/>
          <w:sz w:val="24"/>
          <w:szCs w:val="24"/>
        </w:rPr>
        <w:t xml:space="preserve"> bias terbang mencapai bulan dan benda-benda angkasa lainnya. Beda halnya dengan laut yang sudah berhasil dikuasai manusia sejak berabad-abad sebelumnya. Barulah sejak ditemukannya balon udara juga pesawat yang paling sederhana yang kemudian digunakan untuk melumpuhkan kekuatan musuh di era perang mulai terpikirkan untuk mengatur kedaulatan negara di ruang udara yang ternyata merupakan wilayah yang sangat penting dan strategis bagi suatu negara.</w:t>
      </w:r>
      <w:r>
        <w:rPr>
          <w:rStyle w:val="FootnoteReference"/>
          <w:rFonts w:ascii="Times New Roman" w:hAnsi="Times New Roman" w:cs="Times New Roman"/>
          <w:sz w:val="24"/>
          <w:szCs w:val="24"/>
        </w:rPr>
        <w:footnoteReference w:id="21"/>
      </w:r>
    </w:p>
    <w:p w:rsidR="00EE0432" w:rsidRPr="008D69B9" w:rsidRDefault="00EE0432" w:rsidP="00EE0432">
      <w:pPr>
        <w:tabs>
          <w:tab w:val="left" w:pos="0"/>
        </w:tabs>
        <w:spacing w:before="24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9351BB">
        <w:rPr>
          <w:rFonts w:ascii="Times New Roman" w:hAnsi="Times New Roman" w:cs="Times New Roman"/>
          <w:sz w:val="24"/>
          <w:szCs w:val="24"/>
        </w:rPr>
        <w:t xml:space="preserve">Pasal 1 Konvensi Paris 1919 yang dikuatkan oleh konvensi Chicago 1944 menegaskan bahwa negara mempunyai kedaulatan yang penuh dan eksklusif atas ruang udaranya. Negara memiliki yurisdiksi eksklusif dan kewenangan yang penuh untuk mengontrol ruang udara di atas wilayahnya. Kata-kata penuh dan eksklusif menunjukkan betapa besarnya kedaulatan yang dimiliki suatu negara atas ruang udaranya. Pelanggaran atas ruang udara suatu negara tersebut dalam kondisi hubungan kedua negara sedang tidak baik dapat menimbulkan hak-hak yang sangat tidak diinginkan yaitu dieksekusinya pesawat yang melakukan pelanggaran tersebut. Banyak kasus terjadi menimpa pesawat-pesawat sipil yang kemungkinan tersesat atau tidak sengaja masuk ke wilayah ruang udara negara lain berakibat sangat fatal yaitu ditembak jatuhnya pesawat tersebut yang tentu saja menimbulkan korban yang tidak sedikit di kalangan penumpang yang </w:t>
      </w:r>
      <w:proofErr w:type="gramStart"/>
      <w:r w:rsidRPr="009351BB">
        <w:rPr>
          <w:rFonts w:ascii="Times New Roman" w:hAnsi="Times New Roman" w:cs="Times New Roman"/>
          <w:sz w:val="24"/>
          <w:szCs w:val="24"/>
        </w:rPr>
        <w:t>sama</w:t>
      </w:r>
      <w:proofErr w:type="gramEnd"/>
      <w:r w:rsidRPr="009351BB">
        <w:rPr>
          <w:rFonts w:ascii="Times New Roman" w:hAnsi="Times New Roman" w:cs="Times New Roman"/>
          <w:sz w:val="24"/>
          <w:szCs w:val="24"/>
        </w:rPr>
        <w:t xml:space="preserve"> sekali tidak melakukan kesalahan apapun. Banyak </w:t>
      </w:r>
      <w:r w:rsidRPr="009351BB">
        <w:rPr>
          <w:rFonts w:ascii="Times New Roman" w:hAnsi="Times New Roman" w:cs="Times New Roman"/>
          <w:sz w:val="24"/>
          <w:szCs w:val="24"/>
        </w:rPr>
        <w:lastRenderedPageBreak/>
        <w:t>kasus membuktikan bahwa kedaulatan negara di ruang udaranya sangatlah besar, mutlak dan absolut. Kedaulatan negara di ruang udara jauh lebih besar bila dibandingkan dengan dengan kedaulatan negara di laut territorial yang dikurangi oleh hak lintas damai bagi kapal asing. Di ruang udara tidak berlaku hak lintas damai bagi pesawat asing.</w:t>
      </w:r>
      <w:r>
        <w:rPr>
          <w:rStyle w:val="FootnoteReference"/>
          <w:rFonts w:ascii="Times New Roman" w:hAnsi="Times New Roman" w:cs="Times New Roman"/>
          <w:sz w:val="24"/>
          <w:szCs w:val="24"/>
        </w:rPr>
        <w:footnoteReference w:id="22"/>
      </w:r>
    </w:p>
    <w:p w:rsidR="00EE0432" w:rsidRPr="00704AB3" w:rsidRDefault="00EE0432" w:rsidP="00EE0432">
      <w:pPr>
        <w:pStyle w:val="ListParagraph"/>
        <w:numPr>
          <w:ilvl w:val="0"/>
          <w:numId w:val="1"/>
        </w:numPr>
        <w:tabs>
          <w:tab w:val="left" w:pos="0"/>
        </w:tabs>
        <w:spacing w:before="240" w:line="480" w:lineRule="auto"/>
        <w:ind w:left="1134"/>
        <w:jc w:val="both"/>
        <w:rPr>
          <w:rFonts w:ascii="Times New Roman" w:hAnsi="Times New Roman" w:cs="Times New Roman"/>
          <w:b/>
          <w:sz w:val="24"/>
          <w:szCs w:val="24"/>
        </w:rPr>
      </w:pPr>
      <w:r w:rsidRPr="00704AB3">
        <w:rPr>
          <w:rFonts w:ascii="Times New Roman" w:hAnsi="Times New Roman" w:cs="Times New Roman"/>
          <w:b/>
          <w:i/>
          <w:sz w:val="24"/>
          <w:szCs w:val="24"/>
        </w:rPr>
        <w:t xml:space="preserve">Flight Information Region </w:t>
      </w:r>
      <w:r w:rsidRPr="00704AB3">
        <w:rPr>
          <w:rFonts w:ascii="Times New Roman" w:hAnsi="Times New Roman" w:cs="Times New Roman"/>
          <w:b/>
          <w:sz w:val="24"/>
          <w:szCs w:val="24"/>
        </w:rPr>
        <w:t>(FIR) dan Kedaulatan Indonesia</w:t>
      </w:r>
    </w:p>
    <w:p w:rsidR="00EE0432" w:rsidRPr="009351BB" w:rsidRDefault="00EE0432" w:rsidP="00EE0432">
      <w:pPr>
        <w:tabs>
          <w:tab w:val="left" w:pos="0"/>
        </w:tabs>
        <w:spacing w:before="24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9351BB">
        <w:rPr>
          <w:rFonts w:ascii="Times New Roman" w:hAnsi="Times New Roman" w:cs="Times New Roman"/>
          <w:sz w:val="24"/>
          <w:szCs w:val="24"/>
        </w:rPr>
        <w:t>Besarnya kedaulatan negara atas ruang udara juga dibuktikan dengan keberadaan Pasal 9 Konvensi Chicago 1944 yang menyatakan bahwa setiap negara (sebagai wujud dari kedaulatannya) berhak menetapkan wilayah-wilayah yang dinyatakan terlarang untuk penerbangan baik karena alasan kebutuhan militer maupun keselamatan publik. Implementasi dari kewenangan yang diberikan Pasal 9 ini diterapkan oleh Uni Eropa Juli 2007 dengan melarang perusahaan penerbangan Indonesia untuk terbang ke Eropa dan melarang warga UE untuk terbang dengan menggunakan pesawat dari perusahaan penerbangan Indonesia karena banyaknya kasus kecelakaan pesawat udara yang melibatkan pesawat Indonesia di tahun itu.</w:t>
      </w:r>
      <w:r>
        <w:rPr>
          <w:rStyle w:val="FootnoteReference"/>
          <w:rFonts w:ascii="Times New Roman" w:hAnsi="Times New Roman" w:cs="Times New Roman"/>
          <w:sz w:val="24"/>
          <w:szCs w:val="24"/>
        </w:rPr>
        <w:footnoteReference w:id="23"/>
      </w:r>
    </w:p>
    <w:p w:rsidR="00EE0432" w:rsidRPr="009351BB" w:rsidRDefault="00EE0432" w:rsidP="00EE0432">
      <w:pPr>
        <w:tabs>
          <w:tab w:val="left" w:pos="0"/>
        </w:tabs>
        <w:spacing w:before="24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9351BB">
        <w:rPr>
          <w:rFonts w:ascii="Times New Roman" w:hAnsi="Times New Roman" w:cs="Times New Roman"/>
          <w:sz w:val="24"/>
          <w:szCs w:val="24"/>
        </w:rPr>
        <w:t xml:space="preserve">Indonesia telah menjadi negara pihak pada Konvensi Chicago sejak tahun 1950. Sebagaimana dikemukakan sebelumnya, Konvensi ini pada prinsipnya sangat menjunjung tinggi kedaulatan negara atas wilayah ruang udaranya. Akan tetapi, menyadari risiko yang besar di transportasi udara dan untuk kepentingan bersama masyarakat internasional, dalam beberapa hal konvensi membatasi kebebasan negara dalam mengatur lalu lintas transportasi udara. Negara harus patuh pada jalur-jalur penerbangan yang diatur dalam </w:t>
      </w:r>
      <w:r w:rsidRPr="009351BB">
        <w:rPr>
          <w:rFonts w:ascii="Times New Roman" w:hAnsi="Times New Roman" w:cs="Times New Roman"/>
          <w:i/>
          <w:sz w:val="24"/>
          <w:szCs w:val="24"/>
        </w:rPr>
        <w:t xml:space="preserve">Enroute Charts </w:t>
      </w:r>
      <w:r w:rsidRPr="009351BB">
        <w:rPr>
          <w:rFonts w:ascii="Times New Roman" w:hAnsi="Times New Roman" w:cs="Times New Roman"/>
          <w:sz w:val="24"/>
          <w:szCs w:val="24"/>
        </w:rPr>
        <w:t xml:space="preserve">ICAO serta siapa yang diberi </w:t>
      </w:r>
      <w:r w:rsidRPr="009351BB">
        <w:rPr>
          <w:rFonts w:ascii="Times New Roman" w:hAnsi="Times New Roman" w:cs="Times New Roman"/>
          <w:sz w:val="24"/>
          <w:szCs w:val="24"/>
        </w:rPr>
        <w:lastRenderedPageBreak/>
        <w:t xml:space="preserve">kewenangan untuk mengawasi dan mengatur lalu lintas penerbangan di suatu kawasan melalui penetapan </w:t>
      </w:r>
      <w:r w:rsidRPr="009351BB">
        <w:rPr>
          <w:rFonts w:ascii="Times New Roman" w:hAnsi="Times New Roman" w:cs="Times New Roman"/>
          <w:i/>
          <w:sz w:val="24"/>
          <w:szCs w:val="24"/>
        </w:rPr>
        <w:t xml:space="preserve">flight information region </w:t>
      </w:r>
      <w:r w:rsidRPr="009351BB">
        <w:rPr>
          <w:rFonts w:ascii="Times New Roman" w:hAnsi="Times New Roman" w:cs="Times New Roman"/>
          <w:sz w:val="24"/>
          <w:szCs w:val="24"/>
        </w:rPr>
        <w:t>(FIR). Penetapan FIR oleh ICAO berdasarkan pertimbangan beberapa faktor antara lain ketersediaan berbagai fasilitas pendukung transportasi udara di masing-masing wilayah. Oleh karena itu, pengaturan lalu lintas udara tidaklah sangat berpatokan pada wilayah kedaulatan suatu negara semata.</w:t>
      </w:r>
      <w:r>
        <w:rPr>
          <w:rStyle w:val="FootnoteReference"/>
          <w:rFonts w:ascii="Times New Roman" w:hAnsi="Times New Roman" w:cs="Times New Roman"/>
          <w:sz w:val="24"/>
          <w:szCs w:val="24"/>
        </w:rPr>
        <w:footnoteReference w:id="24"/>
      </w:r>
    </w:p>
    <w:p w:rsidR="00EE0432" w:rsidRPr="009351BB" w:rsidRDefault="00EE0432" w:rsidP="00EE0432">
      <w:pPr>
        <w:tabs>
          <w:tab w:val="left" w:pos="0"/>
        </w:tabs>
        <w:spacing w:before="240" w:line="480" w:lineRule="auto"/>
        <w:ind w:left="720"/>
        <w:jc w:val="both"/>
        <w:rPr>
          <w:rFonts w:ascii="Times New Roman" w:hAnsi="Times New Roman" w:cs="Times New Roman"/>
          <w:sz w:val="24"/>
          <w:szCs w:val="24"/>
        </w:rPr>
      </w:pPr>
      <w:r w:rsidRPr="009351BB">
        <w:rPr>
          <w:rFonts w:ascii="Times New Roman" w:hAnsi="Times New Roman" w:cs="Times New Roman"/>
          <w:sz w:val="24"/>
          <w:szCs w:val="24"/>
        </w:rPr>
        <w:tab/>
        <w:t>Sebagai contoh dapat dikemukakan bahwa tidak semua wilayah kedaulatan RI, FIR-nya diatur oleh Jakarta. Sebagian wilayah RI, khususnya sekitar Kepulauan Riau, FIR-nya diatur oleh Singapura. Penerbangan dari Batam ke Matak harus memutar lewat Toman terlebih dahulu karena adanya wilayah larangan yang sebagian besar ditetapkan oleh Malaysia meskipun sebagian wilayah larangan itu masuk ke wilayah territorial Indonesia. Wilayah-wilayah tersebut sejak tahun 1946 telah masuk dalam FIR Singapura sehingga memang Singapura-lah yang harus memperingatkan jika ada pesawat yang keluar dari jalur penerbangan yang sudah dibuat dan disepakati secara internasional. Hal ini sering dikeluhkan pilot Indonesia yang merasa tidak nyaman mendapat peringatan dari otoritas Singapura padahal menurut mereka, mereka terbang di atas udara negaranya sendiri.</w:t>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Sebaliknya berdasarkan regulasi ICAO, FIR Makassar mengontrol lalu lintas udara Papua New Guinea dan Timor Leste dan FIR Jakarta mengatur Christmas Island (Australia). Artinya pesawat Australia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terbang dari Sydney ke Pulau Christmas harus melapor ke Indonesia lebih dahulu. Demikian pula Royal Brunei pada saat melintasi negaranya harus meminta izin ke Malaysia. Masih banyak contoh lain bahwa FIR atas ruang udara negara tertentu ada di bawah kontrol negara lain.</w:t>
      </w:r>
      <w:r>
        <w:rPr>
          <w:rStyle w:val="FootnoteReference"/>
          <w:rFonts w:ascii="Times New Roman" w:hAnsi="Times New Roman" w:cs="Times New Roman"/>
          <w:sz w:val="24"/>
          <w:szCs w:val="24"/>
        </w:rPr>
        <w:footnoteReference w:id="25"/>
      </w:r>
    </w:p>
    <w:p w:rsidR="00EE0432" w:rsidRPr="004A4F16"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Menurut Damos, FIR tidak mungkin dipahami dari kasat mata karena sifatnya yang teknis. FIR adalah soal manajemen lalu lintas udara yang harus diatur dengan tujuan demi keselamatan lalu lintas udara yang harus diatur dengan tujuan demi keselamatan lalu lintas udara. FIR pada hakikatnya tidak mengenal kedaulatan. Sayangnya, persoalan teknis ini selalu diteropong dari kacamata kedaulatan sehingga lahirlah distorsi publik yang mengesankan bahwa kedaulatan Indonesia sedang terusik. Regulasi ICAO sendiri sudah tegas mengatakan bahwa kontrol suatu negara terhadap lalu lintas udara di atas negara lain tidak berarti negara tersebut berdaulat di udara negara tersebut. Memang kapling FIR bertolak dari wilayah kedaulatan, namun bukan berarti bahwa negara pemilik harus menjadi pengontrol udara di atasnya. Benar bahwa setiap negara b</w:t>
      </w:r>
      <w:r w:rsidRPr="004A4F16">
        <w:rPr>
          <w:rFonts w:ascii="Times New Roman" w:hAnsi="Times New Roman" w:cs="Times New Roman"/>
          <w:sz w:val="24"/>
          <w:szCs w:val="24"/>
        </w:rPr>
        <w:t>erhak</w:t>
      </w:r>
      <w:r>
        <w:rPr>
          <w:rFonts w:ascii="Times New Roman" w:hAnsi="Times New Roman" w:cs="Times New Roman"/>
          <w:sz w:val="24"/>
          <w:szCs w:val="24"/>
        </w:rPr>
        <w:t xml:space="preserve"> mengatur wilayah udaranya namun bukan pula berarti bahwa jika negara lain yang mengaturnya maka dengan serta merta kedaulatannya hilang. Pertimbangan ICAO ketika menetapkan FIR adalah masalah kesiapan teknis dan keselamatan penerbangan.</w:t>
      </w:r>
      <w:r>
        <w:rPr>
          <w:rStyle w:val="FootnoteReference"/>
          <w:rFonts w:ascii="Times New Roman" w:hAnsi="Times New Roman" w:cs="Times New Roman"/>
          <w:sz w:val="24"/>
          <w:szCs w:val="24"/>
        </w:rPr>
        <w:footnoteReference w:id="26"/>
      </w:r>
    </w:p>
    <w:p w:rsidR="00EE0432" w:rsidRPr="00023803"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Menurut Mochtar Kusumaatmaatmadja sebagai bagian dari masyarakat internasional, maka kedaulatan dibatasi oleh hukum internasional. Indonesia adalah anggota ICAO yang sarat dengan regulasi dan standar internasional yang mengikat termasuk pengaturan tentang kapling FIR.</w:t>
      </w:r>
      <w:r>
        <w:rPr>
          <w:rStyle w:val="FootnoteReference"/>
          <w:rFonts w:ascii="Times New Roman" w:hAnsi="Times New Roman" w:cs="Times New Roman"/>
          <w:sz w:val="24"/>
          <w:szCs w:val="24"/>
        </w:rPr>
        <w:footnoteReference w:id="27"/>
      </w:r>
    </w:p>
    <w:p w:rsidR="00EE0432" w:rsidRDefault="00EE0432" w:rsidP="00EE0432">
      <w:pPr>
        <w:pStyle w:val="ListParagraph"/>
        <w:numPr>
          <w:ilvl w:val="0"/>
          <w:numId w:val="1"/>
        </w:numPr>
        <w:tabs>
          <w:tab w:val="left" w:pos="0"/>
        </w:tabs>
        <w:spacing w:before="240" w:line="480" w:lineRule="auto"/>
        <w:ind w:left="1134"/>
        <w:jc w:val="both"/>
        <w:rPr>
          <w:rFonts w:ascii="Times New Roman" w:hAnsi="Times New Roman" w:cs="Times New Roman"/>
          <w:b/>
          <w:sz w:val="24"/>
          <w:szCs w:val="24"/>
        </w:rPr>
      </w:pPr>
      <w:r w:rsidRPr="00C539D8">
        <w:rPr>
          <w:rFonts w:ascii="Times New Roman" w:hAnsi="Times New Roman" w:cs="Times New Roman"/>
          <w:b/>
          <w:sz w:val="24"/>
          <w:szCs w:val="24"/>
        </w:rPr>
        <w:t>Wilayah Ruang Angkasa (</w:t>
      </w:r>
      <w:r w:rsidRPr="00C539D8">
        <w:rPr>
          <w:rFonts w:ascii="Times New Roman" w:hAnsi="Times New Roman" w:cs="Times New Roman"/>
          <w:b/>
          <w:i/>
          <w:sz w:val="24"/>
          <w:szCs w:val="24"/>
        </w:rPr>
        <w:t>Outer Space</w:t>
      </w:r>
      <w:r w:rsidRPr="00C539D8">
        <w:rPr>
          <w:rFonts w:ascii="Times New Roman" w:hAnsi="Times New Roman" w:cs="Times New Roman"/>
          <w:b/>
          <w:sz w:val="24"/>
          <w:szCs w:val="24"/>
        </w:rPr>
        <w:t>)</w:t>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Bila negara memiliki kedaulatan yang penuh dan eksklusif atas ruang udaranya maka tidak demikian halnya dengan ruang angkasa. Prinsip-prinsip yang berlaku untuk ruang angkasa terjabarkan dalam Space Treaty 1967.</w:t>
      </w:r>
      <w:r>
        <w:rPr>
          <w:rStyle w:val="FootnoteReference"/>
          <w:rFonts w:ascii="Times New Roman" w:hAnsi="Times New Roman" w:cs="Times New Roman"/>
          <w:sz w:val="24"/>
          <w:szCs w:val="24"/>
        </w:rPr>
        <w:footnoteReference w:id="28"/>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Prinsip utama yang mengatur ruang angkasa antara lain </w:t>
      </w:r>
      <w:r>
        <w:rPr>
          <w:rFonts w:ascii="Times New Roman" w:hAnsi="Times New Roman" w:cs="Times New Roman"/>
          <w:i/>
          <w:sz w:val="24"/>
          <w:szCs w:val="24"/>
        </w:rPr>
        <w:t xml:space="preserve">Non appropriation principle </w:t>
      </w:r>
      <w:r>
        <w:rPr>
          <w:rFonts w:ascii="Times New Roman" w:hAnsi="Times New Roman" w:cs="Times New Roman"/>
          <w:sz w:val="24"/>
          <w:szCs w:val="24"/>
        </w:rPr>
        <w:t>dan</w:t>
      </w:r>
      <w:r>
        <w:rPr>
          <w:rFonts w:ascii="Times New Roman" w:hAnsi="Times New Roman" w:cs="Times New Roman"/>
          <w:i/>
          <w:sz w:val="24"/>
          <w:szCs w:val="24"/>
        </w:rPr>
        <w:t xml:space="preserve"> Freedom exploitation principle</w:t>
      </w:r>
      <w:r>
        <w:rPr>
          <w:rFonts w:ascii="Times New Roman" w:hAnsi="Times New Roman" w:cs="Times New Roman"/>
          <w:sz w:val="24"/>
          <w:szCs w:val="24"/>
        </w:rPr>
        <w:t>. Prinsip yang pertama atau non kepemilikan adalah prinsip yang menyatakan bahwa ruang angkasa beserta benda-benda langit merupakan milik bersama umat manusia (</w:t>
      </w:r>
      <w:r>
        <w:rPr>
          <w:rFonts w:ascii="Times New Roman" w:hAnsi="Times New Roman" w:cs="Times New Roman"/>
          <w:i/>
          <w:sz w:val="24"/>
          <w:szCs w:val="24"/>
        </w:rPr>
        <w:t>common heritage of mankind</w:t>
      </w:r>
      <w:r>
        <w:rPr>
          <w:rFonts w:ascii="Times New Roman" w:hAnsi="Times New Roman" w:cs="Times New Roman"/>
          <w:sz w:val="24"/>
          <w:szCs w:val="24"/>
        </w:rPr>
        <w:t>), tidak dapat diklaim atau diletakkan di bawah kedaulatan suatu negara.</w:t>
      </w:r>
      <w:r>
        <w:rPr>
          <w:rStyle w:val="FootnoteReference"/>
          <w:rFonts w:ascii="Times New Roman" w:hAnsi="Times New Roman" w:cs="Times New Roman"/>
          <w:sz w:val="24"/>
          <w:szCs w:val="24"/>
        </w:rPr>
        <w:footnoteReference w:id="29"/>
      </w:r>
    </w:p>
    <w:p w:rsidR="00EE0432"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Adapun prinsip kedua adalah prinsip yang menyatakan bahwa ruang angkasa adalah zona yang bebas untuk dieksploitasi oleh semua negara sepanjang untuk tujuan damai. Dalam pengeksploitasian ini berlaku prinsip persamaan (</w:t>
      </w:r>
      <w:r>
        <w:rPr>
          <w:rFonts w:ascii="Times New Roman" w:hAnsi="Times New Roman" w:cs="Times New Roman"/>
          <w:i/>
          <w:sz w:val="24"/>
          <w:szCs w:val="24"/>
        </w:rPr>
        <w:t>equity</w:t>
      </w:r>
      <w:r>
        <w:rPr>
          <w:rFonts w:ascii="Times New Roman" w:hAnsi="Times New Roman" w:cs="Times New Roman"/>
          <w:sz w:val="24"/>
          <w:szCs w:val="24"/>
        </w:rPr>
        <w:t xml:space="preserve">). Penjabaran lebih lanjut dari prinsip ini adalah dikenalnya prinsip </w:t>
      </w:r>
      <w:r>
        <w:rPr>
          <w:rFonts w:ascii="Times New Roman" w:hAnsi="Times New Roman" w:cs="Times New Roman"/>
          <w:i/>
          <w:sz w:val="24"/>
          <w:szCs w:val="24"/>
        </w:rPr>
        <w:t>first come first served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0"/>
      </w:r>
    </w:p>
    <w:p w:rsidR="00EE0432" w:rsidRPr="00C01741" w:rsidRDefault="00EE0432" w:rsidP="00EE0432">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Prinsip </w:t>
      </w:r>
      <w:r>
        <w:rPr>
          <w:rFonts w:ascii="Times New Roman" w:hAnsi="Times New Roman" w:cs="Times New Roman"/>
          <w:i/>
          <w:sz w:val="24"/>
          <w:szCs w:val="24"/>
        </w:rPr>
        <w:t xml:space="preserve">first come first served </w:t>
      </w:r>
      <w:r>
        <w:rPr>
          <w:rFonts w:ascii="Times New Roman" w:hAnsi="Times New Roman" w:cs="Times New Roman"/>
          <w:sz w:val="24"/>
          <w:szCs w:val="24"/>
        </w:rPr>
        <w:t xml:space="preserve">yang diusung oleh negara maju dalam realitanya sangat merugikan negara berkembang dan terbelakang yang tidak memiliki teknologi untuk mengeksploitasi ruang angkasa tersebut. Dapat dikemukakan misalnya pemanfaatan Geostationary Orbit (GSO) di atas katulistiwa yang merupakan ruang yang sangat terbatas hanya memberi keuntungan pada negara maju. Meskipun bila ditarik garis lurus vertical ke atas GSO ada di atas wilayah Indonesia, namun Indonesia tidak kuasa melarang beroperasinya berbagai satelit asing yang diorbitkan di </w:t>
      </w:r>
      <w:proofErr w:type="gramStart"/>
      <w:r>
        <w:rPr>
          <w:rFonts w:ascii="Times New Roman" w:hAnsi="Times New Roman" w:cs="Times New Roman"/>
          <w:sz w:val="24"/>
          <w:szCs w:val="24"/>
        </w:rPr>
        <w:t>sana</w:t>
      </w:r>
      <w:proofErr w:type="gramEnd"/>
      <w:r>
        <w:rPr>
          <w:rFonts w:ascii="Times New Roman" w:hAnsi="Times New Roman" w:cs="Times New Roman"/>
          <w:sz w:val="24"/>
          <w:szCs w:val="24"/>
        </w:rPr>
        <w:t xml:space="preserve"> termasuk satelit-satelit pengintai yang bias memiliki semua data isi perut bumi Indonesia sampai ke rahasia negara. Indonesia memang pernah memperjuangkan agar GSO masuk menjadi bagian wilayah Indonesia namun demikian perjuangan ini akhirnya gagal dengan diratifikasinya Space Treaty 1967 oleh Indonesia.</w:t>
      </w:r>
      <w:r>
        <w:rPr>
          <w:rStyle w:val="FootnoteReference"/>
          <w:rFonts w:ascii="Times New Roman" w:hAnsi="Times New Roman" w:cs="Times New Roman"/>
          <w:sz w:val="24"/>
          <w:szCs w:val="24"/>
        </w:rPr>
        <w:footnoteReference w:id="31"/>
      </w:r>
    </w:p>
    <w:p w:rsidR="00FF2670" w:rsidRDefault="00EE0432">
      <w:bookmarkStart w:id="0" w:name="_GoBack"/>
      <w:bookmarkEnd w:id="0"/>
    </w:p>
    <w:sectPr w:rsidR="00FF26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432" w:rsidRDefault="00EE0432" w:rsidP="00EE0432">
      <w:pPr>
        <w:spacing w:after="0" w:line="240" w:lineRule="auto"/>
      </w:pPr>
      <w:r>
        <w:separator/>
      </w:r>
    </w:p>
  </w:endnote>
  <w:endnote w:type="continuationSeparator" w:id="0">
    <w:p w:rsidR="00EE0432" w:rsidRDefault="00EE0432" w:rsidP="00EE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432" w:rsidRDefault="00EE0432" w:rsidP="00EE0432">
      <w:pPr>
        <w:spacing w:after="0" w:line="240" w:lineRule="auto"/>
      </w:pPr>
      <w:r>
        <w:separator/>
      </w:r>
    </w:p>
  </w:footnote>
  <w:footnote w:type="continuationSeparator" w:id="0">
    <w:p w:rsidR="00EE0432" w:rsidRDefault="00EE0432" w:rsidP="00EE0432">
      <w:pPr>
        <w:spacing w:after="0" w:line="240" w:lineRule="auto"/>
      </w:pPr>
      <w:r>
        <w:continuationSeparator/>
      </w:r>
    </w:p>
  </w:footnote>
  <w:footnote w:id="1">
    <w:p w:rsidR="00EE0432" w:rsidRDefault="00EE0432" w:rsidP="00EE0432">
      <w:pPr>
        <w:pStyle w:val="FootnoteText"/>
      </w:pPr>
      <w:r>
        <w:rPr>
          <w:rStyle w:val="FootnoteReference"/>
        </w:rPr>
        <w:footnoteRef/>
      </w:r>
      <w:r>
        <w:t xml:space="preserve"> Dr. Sefriani, S.H., M.Hum, hlm.18-21</w:t>
      </w:r>
    </w:p>
  </w:footnote>
  <w:footnote w:id="2">
    <w:p w:rsidR="00EE0432" w:rsidRDefault="00EE0432" w:rsidP="00EE0432">
      <w:pPr>
        <w:pStyle w:val="FootnoteText"/>
      </w:pPr>
      <w:r>
        <w:rPr>
          <w:rStyle w:val="FootnoteReference"/>
        </w:rPr>
        <w:footnoteRef/>
      </w:r>
      <w:r w:rsidRPr="00B7397A">
        <w:rPr>
          <w:i/>
        </w:rPr>
        <w:t>Ibid</w:t>
      </w:r>
    </w:p>
  </w:footnote>
  <w:footnote w:id="3">
    <w:p w:rsidR="00EE0432" w:rsidRDefault="00EE0432" w:rsidP="00EE0432">
      <w:pPr>
        <w:pStyle w:val="FootnoteText"/>
      </w:pPr>
      <w:r>
        <w:rPr>
          <w:rStyle w:val="FootnoteReference"/>
        </w:rPr>
        <w:footnoteRef/>
      </w:r>
      <w:r w:rsidRPr="00B7397A">
        <w:rPr>
          <w:i/>
        </w:rPr>
        <w:t>Ibid</w:t>
      </w:r>
    </w:p>
  </w:footnote>
  <w:footnote w:id="4">
    <w:p w:rsidR="00EE0432" w:rsidRDefault="00EE0432" w:rsidP="00EE0432">
      <w:pPr>
        <w:pStyle w:val="FootnoteText"/>
      </w:pPr>
      <w:r>
        <w:rPr>
          <w:rStyle w:val="FootnoteReference"/>
        </w:rPr>
        <w:footnoteRef/>
      </w:r>
      <w:r w:rsidRPr="00B7397A">
        <w:rPr>
          <w:i/>
        </w:rPr>
        <w:t>Ibid</w:t>
      </w:r>
    </w:p>
  </w:footnote>
  <w:footnote w:id="5">
    <w:p w:rsidR="00EE0432" w:rsidRDefault="00EE0432" w:rsidP="00EE0432">
      <w:pPr>
        <w:pStyle w:val="FootnoteText"/>
      </w:pPr>
      <w:r>
        <w:rPr>
          <w:rStyle w:val="FootnoteReference"/>
        </w:rPr>
        <w:footnoteRef/>
      </w:r>
      <w:r w:rsidRPr="00B7397A">
        <w:rPr>
          <w:i/>
        </w:rPr>
        <w:t>Ibid</w:t>
      </w:r>
    </w:p>
  </w:footnote>
  <w:footnote w:id="6">
    <w:p w:rsidR="00EE0432" w:rsidRDefault="00EE0432" w:rsidP="00EE0432">
      <w:pPr>
        <w:pStyle w:val="FootnoteText"/>
      </w:pPr>
      <w:r>
        <w:rPr>
          <w:rStyle w:val="FootnoteReference"/>
        </w:rPr>
        <w:footnoteRef/>
      </w:r>
      <w:r w:rsidRPr="00B7397A">
        <w:rPr>
          <w:i/>
        </w:rPr>
        <w:t>Ibid</w:t>
      </w:r>
    </w:p>
  </w:footnote>
  <w:footnote w:id="7">
    <w:p w:rsidR="00EE0432" w:rsidRDefault="00EE0432" w:rsidP="00EE0432">
      <w:pPr>
        <w:pStyle w:val="FootnoteText"/>
      </w:pPr>
      <w:r>
        <w:rPr>
          <w:rStyle w:val="FootnoteReference"/>
        </w:rPr>
        <w:footnoteRef/>
      </w:r>
      <w:r w:rsidRPr="00B7397A">
        <w:rPr>
          <w:i/>
        </w:rPr>
        <w:t>Ibid</w:t>
      </w:r>
    </w:p>
  </w:footnote>
  <w:footnote w:id="8">
    <w:p w:rsidR="00EE0432" w:rsidRDefault="00EE0432" w:rsidP="00EE0432">
      <w:pPr>
        <w:pStyle w:val="FootnoteText"/>
      </w:pPr>
      <w:r>
        <w:rPr>
          <w:rStyle w:val="FootnoteReference"/>
        </w:rPr>
        <w:footnoteRef/>
      </w:r>
      <w:r w:rsidRPr="00B7397A">
        <w:rPr>
          <w:i/>
        </w:rPr>
        <w:t>Ibid</w:t>
      </w:r>
    </w:p>
  </w:footnote>
  <w:footnote w:id="9">
    <w:p w:rsidR="00EE0432" w:rsidRDefault="00EE0432" w:rsidP="00EE0432">
      <w:pPr>
        <w:pStyle w:val="FootnoteText"/>
      </w:pPr>
      <w:r>
        <w:rPr>
          <w:rStyle w:val="FootnoteReference"/>
        </w:rPr>
        <w:footnoteRef/>
      </w:r>
      <w:r w:rsidRPr="00B7397A">
        <w:rPr>
          <w:i/>
        </w:rPr>
        <w:t>Ibid</w:t>
      </w:r>
      <w:r>
        <w:t>, hlm 22</w:t>
      </w:r>
    </w:p>
  </w:footnote>
  <w:footnote w:id="10">
    <w:p w:rsidR="00EE0432" w:rsidRDefault="00EE0432" w:rsidP="00EE0432">
      <w:pPr>
        <w:pStyle w:val="FootnoteText"/>
      </w:pPr>
      <w:r>
        <w:rPr>
          <w:rStyle w:val="FootnoteReference"/>
        </w:rPr>
        <w:footnoteRef/>
      </w:r>
      <w:r w:rsidRPr="00B7397A">
        <w:rPr>
          <w:i/>
        </w:rPr>
        <w:t>Ibid</w:t>
      </w:r>
      <w:r>
        <w:t>, hlm 22</w:t>
      </w:r>
    </w:p>
  </w:footnote>
  <w:footnote w:id="11">
    <w:p w:rsidR="00EE0432" w:rsidRDefault="00EE0432" w:rsidP="00EE0432">
      <w:pPr>
        <w:pStyle w:val="FootnoteText"/>
      </w:pPr>
      <w:r>
        <w:rPr>
          <w:rStyle w:val="FootnoteReference"/>
        </w:rPr>
        <w:footnoteRef/>
      </w:r>
      <w:r w:rsidRPr="00B7397A">
        <w:rPr>
          <w:i/>
        </w:rPr>
        <w:t>Ibid</w:t>
      </w:r>
      <w:r>
        <w:t>, hlm 27</w:t>
      </w:r>
    </w:p>
  </w:footnote>
  <w:footnote w:id="12">
    <w:p w:rsidR="00EE0432" w:rsidRDefault="00EE0432" w:rsidP="00EE0432">
      <w:pPr>
        <w:pStyle w:val="FootnoteText"/>
      </w:pPr>
      <w:r>
        <w:rPr>
          <w:rStyle w:val="FootnoteReference"/>
        </w:rPr>
        <w:footnoteRef/>
      </w:r>
      <w:r w:rsidRPr="00B7397A">
        <w:rPr>
          <w:i/>
        </w:rPr>
        <w:t>Ibid</w:t>
      </w:r>
    </w:p>
  </w:footnote>
  <w:footnote w:id="13">
    <w:p w:rsidR="00EE0432" w:rsidRDefault="00EE0432" w:rsidP="00EE0432">
      <w:pPr>
        <w:pStyle w:val="FootnoteText"/>
      </w:pPr>
      <w:r>
        <w:rPr>
          <w:rStyle w:val="FootnoteReference"/>
        </w:rPr>
        <w:footnoteRef/>
      </w:r>
      <w:r w:rsidRPr="00B7397A">
        <w:rPr>
          <w:i/>
        </w:rPr>
        <w:t>Ibid</w:t>
      </w:r>
      <w:r>
        <w:t>, hlm 28</w:t>
      </w:r>
    </w:p>
  </w:footnote>
  <w:footnote w:id="14">
    <w:p w:rsidR="00EE0432" w:rsidRDefault="00EE0432" w:rsidP="00EE0432">
      <w:pPr>
        <w:pStyle w:val="FootnoteText"/>
      </w:pPr>
      <w:r>
        <w:rPr>
          <w:rStyle w:val="FootnoteReference"/>
        </w:rPr>
        <w:footnoteRef/>
      </w:r>
      <w:r>
        <w:t xml:space="preserve"> Prof. E. Suherman, SH, hlm. 343-350</w:t>
      </w:r>
    </w:p>
  </w:footnote>
  <w:footnote w:id="15">
    <w:p w:rsidR="00EE0432" w:rsidRPr="00CC600F" w:rsidRDefault="00EE0432" w:rsidP="00EE0432">
      <w:pPr>
        <w:pStyle w:val="FootnoteText"/>
        <w:rPr>
          <w:i/>
        </w:rPr>
      </w:pPr>
      <w:r>
        <w:rPr>
          <w:rStyle w:val="FootnoteReference"/>
        </w:rPr>
        <w:footnoteRef/>
      </w:r>
      <w:r>
        <w:rPr>
          <w:i/>
        </w:rPr>
        <w:t>Ibid</w:t>
      </w:r>
    </w:p>
  </w:footnote>
  <w:footnote w:id="16">
    <w:p w:rsidR="00EE0432" w:rsidRPr="00CC600F" w:rsidRDefault="00EE0432" w:rsidP="00EE0432">
      <w:pPr>
        <w:pStyle w:val="FootnoteText"/>
        <w:rPr>
          <w:i/>
        </w:rPr>
      </w:pPr>
      <w:r>
        <w:rPr>
          <w:rStyle w:val="FootnoteReference"/>
        </w:rPr>
        <w:footnoteRef/>
      </w:r>
      <w:r>
        <w:t xml:space="preserve"> Prof. E. Suherman, SH, hlm. 343-350</w:t>
      </w:r>
    </w:p>
  </w:footnote>
  <w:footnote w:id="17">
    <w:p w:rsidR="00EE0432" w:rsidRPr="00CC600F" w:rsidRDefault="00EE0432" w:rsidP="00EE0432">
      <w:pPr>
        <w:pStyle w:val="FootnoteText"/>
        <w:rPr>
          <w:i/>
        </w:rPr>
      </w:pPr>
      <w:r>
        <w:rPr>
          <w:rStyle w:val="FootnoteReference"/>
        </w:rPr>
        <w:footnoteRef/>
      </w:r>
      <w:r>
        <w:rPr>
          <w:i/>
        </w:rPr>
        <w:t>Ibid</w:t>
      </w:r>
    </w:p>
  </w:footnote>
  <w:footnote w:id="18">
    <w:p w:rsidR="00EE0432" w:rsidRDefault="00EE0432" w:rsidP="00EE0432">
      <w:pPr>
        <w:pStyle w:val="FootnoteText"/>
      </w:pPr>
      <w:r>
        <w:rPr>
          <w:rStyle w:val="FootnoteReference"/>
        </w:rPr>
        <w:footnoteRef/>
      </w:r>
      <w:r>
        <w:t xml:space="preserve"> Dr. Sefriani, S.H., M.Hum, hlm. 196</w:t>
      </w:r>
    </w:p>
  </w:footnote>
  <w:footnote w:id="19">
    <w:p w:rsidR="00EE0432" w:rsidRDefault="00EE0432" w:rsidP="00EE0432">
      <w:pPr>
        <w:pStyle w:val="FootnoteText"/>
      </w:pPr>
      <w:r>
        <w:rPr>
          <w:rStyle w:val="FootnoteReference"/>
        </w:rPr>
        <w:footnoteRef/>
      </w:r>
      <w:r>
        <w:t xml:space="preserve"> Ibid, hlm. 199</w:t>
      </w:r>
    </w:p>
  </w:footnote>
  <w:footnote w:id="20">
    <w:p w:rsidR="00EE0432" w:rsidRPr="004635D1" w:rsidRDefault="00EE0432" w:rsidP="00EE0432">
      <w:pPr>
        <w:pStyle w:val="FootnoteText"/>
        <w:rPr>
          <w:i/>
        </w:rPr>
      </w:pPr>
      <w:r>
        <w:rPr>
          <w:rStyle w:val="FootnoteReference"/>
        </w:rPr>
        <w:footnoteRef/>
      </w:r>
      <w:r>
        <w:rPr>
          <w:i/>
        </w:rPr>
        <w:t xml:space="preserve">Ibid, </w:t>
      </w:r>
      <w:r w:rsidRPr="004635D1">
        <w:t>hlm 192</w:t>
      </w:r>
    </w:p>
  </w:footnote>
  <w:footnote w:id="21">
    <w:p w:rsidR="00EE0432" w:rsidRDefault="00EE0432" w:rsidP="00EE0432">
      <w:pPr>
        <w:pStyle w:val="FootnoteText"/>
      </w:pPr>
      <w:r>
        <w:rPr>
          <w:rStyle w:val="FootnoteReference"/>
        </w:rPr>
        <w:footnoteRef/>
      </w:r>
      <w:r>
        <w:rPr>
          <w:i/>
        </w:rPr>
        <w:t>Ibid</w:t>
      </w:r>
    </w:p>
  </w:footnote>
  <w:footnote w:id="22">
    <w:p w:rsidR="00EE0432" w:rsidRDefault="00EE0432" w:rsidP="00EE0432">
      <w:pPr>
        <w:pStyle w:val="FootnoteText"/>
      </w:pPr>
      <w:r>
        <w:rPr>
          <w:rStyle w:val="FootnoteReference"/>
        </w:rPr>
        <w:footnoteRef/>
      </w:r>
      <w:r>
        <w:rPr>
          <w:i/>
        </w:rPr>
        <w:t>Ibid</w:t>
      </w:r>
    </w:p>
  </w:footnote>
  <w:footnote w:id="23">
    <w:p w:rsidR="00EE0432" w:rsidRDefault="00EE0432" w:rsidP="00EE0432">
      <w:pPr>
        <w:pStyle w:val="FootnoteText"/>
      </w:pPr>
      <w:r>
        <w:rPr>
          <w:rStyle w:val="FootnoteReference"/>
        </w:rPr>
        <w:footnoteRef/>
      </w:r>
      <w:r>
        <w:rPr>
          <w:i/>
        </w:rPr>
        <w:t xml:space="preserve">Ibid, </w:t>
      </w:r>
      <w:r>
        <w:t>hlm 214-217</w:t>
      </w:r>
    </w:p>
  </w:footnote>
  <w:footnote w:id="24">
    <w:p w:rsidR="00EE0432" w:rsidRDefault="00EE0432" w:rsidP="00EE0432">
      <w:pPr>
        <w:pStyle w:val="FootnoteText"/>
      </w:pPr>
      <w:r>
        <w:rPr>
          <w:rStyle w:val="FootnoteReference"/>
        </w:rPr>
        <w:footnoteRef/>
      </w:r>
      <w:r>
        <w:rPr>
          <w:i/>
        </w:rPr>
        <w:t>Ibid</w:t>
      </w:r>
    </w:p>
  </w:footnote>
  <w:footnote w:id="25">
    <w:p w:rsidR="00EE0432" w:rsidRDefault="00EE0432" w:rsidP="00EE0432">
      <w:pPr>
        <w:pStyle w:val="FootnoteText"/>
      </w:pPr>
      <w:r>
        <w:rPr>
          <w:rStyle w:val="FootnoteReference"/>
        </w:rPr>
        <w:footnoteRef/>
      </w:r>
      <w:r>
        <w:rPr>
          <w:i/>
        </w:rPr>
        <w:t>Ibid</w:t>
      </w:r>
    </w:p>
  </w:footnote>
  <w:footnote w:id="26">
    <w:p w:rsidR="00EE0432" w:rsidRDefault="00EE0432" w:rsidP="00EE0432">
      <w:pPr>
        <w:pStyle w:val="FootnoteText"/>
      </w:pPr>
      <w:r>
        <w:rPr>
          <w:rStyle w:val="FootnoteReference"/>
        </w:rPr>
        <w:footnoteRef/>
      </w:r>
      <w:r>
        <w:rPr>
          <w:i/>
        </w:rPr>
        <w:t>Ibid</w:t>
      </w:r>
    </w:p>
  </w:footnote>
  <w:footnote w:id="27">
    <w:p w:rsidR="00EE0432" w:rsidRDefault="00EE0432" w:rsidP="00EE0432">
      <w:pPr>
        <w:pStyle w:val="FootnoteText"/>
      </w:pPr>
      <w:r>
        <w:rPr>
          <w:rStyle w:val="FootnoteReference"/>
        </w:rPr>
        <w:footnoteRef/>
      </w:r>
      <w:r>
        <w:rPr>
          <w:i/>
        </w:rPr>
        <w:t>Ibid</w:t>
      </w:r>
    </w:p>
  </w:footnote>
  <w:footnote w:id="28">
    <w:p w:rsidR="00EE0432" w:rsidRDefault="00EE0432" w:rsidP="00EE0432">
      <w:pPr>
        <w:pStyle w:val="FootnoteText"/>
      </w:pPr>
      <w:r>
        <w:rPr>
          <w:rStyle w:val="FootnoteReference"/>
        </w:rPr>
        <w:footnoteRef/>
      </w:r>
      <w:r>
        <w:rPr>
          <w:i/>
        </w:rPr>
        <w:t xml:space="preserve">Ibid, </w:t>
      </w:r>
      <w:r>
        <w:t>hlm 218</w:t>
      </w:r>
    </w:p>
  </w:footnote>
  <w:footnote w:id="29">
    <w:p w:rsidR="00EE0432" w:rsidRDefault="00EE0432" w:rsidP="00EE0432">
      <w:pPr>
        <w:pStyle w:val="FootnoteText"/>
      </w:pPr>
      <w:r>
        <w:rPr>
          <w:rStyle w:val="FootnoteReference"/>
        </w:rPr>
        <w:footnoteRef/>
      </w:r>
      <w:r>
        <w:rPr>
          <w:i/>
        </w:rPr>
        <w:t>Ibid</w:t>
      </w:r>
    </w:p>
  </w:footnote>
  <w:footnote w:id="30">
    <w:p w:rsidR="00EE0432" w:rsidRDefault="00EE0432" w:rsidP="00EE0432">
      <w:pPr>
        <w:pStyle w:val="FootnoteText"/>
      </w:pPr>
      <w:r>
        <w:rPr>
          <w:rStyle w:val="FootnoteReference"/>
        </w:rPr>
        <w:footnoteRef/>
      </w:r>
      <w:r>
        <w:rPr>
          <w:i/>
        </w:rPr>
        <w:t>Ibid</w:t>
      </w:r>
    </w:p>
  </w:footnote>
  <w:footnote w:id="31">
    <w:p w:rsidR="00EE0432" w:rsidRDefault="00EE0432" w:rsidP="00EE0432">
      <w:pPr>
        <w:pStyle w:val="FootnoteText"/>
      </w:pPr>
      <w:r>
        <w:rPr>
          <w:rStyle w:val="FootnoteReference"/>
        </w:rPr>
        <w:footnoteRef/>
      </w:r>
      <w:r>
        <w:rPr>
          <w:i/>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32DDD"/>
    <w:multiLevelType w:val="hybridMultilevel"/>
    <w:tmpl w:val="52B431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5F5CFD"/>
    <w:multiLevelType w:val="hybridMultilevel"/>
    <w:tmpl w:val="BC42E5A0"/>
    <w:lvl w:ilvl="0" w:tplc="6382E48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4592409A"/>
    <w:multiLevelType w:val="hybridMultilevel"/>
    <w:tmpl w:val="6DEC993E"/>
    <w:lvl w:ilvl="0" w:tplc="0421000F">
      <w:start w:val="1"/>
      <w:numFmt w:val="decimal"/>
      <w:lvlText w:val="%1."/>
      <w:lvlJc w:val="left"/>
      <w:pPr>
        <w:ind w:left="720" w:hanging="360"/>
      </w:pPr>
      <w:rPr>
        <w:rFonts w:hint="default"/>
      </w:rPr>
    </w:lvl>
    <w:lvl w:ilvl="1" w:tplc="60AC3D8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D9A5B50"/>
    <w:multiLevelType w:val="multilevel"/>
    <w:tmpl w:val="78944BF2"/>
    <w:lvl w:ilvl="0">
      <w:start w:val="1"/>
      <w:numFmt w:val="decimal"/>
      <w:lvlText w:val="%1."/>
      <w:lvlJc w:val="left"/>
      <w:pPr>
        <w:tabs>
          <w:tab w:val="num" w:pos="720"/>
        </w:tabs>
        <w:ind w:left="720" w:hanging="360"/>
      </w:pPr>
    </w:lvl>
    <w:lvl w:ilvl="1">
      <w:start w:val="2"/>
      <w:numFmt w:val="upperLetter"/>
      <w:lvlText w:val="%2."/>
      <w:lvlJc w:val="left"/>
      <w:pPr>
        <w:ind w:left="360" w:hanging="360"/>
      </w:pPr>
      <w:rPr>
        <w:rFonts w:hint="default"/>
        <w:b/>
      </w:rPr>
    </w:lvl>
    <w:lvl w:ilvl="2">
      <w:start w:val="1"/>
      <w:numFmt w:val="decimal"/>
      <w:lvlText w:val="%3."/>
      <w:lvlJc w:val="left"/>
      <w:pPr>
        <w:ind w:left="360" w:hanging="360"/>
      </w:pPr>
      <w:rPr>
        <w:rFonts w:hint="default"/>
      </w:rPr>
    </w:lvl>
    <w:lvl w:ilvl="3">
      <w:start w:val="6"/>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207193"/>
    <w:multiLevelType w:val="hybridMultilevel"/>
    <w:tmpl w:val="C45CA352"/>
    <w:lvl w:ilvl="0" w:tplc="FB0ED44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682B1858"/>
    <w:multiLevelType w:val="hybridMultilevel"/>
    <w:tmpl w:val="DC2C343C"/>
    <w:lvl w:ilvl="0" w:tplc="8DD0D64E">
      <w:start w:val="1"/>
      <w:numFmt w:val="decimal"/>
      <w:lvlText w:val="%1."/>
      <w:lvlJc w:val="left"/>
      <w:pPr>
        <w:ind w:left="1429" w:hanging="360"/>
      </w:pPr>
      <w:rPr>
        <w:rFonts w:hint="default"/>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E8B299A2">
      <w:start w:val="1"/>
      <w:numFmt w:val="upperLetter"/>
      <w:lvlText w:val="%4."/>
      <w:lvlJc w:val="left"/>
      <w:pPr>
        <w:ind w:left="360" w:hanging="360"/>
      </w:pPr>
      <w:rPr>
        <w:rFonts w:hint="default"/>
        <w:b/>
      </w:rPr>
    </w:lvl>
    <w:lvl w:ilvl="4" w:tplc="3920CEEC">
      <w:start w:val="1"/>
      <w:numFmt w:val="upperLetter"/>
      <w:lvlText w:val="%5&gt;"/>
      <w:lvlJc w:val="left"/>
      <w:pPr>
        <w:ind w:left="4309" w:hanging="360"/>
      </w:pPr>
      <w:rPr>
        <w:rFonts w:hint="default"/>
      </w:r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32"/>
    <w:rsid w:val="00640587"/>
    <w:rsid w:val="00B54DFC"/>
    <w:rsid w:val="00EE04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DCE35-90E2-4298-BF60-D314550E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43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432"/>
    <w:pPr>
      <w:ind w:left="720"/>
      <w:contextualSpacing/>
    </w:pPr>
  </w:style>
  <w:style w:type="paragraph" w:styleId="FootnoteText">
    <w:name w:val="footnote text"/>
    <w:basedOn w:val="Normal"/>
    <w:link w:val="FootnoteTextChar"/>
    <w:uiPriority w:val="99"/>
    <w:unhideWhenUsed/>
    <w:rsid w:val="00EE0432"/>
    <w:pPr>
      <w:spacing w:after="0" w:line="240" w:lineRule="auto"/>
    </w:pPr>
    <w:rPr>
      <w:sz w:val="20"/>
      <w:szCs w:val="20"/>
    </w:rPr>
  </w:style>
  <w:style w:type="character" w:customStyle="1" w:styleId="FootnoteTextChar">
    <w:name w:val="Footnote Text Char"/>
    <w:basedOn w:val="DefaultParagraphFont"/>
    <w:link w:val="FootnoteText"/>
    <w:uiPriority w:val="99"/>
    <w:rsid w:val="00EE0432"/>
    <w:rPr>
      <w:sz w:val="20"/>
      <w:szCs w:val="20"/>
      <w:lang w:val="en-US"/>
    </w:rPr>
  </w:style>
  <w:style w:type="character" w:styleId="FootnoteReference">
    <w:name w:val="footnote reference"/>
    <w:basedOn w:val="DefaultParagraphFont"/>
    <w:uiPriority w:val="99"/>
    <w:semiHidden/>
    <w:unhideWhenUsed/>
    <w:rsid w:val="00EE04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5909</Words>
  <Characters>33683</Characters>
  <Application>Microsoft Office Word</Application>
  <DocSecurity>0</DocSecurity>
  <Lines>280</Lines>
  <Paragraphs>79</Paragraphs>
  <ScaleCrop>false</ScaleCrop>
  <Company>Hewlett-Packard</Company>
  <LinksUpToDate>false</LinksUpToDate>
  <CharactersWithSpaces>39513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Fariz Rizky</dc:creator>
  <cp:keywords/>
  <dc:description/>
  <cp:lastModifiedBy>Fariz Rizky</cp:lastModifiedBy>
  <cp:revision>1</cp:revision>
  <dcterms:created xsi:type="dcterms:W3CDTF">2017-02-03T13:29:00Z</dcterms:created>
  <dcterms:modified xsi:type="dcterms:W3CDTF">2017-02-03T13:30:00Z</dcterms:modified>
</cp:coreProperties>
</file>