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2F" w:rsidRPr="005C39E5" w:rsidRDefault="00CD712F" w:rsidP="003738D4">
      <w:pPr>
        <w:pStyle w:val="NoSpacing"/>
        <w:spacing w:line="480" w:lineRule="auto"/>
        <w:jc w:val="center"/>
        <w:rPr>
          <w:rFonts w:ascii="Times New Roman" w:hAnsi="Times New Roman" w:cs="Times New Roman"/>
          <w:b/>
          <w:sz w:val="24"/>
          <w:szCs w:val="24"/>
        </w:rPr>
      </w:pPr>
      <w:r w:rsidRPr="005C39E5">
        <w:rPr>
          <w:rFonts w:ascii="Times New Roman" w:hAnsi="Times New Roman" w:cs="Times New Roman"/>
          <w:b/>
          <w:sz w:val="24"/>
          <w:szCs w:val="24"/>
        </w:rPr>
        <w:t>BAB I</w:t>
      </w:r>
    </w:p>
    <w:p w:rsidR="00CD712F" w:rsidRPr="005C39E5" w:rsidRDefault="00233181" w:rsidP="003738D4">
      <w:pPr>
        <w:pStyle w:val="NoSpacing"/>
        <w:tabs>
          <w:tab w:val="left" w:pos="2964"/>
          <w:tab w:val="center" w:pos="3969"/>
        </w:tabs>
        <w:spacing w:line="960" w:lineRule="auto"/>
        <w:rPr>
          <w:rFonts w:ascii="Times New Roman" w:hAnsi="Times New Roman" w:cs="Times New Roman"/>
          <w:b/>
          <w:sz w:val="24"/>
          <w:szCs w:val="24"/>
        </w:rPr>
      </w:pPr>
      <w:r w:rsidRPr="005C39E5">
        <w:rPr>
          <w:rFonts w:ascii="Times New Roman" w:hAnsi="Times New Roman" w:cs="Times New Roman"/>
          <w:b/>
          <w:sz w:val="24"/>
          <w:szCs w:val="24"/>
        </w:rPr>
        <w:tab/>
      </w:r>
      <w:r w:rsidRPr="005C39E5">
        <w:rPr>
          <w:rFonts w:ascii="Times New Roman" w:hAnsi="Times New Roman" w:cs="Times New Roman"/>
          <w:b/>
          <w:sz w:val="24"/>
          <w:szCs w:val="24"/>
        </w:rPr>
        <w:tab/>
      </w:r>
      <w:r w:rsidR="00CD712F" w:rsidRPr="005C39E5">
        <w:rPr>
          <w:rFonts w:ascii="Times New Roman" w:hAnsi="Times New Roman" w:cs="Times New Roman"/>
          <w:b/>
          <w:sz w:val="24"/>
          <w:szCs w:val="24"/>
        </w:rPr>
        <w:t>PENDAHULUAN</w:t>
      </w:r>
    </w:p>
    <w:p w:rsidR="00CD712F" w:rsidRPr="005C39E5" w:rsidRDefault="005767FE" w:rsidP="003738D4">
      <w:pPr>
        <w:pStyle w:val="NoSpacing"/>
        <w:spacing w:line="480" w:lineRule="auto"/>
        <w:rPr>
          <w:rFonts w:ascii="Times New Roman" w:eastAsia="Times New Roman" w:hAnsi="Times New Roman" w:cs="Times New Roman"/>
          <w:b/>
          <w:bCs/>
          <w:color w:val="000000" w:themeColor="text1"/>
          <w:sz w:val="24"/>
          <w:szCs w:val="24"/>
          <w:lang w:val="id-ID"/>
        </w:rPr>
      </w:pPr>
      <w:r w:rsidRPr="005C39E5">
        <w:rPr>
          <w:rFonts w:ascii="Times New Roman" w:eastAsia="Times New Roman" w:hAnsi="Times New Roman" w:cs="Times New Roman"/>
          <w:b/>
          <w:bCs/>
          <w:color w:val="000000" w:themeColor="text1"/>
          <w:sz w:val="24"/>
          <w:szCs w:val="24"/>
        </w:rPr>
        <w:t>1.1</w:t>
      </w:r>
      <w:r w:rsidRPr="005C39E5">
        <w:rPr>
          <w:rFonts w:ascii="Times New Roman" w:eastAsia="Times New Roman" w:hAnsi="Times New Roman" w:cs="Times New Roman"/>
          <w:b/>
          <w:bCs/>
          <w:color w:val="000000" w:themeColor="text1"/>
          <w:sz w:val="24"/>
          <w:szCs w:val="24"/>
        </w:rPr>
        <w:tab/>
      </w:r>
      <w:r w:rsidR="00CD712F" w:rsidRPr="005C39E5">
        <w:rPr>
          <w:rFonts w:ascii="Times New Roman" w:eastAsia="Times New Roman" w:hAnsi="Times New Roman" w:cs="Times New Roman"/>
          <w:b/>
          <w:bCs/>
          <w:color w:val="000000" w:themeColor="text1"/>
          <w:sz w:val="24"/>
          <w:szCs w:val="24"/>
        </w:rPr>
        <w:t>Latar Belakang Penelitian</w:t>
      </w:r>
    </w:p>
    <w:p w:rsidR="00807B2C" w:rsidRPr="005C39E5" w:rsidRDefault="00807B2C" w:rsidP="003738D4">
      <w:pPr>
        <w:spacing w:after="0" w:line="480" w:lineRule="auto"/>
        <w:ind w:firstLine="720"/>
        <w:jc w:val="both"/>
        <w:rPr>
          <w:rFonts w:ascii="Times New Roman" w:hAnsi="Times New Roman" w:cs="Times New Roman"/>
          <w:sz w:val="24"/>
          <w:szCs w:val="24"/>
          <w:lang w:val="id-ID"/>
        </w:rPr>
      </w:pPr>
      <w:r w:rsidRPr="005C39E5">
        <w:rPr>
          <w:rFonts w:ascii="Times New Roman" w:hAnsi="Times New Roman" w:cs="Times New Roman"/>
          <w:sz w:val="24"/>
          <w:szCs w:val="24"/>
        </w:rPr>
        <w:t>Eksistensi l</w:t>
      </w:r>
      <w:r w:rsidR="009352D0" w:rsidRPr="005C39E5">
        <w:rPr>
          <w:rFonts w:ascii="Times New Roman" w:hAnsi="Times New Roman" w:cs="Times New Roman"/>
          <w:sz w:val="24"/>
          <w:szCs w:val="24"/>
        </w:rPr>
        <w:t>embaga keuangan khususnya di se</w:t>
      </w:r>
      <w:r w:rsidR="009352D0" w:rsidRPr="005C39E5">
        <w:rPr>
          <w:rFonts w:ascii="Times New Roman" w:hAnsi="Times New Roman" w:cs="Times New Roman"/>
          <w:sz w:val="24"/>
          <w:szCs w:val="24"/>
          <w:lang w:val="id-ID"/>
        </w:rPr>
        <w:t>k</w:t>
      </w:r>
      <w:r w:rsidRPr="005C39E5">
        <w:rPr>
          <w:rFonts w:ascii="Times New Roman" w:hAnsi="Times New Roman" w:cs="Times New Roman"/>
          <w:sz w:val="24"/>
          <w:szCs w:val="24"/>
        </w:rPr>
        <w:t xml:space="preserve">tor perbankan menempati posisi yang strategis dalam menjembatani kebutuhan </w:t>
      </w:r>
      <w:r w:rsidR="009352D0" w:rsidRPr="005C39E5">
        <w:rPr>
          <w:rFonts w:ascii="Times New Roman" w:hAnsi="Times New Roman" w:cs="Times New Roman"/>
          <w:sz w:val="24"/>
          <w:szCs w:val="24"/>
        </w:rPr>
        <w:t>modal kerja dan investasi di se</w:t>
      </w:r>
      <w:r w:rsidR="009352D0" w:rsidRPr="005C39E5">
        <w:rPr>
          <w:rFonts w:ascii="Times New Roman" w:hAnsi="Times New Roman" w:cs="Times New Roman"/>
          <w:sz w:val="24"/>
          <w:szCs w:val="24"/>
          <w:lang w:val="id-ID"/>
        </w:rPr>
        <w:t>k</w:t>
      </w:r>
      <w:r w:rsidRPr="005C39E5">
        <w:rPr>
          <w:rFonts w:ascii="Times New Roman" w:hAnsi="Times New Roman" w:cs="Times New Roman"/>
          <w:sz w:val="24"/>
          <w:szCs w:val="24"/>
        </w:rPr>
        <w:t xml:space="preserve">tor riil dan pemilikian </w:t>
      </w:r>
      <w:proofErr w:type="gramStart"/>
      <w:r w:rsidRPr="005C39E5">
        <w:rPr>
          <w:rFonts w:ascii="Times New Roman" w:hAnsi="Times New Roman" w:cs="Times New Roman"/>
          <w:sz w:val="24"/>
          <w:szCs w:val="24"/>
        </w:rPr>
        <w:t>dana</w:t>
      </w:r>
      <w:proofErr w:type="gramEnd"/>
      <w:r w:rsidRPr="005C39E5">
        <w:rPr>
          <w:rFonts w:ascii="Times New Roman" w:hAnsi="Times New Roman" w:cs="Times New Roman"/>
          <w:sz w:val="24"/>
          <w:szCs w:val="24"/>
        </w:rPr>
        <w:t xml:space="preserve">. </w:t>
      </w:r>
      <w:proofErr w:type="gramStart"/>
      <w:r w:rsidR="005970AC" w:rsidRPr="005C39E5">
        <w:rPr>
          <w:rFonts w:ascii="Times New Roman" w:hAnsi="Times New Roman" w:cs="Times New Roman"/>
          <w:sz w:val="24"/>
          <w:szCs w:val="24"/>
        </w:rPr>
        <w:t>Dengan demikian fungsi utama se</w:t>
      </w:r>
      <w:r w:rsidR="005970AC" w:rsidRPr="005C39E5">
        <w:rPr>
          <w:rFonts w:ascii="Times New Roman" w:hAnsi="Times New Roman" w:cs="Times New Roman"/>
          <w:sz w:val="24"/>
          <w:szCs w:val="24"/>
          <w:lang w:val="id-ID"/>
        </w:rPr>
        <w:t>k</w:t>
      </w:r>
      <w:r w:rsidRPr="005C39E5">
        <w:rPr>
          <w:rFonts w:ascii="Times New Roman" w:hAnsi="Times New Roman" w:cs="Times New Roman"/>
          <w:sz w:val="24"/>
          <w:szCs w:val="24"/>
        </w:rPr>
        <w:t>tor perbankan dalam infrastruktur kebijakan makro ekonomi sebaiknya diarahkan ke dalam konteks bagaimana menjadikan uang lebih efektif untuk meningkatkan nilai tambah ekonomi</w:t>
      </w:r>
      <w:r w:rsidR="005970AC" w:rsidRPr="005C39E5">
        <w:rPr>
          <w:rFonts w:ascii="Times New Roman" w:hAnsi="Times New Roman" w:cs="Times New Roman"/>
          <w:sz w:val="24"/>
          <w:szCs w:val="24"/>
          <w:lang w:val="id-ID"/>
        </w:rPr>
        <w:t>.</w:t>
      </w:r>
      <w:proofErr w:type="gramEnd"/>
    </w:p>
    <w:p w:rsidR="003720F4" w:rsidRPr="005C39E5" w:rsidRDefault="00807B2C" w:rsidP="003738D4">
      <w:p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ab/>
      </w:r>
      <w:proofErr w:type="gramStart"/>
      <w:r w:rsidRPr="005C39E5">
        <w:rPr>
          <w:rFonts w:ascii="Times New Roman" w:hAnsi="Times New Roman" w:cs="Times New Roman"/>
          <w:sz w:val="24"/>
          <w:szCs w:val="24"/>
        </w:rPr>
        <w:t xml:space="preserve">Krisis moneter yang </w:t>
      </w:r>
      <w:r w:rsidR="00147E3F" w:rsidRPr="005C39E5">
        <w:rPr>
          <w:rFonts w:ascii="Times New Roman" w:hAnsi="Times New Roman" w:cs="Times New Roman"/>
          <w:sz w:val="24"/>
          <w:szCs w:val="24"/>
          <w:lang w:val="id-ID"/>
        </w:rPr>
        <w:t xml:space="preserve">pernah </w:t>
      </w:r>
      <w:r w:rsidRPr="005C39E5">
        <w:rPr>
          <w:rFonts w:ascii="Times New Roman" w:hAnsi="Times New Roman" w:cs="Times New Roman"/>
          <w:sz w:val="24"/>
          <w:szCs w:val="24"/>
        </w:rPr>
        <w:t xml:space="preserve">melanda Indonesia </w:t>
      </w:r>
      <w:r w:rsidR="00147E3F" w:rsidRPr="005C39E5">
        <w:rPr>
          <w:rFonts w:ascii="Times New Roman" w:hAnsi="Times New Roman" w:cs="Times New Roman"/>
          <w:sz w:val="24"/>
          <w:szCs w:val="24"/>
          <w:lang w:val="id-ID"/>
        </w:rPr>
        <w:t xml:space="preserve">beberapa tahun yang lalu, </w:t>
      </w:r>
      <w:r w:rsidR="009352D0" w:rsidRPr="005C39E5">
        <w:rPr>
          <w:rFonts w:ascii="Times New Roman" w:hAnsi="Times New Roman" w:cs="Times New Roman"/>
          <w:sz w:val="24"/>
          <w:szCs w:val="24"/>
          <w:lang w:val="id-ID"/>
        </w:rPr>
        <w:t>dengan kenaikan</w:t>
      </w:r>
      <w:r w:rsidR="003738D4" w:rsidRPr="005C39E5">
        <w:rPr>
          <w:rFonts w:ascii="Times New Roman" w:hAnsi="Times New Roman" w:cs="Times New Roman"/>
          <w:sz w:val="24"/>
          <w:szCs w:val="24"/>
        </w:rPr>
        <w:t xml:space="preserve"> n</w:t>
      </w:r>
      <w:r w:rsidR="003A7D3A" w:rsidRPr="005C39E5">
        <w:rPr>
          <w:rFonts w:ascii="Times New Roman" w:hAnsi="Times New Roman" w:cs="Times New Roman"/>
          <w:sz w:val="24"/>
          <w:szCs w:val="24"/>
        </w:rPr>
        <w:t>ilai tukar rupiah yang ditransaksikan antar</w:t>
      </w:r>
      <w:r w:rsidR="003A7D3A" w:rsidRPr="005C39E5">
        <w:rPr>
          <w:rFonts w:ascii="Times New Roman" w:hAnsi="Times New Roman" w:cs="Times New Roman"/>
          <w:sz w:val="24"/>
          <w:szCs w:val="24"/>
          <w:lang w:val="id-ID"/>
        </w:rPr>
        <w:t xml:space="preserve"> </w:t>
      </w:r>
      <w:r w:rsidR="003A7D3A" w:rsidRPr="005C39E5">
        <w:rPr>
          <w:rFonts w:ascii="Times New Roman" w:hAnsi="Times New Roman" w:cs="Times New Roman"/>
          <w:sz w:val="24"/>
          <w:szCs w:val="24"/>
        </w:rPr>
        <w:t>bank</w:t>
      </w:r>
      <w:r w:rsidR="00147E3F" w:rsidRPr="005C39E5">
        <w:rPr>
          <w:rFonts w:ascii="Times New Roman" w:hAnsi="Times New Roman" w:cs="Times New Roman"/>
          <w:sz w:val="24"/>
          <w:szCs w:val="24"/>
          <w:lang w:val="id-ID"/>
        </w:rPr>
        <w:t xml:space="preserve"> menjadi</w:t>
      </w:r>
      <w:r w:rsidR="003A7D3A" w:rsidRPr="005C39E5">
        <w:rPr>
          <w:rFonts w:ascii="Times New Roman" w:hAnsi="Times New Roman" w:cs="Times New Roman"/>
          <w:sz w:val="24"/>
          <w:szCs w:val="24"/>
          <w:lang w:val="id-ID"/>
        </w:rPr>
        <w:t xml:space="preserve"> </w:t>
      </w:r>
      <w:r w:rsidR="003A7D3A" w:rsidRPr="005C39E5">
        <w:rPr>
          <w:rFonts w:ascii="Times New Roman" w:hAnsi="Times New Roman" w:cs="Times New Roman"/>
          <w:sz w:val="24"/>
          <w:szCs w:val="24"/>
        </w:rPr>
        <w:t>melemah</w:t>
      </w:r>
      <w:r w:rsidR="00147E3F" w:rsidRPr="005C39E5">
        <w:rPr>
          <w:rFonts w:ascii="Times New Roman" w:hAnsi="Times New Roman" w:cs="Times New Roman"/>
          <w:sz w:val="24"/>
          <w:szCs w:val="24"/>
          <w:lang w:val="id-ID"/>
        </w:rPr>
        <w:t>.</w:t>
      </w:r>
      <w:proofErr w:type="gramEnd"/>
      <w:r w:rsidR="003A7D3A" w:rsidRPr="005C39E5">
        <w:rPr>
          <w:rFonts w:ascii="Times New Roman" w:hAnsi="Times New Roman" w:cs="Times New Roman"/>
          <w:sz w:val="24"/>
          <w:szCs w:val="24"/>
          <w:lang w:val="id-ID"/>
        </w:rPr>
        <w:t xml:space="preserve"> </w:t>
      </w:r>
      <w:proofErr w:type="gramStart"/>
      <w:r w:rsidR="003A7D3A" w:rsidRPr="005C39E5">
        <w:rPr>
          <w:rFonts w:ascii="Times New Roman" w:hAnsi="Times New Roman" w:cs="Times New Roman"/>
          <w:sz w:val="24"/>
          <w:szCs w:val="24"/>
        </w:rPr>
        <w:t>Nilai tukar rupiah mengalami depresiasi</w:t>
      </w:r>
      <w:r w:rsidR="00771781" w:rsidRPr="005C39E5">
        <w:rPr>
          <w:rFonts w:ascii="Times New Roman" w:hAnsi="Times New Roman" w:cs="Times New Roman"/>
          <w:sz w:val="24"/>
          <w:szCs w:val="24"/>
          <w:lang w:val="id-ID"/>
        </w:rPr>
        <w:t xml:space="preserve"> atau disebut juga dengan </w:t>
      </w:r>
      <w:r w:rsidR="003720F4" w:rsidRPr="005C39E5">
        <w:rPr>
          <w:rFonts w:ascii="Times New Roman" w:hAnsi="Times New Roman" w:cs="Times New Roman"/>
          <w:sz w:val="24"/>
          <w:szCs w:val="24"/>
          <w:lang w:val="id-ID"/>
        </w:rPr>
        <w:t>penurunan dalam nilai tukar rupiah,</w:t>
      </w:r>
      <w:r w:rsidR="003A7D3A" w:rsidRPr="005C39E5">
        <w:rPr>
          <w:rFonts w:ascii="Times New Roman" w:hAnsi="Times New Roman" w:cs="Times New Roman"/>
          <w:sz w:val="24"/>
          <w:szCs w:val="24"/>
        </w:rPr>
        <w:t xml:space="preserve"> kembali </w:t>
      </w:r>
      <w:r w:rsidR="003720F4" w:rsidRPr="005C39E5">
        <w:rPr>
          <w:rFonts w:ascii="Times New Roman" w:hAnsi="Times New Roman" w:cs="Times New Roman"/>
          <w:sz w:val="24"/>
          <w:szCs w:val="24"/>
          <w:lang w:val="id-ID"/>
        </w:rPr>
        <w:t xml:space="preserve">dialami oleh Indonesia </w:t>
      </w:r>
      <w:r w:rsidR="003A7D3A" w:rsidRPr="005C39E5">
        <w:rPr>
          <w:rFonts w:ascii="Times New Roman" w:hAnsi="Times New Roman" w:cs="Times New Roman"/>
          <w:sz w:val="24"/>
          <w:szCs w:val="24"/>
        </w:rPr>
        <w:t>penurunan</w:t>
      </w:r>
      <w:r w:rsidR="00147E3F" w:rsidRPr="005C39E5">
        <w:rPr>
          <w:rFonts w:ascii="Times New Roman" w:hAnsi="Times New Roman" w:cs="Times New Roman"/>
          <w:sz w:val="24"/>
          <w:szCs w:val="24"/>
          <w:lang w:val="id-ID"/>
        </w:rPr>
        <w:t>nya ni</w:t>
      </w:r>
      <w:r w:rsidR="008B7FE6" w:rsidRPr="005C39E5">
        <w:rPr>
          <w:rFonts w:ascii="Times New Roman" w:hAnsi="Times New Roman" w:cs="Times New Roman"/>
          <w:sz w:val="24"/>
          <w:szCs w:val="24"/>
          <w:lang w:val="id-ID"/>
        </w:rPr>
        <w:t>lai tukar</w:t>
      </w:r>
      <w:r w:rsidR="00147E3F" w:rsidRPr="005C39E5">
        <w:rPr>
          <w:rFonts w:ascii="Times New Roman" w:hAnsi="Times New Roman" w:cs="Times New Roman"/>
          <w:sz w:val="24"/>
          <w:szCs w:val="24"/>
          <w:lang w:val="id-ID"/>
        </w:rPr>
        <w:t xml:space="preserve"> rupiah yang</w:t>
      </w:r>
      <w:r w:rsidR="003A7D3A" w:rsidRPr="005C39E5">
        <w:rPr>
          <w:rFonts w:ascii="Times New Roman" w:hAnsi="Times New Roman" w:cs="Times New Roman"/>
          <w:sz w:val="24"/>
          <w:szCs w:val="24"/>
        </w:rPr>
        <w:t xml:space="preserve"> menjadi</w:t>
      </w:r>
      <w:r w:rsidR="00147E3F" w:rsidRPr="005C39E5">
        <w:rPr>
          <w:rFonts w:ascii="Times New Roman" w:hAnsi="Times New Roman" w:cs="Times New Roman"/>
          <w:sz w:val="24"/>
          <w:szCs w:val="24"/>
          <w:lang w:val="id-ID"/>
        </w:rPr>
        <w:t>kan</w:t>
      </w:r>
      <w:r w:rsidR="003A7D3A" w:rsidRPr="005C39E5">
        <w:rPr>
          <w:rFonts w:ascii="Times New Roman" w:hAnsi="Times New Roman" w:cs="Times New Roman"/>
          <w:sz w:val="24"/>
          <w:szCs w:val="24"/>
        </w:rPr>
        <w:t xml:space="preserve"> faktor</w:t>
      </w:r>
      <w:r w:rsidR="00771781" w:rsidRPr="005C39E5">
        <w:rPr>
          <w:rFonts w:ascii="Times New Roman" w:hAnsi="Times New Roman" w:cs="Times New Roman"/>
          <w:sz w:val="24"/>
          <w:szCs w:val="24"/>
        </w:rPr>
        <w:t xml:space="preserve"> negatif nilai tukar domestik.</w:t>
      </w:r>
      <w:proofErr w:type="gramEnd"/>
    </w:p>
    <w:p w:rsidR="00230A4D" w:rsidRPr="005C39E5" w:rsidRDefault="00C01117" w:rsidP="003738D4">
      <w:pPr>
        <w:spacing w:after="0" w:line="480" w:lineRule="auto"/>
        <w:ind w:firstLine="720"/>
        <w:jc w:val="both"/>
        <w:rPr>
          <w:rFonts w:ascii="Times New Roman" w:hAnsi="Times New Roman" w:cs="Times New Roman"/>
          <w:sz w:val="24"/>
          <w:szCs w:val="24"/>
          <w:lang w:val="id-ID"/>
        </w:rPr>
      </w:pPr>
      <w:proofErr w:type="gramStart"/>
      <w:r w:rsidRPr="005C39E5">
        <w:rPr>
          <w:rFonts w:ascii="Times New Roman" w:hAnsi="Times New Roman" w:cs="Times New Roman"/>
          <w:sz w:val="24"/>
          <w:szCs w:val="24"/>
        </w:rPr>
        <w:t>Inflasi</w:t>
      </w:r>
      <w:r w:rsidRPr="005C39E5">
        <w:rPr>
          <w:rFonts w:ascii="Times New Roman" w:hAnsi="Times New Roman" w:cs="Times New Roman"/>
          <w:sz w:val="24"/>
          <w:szCs w:val="24"/>
          <w:lang w:val="id-ID"/>
        </w:rPr>
        <w:t xml:space="preserve"> adalah suatu keadaan dimana harga barang secara umum mengalami kenaikan secara terus menerus atau terjadi penurunan nilai uang dalam neg</w:t>
      </w:r>
      <w:r w:rsidR="003738D4" w:rsidRPr="005C39E5">
        <w:rPr>
          <w:rFonts w:ascii="Times New Roman" w:hAnsi="Times New Roman" w:cs="Times New Roman"/>
          <w:sz w:val="24"/>
          <w:szCs w:val="24"/>
          <w:lang w:val="id-ID"/>
        </w:rPr>
        <w:t>e</w:t>
      </w:r>
      <w:r w:rsidRPr="005C39E5">
        <w:rPr>
          <w:rFonts w:ascii="Times New Roman" w:hAnsi="Times New Roman" w:cs="Times New Roman"/>
          <w:sz w:val="24"/>
          <w:szCs w:val="24"/>
          <w:lang w:val="id-ID"/>
        </w:rPr>
        <w:t>ri.</w:t>
      </w:r>
      <w:proofErr w:type="gramEnd"/>
      <w:r w:rsidRPr="005C39E5">
        <w:rPr>
          <w:rFonts w:ascii="Times New Roman" w:hAnsi="Times New Roman" w:cs="Times New Roman"/>
          <w:sz w:val="24"/>
          <w:szCs w:val="24"/>
          <w:lang w:val="id-ID"/>
        </w:rPr>
        <w:t xml:space="preserve"> Yang terjadi pada perekonomian Indonesia saat ini, inflasi</w:t>
      </w:r>
      <w:r w:rsidRPr="005C39E5">
        <w:rPr>
          <w:rFonts w:ascii="Times New Roman" w:hAnsi="Times New Roman" w:cs="Times New Roman"/>
          <w:sz w:val="24"/>
          <w:szCs w:val="24"/>
        </w:rPr>
        <w:t xml:space="preserve"> akan menyebabkan nilai tabungan masyarakat menjadi turun, sehingga orang akan cenderung memilih menginvestasikan uangnya dalam aktiva yang lebih baik, dari pada menabungkannya ke bank. Dengan gejala ini, tentulah </w:t>
      </w:r>
      <w:proofErr w:type="gramStart"/>
      <w:r w:rsidRPr="005C39E5">
        <w:rPr>
          <w:rFonts w:ascii="Times New Roman" w:hAnsi="Times New Roman" w:cs="Times New Roman"/>
          <w:sz w:val="24"/>
          <w:szCs w:val="24"/>
        </w:rPr>
        <w:t>akan</w:t>
      </w:r>
      <w:proofErr w:type="gramEnd"/>
      <w:r w:rsidRPr="005C39E5">
        <w:rPr>
          <w:rFonts w:ascii="Times New Roman" w:hAnsi="Times New Roman" w:cs="Times New Roman"/>
          <w:sz w:val="24"/>
          <w:szCs w:val="24"/>
        </w:rPr>
        <w:t xml:space="preserve"> mengoyahkan dunia perbankan sebagai salah satu sumber perolehan dana yang cukup penting di Indonesia.</w:t>
      </w:r>
      <w:r w:rsidRPr="005C39E5">
        <w:rPr>
          <w:rFonts w:ascii="Times New Roman" w:hAnsi="Times New Roman" w:cs="Times New Roman"/>
          <w:sz w:val="24"/>
          <w:szCs w:val="24"/>
          <w:lang w:val="id-ID"/>
        </w:rPr>
        <w:t xml:space="preserve"> </w:t>
      </w:r>
    </w:p>
    <w:p w:rsidR="005970AC" w:rsidRPr="005C39E5" w:rsidRDefault="00BA4A75" w:rsidP="003738D4">
      <w:pPr>
        <w:spacing w:after="0" w:line="480" w:lineRule="auto"/>
        <w:ind w:firstLine="720"/>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lastRenderedPageBreak/>
        <w:t>Hingga b</w:t>
      </w:r>
      <w:r w:rsidR="00807B2C" w:rsidRPr="005C39E5">
        <w:rPr>
          <w:rFonts w:ascii="Times New Roman" w:hAnsi="Times New Roman" w:cs="Times New Roman"/>
          <w:sz w:val="24"/>
          <w:szCs w:val="24"/>
        </w:rPr>
        <w:t>erdampak b</w:t>
      </w:r>
      <w:r w:rsidR="008B50C2" w:rsidRPr="005C39E5">
        <w:rPr>
          <w:rFonts w:ascii="Times New Roman" w:hAnsi="Times New Roman" w:cs="Times New Roman"/>
          <w:sz w:val="24"/>
          <w:szCs w:val="24"/>
        </w:rPr>
        <w:t>esar kepada industr</w:t>
      </w:r>
      <w:r w:rsidR="003738D4" w:rsidRPr="005C39E5">
        <w:rPr>
          <w:rFonts w:ascii="Times New Roman" w:hAnsi="Times New Roman" w:cs="Times New Roman"/>
          <w:sz w:val="24"/>
          <w:szCs w:val="24"/>
          <w:lang w:val="id-ID"/>
        </w:rPr>
        <w:t>i</w:t>
      </w:r>
      <w:r w:rsidR="008B50C2" w:rsidRPr="005C39E5">
        <w:rPr>
          <w:rFonts w:ascii="Times New Roman" w:hAnsi="Times New Roman" w:cs="Times New Roman"/>
          <w:sz w:val="24"/>
          <w:szCs w:val="24"/>
        </w:rPr>
        <w:t xml:space="preserve"> perbankan,</w:t>
      </w:r>
      <w:r w:rsidR="008B50C2" w:rsidRPr="005C39E5">
        <w:rPr>
          <w:rFonts w:ascii="Times New Roman" w:hAnsi="Times New Roman" w:cs="Times New Roman"/>
          <w:sz w:val="24"/>
          <w:szCs w:val="24"/>
          <w:lang w:val="id-ID"/>
        </w:rPr>
        <w:t xml:space="preserve"> sehingga </w:t>
      </w:r>
      <w:r w:rsidR="00807B2C" w:rsidRPr="005C39E5">
        <w:rPr>
          <w:rFonts w:ascii="Times New Roman" w:hAnsi="Times New Roman" w:cs="Times New Roman"/>
          <w:sz w:val="24"/>
          <w:szCs w:val="24"/>
        </w:rPr>
        <w:t xml:space="preserve">menimbulkan keinginan masyarakat untuk menabung menjadi berkurang oleh karena itu untuk mengembalikan kepercayaan masyarakat terhadap dunia perbankan maka bank Indonesia mengeluarkan beberapa kebijakan yang dapat meningkatkan kepercayaan masyarakat kembali. </w:t>
      </w:r>
      <w:proofErr w:type="gramStart"/>
      <w:r w:rsidR="00807B2C" w:rsidRPr="005C39E5">
        <w:rPr>
          <w:rFonts w:ascii="Times New Roman" w:hAnsi="Times New Roman" w:cs="Times New Roman"/>
          <w:sz w:val="24"/>
          <w:szCs w:val="24"/>
        </w:rPr>
        <w:t>Pada prinsipnya bank banyak membantu masyarakat dalam berbagai hal diantaranya sebagai tempat menyimpan uang, memberikan pinjaman pada masyarakat yang ingin memu</w:t>
      </w:r>
      <w:r w:rsidR="008A5E1A" w:rsidRPr="005C39E5">
        <w:rPr>
          <w:rFonts w:ascii="Times New Roman" w:hAnsi="Times New Roman" w:cs="Times New Roman"/>
          <w:sz w:val="24"/>
          <w:szCs w:val="24"/>
        </w:rPr>
        <w:t>lai usaha ataupun yang lainnya.</w:t>
      </w:r>
      <w:proofErr w:type="gramEnd"/>
    </w:p>
    <w:p w:rsidR="00526C16" w:rsidRPr="005C39E5" w:rsidRDefault="00C0185D" w:rsidP="003738D4">
      <w:pPr>
        <w:pStyle w:val="NoSpacing"/>
        <w:spacing w:line="480" w:lineRule="auto"/>
        <w:ind w:firstLine="720"/>
        <w:jc w:val="both"/>
        <w:rPr>
          <w:rFonts w:ascii="Times New Roman" w:hAnsi="Times New Roman" w:cs="Times New Roman"/>
          <w:sz w:val="24"/>
          <w:szCs w:val="24"/>
          <w:lang w:val="id-ID"/>
        </w:rPr>
      </w:pPr>
      <w:r w:rsidRPr="005C39E5">
        <w:rPr>
          <w:rFonts w:ascii="Times New Roman" w:hAnsi="Times New Roman" w:cs="Times New Roman"/>
          <w:color w:val="000000" w:themeColor="text1"/>
          <w:sz w:val="24"/>
          <w:szCs w:val="24"/>
          <w:lang w:val="id-ID"/>
        </w:rPr>
        <w:t>PT. B</w:t>
      </w:r>
      <w:r w:rsidRPr="005C39E5">
        <w:rPr>
          <w:rFonts w:ascii="Times New Roman" w:hAnsi="Times New Roman" w:cs="Times New Roman"/>
          <w:color w:val="000000" w:themeColor="text1"/>
          <w:sz w:val="24"/>
          <w:szCs w:val="24"/>
        </w:rPr>
        <w:t xml:space="preserve">ank </w:t>
      </w:r>
      <w:r w:rsidRPr="005C39E5">
        <w:rPr>
          <w:rFonts w:ascii="Times New Roman" w:hAnsi="Times New Roman" w:cs="Times New Roman"/>
          <w:color w:val="000000" w:themeColor="text1"/>
          <w:sz w:val="24"/>
          <w:szCs w:val="24"/>
          <w:lang w:val="id-ID"/>
        </w:rPr>
        <w:t xml:space="preserve">OCBC NISP Tbk merupakan bank </w:t>
      </w:r>
      <w:r w:rsidRPr="005C39E5">
        <w:rPr>
          <w:rFonts w:ascii="Times New Roman" w:hAnsi="Times New Roman" w:cs="Times New Roman"/>
          <w:color w:val="000000" w:themeColor="text1"/>
          <w:sz w:val="24"/>
          <w:szCs w:val="24"/>
        </w:rPr>
        <w:t>swasta yang makin memantapkan posisi perbankan di Indonesia.</w:t>
      </w:r>
      <w:r w:rsidRPr="005C39E5">
        <w:rPr>
          <w:rFonts w:ascii="Times New Roman" w:eastAsia="Times New Roman" w:hAnsi="Times New Roman" w:cs="Times New Roman"/>
          <w:color w:val="000000" w:themeColor="text1"/>
          <w:spacing w:val="30"/>
          <w:sz w:val="24"/>
          <w:szCs w:val="24"/>
        </w:rPr>
        <w:t> </w:t>
      </w:r>
      <w:r w:rsidR="00526C16" w:rsidRPr="005C39E5">
        <w:rPr>
          <w:rFonts w:ascii="Times New Roman" w:hAnsi="Times New Roman" w:cs="Times New Roman"/>
          <w:sz w:val="24"/>
          <w:szCs w:val="24"/>
        </w:rPr>
        <w:t>Awal berdirinya</w:t>
      </w:r>
      <w:r w:rsidR="00526C16" w:rsidRPr="005C39E5">
        <w:rPr>
          <w:rFonts w:ascii="Times New Roman" w:hAnsi="Times New Roman" w:cs="Times New Roman"/>
          <w:sz w:val="24"/>
          <w:szCs w:val="24"/>
          <w:lang w:val="id-ID"/>
        </w:rPr>
        <w:t xml:space="preserve"> berawal dari Bank NISP agar </w:t>
      </w:r>
      <w:r w:rsidR="00526C16" w:rsidRPr="005C39E5">
        <w:rPr>
          <w:rFonts w:ascii="Times New Roman" w:hAnsi="Times New Roman" w:cs="Times New Roman"/>
          <w:sz w:val="24"/>
          <w:szCs w:val="24"/>
        </w:rPr>
        <w:t xml:space="preserve">mengoptimalkan hubungan dengan OCBC Bank Singapura dimana melalui beberapa proses akuisisi sejak tahun 2004, </w:t>
      </w:r>
      <w:r w:rsidR="00526C16" w:rsidRPr="005C39E5">
        <w:rPr>
          <w:rFonts w:ascii="Times New Roman" w:hAnsi="Times New Roman" w:cs="Times New Roman"/>
          <w:sz w:val="24"/>
          <w:szCs w:val="24"/>
          <w:lang w:val="id-ID"/>
        </w:rPr>
        <w:t xml:space="preserve">yang disahkan </w:t>
      </w:r>
      <w:r w:rsidR="00526C16" w:rsidRPr="005C39E5">
        <w:rPr>
          <w:rFonts w:ascii="Times New Roman" w:hAnsi="Times New Roman" w:cs="Times New Roman"/>
          <w:sz w:val="24"/>
          <w:szCs w:val="24"/>
        </w:rPr>
        <w:t>pada Desember 2008</w:t>
      </w:r>
      <w:r w:rsidR="00526C16" w:rsidRPr="005C39E5">
        <w:rPr>
          <w:rFonts w:ascii="Times New Roman" w:hAnsi="Times New Roman" w:cs="Times New Roman"/>
          <w:sz w:val="24"/>
          <w:szCs w:val="24"/>
          <w:lang w:val="id-ID"/>
        </w:rPr>
        <w:t xml:space="preserve">. </w:t>
      </w:r>
      <w:proofErr w:type="gramStart"/>
      <w:r w:rsidR="00526C16" w:rsidRPr="005C39E5">
        <w:rPr>
          <w:rFonts w:ascii="Times New Roman" w:hAnsi="Times New Roman" w:cs="Times New Roman"/>
          <w:sz w:val="24"/>
          <w:szCs w:val="24"/>
        </w:rPr>
        <w:t>Dimana OCBC Bank</w:t>
      </w:r>
      <w:r w:rsidR="003738D4" w:rsidRPr="005C39E5">
        <w:rPr>
          <w:rFonts w:ascii="Times New Roman" w:hAnsi="Times New Roman" w:cs="Times New Roman"/>
          <w:sz w:val="24"/>
          <w:szCs w:val="24"/>
          <w:lang w:val="id-ID"/>
        </w:rPr>
        <w:t xml:space="preserve"> </w:t>
      </w:r>
      <w:r w:rsidR="00526C16" w:rsidRPr="005C39E5">
        <w:rPr>
          <w:rFonts w:ascii="Times New Roman" w:hAnsi="Times New Roman" w:cs="Times New Roman"/>
          <w:sz w:val="24"/>
          <w:szCs w:val="24"/>
        </w:rPr>
        <w:t>Singapura sebagai pemegang saham pengendali memiliki 81.9% saham</w:t>
      </w:r>
      <w:r w:rsidR="00526C16" w:rsidRPr="005C39E5">
        <w:rPr>
          <w:rFonts w:ascii="Times New Roman" w:hAnsi="Times New Roman" w:cs="Times New Roman"/>
          <w:sz w:val="24"/>
          <w:szCs w:val="24"/>
          <w:lang w:val="id-ID"/>
        </w:rPr>
        <w:t>.</w:t>
      </w:r>
      <w:proofErr w:type="gramEnd"/>
      <w:r w:rsidR="00526C16" w:rsidRPr="005C39E5">
        <w:rPr>
          <w:rFonts w:ascii="Times New Roman" w:hAnsi="Times New Roman" w:cs="Times New Roman"/>
          <w:sz w:val="24"/>
          <w:szCs w:val="24"/>
          <w:lang w:val="id-ID"/>
        </w:rPr>
        <w:t xml:space="preserve"> </w:t>
      </w:r>
      <w:r w:rsidR="00526C16" w:rsidRPr="005C39E5">
        <w:rPr>
          <w:rFonts w:ascii="Times New Roman" w:hAnsi="Times New Roman" w:cs="Times New Roman"/>
          <w:sz w:val="24"/>
          <w:szCs w:val="24"/>
        </w:rPr>
        <w:t>Dengan perubahan ini, maka</w:t>
      </w:r>
      <w:r w:rsidR="00526C16" w:rsidRPr="005C39E5">
        <w:rPr>
          <w:rFonts w:ascii="Times New Roman" w:hAnsi="Times New Roman" w:cs="Times New Roman"/>
          <w:sz w:val="24"/>
          <w:szCs w:val="24"/>
          <w:lang w:val="id-ID"/>
        </w:rPr>
        <w:t xml:space="preserve"> </w:t>
      </w:r>
      <w:r w:rsidR="003738D4" w:rsidRPr="005C39E5">
        <w:rPr>
          <w:rFonts w:ascii="Times New Roman" w:hAnsi="Times New Roman" w:cs="Times New Roman"/>
          <w:sz w:val="24"/>
          <w:szCs w:val="24"/>
        </w:rPr>
        <w:t>menjadi sangat </w:t>
      </w:r>
      <w:r w:rsidR="00526C16" w:rsidRPr="005C39E5">
        <w:rPr>
          <w:rFonts w:ascii="Times New Roman" w:hAnsi="Times New Roman" w:cs="Times New Roman"/>
          <w:sz w:val="24"/>
          <w:szCs w:val="24"/>
        </w:rPr>
        <w:t xml:space="preserve">melekat dengan sebagai salah satu bank terbesar di Asia. </w:t>
      </w:r>
      <w:proofErr w:type="gramStart"/>
      <w:r w:rsidR="00526C16" w:rsidRPr="005C39E5">
        <w:rPr>
          <w:rFonts w:ascii="Times New Roman" w:hAnsi="Times New Roman" w:cs="Times New Roman"/>
          <w:sz w:val="24"/>
          <w:szCs w:val="24"/>
        </w:rPr>
        <w:t>Hal ini juga merupakan komitmen besar untuk terus mendukung perkembangan</w:t>
      </w:r>
      <w:r w:rsidR="00526C16" w:rsidRPr="005C39E5">
        <w:rPr>
          <w:rFonts w:ascii="Times New Roman" w:hAnsi="Times New Roman" w:cs="Times New Roman"/>
          <w:sz w:val="24"/>
          <w:szCs w:val="24"/>
          <w:lang w:val="id-ID"/>
        </w:rPr>
        <w:t>nya</w:t>
      </w:r>
      <w:r w:rsidR="00526C16" w:rsidRPr="005C39E5">
        <w:rPr>
          <w:rFonts w:ascii="Times New Roman" w:hAnsi="Times New Roman" w:cs="Times New Roman"/>
          <w:sz w:val="24"/>
          <w:szCs w:val="24"/>
        </w:rPr>
        <w:t>.</w:t>
      </w:r>
      <w:proofErr w:type="gramEnd"/>
      <w:r w:rsidR="00526C16" w:rsidRPr="005C39E5">
        <w:rPr>
          <w:rFonts w:ascii="Times New Roman" w:hAnsi="Times New Roman" w:cs="Times New Roman"/>
          <w:sz w:val="24"/>
          <w:szCs w:val="24"/>
        </w:rPr>
        <w:t xml:space="preserve"> Dengan nama  dan brand  yang  baru, </w:t>
      </w:r>
      <w:r w:rsidR="00526C16" w:rsidRPr="005C39E5">
        <w:rPr>
          <w:rFonts w:ascii="Times New Roman" w:hAnsi="Times New Roman" w:cs="Times New Roman"/>
          <w:sz w:val="24"/>
          <w:szCs w:val="24"/>
          <w:lang w:val="id-ID"/>
        </w:rPr>
        <w:t xml:space="preserve">sebagai missinya </w:t>
      </w:r>
      <w:r w:rsidR="00526C16" w:rsidRPr="005C39E5">
        <w:rPr>
          <w:rFonts w:ascii="Times New Roman" w:hAnsi="Times New Roman" w:cs="Times New Roman"/>
          <w:sz w:val="24"/>
          <w:szCs w:val="24"/>
        </w:rPr>
        <w:t xml:space="preserve">akan terus konsisten dengan komitmennya memberikan pelayanan terbaik bagi para nasabah dan </w:t>
      </w:r>
      <w:r w:rsidR="00526C16" w:rsidRPr="005C39E5">
        <w:rPr>
          <w:rFonts w:ascii="Times New Roman" w:hAnsi="Times New Roman" w:cs="Times New Roman"/>
          <w:i/>
          <w:sz w:val="24"/>
          <w:szCs w:val="24"/>
        </w:rPr>
        <w:t>stakeholders</w:t>
      </w:r>
      <w:r w:rsidR="00526C16" w:rsidRPr="005C39E5">
        <w:rPr>
          <w:rFonts w:ascii="Times New Roman" w:hAnsi="Times New Roman" w:cs="Times New Roman"/>
          <w:sz w:val="24"/>
          <w:szCs w:val="24"/>
          <w:lang w:val="id-ID"/>
        </w:rPr>
        <w:t xml:space="preserve"> </w:t>
      </w:r>
      <w:r w:rsidR="00526C16" w:rsidRPr="005C39E5">
        <w:rPr>
          <w:rFonts w:ascii="Times New Roman" w:hAnsi="Times New Roman" w:cs="Times New Roman"/>
          <w:sz w:val="24"/>
          <w:szCs w:val="24"/>
        </w:rPr>
        <w:t xml:space="preserve">lainnya, termasuk menjalankan fungsi tanggung jawab sosial dan menjalankan prinsip </w:t>
      </w:r>
      <w:r w:rsidR="003738D4" w:rsidRPr="005C39E5">
        <w:rPr>
          <w:rFonts w:ascii="Times New Roman" w:hAnsi="Times New Roman" w:cs="Times New Roman"/>
          <w:sz w:val="24"/>
          <w:szCs w:val="24"/>
        </w:rPr>
        <w:t>tata kelola perusahaan</w:t>
      </w:r>
      <w:r w:rsidR="00526C16" w:rsidRPr="005C39E5">
        <w:rPr>
          <w:rFonts w:ascii="Times New Roman" w:hAnsi="Times New Roman" w:cs="Times New Roman"/>
          <w:sz w:val="24"/>
          <w:szCs w:val="24"/>
        </w:rPr>
        <w:t xml:space="preserve"> dan ditujukan untuk melayani masyarakat yang hendak bertransaksi per</w:t>
      </w:r>
      <w:r w:rsidR="003738D4" w:rsidRPr="005C39E5">
        <w:rPr>
          <w:rFonts w:ascii="Times New Roman" w:hAnsi="Times New Roman" w:cs="Times New Roman"/>
          <w:sz w:val="24"/>
          <w:szCs w:val="24"/>
        </w:rPr>
        <w:t>bankan dengan menawarkan produk-produk simpanan/</w:t>
      </w:r>
      <w:r w:rsidR="00526C16" w:rsidRPr="005C39E5">
        <w:rPr>
          <w:rFonts w:ascii="Times New Roman" w:hAnsi="Times New Roman" w:cs="Times New Roman"/>
          <w:sz w:val="24"/>
          <w:szCs w:val="24"/>
        </w:rPr>
        <w:t>investasi bagi nasabah yang hendak menyimpan atau berinvestasi dana</w:t>
      </w:r>
      <w:r w:rsidR="00526C16" w:rsidRPr="005C39E5">
        <w:rPr>
          <w:rFonts w:ascii="Times New Roman" w:hAnsi="Times New Roman" w:cs="Times New Roman"/>
          <w:sz w:val="24"/>
          <w:szCs w:val="24"/>
          <w:lang w:val="id-ID"/>
        </w:rPr>
        <w:t xml:space="preserve"> </w:t>
      </w:r>
      <w:r w:rsidR="00526C16" w:rsidRPr="005C39E5">
        <w:rPr>
          <w:rFonts w:ascii="Times New Roman" w:hAnsi="Times New Roman" w:cs="Times New Roman"/>
          <w:sz w:val="24"/>
          <w:szCs w:val="24"/>
        </w:rPr>
        <w:t xml:space="preserve">dan produk pembiayaan bagi nasabah yang memerlukan layanan pembiayaan sesuai dengan </w:t>
      </w:r>
      <w:r w:rsidR="00526C16" w:rsidRPr="005C39E5">
        <w:rPr>
          <w:rFonts w:ascii="Times New Roman" w:hAnsi="Times New Roman" w:cs="Times New Roman"/>
          <w:sz w:val="24"/>
          <w:szCs w:val="24"/>
        </w:rPr>
        <w:lastRenderedPageBreak/>
        <w:t>kebutuhan seperti tabungan, deposito, giro, obligasi, dan pembiayaan</w:t>
      </w:r>
      <w:r w:rsidR="003738D4" w:rsidRPr="005C39E5">
        <w:rPr>
          <w:rFonts w:ascii="Times New Roman" w:hAnsi="Times New Roman" w:cs="Times New Roman"/>
          <w:sz w:val="24"/>
          <w:szCs w:val="24"/>
          <w:lang w:val="id-ID"/>
        </w:rPr>
        <w:t>-</w:t>
      </w:r>
      <w:r w:rsidR="00526C16" w:rsidRPr="005C39E5">
        <w:rPr>
          <w:rFonts w:ascii="Times New Roman" w:hAnsi="Times New Roman" w:cs="Times New Roman"/>
          <w:sz w:val="24"/>
          <w:szCs w:val="24"/>
        </w:rPr>
        <w:t>pembiayaan lainnya</w:t>
      </w:r>
      <w:r w:rsidR="00526C16" w:rsidRPr="005C39E5">
        <w:rPr>
          <w:rFonts w:ascii="Times New Roman" w:hAnsi="Times New Roman" w:cs="Times New Roman"/>
          <w:sz w:val="24"/>
          <w:szCs w:val="24"/>
          <w:lang w:val="id-ID"/>
        </w:rPr>
        <w:t xml:space="preserve">. </w:t>
      </w:r>
      <w:r w:rsidR="00526C16" w:rsidRPr="005C39E5">
        <w:rPr>
          <w:rFonts w:ascii="Times New Roman" w:hAnsi="Times New Roman" w:cs="Times New Roman"/>
          <w:sz w:val="24"/>
          <w:szCs w:val="24"/>
        </w:rPr>
        <w:t>Sebagai b</w:t>
      </w:r>
      <w:r w:rsidR="002E4C80" w:rsidRPr="005C39E5">
        <w:rPr>
          <w:rFonts w:ascii="Times New Roman" w:hAnsi="Times New Roman" w:cs="Times New Roman"/>
          <w:sz w:val="24"/>
          <w:szCs w:val="24"/>
        </w:rPr>
        <w:t xml:space="preserve">ukti keberhasilannya, </w:t>
      </w:r>
      <w:r w:rsidR="002E4C80" w:rsidRPr="005C39E5">
        <w:rPr>
          <w:rFonts w:ascii="Times New Roman" w:hAnsi="Times New Roman" w:cs="Times New Roman"/>
          <w:sz w:val="24"/>
          <w:szCs w:val="24"/>
          <w:lang w:val="id-ID"/>
        </w:rPr>
        <w:t>kemudian</w:t>
      </w:r>
      <w:r w:rsidR="00526C16" w:rsidRPr="005C39E5">
        <w:rPr>
          <w:rFonts w:ascii="Times New Roman" w:hAnsi="Times New Roman" w:cs="Times New Roman"/>
          <w:sz w:val="24"/>
          <w:szCs w:val="24"/>
          <w:lang w:val="id-ID"/>
        </w:rPr>
        <w:t xml:space="preserve"> </w:t>
      </w:r>
      <w:r w:rsidR="00526C16" w:rsidRPr="005C39E5">
        <w:rPr>
          <w:rFonts w:ascii="Times New Roman" w:hAnsi="Times New Roman" w:cs="Times New Roman"/>
          <w:sz w:val="24"/>
          <w:szCs w:val="24"/>
        </w:rPr>
        <w:t xml:space="preserve">memindahkan </w:t>
      </w:r>
      <w:proofErr w:type="gramStart"/>
      <w:r w:rsidR="00526C16" w:rsidRPr="005C39E5">
        <w:rPr>
          <w:rFonts w:ascii="Times New Roman" w:hAnsi="Times New Roman" w:cs="Times New Roman"/>
          <w:sz w:val="24"/>
          <w:szCs w:val="24"/>
        </w:rPr>
        <w:t>kantor</w:t>
      </w:r>
      <w:proofErr w:type="gramEnd"/>
      <w:r w:rsidR="00526C16" w:rsidRPr="005C39E5">
        <w:rPr>
          <w:rFonts w:ascii="Times New Roman" w:hAnsi="Times New Roman" w:cs="Times New Roman"/>
          <w:sz w:val="24"/>
          <w:szCs w:val="24"/>
        </w:rPr>
        <w:t xml:space="preserve"> pusatnya dari Bandung ke kawasan segitiga emas (Kuningan) Jakarta</w:t>
      </w:r>
      <w:r w:rsidR="009B54D3" w:rsidRPr="005C39E5">
        <w:rPr>
          <w:rFonts w:ascii="Times New Roman" w:hAnsi="Times New Roman" w:cs="Times New Roman"/>
          <w:sz w:val="24"/>
          <w:szCs w:val="24"/>
          <w:lang w:val="id-ID"/>
        </w:rPr>
        <w:t xml:space="preserve"> pada tahun 2006</w:t>
      </w:r>
      <w:r w:rsidR="00526C16" w:rsidRPr="005C39E5">
        <w:rPr>
          <w:rFonts w:ascii="Times New Roman" w:hAnsi="Times New Roman" w:cs="Times New Roman"/>
          <w:sz w:val="24"/>
          <w:szCs w:val="24"/>
        </w:rPr>
        <w:t>.</w:t>
      </w:r>
    </w:p>
    <w:p w:rsidR="00C0185D" w:rsidRPr="005C39E5" w:rsidRDefault="00C0185D" w:rsidP="003738D4">
      <w:pPr>
        <w:pStyle w:val="NoSpacing"/>
        <w:spacing w:line="480" w:lineRule="auto"/>
        <w:ind w:firstLine="720"/>
        <w:jc w:val="both"/>
        <w:rPr>
          <w:rStyle w:val="apple-style-span"/>
          <w:rFonts w:ascii="Times New Roman" w:hAnsi="Times New Roman" w:cs="Times New Roman"/>
          <w:color w:val="000000" w:themeColor="text1"/>
          <w:sz w:val="24"/>
          <w:szCs w:val="24"/>
          <w:lang w:val="id-ID"/>
        </w:rPr>
      </w:pPr>
      <w:r w:rsidRPr="005C39E5">
        <w:rPr>
          <w:rFonts w:ascii="Times New Roman" w:hAnsi="Times New Roman" w:cs="Times New Roman"/>
          <w:sz w:val="24"/>
          <w:szCs w:val="24"/>
          <w:lang w:val="id-ID"/>
        </w:rPr>
        <w:t xml:space="preserve">Dengan bertambahnya persaingan dalam </w:t>
      </w:r>
      <w:r w:rsidRPr="005C39E5">
        <w:rPr>
          <w:rFonts w:ascii="Times New Roman" w:hAnsi="Times New Roman" w:cs="Times New Roman"/>
          <w:sz w:val="24"/>
          <w:szCs w:val="24"/>
        </w:rPr>
        <w:t>lembaga keuangan khususnya di se</w:t>
      </w:r>
      <w:r w:rsidRPr="005C39E5">
        <w:rPr>
          <w:rFonts w:ascii="Times New Roman" w:hAnsi="Times New Roman" w:cs="Times New Roman"/>
          <w:sz w:val="24"/>
          <w:szCs w:val="24"/>
          <w:lang w:val="id-ID"/>
        </w:rPr>
        <w:t>k</w:t>
      </w:r>
      <w:r w:rsidRPr="005C39E5">
        <w:rPr>
          <w:rFonts w:ascii="Times New Roman" w:hAnsi="Times New Roman" w:cs="Times New Roman"/>
          <w:sz w:val="24"/>
          <w:szCs w:val="24"/>
        </w:rPr>
        <w:t>tor indust</w:t>
      </w:r>
      <w:r w:rsidR="003738D4" w:rsidRPr="005C39E5">
        <w:rPr>
          <w:rFonts w:ascii="Times New Roman" w:hAnsi="Times New Roman" w:cs="Times New Roman"/>
          <w:sz w:val="24"/>
          <w:szCs w:val="24"/>
          <w:lang w:val="id-ID"/>
        </w:rPr>
        <w:t>i</w:t>
      </w:r>
      <w:r w:rsidRPr="005C39E5">
        <w:rPr>
          <w:rFonts w:ascii="Times New Roman" w:hAnsi="Times New Roman" w:cs="Times New Roman"/>
          <w:sz w:val="24"/>
          <w:szCs w:val="24"/>
        </w:rPr>
        <w:t xml:space="preserve"> perbankan menempati posisi yang strategis dalam menjembatani kebutuhan modal kerja dan investasi di se</w:t>
      </w:r>
      <w:r w:rsidRPr="005C39E5">
        <w:rPr>
          <w:rFonts w:ascii="Times New Roman" w:hAnsi="Times New Roman" w:cs="Times New Roman"/>
          <w:sz w:val="24"/>
          <w:szCs w:val="24"/>
          <w:lang w:val="id-ID"/>
        </w:rPr>
        <w:t>k</w:t>
      </w:r>
      <w:r w:rsidRPr="005C39E5">
        <w:rPr>
          <w:rFonts w:ascii="Times New Roman" w:hAnsi="Times New Roman" w:cs="Times New Roman"/>
          <w:sz w:val="24"/>
          <w:szCs w:val="24"/>
        </w:rPr>
        <w:t>tor riil dan pemilikian dana</w:t>
      </w:r>
      <w:r w:rsidRPr="005C39E5">
        <w:rPr>
          <w:rFonts w:ascii="Times New Roman" w:hAnsi="Times New Roman" w:cs="Times New Roman"/>
          <w:sz w:val="24"/>
          <w:szCs w:val="24"/>
          <w:lang w:val="id-ID"/>
        </w:rPr>
        <w:t xml:space="preserve">. </w:t>
      </w:r>
      <w:proofErr w:type="gramStart"/>
      <w:r w:rsidRPr="005C39E5">
        <w:rPr>
          <w:rFonts w:ascii="Times New Roman" w:hAnsi="Times New Roman" w:cs="Times New Roman"/>
          <w:sz w:val="24"/>
          <w:szCs w:val="24"/>
        </w:rPr>
        <w:t>Dengan demikian fungsi utama se</w:t>
      </w:r>
      <w:r w:rsidRPr="005C39E5">
        <w:rPr>
          <w:rFonts w:ascii="Times New Roman" w:hAnsi="Times New Roman" w:cs="Times New Roman"/>
          <w:sz w:val="24"/>
          <w:szCs w:val="24"/>
          <w:lang w:val="id-ID"/>
        </w:rPr>
        <w:t>k</w:t>
      </w:r>
      <w:r w:rsidR="003738D4" w:rsidRPr="005C39E5">
        <w:rPr>
          <w:rFonts w:ascii="Times New Roman" w:hAnsi="Times New Roman" w:cs="Times New Roman"/>
          <w:sz w:val="24"/>
          <w:szCs w:val="24"/>
        </w:rPr>
        <w:t>tor perbankan dalam</w:t>
      </w:r>
      <w:r w:rsidRPr="005C39E5">
        <w:rPr>
          <w:rFonts w:ascii="Times New Roman" w:hAnsi="Times New Roman" w:cs="Times New Roman"/>
          <w:sz w:val="24"/>
          <w:szCs w:val="24"/>
        </w:rPr>
        <w:t xml:space="preserve"> infrastruktur kebijakan makro ekonomi sebaiknya diarahkan ke dalam konteks bagaimana menjadikan uang lebih efektif untuk meningkatkan nilai tambah ekonomi</w:t>
      </w:r>
      <w:r w:rsidRPr="005C39E5">
        <w:rPr>
          <w:rFonts w:ascii="Times New Roman" w:hAnsi="Times New Roman" w:cs="Times New Roman"/>
          <w:sz w:val="24"/>
          <w:szCs w:val="24"/>
          <w:lang w:val="id-ID"/>
        </w:rPr>
        <w:t>.</w:t>
      </w:r>
      <w:proofErr w:type="gramEnd"/>
      <w:r w:rsidRPr="005C39E5">
        <w:rPr>
          <w:rFonts w:ascii="Times New Roman" w:hAnsi="Times New Roman" w:cs="Times New Roman"/>
          <w:sz w:val="24"/>
          <w:szCs w:val="24"/>
          <w:lang w:val="id-ID"/>
        </w:rPr>
        <w:t xml:space="preserve"> </w:t>
      </w:r>
      <w:r w:rsidRPr="005C39E5">
        <w:rPr>
          <w:rStyle w:val="apple-style-span"/>
          <w:rFonts w:ascii="Times New Roman" w:hAnsi="Times New Roman" w:cs="Times New Roman"/>
          <w:color w:val="000000" w:themeColor="text1"/>
          <w:sz w:val="24"/>
          <w:szCs w:val="24"/>
        </w:rPr>
        <w:t>Usaha</w:t>
      </w:r>
      <w:r w:rsidRPr="005C39E5">
        <w:rPr>
          <w:rStyle w:val="apple-style-span"/>
          <w:rFonts w:ascii="Times New Roman" w:hAnsi="Times New Roman" w:cs="Times New Roman"/>
          <w:color w:val="000000" w:themeColor="text1"/>
          <w:sz w:val="24"/>
          <w:szCs w:val="24"/>
          <w:lang w:val="id-ID"/>
        </w:rPr>
        <w:t xml:space="preserve"> </w:t>
      </w:r>
      <w:r w:rsidRPr="005C39E5">
        <w:rPr>
          <w:rStyle w:val="apple-style-span"/>
          <w:rFonts w:ascii="Times New Roman" w:hAnsi="Times New Roman" w:cs="Times New Roman"/>
          <w:color w:val="000000" w:themeColor="text1"/>
          <w:sz w:val="24"/>
          <w:szCs w:val="24"/>
        </w:rPr>
        <w:t>perbankan</w:t>
      </w:r>
      <w:r w:rsidRPr="005C39E5">
        <w:rPr>
          <w:rStyle w:val="apple-style-span"/>
          <w:rFonts w:ascii="Times New Roman" w:hAnsi="Times New Roman" w:cs="Times New Roman"/>
          <w:color w:val="000000" w:themeColor="text1"/>
          <w:sz w:val="24"/>
          <w:szCs w:val="24"/>
          <w:lang w:val="id-ID"/>
        </w:rPr>
        <w:t xml:space="preserve"> itu sendiri</w:t>
      </w:r>
      <w:r w:rsidRPr="005C39E5">
        <w:rPr>
          <w:rStyle w:val="apple-style-span"/>
          <w:rFonts w:ascii="Times New Roman" w:hAnsi="Times New Roman" w:cs="Times New Roman"/>
          <w:color w:val="000000" w:themeColor="text1"/>
          <w:sz w:val="24"/>
          <w:szCs w:val="24"/>
        </w:rPr>
        <w:t xml:space="preserve"> meliputi tiga kegiatan, yaitu menghimpun </w:t>
      </w:r>
      <w:proofErr w:type="gramStart"/>
      <w:r w:rsidRPr="005C39E5">
        <w:rPr>
          <w:rStyle w:val="apple-style-span"/>
          <w:rFonts w:ascii="Times New Roman" w:hAnsi="Times New Roman" w:cs="Times New Roman"/>
          <w:color w:val="000000" w:themeColor="text1"/>
          <w:sz w:val="24"/>
          <w:szCs w:val="24"/>
        </w:rPr>
        <w:t>dana</w:t>
      </w:r>
      <w:proofErr w:type="gramEnd"/>
      <w:r w:rsidRPr="005C39E5">
        <w:rPr>
          <w:rStyle w:val="apple-style-span"/>
          <w:rFonts w:ascii="Times New Roman" w:hAnsi="Times New Roman" w:cs="Times New Roman"/>
          <w:color w:val="000000" w:themeColor="text1"/>
          <w:sz w:val="24"/>
          <w:szCs w:val="24"/>
        </w:rPr>
        <w:t>, menyalurkan dana, da</w:t>
      </w:r>
      <w:r w:rsidR="00027CA8" w:rsidRPr="005C39E5">
        <w:rPr>
          <w:rStyle w:val="apple-style-span"/>
          <w:rFonts w:ascii="Times New Roman" w:hAnsi="Times New Roman" w:cs="Times New Roman"/>
          <w:color w:val="000000" w:themeColor="text1"/>
          <w:sz w:val="24"/>
          <w:szCs w:val="24"/>
        </w:rPr>
        <w:t>n memberikan jasa bank lainnya.</w:t>
      </w:r>
      <w:r w:rsidR="00027CA8" w:rsidRPr="005C39E5">
        <w:rPr>
          <w:rStyle w:val="apple-style-span"/>
          <w:rFonts w:ascii="Times New Roman" w:hAnsi="Times New Roman" w:cs="Times New Roman"/>
          <w:color w:val="000000" w:themeColor="text1"/>
          <w:sz w:val="24"/>
          <w:szCs w:val="24"/>
          <w:lang w:val="id-ID"/>
        </w:rPr>
        <w:t xml:space="preserve"> </w:t>
      </w:r>
      <w:r w:rsidRPr="005C39E5">
        <w:rPr>
          <w:rStyle w:val="apple-style-span"/>
          <w:rFonts w:ascii="Times New Roman" w:hAnsi="Times New Roman" w:cs="Times New Roman"/>
          <w:color w:val="000000" w:themeColor="text1"/>
          <w:sz w:val="24"/>
          <w:szCs w:val="24"/>
        </w:rPr>
        <w:t xml:space="preserve">Kegiatan menghimpun </w:t>
      </w:r>
      <w:r w:rsidR="00027CA8" w:rsidRPr="005C39E5">
        <w:rPr>
          <w:rStyle w:val="apple-style-span"/>
          <w:rFonts w:ascii="Times New Roman" w:hAnsi="Times New Roman" w:cs="Times New Roman"/>
          <w:color w:val="000000" w:themeColor="text1"/>
          <w:sz w:val="24"/>
          <w:szCs w:val="24"/>
        </w:rPr>
        <w:t xml:space="preserve">berupa mengumpulkan </w:t>
      </w:r>
      <w:proofErr w:type="gramStart"/>
      <w:r w:rsidR="00027CA8" w:rsidRPr="005C39E5">
        <w:rPr>
          <w:rStyle w:val="apple-style-span"/>
          <w:rFonts w:ascii="Times New Roman" w:hAnsi="Times New Roman" w:cs="Times New Roman"/>
          <w:color w:val="000000" w:themeColor="text1"/>
          <w:sz w:val="24"/>
          <w:szCs w:val="24"/>
        </w:rPr>
        <w:t>dana</w:t>
      </w:r>
      <w:proofErr w:type="gramEnd"/>
      <w:r w:rsidR="00027CA8" w:rsidRPr="005C39E5">
        <w:rPr>
          <w:rStyle w:val="apple-style-span"/>
          <w:rFonts w:ascii="Times New Roman" w:hAnsi="Times New Roman" w:cs="Times New Roman"/>
          <w:color w:val="000000" w:themeColor="text1"/>
          <w:sz w:val="24"/>
          <w:szCs w:val="24"/>
        </w:rPr>
        <w:t xml:space="preserve"> dari masyarakat dalam bentuk</w:t>
      </w:r>
      <w:r w:rsidR="00027CA8" w:rsidRPr="005C39E5">
        <w:rPr>
          <w:rStyle w:val="apple-converted-space"/>
          <w:rFonts w:ascii="Times New Roman" w:hAnsi="Times New Roman" w:cs="Times New Roman"/>
          <w:color w:val="000000" w:themeColor="text1"/>
          <w:sz w:val="24"/>
          <w:szCs w:val="24"/>
        </w:rPr>
        <w:t> </w:t>
      </w:r>
      <w:r w:rsidR="00027CA8" w:rsidRPr="005C39E5">
        <w:rPr>
          <w:rStyle w:val="apple-style-span"/>
          <w:rFonts w:ascii="Times New Roman" w:hAnsi="Times New Roman" w:cs="Times New Roman"/>
          <w:color w:val="000000" w:themeColor="text1"/>
          <w:sz w:val="24"/>
          <w:szCs w:val="24"/>
        </w:rPr>
        <w:t>simpanan, giro, tabungan dan</w:t>
      </w:r>
      <w:r w:rsidR="00027CA8" w:rsidRPr="005C39E5">
        <w:rPr>
          <w:rStyle w:val="apple-converted-space"/>
          <w:rFonts w:ascii="Times New Roman" w:hAnsi="Times New Roman" w:cs="Times New Roman"/>
          <w:color w:val="000000" w:themeColor="text1"/>
          <w:sz w:val="24"/>
          <w:szCs w:val="24"/>
        </w:rPr>
        <w:t> </w:t>
      </w:r>
      <w:r w:rsidR="00027CA8" w:rsidRPr="005C39E5">
        <w:rPr>
          <w:rStyle w:val="apple-style-span"/>
          <w:rFonts w:ascii="Times New Roman" w:hAnsi="Times New Roman" w:cs="Times New Roman"/>
          <w:color w:val="000000" w:themeColor="text1"/>
          <w:sz w:val="24"/>
          <w:szCs w:val="24"/>
        </w:rPr>
        <w:t>deposito</w:t>
      </w:r>
      <w:r w:rsidR="00027CA8" w:rsidRPr="005C39E5">
        <w:rPr>
          <w:rStyle w:val="apple-style-span"/>
          <w:rFonts w:ascii="Times New Roman" w:hAnsi="Times New Roman" w:cs="Times New Roman"/>
          <w:color w:val="000000" w:themeColor="text1"/>
          <w:sz w:val="24"/>
          <w:szCs w:val="24"/>
          <w:lang w:val="id-ID"/>
        </w:rPr>
        <w:t>,</w:t>
      </w:r>
      <w:r w:rsidR="00027CA8" w:rsidRPr="005C39E5">
        <w:rPr>
          <w:rStyle w:val="apple-style-span"/>
          <w:rFonts w:ascii="Times New Roman" w:hAnsi="Times New Roman" w:cs="Times New Roman"/>
          <w:color w:val="000000" w:themeColor="text1"/>
          <w:sz w:val="24"/>
          <w:szCs w:val="24"/>
        </w:rPr>
        <w:t xml:space="preserve"> </w:t>
      </w:r>
      <w:r w:rsidR="00027CA8" w:rsidRPr="005C39E5">
        <w:rPr>
          <w:rStyle w:val="apple-style-span"/>
          <w:rFonts w:ascii="Times New Roman" w:hAnsi="Times New Roman" w:cs="Times New Roman"/>
          <w:color w:val="000000" w:themeColor="text1"/>
          <w:sz w:val="24"/>
          <w:szCs w:val="24"/>
          <w:lang w:val="id-ID"/>
        </w:rPr>
        <w:t xml:space="preserve">dengan </w:t>
      </w:r>
      <w:r w:rsidR="00027CA8" w:rsidRPr="005C39E5">
        <w:rPr>
          <w:rStyle w:val="apple-style-span"/>
          <w:rFonts w:ascii="Times New Roman" w:hAnsi="Times New Roman" w:cs="Times New Roman"/>
          <w:color w:val="000000" w:themeColor="text1"/>
          <w:sz w:val="24"/>
          <w:szCs w:val="24"/>
        </w:rPr>
        <w:t>pemberian pinjaman kepada masyarakat</w:t>
      </w:r>
      <w:r w:rsidR="00027CA8" w:rsidRPr="005C39E5">
        <w:rPr>
          <w:rStyle w:val="apple-converted-space"/>
          <w:rFonts w:ascii="Times New Roman" w:hAnsi="Times New Roman" w:cs="Times New Roman"/>
          <w:color w:val="000000" w:themeColor="text1"/>
          <w:sz w:val="24"/>
          <w:szCs w:val="24"/>
        </w:rPr>
        <w:t> </w:t>
      </w:r>
      <w:r w:rsidR="00027CA8" w:rsidRPr="005C39E5">
        <w:rPr>
          <w:rStyle w:val="apple-style-span"/>
          <w:rFonts w:ascii="Times New Roman" w:hAnsi="Times New Roman" w:cs="Times New Roman"/>
          <w:color w:val="000000" w:themeColor="text1"/>
          <w:sz w:val="24"/>
          <w:szCs w:val="24"/>
          <w:lang w:val="id-ID"/>
        </w:rPr>
        <w:t>b</w:t>
      </w:r>
      <w:r w:rsidR="00027CA8" w:rsidRPr="005C39E5">
        <w:rPr>
          <w:rStyle w:val="apple-style-span"/>
          <w:rFonts w:ascii="Times New Roman" w:hAnsi="Times New Roman" w:cs="Times New Roman"/>
          <w:color w:val="000000" w:themeColor="text1"/>
          <w:sz w:val="24"/>
          <w:szCs w:val="24"/>
        </w:rPr>
        <w:t>iasanya sambil diberikan balas jasa yang menarik seperti,</w:t>
      </w:r>
      <w:r w:rsidR="00027CA8" w:rsidRPr="005C39E5">
        <w:rPr>
          <w:rStyle w:val="apple-converted-space"/>
          <w:rFonts w:ascii="Times New Roman" w:hAnsi="Times New Roman" w:cs="Times New Roman"/>
          <w:color w:val="000000" w:themeColor="text1"/>
          <w:sz w:val="24"/>
          <w:szCs w:val="24"/>
        </w:rPr>
        <w:t> </w:t>
      </w:r>
      <w:r w:rsidR="00027CA8" w:rsidRPr="005C39E5">
        <w:rPr>
          <w:rStyle w:val="apple-style-span"/>
          <w:rFonts w:ascii="Times New Roman" w:hAnsi="Times New Roman" w:cs="Times New Roman"/>
          <w:color w:val="000000" w:themeColor="text1"/>
          <w:sz w:val="24"/>
          <w:szCs w:val="24"/>
        </w:rPr>
        <w:t>bunga</w:t>
      </w:r>
      <w:r w:rsidR="00027CA8" w:rsidRPr="005C39E5">
        <w:rPr>
          <w:rStyle w:val="apple-converted-space"/>
          <w:rFonts w:ascii="Times New Roman" w:hAnsi="Times New Roman" w:cs="Times New Roman"/>
          <w:color w:val="000000" w:themeColor="text1"/>
          <w:sz w:val="24"/>
          <w:szCs w:val="24"/>
        </w:rPr>
        <w:t> </w:t>
      </w:r>
      <w:r w:rsidR="00027CA8" w:rsidRPr="005C39E5">
        <w:rPr>
          <w:rStyle w:val="apple-style-span"/>
          <w:rFonts w:ascii="Times New Roman" w:hAnsi="Times New Roman" w:cs="Times New Roman"/>
          <w:color w:val="000000" w:themeColor="text1"/>
          <w:sz w:val="24"/>
          <w:szCs w:val="24"/>
        </w:rPr>
        <w:t>dan hadiah sebagai rangsangan bagi masyarakat</w:t>
      </w:r>
      <w:r w:rsidR="00027CA8" w:rsidRPr="005C39E5">
        <w:rPr>
          <w:rStyle w:val="apple-style-span"/>
          <w:rFonts w:ascii="Times New Roman" w:hAnsi="Times New Roman" w:cs="Times New Roman"/>
          <w:color w:val="000000" w:themeColor="text1"/>
          <w:sz w:val="24"/>
          <w:szCs w:val="24"/>
          <w:lang w:val="id-ID"/>
        </w:rPr>
        <w:t xml:space="preserve"> </w:t>
      </w:r>
      <w:r w:rsidRPr="005C39E5">
        <w:rPr>
          <w:rStyle w:val="apple-style-span"/>
          <w:rFonts w:ascii="Times New Roman" w:hAnsi="Times New Roman" w:cs="Times New Roman"/>
          <w:color w:val="000000" w:themeColor="text1"/>
          <w:sz w:val="24"/>
          <w:szCs w:val="24"/>
        </w:rPr>
        <w:t xml:space="preserve">dan </w:t>
      </w:r>
      <w:r w:rsidR="00027CA8" w:rsidRPr="005C39E5">
        <w:rPr>
          <w:rStyle w:val="apple-style-span"/>
          <w:rFonts w:ascii="Times New Roman" w:hAnsi="Times New Roman" w:cs="Times New Roman"/>
          <w:color w:val="000000" w:themeColor="text1"/>
          <w:sz w:val="24"/>
          <w:szCs w:val="24"/>
        </w:rPr>
        <w:t>merupakan kegiatan pokok bank</w:t>
      </w:r>
      <w:r w:rsidR="00027CA8" w:rsidRPr="005C39E5">
        <w:rPr>
          <w:rStyle w:val="apple-style-span"/>
          <w:rFonts w:ascii="Times New Roman" w:hAnsi="Times New Roman" w:cs="Times New Roman"/>
          <w:color w:val="000000" w:themeColor="text1"/>
          <w:sz w:val="24"/>
          <w:szCs w:val="24"/>
          <w:lang w:val="id-ID"/>
        </w:rPr>
        <w:t xml:space="preserve">. </w:t>
      </w:r>
      <w:proofErr w:type="gramStart"/>
      <w:r w:rsidR="00027CA8" w:rsidRPr="005C39E5">
        <w:rPr>
          <w:rStyle w:val="apple-style-span"/>
          <w:rFonts w:ascii="Times New Roman" w:hAnsi="Times New Roman" w:cs="Times New Roman"/>
          <w:color w:val="000000" w:themeColor="text1"/>
          <w:sz w:val="24"/>
          <w:szCs w:val="24"/>
        </w:rPr>
        <w:t>S</w:t>
      </w:r>
      <w:r w:rsidRPr="005C39E5">
        <w:rPr>
          <w:rStyle w:val="apple-style-span"/>
          <w:rFonts w:ascii="Times New Roman" w:hAnsi="Times New Roman" w:cs="Times New Roman"/>
          <w:color w:val="000000" w:themeColor="text1"/>
          <w:sz w:val="24"/>
          <w:szCs w:val="24"/>
        </w:rPr>
        <w:t xml:space="preserve">edangkan memberikan jasa </w:t>
      </w:r>
      <w:r w:rsidR="00027CA8" w:rsidRPr="005C39E5">
        <w:rPr>
          <w:rStyle w:val="apple-style-span"/>
          <w:rFonts w:ascii="Times New Roman" w:hAnsi="Times New Roman" w:cs="Times New Roman"/>
          <w:color w:val="000000" w:themeColor="text1"/>
          <w:sz w:val="24"/>
          <w:szCs w:val="24"/>
        </w:rPr>
        <w:t>perbankan</w:t>
      </w:r>
      <w:r w:rsidR="00027CA8" w:rsidRPr="005C39E5">
        <w:rPr>
          <w:rStyle w:val="apple-style-span"/>
          <w:rFonts w:ascii="Times New Roman" w:hAnsi="Times New Roman" w:cs="Times New Roman"/>
          <w:color w:val="000000" w:themeColor="text1"/>
          <w:sz w:val="24"/>
          <w:szCs w:val="24"/>
          <w:lang w:val="id-ID"/>
        </w:rPr>
        <w:t xml:space="preserve"> </w:t>
      </w:r>
      <w:r w:rsidR="00027CA8" w:rsidRPr="005C39E5">
        <w:rPr>
          <w:rStyle w:val="apple-style-span"/>
          <w:rFonts w:ascii="Times New Roman" w:hAnsi="Times New Roman" w:cs="Times New Roman"/>
          <w:color w:val="000000" w:themeColor="text1"/>
          <w:sz w:val="24"/>
          <w:szCs w:val="24"/>
        </w:rPr>
        <w:t>diberikan untuk mendukung kelancaran kegiatan utama tersebut</w:t>
      </w:r>
      <w:r w:rsidR="00027CA8" w:rsidRPr="005C39E5">
        <w:rPr>
          <w:rStyle w:val="apple-style-span"/>
          <w:rFonts w:ascii="Times New Roman" w:hAnsi="Times New Roman" w:cs="Times New Roman"/>
          <w:color w:val="000000" w:themeColor="text1"/>
          <w:sz w:val="24"/>
          <w:szCs w:val="24"/>
          <w:lang w:val="id-ID"/>
        </w:rPr>
        <w:t>.</w:t>
      </w:r>
      <w:proofErr w:type="gramEnd"/>
      <w:r w:rsidRPr="005C39E5">
        <w:rPr>
          <w:rStyle w:val="apple-style-span"/>
          <w:rFonts w:ascii="Times New Roman" w:hAnsi="Times New Roman" w:cs="Times New Roman"/>
          <w:color w:val="000000" w:themeColor="text1"/>
          <w:sz w:val="24"/>
          <w:szCs w:val="24"/>
        </w:rPr>
        <w:t xml:space="preserve"> </w:t>
      </w:r>
    </w:p>
    <w:p w:rsidR="006932E2" w:rsidRPr="005C39E5" w:rsidRDefault="00721AC7" w:rsidP="003738D4">
      <w:pPr>
        <w:pStyle w:val="NoSpacing"/>
        <w:jc w:val="center"/>
        <w:rPr>
          <w:rStyle w:val="apple-style-span"/>
          <w:rFonts w:ascii="Times New Roman" w:hAnsi="Times New Roman" w:cs="Times New Roman"/>
          <w:b/>
          <w:color w:val="000000" w:themeColor="text1"/>
          <w:sz w:val="24"/>
          <w:szCs w:val="24"/>
          <w:lang w:val="id-ID"/>
        </w:rPr>
      </w:pPr>
      <w:r w:rsidRPr="005C39E5">
        <w:rPr>
          <w:rStyle w:val="apple-style-span"/>
          <w:rFonts w:ascii="Times New Roman" w:hAnsi="Times New Roman" w:cs="Times New Roman"/>
          <w:b/>
          <w:color w:val="000000" w:themeColor="text1"/>
          <w:sz w:val="24"/>
          <w:szCs w:val="24"/>
          <w:lang w:val="id-ID"/>
        </w:rPr>
        <w:t>Tabel 1.1</w:t>
      </w:r>
    </w:p>
    <w:p w:rsidR="00721AC7" w:rsidRPr="005C39E5" w:rsidRDefault="00721AC7" w:rsidP="003738D4">
      <w:pPr>
        <w:pStyle w:val="NoSpacing"/>
        <w:jc w:val="center"/>
        <w:rPr>
          <w:rStyle w:val="apple-style-span"/>
          <w:rFonts w:ascii="Times New Roman" w:hAnsi="Times New Roman" w:cs="Times New Roman"/>
          <w:b/>
          <w:color w:val="000000" w:themeColor="text1"/>
          <w:sz w:val="24"/>
          <w:szCs w:val="24"/>
          <w:lang w:val="id-ID"/>
        </w:rPr>
      </w:pPr>
      <w:r w:rsidRPr="005C39E5">
        <w:rPr>
          <w:rStyle w:val="apple-style-span"/>
          <w:rFonts w:ascii="Times New Roman" w:hAnsi="Times New Roman" w:cs="Times New Roman"/>
          <w:b/>
          <w:color w:val="000000" w:themeColor="text1"/>
          <w:sz w:val="24"/>
          <w:szCs w:val="24"/>
          <w:lang w:val="id-ID"/>
        </w:rPr>
        <w:t>Persaingan Bank Menurut Asset Tahun 2014</w:t>
      </w:r>
    </w:p>
    <w:p w:rsidR="003738D4" w:rsidRPr="005C39E5" w:rsidRDefault="003738D4" w:rsidP="003738D4">
      <w:pPr>
        <w:pStyle w:val="NoSpacing"/>
        <w:jc w:val="center"/>
        <w:rPr>
          <w:rStyle w:val="apple-style-span"/>
          <w:rFonts w:ascii="Times New Roman" w:hAnsi="Times New Roman" w:cs="Times New Roman"/>
          <w:b/>
          <w:color w:val="000000" w:themeColor="text1"/>
          <w:sz w:val="24"/>
          <w:szCs w:val="24"/>
          <w:lang w:val="id-ID"/>
        </w:rPr>
      </w:pPr>
    </w:p>
    <w:tbl>
      <w:tblPr>
        <w:tblStyle w:val="MediumShading1"/>
        <w:tblW w:w="0" w:type="auto"/>
        <w:tblBorders>
          <w:insideH w:val="single" w:sz="6" w:space="0" w:color="404040" w:themeColor="text1" w:themeTint="BF"/>
          <w:insideV w:val="single" w:sz="6" w:space="0" w:color="404040" w:themeColor="text1" w:themeTint="BF"/>
        </w:tblBorders>
        <w:tblLook w:val="04A0"/>
      </w:tblPr>
      <w:tblGrid>
        <w:gridCol w:w="2910"/>
        <w:gridCol w:w="2777"/>
        <w:gridCol w:w="2467"/>
      </w:tblGrid>
      <w:tr w:rsidR="00721AC7" w:rsidRPr="005C39E5" w:rsidTr="00A02FE6">
        <w:trPr>
          <w:cnfStyle w:val="100000000000"/>
        </w:trPr>
        <w:tc>
          <w:tcPr>
            <w:cnfStyle w:val="001000000000"/>
            <w:tcW w:w="2910" w:type="dxa"/>
            <w:tcBorders>
              <w:top w:val="none" w:sz="0" w:space="0" w:color="auto"/>
              <w:left w:val="none" w:sz="0" w:space="0" w:color="auto"/>
              <w:bottom w:val="none" w:sz="0" w:space="0" w:color="auto"/>
              <w:right w:val="none" w:sz="0" w:space="0" w:color="auto"/>
            </w:tcBorders>
            <w:vAlign w:val="center"/>
          </w:tcPr>
          <w:p w:rsidR="00721AC7" w:rsidRPr="005C39E5" w:rsidRDefault="00721AC7" w:rsidP="00A02FE6">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Kelompok Asset</w:t>
            </w:r>
          </w:p>
        </w:tc>
        <w:tc>
          <w:tcPr>
            <w:tcW w:w="2777" w:type="dxa"/>
            <w:tcBorders>
              <w:top w:val="none" w:sz="0" w:space="0" w:color="auto"/>
              <w:left w:val="none" w:sz="0" w:space="0" w:color="auto"/>
              <w:bottom w:val="none" w:sz="0" w:space="0" w:color="auto"/>
              <w:right w:val="none" w:sz="0" w:space="0" w:color="auto"/>
            </w:tcBorders>
            <w:vAlign w:val="center"/>
          </w:tcPr>
          <w:p w:rsidR="00721AC7" w:rsidRPr="005C39E5" w:rsidRDefault="00721AC7" w:rsidP="00A02FE6">
            <w:pPr>
              <w:pStyle w:val="NoSpacing"/>
              <w:jc w:val="center"/>
              <w:cnfStyle w:val="1000000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w:t>
            </w:r>
          </w:p>
        </w:tc>
        <w:tc>
          <w:tcPr>
            <w:tcW w:w="2467" w:type="dxa"/>
            <w:tcBorders>
              <w:top w:val="none" w:sz="0" w:space="0" w:color="auto"/>
              <w:left w:val="none" w:sz="0" w:space="0" w:color="auto"/>
              <w:bottom w:val="none" w:sz="0" w:space="0" w:color="auto"/>
              <w:right w:val="none" w:sz="0" w:space="0" w:color="auto"/>
            </w:tcBorders>
            <w:vAlign w:val="center"/>
          </w:tcPr>
          <w:p w:rsidR="00721AC7" w:rsidRPr="005C39E5" w:rsidRDefault="00721AC7" w:rsidP="00A02FE6">
            <w:pPr>
              <w:pStyle w:val="NoSpacing"/>
              <w:jc w:val="center"/>
              <w:cnfStyle w:val="1000000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Total Asset</w:t>
            </w:r>
          </w:p>
        </w:tc>
      </w:tr>
      <w:tr w:rsidR="00721AC7" w:rsidRPr="005C39E5" w:rsidTr="00A02FE6">
        <w:trPr>
          <w:cnfStyle w:val="000000100000"/>
        </w:trPr>
        <w:tc>
          <w:tcPr>
            <w:cnfStyle w:val="001000000000"/>
            <w:tcW w:w="2910" w:type="dxa"/>
            <w:vMerge w:val="restart"/>
            <w:tcBorders>
              <w:right w:val="none" w:sz="0" w:space="0" w:color="auto"/>
            </w:tcBorders>
            <w:vAlign w:val="center"/>
          </w:tcPr>
          <w:p w:rsidR="00721AC7" w:rsidRPr="005C39E5" w:rsidRDefault="00721AC7" w:rsidP="00A02FE6">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400 T</w:t>
            </w:r>
          </w:p>
        </w:tc>
        <w:tc>
          <w:tcPr>
            <w:tcW w:w="2777" w:type="dxa"/>
            <w:tcBorders>
              <w:left w:val="none" w:sz="0" w:space="0" w:color="auto"/>
              <w:right w:val="none" w:sz="0" w:space="0" w:color="auto"/>
            </w:tcBorders>
            <w:vAlign w:val="center"/>
          </w:tcPr>
          <w:p w:rsidR="00721AC7" w:rsidRPr="005C39E5" w:rsidRDefault="00721AC7" w:rsidP="00A02FE6">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mandiri</w:t>
            </w:r>
          </w:p>
        </w:tc>
        <w:tc>
          <w:tcPr>
            <w:tcW w:w="2467" w:type="dxa"/>
            <w:tcBorders>
              <w:left w:val="none" w:sz="0" w:space="0" w:color="auto"/>
            </w:tcBorders>
            <w:vAlign w:val="center"/>
          </w:tcPr>
          <w:p w:rsidR="00721AC7" w:rsidRPr="005C39E5" w:rsidRDefault="00721AC7" w:rsidP="00A02FE6">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449,8 T</w:t>
            </w:r>
          </w:p>
        </w:tc>
      </w:tr>
      <w:tr w:rsidR="00721AC7" w:rsidRPr="005C39E5" w:rsidTr="00A02FE6">
        <w:trPr>
          <w:cnfStyle w:val="000000010000"/>
        </w:trPr>
        <w:tc>
          <w:tcPr>
            <w:cnfStyle w:val="001000000000"/>
            <w:tcW w:w="2910" w:type="dxa"/>
            <w:vMerge/>
            <w:tcBorders>
              <w:right w:val="none" w:sz="0" w:space="0" w:color="auto"/>
            </w:tcBorders>
            <w:vAlign w:val="center"/>
          </w:tcPr>
          <w:p w:rsidR="00721AC7" w:rsidRPr="005C39E5" w:rsidRDefault="00721AC7" w:rsidP="00A02FE6">
            <w:pPr>
              <w:pStyle w:val="NoSpacing"/>
              <w:jc w:val="center"/>
              <w:rPr>
                <w:rStyle w:val="apple-style-span"/>
                <w:rFonts w:ascii="Times New Roman" w:hAnsi="Times New Roman" w:cs="Times New Roman"/>
                <w:sz w:val="24"/>
                <w:szCs w:val="24"/>
              </w:rPr>
            </w:pPr>
          </w:p>
        </w:tc>
        <w:tc>
          <w:tcPr>
            <w:tcW w:w="2777" w:type="dxa"/>
            <w:tcBorders>
              <w:left w:val="none" w:sz="0" w:space="0" w:color="auto"/>
              <w:right w:val="none" w:sz="0" w:space="0" w:color="auto"/>
            </w:tcBorders>
            <w:vAlign w:val="center"/>
          </w:tcPr>
          <w:p w:rsidR="00721AC7" w:rsidRPr="005C39E5" w:rsidRDefault="00721AC7" w:rsidP="00A02FE6">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BRI</w:t>
            </w:r>
          </w:p>
        </w:tc>
        <w:tc>
          <w:tcPr>
            <w:tcW w:w="2467" w:type="dxa"/>
            <w:tcBorders>
              <w:left w:val="none" w:sz="0" w:space="0" w:color="auto"/>
            </w:tcBorders>
            <w:vAlign w:val="center"/>
          </w:tcPr>
          <w:p w:rsidR="00721AC7" w:rsidRPr="005C39E5" w:rsidRDefault="00721AC7" w:rsidP="00A02FE6">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404,3 T</w:t>
            </w:r>
          </w:p>
        </w:tc>
      </w:tr>
      <w:tr w:rsidR="005E5876" w:rsidRPr="005C39E5" w:rsidTr="00A02FE6">
        <w:trPr>
          <w:cnfStyle w:val="000000100000"/>
        </w:trPr>
        <w:tc>
          <w:tcPr>
            <w:cnfStyle w:val="001000000000"/>
            <w:tcW w:w="2910" w:type="dxa"/>
            <w:tcBorders>
              <w:right w:val="none" w:sz="0" w:space="0" w:color="auto"/>
            </w:tcBorders>
            <w:vAlign w:val="center"/>
          </w:tcPr>
          <w:p w:rsidR="005E5876" w:rsidRPr="005C39E5" w:rsidRDefault="005E5876" w:rsidP="00A02FE6">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300 T</w:t>
            </w:r>
          </w:p>
        </w:tc>
        <w:tc>
          <w:tcPr>
            <w:tcW w:w="2777" w:type="dxa"/>
            <w:tcBorders>
              <w:left w:val="none" w:sz="0" w:space="0" w:color="auto"/>
              <w:right w:val="none" w:sz="0" w:space="0" w:color="auto"/>
            </w:tcBorders>
            <w:vAlign w:val="center"/>
          </w:tcPr>
          <w:p w:rsidR="005E5876" w:rsidRPr="005C39E5" w:rsidRDefault="005E5876" w:rsidP="00A02FE6">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BCA</w:t>
            </w:r>
          </w:p>
        </w:tc>
        <w:tc>
          <w:tcPr>
            <w:tcW w:w="2467" w:type="dxa"/>
            <w:tcBorders>
              <w:left w:val="none" w:sz="0" w:space="0" w:color="auto"/>
            </w:tcBorders>
            <w:vAlign w:val="center"/>
          </w:tcPr>
          <w:p w:rsidR="005E5876" w:rsidRPr="005C39E5" w:rsidRDefault="005E5876" w:rsidP="00A02FE6">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324,4 T</w:t>
            </w:r>
          </w:p>
        </w:tc>
      </w:tr>
      <w:tr w:rsidR="005E5876" w:rsidRPr="005C39E5" w:rsidTr="00A02FE6">
        <w:trPr>
          <w:cnfStyle w:val="000000010000"/>
        </w:trPr>
        <w:tc>
          <w:tcPr>
            <w:cnfStyle w:val="001000000000"/>
            <w:tcW w:w="2910" w:type="dxa"/>
            <w:tcBorders>
              <w:right w:val="none" w:sz="0" w:space="0" w:color="auto"/>
            </w:tcBorders>
            <w:vAlign w:val="center"/>
          </w:tcPr>
          <w:p w:rsidR="005E5876" w:rsidRPr="005C39E5" w:rsidRDefault="005E5876" w:rsidP="00A02FE6">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200 T</w:t>
            </w:r>
          </w:p>
        </w:tc>
        <w:tc>
          <w:tcPr>
            <w:tcW w:w="2777" w:type="dxa"/>
            <w:tcBorders>
              <w:left w:val="none" w:sz="0" w:space="0" w:color="auto"/>
              <w:right w:val="none" w:sz="0" w:space="0" w:color="auto"/>
            </w:tcBorders>
            <w:vAlign w:val="center"/>
          </w:tcPr>
          <w:p w:rsidR="005E5876" w:rsidRPr="005C39E5" w:rsidRDefault="005E5876" w:rsidP="00A02FE6">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BNI</w:t>
            </w:r>
          </w:p>
        </w:tc>
        <w:tc>
          <w:tcPr>
            <w:tcW w:w="2467" w:type="dxa"/>
            <w:tcBorders>
              <w:left w:val="none" w:sz="0" w:space="0" w:color="auto"/>
            </w:tcBorders>
            <w:vAlign w:val="center"/>
          </w:tcPr>
          <w:p w:rsidR="005E5876" w:rsidRPr="005C39E5" w:rsidRDefault="005E5876" w:rsidP="00A02FE6">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248,6 T</w:t>
            </w:r>
          </w:p>
        </w:tc>
      </w:tr>
      <w:tr w:rsidR="00AF0DA6" w:rsidRPr="005C39E5" w:rsidTr="00A02FE6">
        <w:trPr>
          <w:cnfStyle w:val="000000100000"/>
        </w:trPr>
        <w:tc>
          <w:tcPr>
            <w:cnfStyle w:val="001000000000"/>
            <w:tcW w:w="2910" w:type="dxa"/>
            <w:vMerge w:val="restart"/>
            <w:tcBorders>
              <w:right w:val="none" w:sz="0" w:space="0" w:color="auto"/>
            </w:tcBorders>
            <w:vAlign w:val="center"/>
          </w:tcPr>
          <w:p w:rsidR="00AF0DA6" w:rsidRPr="005C39E5" w:rsidRDefault="00AF0DA6" w:rsidP="00A02FE6">
            <w:pPr>
              <w:pStyle w:val="NoSpacing"/>
              <w:jc w:val="center"/>
              <w:rPr>
                <w:rStyle w:val="apple-style-span"/>
                <w:rFonts w:ascii="Times New Roman" w:hAnsi="Times New Roman" w:cs="Times New Roman"/>
                <w:b w:val="0"/>
                <w:bCs w:val="0"/>
                <w:sz w:val="24"/>
                <w:szCs w:val="24"/>
              </w:rPr>
            </w:pPr>
            <w:r w:rsidRPr="005C39E5">
              <w:rPr>
                <w:rStyle w:val="apple-style-span"/>
                <w:rFonts w:ascii="Times New Roman" w:hAnsi="Times New Roman" w:cs="Times New Roman"/>
                <w:sz w:val="24"/>
                <w:szCs w:val="24"/>
              </w:rPr>
              <w:t>Rp 100 T</w:t>
            </w:r>
          </w:p>
        </w:tc>
        <w:tc>
          <w:tcPr>
            <w:tcW w:w="2777" w:type="dxa"/>
            <w:tcBorders>
              <w:left w:val="none" w:sz="0" w:space="0" w:color="auto"/>
              <w:right w:val="none" w:sz="0" w:space="0" w:color="auto"/>
            </w:tcBorders>
            <w:vAlign w:val="center"/>
          </w:tcPr>
          <w:p w:rsidR="00AF0DA6" w:rsidRPr="005C39E5" w:rsidRDefault="00AF0DA6" w:rsidP="00A02FE6">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CIMB-Niaga</w:t>
            </w:r>
          </w:p>
        </w:tc>
        <w:tc>
          <w:tcPr>
            <w:tcW w:w="2467" w:type="dxa"/>
            <w:tcBorders>
              <w:left w:val="none" w:sz="0" w:space="0" w:color="auto"/>
            </w:tcBorders>
            <w:vAlign w:val="center"/>
          </w:tcPr>
          <w:p w:rsidR="00AF0DA6" w:rsidRPr="005C39E5" w:rsidRDefault="00AF0DA6" w:rsidP="00A02FE6">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143,7 T</w:t>
            </w:r>
          </w:p>
        </w:tc>
      </w:tr>
      <w:tr w:rsidR="00AF0DA6" w:rsidRPr="005C39E5" w:rsidTr="00A02FE6">
        <w:trPr>
          <w:cnfStyle w:val="000000010000"/>
        </w:trPr>
        <w:tc>
          <w:tcPr>
            <w:cnfStyle w:val="001000000000"/>
            <w:tcW w:w="2910" w:type="dxa"/>
            <w:vMerge/>
            <w:tcBorders>
              <w:right w:val="none" w:sz="0" w:space="0" w:color="auto"/>
            </w:tcBorders>
            <w:vAlign w:val="center"/>
          </w:tcPr>
          <w:p w:rsidR="00AF0DA6" w:rsidRPr="005C39E5" w:rsidRDefault="00AF0DA6" w:rsidP="00A02FE6">
            <w:pPr>
              <w:pStyle w:val="NoSpacing"/>
              <w:jc w:val="center"/>
              <w:rPr>
                <w:rStyle w:val="apple-style-span"/>
                <w:rFonts w:ascii="Times New Roman" w:hAnsi="Times New Roman" w:cs="Times New Roman"/>
                <w:sz w:val="24"/>
                <w:szCs w:val="24"/>
              </w:rPr>
            </w:pPr>
          </w:p>
        </w:tc>
        <w:tc>
          <w:tcPr>
            <w:tcW w:w="2777" w:type="dxa"/>
            <w:tcBorders>
              <w:left w:val="none" w:sz="0" w:space="0" w:color="auto"/>
              <w:right w:val="none" w:sz="0" w:space="0" w:color="auto"/>
            </w:tcBorders>
            <w:vAlign w:val="center"/>
          </w:tcPr>
          <w:p w:rsidR="00AF0DA6" w:rsidRPr="005C39E5" w:rsidRDefault="00AF0DA6" w:rsidP="00A02FE6">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Danamon</w:t>
            </w:r>
          </w:p>
        </w:tc>
        <w:tc>
          <w:tcPr>
            <w:tcW w:w="2467" w:type="dxa"/>
            <w:tcBorders>
              <w:left w:val="none" w:sz="0" w:space="0" w:color="auto"/>
            </w:tcBorders>
            <w:vAlign w:val="center"/>
          </w:tcPr>
          <w:p w:rsidR="00AF0DA6" w:rsidRPr="005C39E5" w:rsidRDefault="00AF0DA6" w:rsidP="00A02FE6">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118,2 T</w:t>
            </w:r>
          </w:p>
        </w:tc>
      </w:tr>
      <w:tr w:rsidR="00AF0DA6" w:rsidRPr="005C39E5" w:rsidTr="00A02FE6">
        <w:trPr>
          <w:cnfStyle w:val="000000100000"/>
        </w:trPr>
        <w:tc>
          <w:tcPr>
            <w:cnfStyle w:val="001000000000"/>
            <w:tcW w:w="2910" w:type="dxa"/>
            <w:vMerge/>
            <w:tcBorders>
              <w:right w:val="none" w:sz="0" w:space="0" w:color="auto"/>
            </w:tcBorders>
            <w:vAlign w:val="center"/>
          </w:tcPr>
          <w:p w:rsidR="00AF0DA6" w:rsidRPr="005C39E5" w:rsidRDefault="00AF0DA6" w:rsidP="00A02FE6">
            <w:pPr>
              <w:pStyle w:val="NoSpacing"/>
              <w:jc w:val="center"/>
              <w:rPr>
                <w:rStyle w:val="apple-style-span"/>
                <w:rFonts w:ascii="Times New Roman" w:hAnsi="Times New Roman" w:cs="Times New Roman"/>
                <w:sz w:val="24"/>
                <w:szCs w:val="24"/>
              </w:rPr>
            </w:pPr>
          </w:p>
        </w:tc>
        <w:tc>
          <w:tcPr>
            <w:tcW w:w="2777" w:type="dxa"/>
            <w:tcBorders>
              <w:left w:val="none" w:sz="0" w:space="0" w:color="auto"/>
              <w:right w:val="none" w:sz="0" w:space="0" w:color="auto"/>
            </w:tcBorders>
            <w:vAlign w:val="center"/>
          </w:tcPr>
          <w:p w:rsidR="00AF0DA6" w:rsidRPr="005C39E5" w:rsidRDefault="00AF0DA6" w:rsidP="00A02FE6">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Panin Bank</w:t>
            </w:r>
          </w:p>
        </w:tc>
        <w:tc>
          <w:tcPr>
            <w:tcW w:w="2467" w:type="dxa"/>
            <w:tcBorders>
              <w:left w:val="none" w:sz="0" w:space="0" w:color="auto"/>
            </w:tcBorders>
            <w:vAlign w:val="center"/>
          </w:tcPr>
          <w:p w:rsidR="00AF0DA6" w:rsidRPr="005C39E5" w:rsidRDefault="00AF0DA6" w:rsidP="00A02FE6">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108,9 T</w:t>
            </w:r>
          </w:p>
        </w:tc>
      </w:tr>
      <w:tr w:rsidR="00027CA8" w:rsidRPr="005C39E5" w:rsidTr="00A02FE6">
        <w:trPr>
          <w:cnfStyle w:val="000000010000"/>
        </w:trPr>
        <w:tc>
          <w:tcPr>
            <w:cnfStyle w:val="001000000000"/>
            <w:tcW w:w="2910" w:type="dxa"/>
            <w:tcBorders>
              <w:right w:val="none" w:sz="0" w:space="0" w:color="auto"/>
            </w:tcBorders>
            <w:vAlign w:val="center"/>
          </w:tcPr>
          <w:p w:rsidR="00027CA8" w:rsidRPr="005C39E5" w:rsidRDefault="00027CA8" w:rsidP="00A02FE6">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90-80 T</w:t>
            </w:r>
          </w:p>
        </w:tc>
        <w:tc>
          <w:tcPr>
            <w:tcW w:w="2777" w:type="dxa"/>
            <w:tcBorders>
              <w:left w:val="none" w:sz="0" w:space="0" w:color="auto"/>
              <w:right w:val="none" w:sz="0" w:space="0" w:color="auto"/>
            </w:tcBorders>
            <w:vAlign w:val="center"/>
          </w:tcPr>
          <w:p w:rsidR="00027CA8" w:rsidRPr="005C39E5" w:rsidRDefault="00027CA8" w:rsidP="00A02FE6">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w:t>
            </w:r>
          </w:p>
        </w:tc>
        <w:tc>
          <w:tcPr>
            <w:tcW w:w="2467" w:type="dxa"/>
            <w:tcBorders>
              <w:left w:val="none" w:sz="0" w:space="0" w:color="auto"/>
            </w:tcBorders>
            <w:vAlign w:val="center"/>
          </w:tcPr>
          <w:p w:rsidR="00027CA8" w:rsidRPr="005C39E5" w:rsidRDefault="00027CA8" w:rsidP="00A02FE6">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w:t>
            </w:r>
          </w:p>
        </w:tc>
      </w:tr>
    </w:tbl>
    <w:p w:rsidR="00AF0DA6" w:rsidRPr="005C39E5" w:rsidRDefault="00AF0DA6" w:rsidP="003738D4">
      <w:pPr>
        <w:pStyle w:val="NoSpacing"/>
        <w:spacing w:line="480" w:lineRule="auto"/>
        <w:jc w:val="both"/>
        <w:rPr>
          <w:rFonts w:ascii="Times New Roman" w:hAnsi="Times New Roman" w:cs="Times New Roman"/>
          <w:color w:val="000000" w:themeColor="text1"/>
          <w:sz w:val="24"/>
          <w:szCs w:val="24"/>
          <w:lang w:val="id-ID"/>
        </w:rPr>
      </w:pPr>
    </w:p>
    <w:p w:rsidR="00AF0DA6" w:rsidRPr="005C39E5" w:rsidRDefault="00AF0DA6" w:rsidP="00AF0DA6">
      <w:pPr>
        <w:pStyle w:val="NoSpacing"/>
        <w:jc w:val="center"/>
        <w:rPr>
          <w:rStyle w:val="apple-style-span"/>
          <w:rFonts w:ascii="Times New Roman" w:hAnsi="Times New Roman" w:cs="Times New Roman"/>
          <w:b/>
          <w:color w:val="000000" w:themeColor="text1"/>
          <w:sz w:val="24"/>
          <w:szCs w:val="24"/>
          <w:lang w:val="id-ID"/>
        </w:rPr>
      </w:pPr>
      <w:r w:rsidRPr="005C39E5">
        <w:rPr>
          <w:rStyle w:val="apple-style-span"/>
          <w:rFonts w:ascii="Times New Roman" w:hAnsi="Times New Roman" w:cs="Times New Roman"/>
          <w:b/>
          <w:color w:val="000000" w:themeColor="text1"/>
          <w:sz w:val="24"/>
          <w:szCs w:val="24"/>
          <w:lang w:val="id-ID"/>
        </w:rPr>
        <w:lastRenderedPageBreak/>
        <w:t>Lanjutan Tabel 1.1</w:t>
      </w:r>
    </w:p>
    <w:p w:rsidR="00AF0DA6" w:rsidRPr="005C39E5" w:rsidRDefault="00AF0DA6" w:rsidP="00AF0DA6">
      <w:pPr>
        <w:pStyle w:val="NoSpacing"/>
        <w:jc w:val="center"/>
        <w:rPr>
          <w:rStyle w:val="apple-style-span"/>
          <w:rFonts w:ascii="Times New Roman" w:hAnsi="Times New Roman" w:cs="Times New Roman"/>
          <w:b/>
          <w:color w:val="000000" w:themeColor="text1"/>
          <w:sz w:val="24"/>
          <w:szCs w:val="24"/>
          <w:lang w:val="id-ID"/>
        </w:rPr>
      </w:pPr>
      <w:r w:rsidRPr="005C39E5">
        <w:rPr>
          <w:rStyle w:val="apple-style-span"/>
          <w:rFonts w:ascii="Times New Roman" w:hAnsi="Times New Roman" w:cs="Times New Roman"/>
          <w:b/>
          <w:color w:val="000000" w:themeColor="text1"/>
          <w:sz w:val="24"/>
          <w:szCs w:val="24"/>
          <w:lang w:val="id-ID"/>
        </w:rPr>
        <w:t>Persaingan Bank Menurut Asset Tahun 2014</w:t>
      </w:r>
    </w:p>
    <w:p w:rsidR="00AF0DA6" w:rsidRPr="005C39E5" w:rsidRDefault="00AF0DA6" w:rsidP="00AF0DA6">
      <w:pPr>
        <w:pStyle w:val="NoSpacing"/>
        <w:jc w:val="center"/>
        <w:rPr>
          <w:rStyle w:val="apple-style-span"/>
          <w:rFonts w:ascii="Times New Roman" w:hAnsi="Times New Roman" w:cs="Times New Roman"/>
          <w:b/>
          <w:color w:val="000000" w:themeColor="text1"/>
          <w:sz w:val="24"/>
          <w:szCs w:val="24"/>
          <w:lang w:val="id-ID"/>
        </w:rPr>
      </w:pPr>
    </w:p>
    <w:tbl>
      <w:tblPr>
        <w:tblStyle w:val="MediumShading1"/>
        <w:tblW w:w="0" w:type="auto"/>
        <w:tblBorders>
          <w:insideH w:val="single" w:sz="6" w:space="0" w:color="404040" w:themeColor="text1" w:themeTint="BF"/>
          <w:insideV w:val="single" w:sz="6" w:space="0" w:color="404040" w:themeColor="text1" w:themeTint="BF"/>
        </w:tblBorders>
        <w:tblLook w:val="04A0"/>
      </w:tblPr>
      <w:tblGrid>
        <w:gridCol w:w="2910"/>
        <w:gridCol w:w="2777"/>
        <w:gridCol w:w="2467"/>
      </w:tblGrid>
      <w:tr w:rsidR="00AF0DA6" w:rsidRPr="005C39E5" w:rsidTr="00267C8F">
        <w:trPr>
          <w:cnfStyle w:val="100000000000"/>
        </w:trPr>
        <w:tc>
          <w:tcPr>
            <w:cnfStyle w:val="001000000000"/>
            <w:tcW w:w="2910" w:type="dxa"/>
            <w:tcBorders>
              <w:top w:val="none" w:sz="0" w:space="0" w:color="auto"/>
              <w:left w:val="none" w:sz="0" w:space="0" w:color="auto"/>
              <w:bottom w:val="none" w:sz="0" w:space="0" w:color="auto"/>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Kelompok Asset</w:t>
            </w:r>
          </w:p>
        </w:tc>
        <w:tc>
          <w:tcPr>
            <w:tcW w:w="2777" w:type="dxa"/>
            <w:tcBorders>
              <w:top w:val="none" w:sz="0" w:space="0" w:color="auto"/>
              <w:left w:val="none" w:sz="0" w:space="0" w:color="auto"/>
              <w:bottom w:val="none" w:sz="0" w:space="0" w:color="auto"/>
              <w:right w:val="none" w:sz="0" w:space="0" w:color="auto"/>
            </w:tcBorders>
            <w:vAlign w:val="center"/>
          </w:tcPr>
          <w:p w:rsidR="00AF0DA6" w:rsidRPr="005C39E5" w:rsidRDefault="00AF0DA6" w:rsidP="00267C8F">
            <w:pPr>
              <w:pStyle w:val="NoSpacing"/>
              <w:jc w:val="center"/>
              <w:cnfStyle w:val="1000000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w:t>
            </w:r>
          </w:p>
        </w:tc>
        <w:tc>
          <w:tcPr>
            <w:tcW w:w="2467" w:type="dxa"/>
            <w:tcBorders>
              <w:top w:val="none" w:sz="0" w:space="0" w:color="auto"/>
              <w:left w:val="none" w:sz="0" w:space="0" w:color="auto"/>
              <w:bottom w:val="none" w:sz="0" w:space="0" w:color="auto"/>
              <w:right w:val="none" w:sz="0" w:space="0" w:color="auto"/>
            </w:tcBorders>
            <w:vAlign w:val="center"/>
          </w:tcPr>
          <w:p w:rsidR="00AF0DA6" w:rsidRPr="005C39E5" w:rsidRDefault="00AF0DA6" w:rsidP="00267C8F">
            <w:pPr>
              <w:pStyle w:val="NoSpacing"/>
              <w:jc w:val="center"/>
              <w:cnfStyle w:val="1000000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Total Asset</w:t>
            </w:r>
          </w:p>
        </w:tc>
      </w:tr>
      <w:tr w:rsidR="00AF0DA6" w:rsidRPr="005C39E5" w:rsidTr="00267C8F">
        <w:trPr>
          <w:cnfStyle w:val="000000100000"/>
        </w:trPr>
        <w:tc>
          <w:tcPr>
            <w:cnfStyle w:val="001000000000"/>
            <w:tcW w:w="2910" w:type="dxa"/>
            <w:vMerge w:val="restart"/>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70 T</w:t>
            </w: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BII</w:t>
            </w:r>
          </w:p>
        </w:tc>
        <w:tc>
          <w:tcPr>
            <w:tcW w:w="2467" w:type="dxa"/>
            <w:tcBorders>
              <w:lef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75,2 T</w:t>
            </w:r>
          </w:p>
        </w:tc>
      </w:tr>
      <w:tr w:rsidR="00AF0DA6" w:rsidRPr="005C39E5" w:rsidTr="00267C8F">
        <w:trPr>
          <w:cnfStyle w:val="000000010000"/>
        </w:trPr>
        <w:tc>
          <w:tcPr>
            <w:cnfStyle w:val="001000000000"/>
            <w:tcW w:w="2910" w:type="dxa"/>
            <w:vMerge/>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sz w:val="24"/>
                <w:szCs w:val="24"/>
              </w:rPr>
            </w:pP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Permata Bank</w:t>
            </w:r>
          </w:p>
        </w:tc>
        <w:tc>
          <w:tcPr>
            <w:tcW w:w="2467" w:type="dxa"/>
            <w:tcBorders>
              <w:left w:val="none" w:sz="0" w:space="0" w:color="auto"/>
            </w:tcBorders>
            <w:vAlign w:val="center"/>
          </w:tcPr>
          <w:p w:rsidR="00AF0DA6" w:rsidRPr="005C39E5" w:rsidRDefault="00AF0DA6" w:rsidP="00267C8F">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73,9 T</w:t>
            </w:r>
          </w:p>
        </w:tc>
      </w:tr>
      <w:tr w:rsidR="00AF0DA6" w:rsidRPr="005C39E5" w:rsidTr="00267C8F">
        <w:trPr>
          <w:cnfStyle w:val="000000100000"/>
        </w:trPr>
        <w:tc>
          <w:tcPr>
            <w:cnfStyle w:val="001000000000"/>
            <w:tcW w:w="2910" w:type="dxa"/>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60 T</w:t>
            </w: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BTN</w:t>
            </w:r>
          </w:p>
        </w:tc>
        <w:tc>
          <w:tcPr>
            <w:tcW w:w="2467" w:type="dxa"/>
            <w:tcBorders>
              <w:lef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68,4 T</w:t>
            </w:r>
          </w:p>
        </w:tc>
      </w:tr>
      <w:tr w:rsidR="00AF0DA6" w:rsidRPr="005C39E5" w:rsidTr="00267C8F">
        <w:trPr>
          <w:cnfStyle w:val="000000010000"/>
        </w:trPr>
        <w:tc>
          <w:tcPr>
            <w:cnfStyle w:val="001000000000"/>
            <w:tcW w:w="2910" w:type="dxa"/>
            <w:vMerge w:val="restart"/>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50 T</w:t>
            </w: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CitiBank</w:t>
            </w:r>
          </w:p>
        </w:tc>
        <w:tc>
          <w:tcPr>
            <w:tcW w:w="2467" w:type="dxa"/>
            <w:tcBorders>
              <w:left w:val="none" w:sz="0" w:space="0" w:color="auto"/>
            </w:tcBorders>
            <w:vAlign w:val="center"/>
          </w:tcPr>
          <w:p w:rsidR="00AF0DA6" w:rsidRPr="005C39E5" w:rsidRDefault="00AF0DA6" w:rsidP="00267C8F">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55,7 T</w:t>
            </w:r>
          </w:p>
        </w:tc>
      </w:tr>
      <w:tr w:rsidR="00AF0DA6" w:rsidRPr="005C39E5" w:rsidTr="00267C8F">
        <w:trPr>
          <w:cnfStyle w:val="000000100000"/>
        </w:trPr>
        <w:tc>
          <w:tcPr>
            <w:cnfStyle w:val="001000000000"/>
            <w:tcW w:w="2910" w:type="dxa"/>
            <w:vMerge/>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sz w:val="24"/>
                <w:szCs w:val="24"/>
              </w:rPr>
            </w:pP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Mega</w:t>
            </w:r>
          </w:p>
        </w:tc>
        <w:tc>
          <w:tcPr>
            <w:tcW w:w="2467" w:type="dxa"/>
            <w:tcBorders>
              <w:lef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51,6 T</w:t>
            </w:r>
          </w:p>
        </w:tc>
      </w:tr>
      <w:tr w:rsidR="00AF0DA6" w:rsidRPr="005C39E5" w:rsidTr="00267C8F">
        <w:trPr>
          <w:cnfStyle w:val="000000010000"/>
        </w:trPr>
        <w:tc>
          <w:tcPr>
            <w:cnfStyle w:val="001000000000"/>
            <w:tcW w:w="2910" w:type="dxa"/>
            <w:vMerge w:val="restart"/>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40 T</w:t>
            </w: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Bukopin</w:t>
            </w:r>
          </w:p>
        </w:tc>
        <w:tc>
          <w:tcPr>
            <w:tcW w:w="2467" w:type="dxa"/>
            <w:tcBorders>
              <w:left w:val="none" w:sz="0" w:space="0" w:color="auto"/>
            </w:tcBorders>
            <w:vAlign w:val="center"/>
          </w:tcPr>
          <w:p w:rsidR="00AF0DA6" w:rsidRPr="005C39E5" w:rsidRDefault="00AF0DA6" w:rsidP="00267C8F">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47,5 T</w:t>
            </w:r>
          </w:p>
        </w:tc>
      </w:tr>
      <w:tr w:rsidR="00AF0DA6" w:rsidRPr="005C39E5" w:rsidTr="00267C8F">
        <w:trPr>
          <w:cnfStyle w:val="000000100000"/>
        </w:trPr>
        <w:tc>
          <w:tcPr>
            <w:cnfStyle w:val="001000000000"/>
            <w:tcW w:w="2910" w:type="dxa"/>
            <w:vMerge/>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b w:val="0"/>
                <w:sz w:val="24"/>
                <w:szCs w:val="24"/>
              </w:rPr>
            </w:pP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b/>
                <w:sz w:val="24"/>
                <w:szCs w:val="24"/>
              </w:rPr>
            </w:pPr>
            <w:r w:rsidRPr="005C39E5">
              <w:rPr>
                <w:rStyle w:val="apple-style-span"/>
                <w:rFonts w:ascii="Times New Roman" w:hAnsi="Times New Roman" w:cs="Times New Roman"/>
                <w:b/>
                <w:sz w:val="24"/>
                <w:szCs w:val="24"/>
              </w:rPr>
              <w:t>Bank OCBC NISP</w:t>
            </w:r>
          </w:p>
        </w:tc>
        <w:tc>
          <w:tcPr>
            <w:tcW w:w="2467" w:type="dxa"/>
            <w:tcBorders>
              <w:lef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b/>
                <w:sz w:val="24"/>
                <w:szCs w:val="24"/>
              </w:rPr>
            </w:pPr>
            <w:r w:rsidRPr="005C39E5">
              <w:rPr>
                <w:rStyle w:val="apple-style-span"/>
                <w:rFonts w:ascii="Times New Roman" w:hAnsi="Times New Roman" w:cs="Times New Roman"/>
                <w:b/>
                <w:sz w:val="24"/>
                <w:szCs w:val="24"/>
              </w:rPr>
              <w:t>Rp 44,5 T</w:t>
            </w:r>
          </w:p>
        </w:tc>
      </w:tr>
      <w:tr w:rsidR="00AF0DA6" w:rsidRPr="005C39E5" w:rsidTr="00267C8F">
        <w:trPr>
          <w:cnfStyle w:val="000000010000"/>
        </w:trPr>
        <w:tc>
          <w:tcPr>
            <w:cnfStyle w:val="001000000000"/>
            <w:tcW w:w="2910" w:type="dxa"/>
            <w:vMerge/>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b w:val="0"/>
                <w:sz w:val="24"/>
                <w:szCs w:val="24"/>
              </w:rPr>
            </w:pP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Bank Jabar Banten</w:t>
            </w:r>
          </w:p>
        </w:tc>
        <w:tc>
          <w:tcPr>
            <w:tcW w:w="2467" w:type="dxa"/>
            <w:tcBorders>
              <w:left w:val="none" w:sz="0" w:space="0" w:color="auto"/>
            </w:tcBorders>
            <w:vAlign w:val="center"/>
          </w:tcPr>
          <w:p w:rsidR="00AF0DA6" w:rsidRPr="005C39E5" w:rsidRDefault="00AF0DA6" w:rsidP="00267C8F">
            <w:pPr>
              <w:pStyle w:val="NoSpacing"/>
              <w:jc w:val="center"/>
              <w:cnfStyle w:val="00000001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43,4 T</w:t>
            </w:r>
          </w:p>
        </w:tc>
      </w:tr>
      <w:tr w:rsidR="00AF0DA6" w:rsidRPr="005C39E5" w:rsidTr="00267C8F">
        <w:trPr>
          <w:cnfStyle w:val="000000100000"/>
        </w:trPr>
        <w:tc>
          <w:tcPr>
            <w:cnfStyle w:val="001000000000"/>
            <w:tcW w:w="2910" w:type="dxa"/>
            <w:vMerge/>
            <w:tcBorders>
              <w:right w:val="none" w:sz="0" w:space="0" w:color="auto"/>
            </w:tcBorders>
            <w:vAlign w:val="center"/>
          </w:tcPr>
          <w:p w:rsidR="00AF0DA6" w:rsidRPr="005C39E5" w:rsidRDefault="00AF0DA6" w:rsidP="00267C8F">
            <w:pPr>
              <w:pStyle w:val="NoSpacing"/>
              <w:jc w:val="center"/>
              <w:rPr>
                <w:rStyle w:val="apple-style-span"/>
                <w:rFonts w:ascii="Times New Roman" w:hAnsi="Times New Roman" w:cs="Times New Roman"/>
                <w:b w:val="0"/>
                <w:sz w:val="24"/>
                <w:szCs w:val="24"/>
              </w:rPr>
            </w:pPr>
          </w:p>
        </w:tc>
        <w:tc>
          <w:tcPr>
            <w:tcW w:w="2777" w:type="dxa"/>
            <w:tcBorders>
              <w:left w:val="none" w:sz="0" w:space="0" w:color="auto"/>
              <w:righ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HSBC</w:t>
            </w:r>
          </w:p>
        </w:tc>
        <w:tc>
          <w:tcPr>
            <w:tcW w:w="2467" w:type="dxa"/>
            <w:tcBorders>
              <w:left w:val="none" w:sz="0" w:space="0" w:color="auto"/>
            </w:tcBorders>
            <w:vAlign w:val="center"/>
          </w:tcPr>
          <w:p w:rsidR="00AF0DA6" w:rsidRPr="005C39E5" w:rsidRDefault="00AF0DA6" w:rsidP="00267C8F">
            <w:pPr>
              <w:pStyle w:val="NoSpacing"/>
              <w:jc w:val="center"/>
              <w:cnfStyle w:val="000000100000"/>
              <w:rPr>
                <w:rStyle w:val="apple-style-span"/>
                <w:rFonts w:ascii="Times New Roman" w:hAnsi="Times New Roman" w:cs="Times New Roman"/>
                <w:sz w:val="24"/>
                <w:szCs w:val="24"/>
              </w:rPr>
            </w:pPr>
            <w:r w:rsidRPr="005C39E5">
              <w:rPr>
                <w:rStyle w:val="apple-style-span"/>
                <w:rFonts w:ascii="Times New Roman" w:hAnsi="Times New Roman" w:cs="Times New Roman"/>
                <w:sz w:val="24"/>
                <w:szCs w:val="24"/>
              </w:rPr>
              <w:t>Rp 42,6 T</w:t>
            </w:r>
          </w:p>
        </w:tc>
      </w:tr>
      <w:tr w:rsidR="00AF0DA6" w:rsidRPr="005C39E5" w:rsidTr="00267C8F">
        <w:trPr>
          <w:cnfStyle w:val="000000010000"/>
        </w:trPr>
        <w:tc>
          <w:tcPr>
            <w:cnfStyle w:val="001000000000"/>
            <w:tcW w:w="8154" w:type="dxa"/>
            <w:gridSpan w:val="3"/>
            <w:vAlign w:val="center"/>
          </w:tcPr>
          <w:p w:rsidR="00AF0DA6" w:rsidRPr="005C39E5" w:rsidRDefault="00AF0DA6" w:rsidP="00267C8F">
            <w:pPr>
              <w:pStyle w:val="NoSpacing"/>
              <w:jc w:val="center"/>
              <w:rPr>
                <w:rStyle w:val="apple-style-span"/>
                <w:rFonts w:ascii="Times New Roman" w:hAnsi="Times New Roman" w:cs="Times New Roman"/>
                <w:b w:val="0"/>
                <w:sz w:val="24"/>
                <w:szCs w:val="24"/>
              </w:rPr>
            </w:pPr>
            <w:r w:rsidRPr="005C39E5">
              <w:rPr>
                <w:rStyle w:val="apple-style-span"/>
                <w:rFonts w:ascii="Times New Roman" w:hAnsi="Times New Roman" w:cs="Times New Roman"/>
                <w:sz w:val="24"/>
                <w:szCs w:val="24"/>
              </w:rPr>
              <w:t>104 Bank berada dalam peringkat dibawah</w:t>
            </w:r>
          </w:p>
        </w:tc>
      </w:tr>
    </w:tbl>
    <w:p w:rsidR="00AF0DA6" w:rsidRPr="005C39E5" w:rsidRDefault="00AF0DA6" w:rsidP="00AF0DA6">
      <w:pPr>
        <w:pStyle w:val="NoSpacing"/>
        <w:spacing w:line="480" w:lineRule="auto"/>
        <w:rPr>
          <w:rFonts w:ascii="Times New Roman" w:hAnsi="Times New Roman" w:cs="Times New Roman"/>
          <w:b/>
          <w:color w:val="000000" w:themeColor="text1"/>
          <w:sz w:val="24"/>
          <w:szCs w:val="24"/>
          <w:lang w:val="id-ID"/>
        </w:rPr>
      </w:pPr>
      <w:proofErr w:type="gramStart"/>
      <w:r w:rsidRPr="005C39E5">
        <w:rPr>
          <w:rFonts w:ascii="Times New Roman" w:hAnsi="Times New Roman" w:cs="Times New Roman"/>
          <w:b/>
          <w:color w:val="000000" w:themeColor="text1"/>
          <w:sz w:val="24"/>
          <w:szCs w:val="24"/>
        </w:rPr>
        <w:t>Sumber :</w:t>
      </w:r>
      <w:proofErr w:type="gramEnd"/>
      <w:r w:rsidRPr="005C39E5">
        <w:rPr>
          <w:rFonts w:ascii="Times New Roman" w:hAnsi="Times New Roman" w:cs="Times New Roman"/>
          <w:b/>
          <w:color w:val="000000" w:themeColor="text1"/>
          <w:sz w:val="24"/>
          <w:szCs w:val="24"/>
        </w:rPr>
        <w:t xml:space="preserve"> </w:t>
      </w:r>
      <w:r w:rsidRPr="005C39E5">
        <w:rPr>
          <w:rFonts w:ascii="Times New Roman" w:hAnsi="Times New Roman" w:cs="Times New Roman"/>
          <w:b/>
          <w:color w:val="000000" w:themeColor="text1"/>
          <w:sz w:val="24"/>
          <w:szCs w:val="24"/>
          <w:lang w:val="id-ID"/>
        </w:rPr>
        <w:t>www.bi.go.id</w:t>
      </w:r>
    </w:p>
    <w:p w:rsidR="00721AC7" w:rsidRPr="005C39E5" w:rsidRDefault="00721AC7" w:rsidP="00AF0DA6">
      <w:pPr>
        <w:pStyle w:val="NoSpacing"/>
        <w:spacing w:line="480" w:lineRule="auto"/>
        <w:ind w:firstLine="720"/>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lang w:val="id-ID"/>
        </w:rPr>
        <w:t>Berdasarkan besaran aset pada tahun 2014, maka bank yang memiliki asset Rp 400 triliun adalah Bank Mandiri dan BRI, sedangkan bank yang memiliki asset berkisar Rp 300 triliun adalah Bank Central Asia. Bank</w:t>
      </w:r>
      <w:r w:rsidR="000E673A" w:rsidRPr="005C39E5">
        <w:rPr>
          <w:rFonts w:ascii="Times New Roman" w:hAnsi="Times New Roman" w:cs="Times New Roman"/>
          <w:color w:val="000000" w:themeColor="text1"/>
          <w:sz w:val="24"/>
          <w:szCs w:val="24"/>
          <w:lang w:val="id-ID"/>
        </w:rPr>
        <w:t xml:space="preserve"> yang mempunyai asset berkisar P</w:t>
      </w:r>
      <w:r w:rsidRPr="005C39E5">
        <w:rPr>
          <w:rFonts w:ascii="Times New Roman" w:hAnsi="Times New Roman" w:cs="Times New Roman"/>
          <w:color w:val="000000" w:themeColor="text1"/>
          <w:sz w:val="24"/>
          <w:szCs w:val="24"/>
          <w:lang w:val="id-ID"/>
        </w:rPr>
        <w:t>p 100 triliun adalah CIMB Niaga, Bank Danamon dan Pan Indonesia. Dan jumlah Bank di Indonesia yang memiliki asset ≥ 100 triliun adalah Bank BII, Permata Bank, Bank BTN, CitiBank, Bank mega, Bank Bukopin, Bank OCBC NISP, BJB, dan HSBS.</w:t>
      </w:r>
    </w:p>
    <w:p w:rsidR="00D32C72" w:rsidRPr="005C39E5" w:rsidRDefault="00BC7E60" w:rsidP="003738D4">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lang w:val="id-ID"/>
        </w:rPr>
        <w:t xml:space="preserve">Tingkat </w:t>
      </w:r>
      <w:r w:rsidR="003738D4" w:rsidRPr="005C39E5">
        <w:rPr>
          <w:rFonts w:ascii="Times New Roman" w:hAnsi="Times New Roman" w:cs="Times New Roman"/>
          <w:color w:val="000000" w:themeColor="text1"/>
          <w:sz w:val="24"/>
          <w:szCs w:val="24"/>
          <w:lang w:val="id-ID"/>
        </w:rPr>
        <w:t xml:space="preserve">persaingan </w:t>
      </w:r>
      <w:r w:rsidR="003738D4" w:rsidRPr="005C39E5">
        <w:rPr>
          <w:rFonts w:ascii="Times New Roman" w:hAnsi="Times New Roman" w:cs="Times New Roman"/>
          <w:color w:val="000000" w:themeColor="text1"/>
          <w:sz w:val="24"/>
          <w:szCs w:val="24"/>
        </w:rPr>
        <w:t>industr</w:t>
      </w:r>
      <w:r w:rsidR="00746CB3" w:rsidRPr="005C39E5">
        <w:rPr>
          <w:rFonts w:ascii="Times New Roman" w:hAnsi="Times New Roman" w:cs="Times New Roman"/>
          <w:color w:val="000000" w:themeColor="text1"/>
          <w:sz w:val="24"/>
          <w:szCs w:val="24"/>
        </w:rPr>
        <w:t>i perbankan</w:t>
      </w:r>
      <w:r w:rsidRPr="005C39E5">
        <w:rPr>
          <w:rFonts w:ascii="Times New Roman" w:hAnsi="Times New Roman" w:cs="Times New Roman"/>
          <w:color w:val="000000" w:themeColor="text1"/>
          <w:sz w:val="24"/>
          <w:szCs w:val="24"/>
          <w:lang w:val="id-ID"/>
        </w:rPr>
        <w:t xml:space="preserve"> yang</w:t>
      </w:r>
      <w:r w:rsidR="00746CB3" w:rsidRPr="005C39E5">
        <w:rPr>
          <w:rFonts w:ascii="Times New Roman" w:hAnsi="Times New Roman" w:cs="Times New Roman"/>
          <w:color w:val="000000" w:themeColor="text1"/>
          <w:sz w:val="24"/>
          <w:szCs w:val="24"/>
        </w:rPr>
        <w:t xml:space="preserve"> </w:t>
      </w:r>
      <w:r w:rsidRPr="005C39E5">
        <w:rPr>
          <w:rFonts w:ascii="Times New Roman" w:hAnsi="Times New Roman" w:cs="Times New Roman"/>
          <w:color w:val="000000" w:themeColor="text1"/>
          <w:sz w:val="24"/>
          <w:szCs w:val="24"/>
          <w:lang w:val="id-ID"/>
        </w:rPr>
        <w:t>sangat ketat menimbulkan</w:t>
      </w:r>
      <w:r w:rsidR="005833F1" w:rsidRPr="005C39E5">
        <w:rPr>
          <w:rFonts w:ascii="Times New Roman" w:hAnsi="Times New Roman" w:cs="Times New Roman"/>
          <w:color w:val="000000" w:themeColor="text1"/>
          <w:sz w:val="24"/>
          <w:szCs w:val="24"/>
          <w:lang w:val="id-ID"/>
        </w:rPr>
        <w:t xml:space="preserve"> sulitnya mencari</w:t>
      </w:r>
      <w:r w:rsidRPr="005C39E5">
        <w:rPr>
          <w:rFonts w:ascii="Times New Roman" w:hAnsi="Times New Roman" w:cs="Times New Roman"/>
          <w:color w:val="000000" w:themeColor="text1"/>
          <w:sz w:val="24"/>
          <w:szCs w:val="24"/>
          <w:lang w:val="id-ID"/>
        </w:rPr>
        <w:t xml:space="preserve"> peluang bagi dunia perbankan</w:t>
      </w:r>
      <w:r w:rsidR="005833F1" w:rsidRPr="005C39E5">
        <w:rPr>
          <w:rFonts w:ascii="Times New Roman" w:hAnsi="Times New Roman" w:cs="Times New Roman"/>
          <w:color w:val="000000" w:themeColor="text1"/>
          <w:sz w:val="24"/>
          <w:szCs w:val="24"/>
          <w:lang w:val="id-ID"/>
        </w:rPr>
        <w:t>, oleh sebab itu harus lebih mendekatkan diri kepada c</w:t>
      </w:r>
      <w:r w:rsidR="003738D4" w:rsidRPr="005C39E5">
        <w:rPr>
          <w:rFonts w:ascii="Times New Roman" w:hAnsi="Times New Roman" w:cs="Times New Roman"/>
          <w:color w:val="000000" w:themeColor="text1"/>
          <w:sz w:val="24"/>
          <w:szCs w:val="24"/>
          <w:lang w:val="id-ID"/>
        </w:rPr>
        <w:t>alon nasabah, dengan alternatif</w:t>
      </w:r>
      <w:r w:rsidR="005833F1" w:rsidRPr="005C39E5">
        <w:rPr>
          <w:rFonts w:ascii="Times New Roman" w:hAnsi="Times New Roman" w:cs="Times New Roman"/>
          <w:color w:val="000000" w:themeColor="text1"/>
          <w:sz w:val="24"/>
          <w:szCs w:val="24"/>
          <w:lang w:val="id-ID"/>
        </w:rPr>
        <w:t xml:space="preserve"> lain yang mampu menjalankan perannya selain sebagai tempat menyimpan uang dan memberikan pinjaman pada masyarakat. </w:t>
      </w:r>
      <w:proofErr w:type="gramStart"/>
      <w:r w:rsidR="005833F1" w:rsidRPr="005C39E5">
        <w:rPr>
          <w:rFonts w:ascii="Times New Roman" w:hAnsi="Times New Roman" w:cs="Times New Roman"/>
          <w:color w:val="000000" w:themeColor="text1"/>
          <w:sz w:val="24"/>
          <w:szCs w:val="24"/>
        </w:rPr>
        <w:t>A</w:t>
      </w:r>
      <w:r w:rsidR="00746CB3" w:rsidRPr="005C39E5">
        <w:rPr>
          <w:rFonts w:ascii="Times New Roman" w:hAnsi="Times New Roman" w:cs="Times New Roman"/>
          <w:color w:val="000000" w:themeColor="text1"/>
          <w:sz w:val="24"/>
          <w:szCs w:val="24"/>
        </w:rPr>
        <w:t xml:space="preserve">palagi dengan banyaknya bermunculan </w:t>
      </w:r>
      <w:r w:rsidR="00746CB3" w:rsidRPr="005C39E5">
        <w:rPr>
          <w:rFonts w:ascii="Times New Roman" w:hAnsi="Times New Roman" w:cs="Times New Roman"/>
          <w:color w:val="000000" w:themeColor="text1"/>
          <w:sz w:val="24"/>
          <w:szCs w:val="24"/>
          <w:lang w:val="id-ID"/>
        </w:rPr>
        <w:t>b</w:t>
      </w:r>
      <w:r w:rsidR="00746CB3" w:rsidRPr="005C39E5">
        <w:rPr>
          <w:rFonts w:ascii="Times New Roman" w:hAnsi="Times New Roman" w:cs="Times New Roman"/>
          <w:color w:val="000000" w:themeColor="text1"/>
          <w:sz w:val="24"/>
          <w:szCs w:val="24"/>
        </w:rPr>
        <w:t>ank</w:t>
      </w:r>
      <w:r w:rsidR="00746CB3" w:rsidRPr="005C39E5">
        <w:rPr>
          <w:rFonts w:ascii="Times New Roman" w:hAnsi="Times New Roman" w:cs="Times New Roman"/>
          <w:color w:val="000000" w:themeColor="text1"/>
          <w:sz w:val="24"/>
          <w:szCs w:val="24"/>
          <w:lang w:val="id-ID"/>
        </w:rPr>
        <w:t>-b</w:t>
      </w:r>
      <w:r w:rsidR="00746CB3" w:rsidRPr="005C39E5">
        <w:rPr>
          <w:rFonts w:ascii="Times New Roman" w:hAnsi="Times New Roman" w:cs="Times New Roman"/>
          <w:color w:val="000000" w:themeColor="text1"/>
          <w:sz w:val="24"/>
          <w:szCs w:val="24"/>
        </w:rPr>
        <w:t>ank swasta lainnya yang makin memantapkan posisi perbankan di Indonesia.</w:t>
      </w:r>
      <w:proofErr w:type="gramEnd"/>
      <w:r w:rsidR="00746CB3" w:rsidRPr="005C39E5">
        <w:rPr>
          <w:rFonts w:ascii="Times New Roman" w:eastAsia="Times New Roman" w:hAnsi="Times New Roman" w:cs="Times New Roman"/>
          <w:color w:val="000000" w:themeColor="text1"/>
          <w:spacing w:val="30"/>
          <w:sz w:val="24"/>
          <w:szCs w:val="24"/>
        </w:rPr>
        <w:t> </w:t>
      </w:r>
      <w:r w:rsidR="00746CB3" w:rsidRPr="005C39E5">
        <w:rPr>
          <w:rFonts w:ascii="Times New Roman" w:hAnsi="Times New Roman" w:cs="Times New Roman"/>
          <w:color w:val="000000" w:themeColor="text1"/>
          <w:sz w:val="24"/>
          <w:szCs w:val="24"/>
        </w:rPr>
        <w:t xml:space="preserve">Banyaknya bank tersebut mengakibatkan persaingan antar bank dalam menghimpun </w:t>
      </w:r>
      <w:proofErr w:type="gramStart"/>
      <w:r w:rsidR="00746CB3" w:rsidRPr="005C39E5">
        <w:rPr>
          <w:rFonts w:ascii="Times New Roman" w:hAnsi="Times New Roman" w:cs="Times New Roman"/>
          <w:color w:val="000000" w:themeColor="text1"/>
          <w:sz w:val="24"/>
          <w:szCs w:val="24"/>
        </w:rPr>
        <w:t>dana</w:t>
      </w:r>
      <w:proofErr w:type="gramEnd"/>
      <w:r w:rsidR="00746CB3" w:rsidRPr="005C39E5">
        <w:rPr>
          <w:rFonts w:ascii="Times New Roman" w:hAnsi="Times New Roman" w:cs="Times New Roman"/>
          <w:color w:val="000000" w:themeColor="text1"/>
          <w:sz w:val="24"/>
          <w:szCs w:val="24"/>
        </w:rPr>
        <w:t xml:space="preserve"> masyarakat sebanyak-banyaknya</w:t>
      </w:r>
      <w:r w:rsidR="00746CB3" w:rsidRPr="005C39E5">
        <w:rPr>
          <w:rFonts w:ascii="Times New Roman" w:hAnsi="Times New Roman" w:cs="Times New Roman"/>
          <w:color w:val="000000" w:themeColor="text1"/>
          <w:sz w:val="24"/>
          <w:szCs w:val="24"/>
          <w:lang w:val="id-ID"/>
        </w:rPr>
        <w:t>.</w:t>
      </w:r>
    </w:p>
    <w:p w:rsidR="00D32C72" w:rsidRPr="005C39E5" w:rsidRDefault="00D32C72" w:rsidP="00E81AC8">
      <w:pPr>
        <w:pStyle w:val="NoSpacing"/>
        <w:jc w:val="center"/>
        <w:rPr>
          <w:rFonts w:ascii="Times New Roman" w:hAnsi="Times New Roman" w:cs="Times New Roman"/>
          <w:b/>
          <w:color w:val="000000" w:themeColor="text1"/>
          <w:sz w:val="24"/>
          <w:szCs w:val="24"/>
          <w:lang w:val="id-ID"/>
        </w:rPr>
      </w:pPr>
      <w:r w:rsidRPr="005C39E5">
        <w:rPr>
          <w:rFonts w:ascii="Times New Roman" w:hAnsi="Times New Roman" w:cs="Times New Roman"/>
          <w:b/>
          <w:color w:val="000000" w:themeColor="text1"/>
          <w:sz w:val="24"/>
          <w:szCs w:val="24"/>
          <w:lang w:val="id-ID"/>
        </w:rPr>
        <w:lastRenderedPageBreak/>
        <w:t>Tabel 1.2</w:t>
      </w:r>
    </w:p>
    <w:p w:rsidR="00D32C72" w:rsidRPr="005C39E5" w:rsidRDefault="00D32C72" w:rsidP="00E81AC8">
      <w:pPr>
        <w:pStyle w:val="NoSpacing"/>
        <w:jc w:val="center"/>
        <w:rPr>
          <w:rFonts w:ascii="Times New Roman" w:hAnsi="Times New Roman" w:cs="Times New Roman"/>
          <w:b/>
          <w:color w:val="000000" w:themeColor="text1"/>
          <w:sz w:val="24"/>
          <w:szCs w:val="24"/>
          <w:lang w:val="id-ID"/>
        </w:rPr>
      </w:pPr>
      <w:r w:rsidRPr="005C39E5">
        <w:rPr>
          <w:rFonts w:ascii="Times New Roman" w:hAnsi="Times New Roman" w:cs="Times New Roman"/>
          <w:b/>
          <w:color w:val="000000" w:themeColor="text1"/>
          <w:sz w:val="24"/>
          <w:szCs w:val="24"/>
          <w:lang w:val="id-ID"/>
        </w:rPr>
        <w:t>Persaingan Bank Menurut Permodalan</w:t>
      </w:r>
    </w:p>
    <w:p w:rsidR="003738D4" w:rsidRPr="005C39E5" w:rsidRDefault="003738D4" w:rsidP="00E81AC8">
      <w:pPr>
        <w:pStyle w:val="NoSpacing"/>
        <w:jc w:val="center"/>
        <w:rPr>
          <w:rFonts w:ascii="Times New Roman" w:hAnsi="Times New Roman" w:cs="Times New Roman"/>
          <w:b/>
          <w:color w:val="000000" w:themeColor="text1"/>
          <w:sz w:val="24"/>
          <w:szCs w:val="24"/>
          <w:lang w:val="id-ID"/>
        </w:rPr>
      </w:pPr>
    </w:p>
    <w:tbl>
      <w:tblPr>
        <w:tblStyle w:val="MediumShading1"/>
        <w:tblW w:w="0" w:type="auto"/>
        <w:tblBorders>
          <w:insideH w:val="single" w:sz="6" w:space="0" w:color="404040" w:themeColor="text1" w:themeTint="BF"/>
          <w:insideV w:val="single" w:sz="6" w:space="0" w:color="404040" w:themeColor="text1" w:themeTint="BF"/>
        </w:tblBorders>
        <w:tblLook w:val="04A0"/>
      </w:tblPr>
      <w:tblGrid>
        <w:gridCol w:w="2718"/>
        <w:gridCol w:w="3344"/>
        <w:gridCol w:w="2092"/>
      </w:tblGrid>
      <w:tr w:rsidR="00D32C72" w:rsidRPr="00267C8F" w:rsidTr="00267C8F">
        <w:trPr>
          <w:cnfStyle w:val="100000000000"/>
        </w:trPr>
        <w:tc>
          <w:tcPr>
            <w:cnfStyle w:val="001000000000"/>
            <w:tcW w:w="2718" w:type="dxa"/>
            <w:tcBorders>
              <w:top w:val="none" w:sz="0" w:space="0" w:color="auto"/>
              <w:left w:val="none" w:sz="0" w:space="0" w:color="auto"/>
              <w:bottom w:val="none" w:sz="0" w:space="0" w:color="auto"/>
              <w:right w:val="none" w:sz="0" w:space="0" w:color="auto"/>
            </w:tcBorders>
            <w:vAlign w:val="center"/>
          </w:tcPr>
          <w:p w:rsidR="00D32C72" w:rsidRPr="00267C8F" w:rsidRDefault="00D32C72" w:rsidP="00267C8F">
            <w:pPr>
              <w:pStyle w:val="NoSpacing"/>
              <w:jc w:val="center"/>
              <w:rPr>
                <w:rFonts w:ascii="Times New Roman" w:hAnsi="Times New Roman" w:cs="Times New Roman"/>
                <w:color w:val="auto"/>
                <w:sz w:val="24"/>
                <w:szCs w:val="24"/>
              </w:rPr>
            </w:pPr>
            <w:r w:rsidRPr="00267C8F">
              <w:rPr>
                <w:rFonts w:ascii="Times New Roman" w:hAnsi="Times New Roman" w:cs="Times New Roman"/>
                <w:color w:val="auto"/>
                <w:sz w:val="24"/>
                <w:szCs w:val="24"/>
              </w:rPr>
              <w:t>Kelompok Modal</w:t>
            </w:r>
          </w:p>
        </w:tc>
        <w:tc>
          <w:tcPr>
            <w:tcW w:w="3344" w:type="dxa"/>
            <w:tcBorders>
              <w:top w:val="none" w:sz="0" w:space="0" w:color="auto"/>
              <w:left w:val="none" w:sz="0" w:space="0" w:color="auto"/>
              <w:bottom w:val="none" w:sz="0" w:space="0" w:color="auto"/>
              <w:right w:val="none" w:sz="0" w:space="0" w:color="auto"/>
            </w:tcBorders>
            <w:vAlign w:val="center"/>
          </w:tcPr>
          <w:p w:rsidR="00D32C72" w:rsidRPr="00267C8F" w:rsidRDefault="00455797" w:rsidP="00267C8F">
            <w:pPr>
              <w:pStyle w:val="NoSpacing"/>
              <w:jc w:val="center"/>
              <w:cnfStyle w:val="100000000000"/>
              <w:rPr>
                <w:rFonts w:ascii="Times New Roman" w:hAnsi="Times New Roman" w:cs="Times New Roman"/>
                <w:color w:val="auto"/>
                <w:sz w:val="24"/>
                <w:szCs w:val="24"/>
              </w:rPr>
            </w:pPr>
            <w:r w:rsidRPr="00267C8F">
              <w:rPr>
                <w:rFonts w:ascii="Times New Roman" w:hAnsi="Times New Roman" w:cs="Times New Roman"/>
                <w:color w:val="auto"/>
                <w:sz w:val="24"/>
                <w:szCs w:val="24"/>
              </w:rPr>
              <w:t>B</w:t>
            </w:r>
            <w:r w:rsidR="00D32C72" w:rsidRPr="00267C8F">
              <w:rPr>
                <w:rFonts w:ascii="Times New Roman" w:hAnsi="Times New Roman" w:cs="Times New Roman"/>
                <w:color w:val="auto"/>
                <w:sz w:val="24"/>
                <w:szCs w:val="24"/>
              </w:rPr>
              <w:t>ank</w:t>
            </w:r>
          </w:p>
        </w:tc>
        <w:tc>
          <w:tcPr>
            <w:tcW w:w="2092" w:type="dxa"/>
            <w:tcBorders>
              <w:top w:val="none" w:sz="0" w:space="0" w:color="auto"/>
              <w:left w:val="none" w:sz="0" w:space="0" w:color="auto"/>
              <w:bottom w:val="none" w:sz="0" w:space="0" w:color="auto"/>
              <w:right w:val="none" w:sz="0" w:space="0" w:color="auto"/>
            </w:tcBorders>
            <w:vAlign w:val="center"/>
          </w:tcPr>
          <w:p w:rsidR="00D32C72" w:rsidRPr="00267C8F" w:rsidRDefault="006F0C75" w:rsidP="00267C8F">
            <w:pPr>
              <w:pStyle w:val="NoSpacing"/>
              <w:jc w:val="center"/>
              <w:cnfStyle w:val="100000000000"/>
              <w:rPr>
                <w:rFonts w:ascii="Times New Roman" w:hAnsi="Times New Roman" w:cs="Times New Roman"/>
                <w:color w:val="auto"/>
                <w:sz w:val="24"/>
                <w:szCs w:val="24"/>
              </w:rPr>
            </w:pPr>
            <w:r w:rsidRPr="00267C8F">
              <w:rPr>
                <w:rFonts w:ascii="Times New Roman" w:hAnsi="Times New Roman" w:cs="Times New Roman"/>
                <w:color w:val="auto"/>
                <w:sz w:val="24"/>
                <w:szCs w:val="24"/>
              </w:rPr>
              <w:t>Jumlah Modal</w:t>
            </w:r>
          </w:p>
        </w:tc>
      </w:tr>
      <w:tr w:rsidR="006F0C75" w:rsidRPr="00267C8F" w:rsidTr="00267C8F">
        <w:trPr>
          <w:cnfStyle w:val="000000100000"/>
        </w:trPr>
        <w:tc>
          <w:tcPr>
            <w:cnfStyle w:val="001000000000"/>
            <w:tcW w:w="2718" w:type="dxa"/>
            <w:vMerge w:val="restart"/>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r w:rsidRPr="00267C8F">
              <w:rPr>
                <w:rFonts w:ascii="Times New Roman" w:hAnsi="Times New Roman" w:cs="Times New Roman"/>
                <w:b w:val="0"/>
                <w:sz w:val="24"/>
                <w:szCs w:val="24"/>
              </w:rPr>
              <w:t>Diatas Rp 10 triliun</w:t>
            </w: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 xml:space="preserve">Bank </w:t>
            </w:r>
            <w:r w:rsidR="003738D4" w:rsidRPr="00267C8F">
              <w:rPr>
                <w:rFonts w:ascii="Times New Roman" w:hAnsi="Times New Roman" w:cs="Times New Roman"/>
                <w:sz w:val="24"/>
                <w:szCs w:val="24"/>
              </w:rPr>
              <w:t>M</w:t>
            </w:r>
            <w:r w:rsidRPr="00267C8F">
              <w:rPr>
                <w:rFonts w:ascii="Times New Roman" w:hAnsi="Times New Roman" w:cs="Times New Roman"/>
                <w:sz w:val="24"/>
                <w:szCs w:val="24"/>
              </w:rPr>
              <w:t>andiri</w:t>
            </w:r>
          </w:p>
        </w:tc>
        <w:tc>
          <w:tcPr>
            <w:tcW w:w="2092" w:type="dxa"/>
            <w:tcBorders>
              <w:lef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Rp 39,7 T</w:t>
            </w:r>
          </w:p>
        </w:tc>
      </w:tr>
      <w:tr w:rsidR="006F0C75" w:rsidRPr="00267C8F" w:rsidTr="00267C8F">
        <w:trPr>
          <w:cnfStyle w:val="00000001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Bank BRI</w:t>
            </w:r>
          </w:p>
        </w:tc>
        <w:tc>
          <w:tcPr>
            <w:tcW w:w="2092" w:type="dxa"/>
            <w:tcBorders>
              <w:left w:val="none" w:sz="0" w:space="0" w:color="auto"/>
            </w:tcBorders>
            <w:vAlign w:val="center"/>
          </w:tcPr>
          <w:p w:rsidR="006F0C75" w:rsidRPr="00267C8F" w:rsidRDefault="006F0C75"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Rp 32,7 T</w:t>
            </w:r>
          </w:p>
        </w:tc>
      </w:tr>
      <w:tr w:rsidR="006F0C75" w:rsidRPr="00267C8F" w:rsidTr="00267C8F">
        <w:trPr>
          <w:cnfStyle w:val="00000010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BCA</w:t>
            </w:r>
          </w:p>
        </w:tc>
        <w:tc>
          <w:tcPr>
            <w:tcW w:w="2092" w:type="dxa"/>
            <w:tcBorders>
              <w:lef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Rp 29,6 T</w:t>
            </w:r>
          </w:p>
        </w:tc>
      </w:tr>
      <w:tr w:rsidR="006F0C75" w:rsidRPr="00267C8F" w:rsidTr="00267C8F">
        <w:trPr>
          <w:cnfStyle w:val="00000001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Bank BNI</w:t>
            </w:r>
          </w:p>
        </w:tc>
        <w:tc>
          <w:tcPr>
            <w:tcW w:w="2092" w:type="dxa"/>
            <w:tcBorders>
              <w:left w:val="none" w:sz="0" w:space="0" w:color="auto"/>
            </w:tcBorders>
            <w:vAlign w:val="center"/>
          </w:tcPr>
          <w:p w:rsidR="006F0C75" w:rsidRPr="00267C8F" w:rsidRDefault="006F0C75"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Rp 19,31 T</w:t>
            </w:r>
          </w:p>
        </w:tc>
      </w:tr>
      <w:tr w:rsidR="006F0C75" w:rsidRPr="00267C8F" w:rsidTr="00267C8F">
        <w:trPr>
          <w:cnfStyle w:val="00000010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CIMB-Niaga</w:t>
            </w:r>
          </w:p>
        </w:tc>
        <w:tc>
          <w:tcPr>
            <w:tcW w:w="2092" w:type="dxa"/>
            <w:tcBorders>
              <w:lef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Rp 15,9 T</w:t>
            </w:r>
          </w:p>
        </w:tc>
      </w:tr>
      <w:tr w:rsidR="006F0C75" w:rsidRPr="00267C8F" w:rsidTr="00267C8F">
        <w:trPr>
          <w:cnfStyle w:val="00000001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Bank Danamon</w:t>
            </w:r>
          </w:p>
        </w:tc>
        <w:tc>
          <w:tcPr>
            <w:tcW w:w="2092" w:type="dxa"/>
            <w:tcBorders>
              <w:left w:val="none" w:sz="0" w:space="0" w:color="auto"/>
            </w:tcBorders>
            <w:vAlign w:val="center"/>
          </w:tcPr>
          <w:p w:rsidR="006F0C75" w:rsidRPr="00267C8F" w:rsidRDefault="006F0C75"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Rp 15,6 T</w:t>
            </w:r>
          </w:p>
        </w:tc>
      </w:tr>
      <w:tr w:rsidR="006F0C75" w:rsidRPr="00267C8F" w:rsidTr="00267C8F">
        <w:trPr>
          <w:cnfStyle w:val="00000010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of Tokyo Mitsubisi UFJ</w:t>
            </w:r>
          </w:p>
        </w:tc>
        <w:tc>
          <w:tcPr>
            <w:tcW w:w="2092" w:type="dxa"/>
            <w:tcBorders>
              <w:left w:val="none" w:sz="0" w:space="0" w:color="auto"/>
            </w:tcBorders>
            <w:vAlign w:val="center"/>
          </w:tcPr>
          <w:p w:rsidR="006F0C75" w:rsidRPr="00267C8F" w:rsidRDefault="00721AC7"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15,1</w:t>
            </w:r>
            <w:r w:rsidRPr="00267C8F">
              <w:rPr>
                <w:rFonts w:ascii="Times New Roman" w:hAnsi="Times New Roman" w:cs="Times New Roman"/>
                <w:sz w:val="24"/>
                <w:szCs w:val="24"/>
              </w:rPr>
              <w:t xml:space="preserve"> T</w:t>
            </w:r>
          </w:p>
        </w:tc>
      </w:tr>
      <w:tr w:rsidR="006F0C75" w:rsidRPr="00267C8F" w:rsidTr="00267C8F">
        <w:trPr>
          <w:cnfStyle w:val="00000001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Panin Bank</w:t>
            </w:r>
          </w:p>
        </w:tc>
        <w:tc>
          <w:tcPr>
            <w:tcW w:w="2092" w:type="dxa"/>
            <w:tcBorders>
              <w:lef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12,6</w:t>
            </w:r>
            <w:r w:rsidRPr="00267C8F">
              <w:rPr>
                <w:rFonts w:ascii="Times New Roman" w:hAnsi="Times New Roman" w:cs="Times New Roman"/>
                <w:sz w:val="24"/>
                <w:szCs w:val="24"/>
              </w:rPr>
              <w:t xml:space="preserve"> T</w:t>
            </w:r>
          </w:p>
        </w:tc>
      </w:tr>
      <w:tr w:rsidR="006F0C75" w:rsidRPr="00267C8F" w:rsidTr="00267C8F">
        <w:trPr>
          <w:cnfStyle w:val="000000100000"/>
        </w:trPr>
        <w:tc>
          <w:tcPr>
            <w:cnfStyle w:val="001000000000"/>
            <w:tcW w:w="2718" w:type="dxa"/>
            <w:vMerge w:val="restart"/>
            <w:tcBorders>
              <w:right w:val="none" w:sz="0" w:space="0" w:color="auto"/>
            </w:tcBorders>
            <w:vAlign w:val="center"/>
          </w:tcPr>
          <w:p w:rsidR="006F0C75" w:rsidRPr="00267C8F" w:rsidRDefault="00721AC7" w:rsidP="00267C8F">
            <w:pPr>
              <w:pStyle w:val="NoSpacing"/>
              <w:jc w:val="center"/>
              <w:rPr>
                <w:rFonts w:ascii="Times New Roman" w:hAnsi="Times New Roman" w:cs="Times New Roman"/>
                <w:b w:val="0"/>
                <w:sz w:val="24"/>
                <w:szCs w:val="24"/>
              </w:rPr>
            </w:pPr>
            <w:r w:rsidRPr="00267C8F">
              <w:rPr>
                <w:rFonts w:ascii="Times New Roman" w:hAnsi="Times New Roman" w:cs="Times New Roman"/>
                <w:b w:val="0"/>
                <w:sz w:val="24"/>
                <w:szCs w:val="24"/>
              </w:rPr>
              <w:t xml:space="preserve">Rp </w:t>
            </w:r>
            <w:r w:rsidR="006F0C75" w:rsidRPr="00267C8F">
              <w:rPr>
                <w:rFonts w:ascii="Times New Roman" w:hAnsi="Times New Roman" w:cs="Times New Roman"/>
                <w:b w:val="0"/>
                <w:sz w:val="24"/>
                <w:szCs w:val="24"/>
              </w:rPr>
              <w:t>1</w:t>
            </w:r>
            <w:r w:rsidRPr="00267C8F">
              <w:rPr>
                <w:rFonts w:ascii="Times New Roman" w:hAnsi="Times New Roman" w:cs="Times New Roman"/>
                <w:b w:val="0"/>
                <w:sz w:val="24"/>
                <w:szCs w:val="24"/>
              </w:rPr>
              <w:t xml:space="preserve"> triliun s.d Rp </w:t>
            </w:r>
            <w:r w:rsidR="006F0C75" w:rsidRPr="00267C8F">
              <w:rPr>
                <w:rFonts w:ascii="Times New Roman" w:hAnsi="Times New Roman" w:cs="Times New Roman"/>
                <w:b w:val="0"/>
                <w:sz w:val="24"/>
                <w:szCs w:val="24"/>
              </w:rPr>
              <w:t>10</w:t>
            </w:r>
            <w:r w:rsidRPr="00267C8F">
              <w:rPr>
                <w:rFonts w:ascii="Times New Roman" w:hAnsi="Times New Roman" w:cs="Times New Roman"/>
                <w:b w:val="0"/>
                <w:sz w:val="24"/>
                <w:szCs w:val="24"/>
              </w:rPr>
              <w:t xml:space="preserve"> triliun</w:t>
            </w:r>
          </w:p>
        </w:tc>
        <w:tc>
          <w:tcPr>
            <w:tcW w:w="3344" w:type="dxa"/>
            <w:tcBorders>
              <w:left w:val="none" w:sz="0" w:space="0" w:color="auto"/>
              <w:right w:val="none" w:sz="0" w:space="0" w:color="auto"/>
            </w:tcBorders>
            <w:vAlign w:val="center"/>
          </w:tcPr>
          <w:p w:rsidR="006F0C75" w:rsidRPr="00267C8F" w:rsidRDefault="00721AC7"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P</w:t>
            </w:r>
            <w:r w:rsidR="006F0C75" w:rsidRPr="00267C8F">
              <w:rPr>
                <w:rFonts w:ascii="Times New Roman" w:hAnsi="Times New Roman" w:cs="Times New Roman"/>
                <w:sz w:val="24"/>
                <w:szCs w:val="24"/>
              </w:rPr>
              <w:t>ermata</w:t>
            </w:r>
            <w:r w:rsidRPr="00267C8F">
              <w:rPr>
                <w:rFonts w:ascii="Times New Roman" w:hAnsi="Times New Roman" w:cs="Times New Roman"/>
                <w:sz w:val="24"/>
                <w:szCs w:val="24"/>
              </w:rPr>
              <w:t xml:space="preserve"> Bank</w:t>
            </w:r>
          </w:p>
        </w:tc>
        <w:tc>
          <w:tcPr>
            <w:tcW w:w="2092" w:type="dxa"/>
            <w:tcBorders>
              <w:left w:val="none" w:sz="0" w:space="0" w:color="auto"/>
            </w:tcBorders>
            <w:vAlign w:val="center"/>
          </w:tcPr>
          <w:p w:rsidR="006F0C75" w:rsidRPr="00267C8F" w:rsidRDefault="00721AC7"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8,7</w:t>
            </w:r>
            <w:r w:rsidRPr="00267C8F">
              <w:rPr>
                <w:rFonts w:ascii="Times New Roman" w:hAnsi="Times New Roman" w:cs="Times New Roman"/>
                <w:sz w:val="24"/>
                <w:szCs w:val="24"/>
              </w:rPr>
              <w:t xml:space="preserve"> T</w:t>
            </w:r>
          </w:p>
        </w:tc>
      </w:tr>
      <w:tr w:rsidR="006F0C75" w:rsidRPr="00267C8F" w:rsidTr="00267C8F">
        <w:trPr>
          <w:cnfStyle w:val="00000001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Bank </w:t>
            </w:r>
            <w:r w:rsidR="006F0C75" w:rsidRPr="00267C8F">
              <w:rPr>
                <w:rFonts w:ascii="Times New Roman" w:hAnsi="Times New Roman" w:cs="Times New Roman"/>
                <w:sz w:val="24"/>
                <w:szCs w:val="24"/>
              </w:rPr>
              <w:t>B</w:t>
            </w:r>
            <w:r w:rsidRPr="00267C8F">
              <w:rPr>
                <w:rFonts w:ascii="Times New Roman" w:hAnsi="Times New Roman" w:cs="Times New Roman"/>
                <w:sz w:val="24"/>
                <w:szCs w:val="24"/>
              </w:rPr>
              <w:t>II</w:t>
            </w:r>
          </w:p>
        </w:tc>
        <w:tc>
          <w:tcPr>
            <w:tcW w:w="2092" w:type="dxa"/>
            <w:tcBorders>
              <w:lef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7,7</w:t>
            </w:r>
            <w:r w:rsidRPr="00267C8F">
              <w:rPr>
                <w:rFonts w:ascii="Times New Roman" w:hAnsi="Times New Roman" w:cs="Times New Roman"/>
                <w:sz w:val="24"/>
                <w:szCs w:val="24"/>
              </w:rPr>
              <w:t xml:space="preserve"> T</w:t>
            </w:r>
          </w:p>
        </w:tc>
      </w:tr>
      <w:tr w:rsidR="006F0C75" w:rsidRPr="00267C8F" w:rsidTr="00267C8F">
        <w:trPr>
          <w:cnfStyle w:val="00000010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721AC7"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 xml:space="preserve">Bank </w:t>
            </w:r>
            <w:r w:rsidR="006F0C75" w:rsidRPr="00267C8F">
              <w:rPr>
                <w:rFonts w:ascii="Times New Roman" w:hAnsi="Times New Roman" w:cs="Times New Roman"/>
                <w:sz w:val="24"/>
                <w:szCs w:val="24"/>
              </w:rPr>
              <w:t>B</w:t>
            </w:r>
            <w:r w:rsidRPr="00267C8F">
              <w:rPr>
                <w:rFonts w:ascii="Times New Roman" w:hAnsi="Times New Roman" w:cs="Times New Roman"/>
                <w:sz w:val="24"/>
                <w:szCs w:val="24"/>
              </w:rPr>
              <w:t>TN</w:t>
            </w:r>
          </w:p>
        </w:tc>
        <w:tc>
          <w:tcPr>
            <w:tcW w:w="2092" w:type="dxa"/>
            <w:tcBorders>
              <w:left w:val="none" w:sz="0" w:space="0" w:color="auto"/>
            </w:tcBorders>
            <w:vAlign w:val="center"/>
          </w:tcPr>
          <w:p w:rsidR="006F0C75" w:rsidRPr="00267C8F" w:rsidRDefault="00721AC7"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6,1</w:t>
            </w:r>
            <w:r w:rsidRPr="00267C8F">
              <w:rPr>
                <w:rFonts w:ascii="Times New Roman" w:hAnsi="Times New Roman" w:cs="Times New Roman"/>
                <w:sz w:val="24"/>
                <w:szCs w:val="24"/>
              </w:rPr>
              <w:t xml:space="preserve"> T</w:t>
            </w:r>
          </w:p>
        </w:tc>
      </w:tr>
      <w:tr w:rsidR="006F0C75" w:rsidRPr="00267C8F" w:rsidTr="00267C8F">
        <w:trPr>
          <w:cnfStyle w:val="00000001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Bank OCBC NISP</w:t>
            </w:r>
          </w:p>
        </w:tc>
        <w:tc>
          <w:tcPr>
            <w:tcW w:w="2092" w:type="dxa"/>
            <w:tcBorders>
              <w:lef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5,6</w:t>
            </w:r>
            <w:r w:rsidRPr="00267C8F">
              <w:rPr>
                <w:rFonts w:ascii="Times New Roman" w:hAnsi="Times New Roman" w:cs="Times New Roman"/>
                <w:sz w:val="24"/>
                <w:szCs w:val="24"/>
              </w:rPr>
              <w:t xml:space="preserve"> T</w:t>
            </w:r>
          </w:p>
        </w:tc>
      </w:tr>
      <w:tr w:rsidR="006F0C75" w:rsidRPr="00267C8F" w:rsidTr="00267C8F">
        <w:trPr>
          <w:cnfStyle w:val="00000010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w:t>
            </w:r>
            <w:r w:rsidR="00721AC7" w:rsidRPr="00267C8F">
              <w:rPr>
                <w:rFonts w:ascii="Times New Roman" w:hAnsi="Times New Roman" w:cs="Times New Roman"/>
                <w:sz w:val="24"/>
                <w:szCs w:val="24"/>
              </w:rPr>
              <w:t>ank Jabar Banten</w:t>
            </w:r>
          </w:p>
        </w:tc>
        <w:tc>
          <w:tcPr>
            <w:tcW w:w="2092" w:type="dxa"/>
            <w:tcBorders>
              <w:left w:val="none" w:sz="0" w:space="0" w:color="auto"/>
            </w:tcBorders>
            <w:vAlign w:val="center"/>
          </w:tcPr>
          <w:p w:rsidR="006F0C75" w:rsidRPr="00267C8F" w:rsidRDefault="00721AC7"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4,8</w:t>
            </w:r>
            <w:r w:rsidRPr="00267C8F">
              <w:rPr>
                <w:rFonts w:ascii="Times New Roman" w:hAnsi="Times New Roman" w:cs="Times New Roman"/>
                <w:sz w:val="24"/>
                <w:szCs w:val="24"/>
              </w:rPr>
              <w:t xml:space="preserve"> T</w:t>
            </w:r>
          </w:p>
        </w:tc>
      </w:tr>
      <w:tr w:rsidR="006F0C75" w:rsidRPr="00267C8F" w:rsidTr="00267C8F">
        <w:trPr>
          <w:cnfStyle w:val="00000001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Bank </w:t>
            </w:r>
            <w:r w:rsidR="006F0C75" w:rsidRPr="00267C8F">
              <w:rPr>
                <w:rFonts w:ascii="Times New Roman" w:hAnsi="Times New Roman" w:cs="Times New Roman"/>
                <w:sz w:val="24"/>
                <w:szCs w:val="24"/>
              </w:rPr>
              <w:t>Mega</w:t>
            </w:r>
          </w:p>
        </w:tc>
        <w:tc>
          <w:tcPr>
            <w:tcW w:w="2092" w:type="dxa"/>
            <w:tcBorders>
              <w:lef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4,4</w:t>
            </w:r>
            <w:r w:rsidRPr="00267C8F">
              <w:rPr>
                <w:rFonts w:ascii="Times New Roman" w:hAnsi="Times New Roman" w:cs="Times New Roman"/>
                <w:sz w:val="24"/>
                <w:szCs w:val="24"/>
              </w:rPr>
              <w:t xml:space="preserve"> T</w:t>
            </w:r>
          </w:p>
        </w:tc>
      </w:tr>
      <w:tr w:rsidR="006F0C75" w:rsidRPr="00267C8F" w:rsidTr="00267C8F">
        <w:trPr>
          <w:cnfStyle w:val="00000010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6F0C75"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H</w:t>
            </w:r>
            <w:r w:rsidR="00721AC7" w:rsidRPr="00267C8F">
              <w:rPr>
                <w:rFonts w:ascii="Times New Roman" w:hAnsi="Times New Roman" w:cs="Times New Roman"/>
                <w:sz w:val="24"/>
                <w:szCs w:val="24"/>
              </w:rPr>
              <w:t>SBC</w:t>
            </w:r>
          </w:p>
        </w:tc>
        <w:tc>
          <w:tcPr>
            <w:tcW w:w="2092" w:type="dxa"/>
            <w:tcBorders>
              <w:left w:val="none" w:sz="0" w:space="0" w:color="auto"/>
            </w:tcBorders>
            <w:vAlign w:val="center"/>
          </w:tcPr>
          <w:p w:rsidR="006F0C75" w:rsidRPr="00267C8F" w:rsidRDefault="00721AC7" w:rsidP="00267C8F">
            <w:pPr>
              <w:pStyle w:val="No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4,1</w:t>
            </w:r>
            <w:r w:rsidRPr="00267C8F">
              <w:rPr>
                <w:rFonts w:ascii="Times New Roman" w:hAnsi="Times New Roman" w:cs="Times New Roman"/>
                <w:sz w:val="24"/>
                <w:szCs w:val="24"/>
              </w:rPr>
              <w:t xml:space="preserve"> T</w:t>
            </w:r>
          </w:p>
        </w:tc>
      </w:tr>
      <w:tr w:rsidR="006F0C75" w:rsidRPr="00267C8F" w:rsidTr="00267C8F">
        <w:trPr>
          <w:cnfStyle w:val="000000010000"/>
        </w:trPr>
        <w:tc>
          <w:tcPr>
            <w:cnfStyle w:val="001000000000"/>
            <w:tcW w:w="2718" w:type="dxa"/>
            <w:vMerge/>
            <w:tcBorders>
              <w:right w:val="none" w:sz="0" w:space="0" w:color="auto"/>
            </w:tcBorders>
            <w:vAlign w:val="center"/>
          </w:tcPr>
          <w:p w:rsidR="006F0C75" w:rsidRPr="00267C8F" w:rsidRDefault="006F0C75" w:rsidP="00267C8F">
            <w:pPr>
              <w:pStyle w:val="NoSpacing"/>
              <w:jc w:val="center"/>
              <w:rPr>
                <w:rFonts w:ascii="Times New Roman" w:hAnsi="Times New Roman" w:cs="Times New Roman"/>
                <w:b w:val="0"/>
                <w:sz w:val="24"/>
                <w:szCs w:val="24"/>
              </w:rPr>
            </w:pPr>
          </w:p>
        </w:tc>
        <w:tc>
          <w:tcPr>
            <w:tcW w:w="3344" w:type="dxa"/>
            <w:tcBorders>
              <w:left w:val="none" w:sz="0" w:space="0" w:color="auto"/>
              <w:righ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Bank </w:t>
            </w:r>
            <w:r w:rsidR="006F0C75" w:rsidRPr="00267C8F">
              <w:rPr>
                <w:rFonts w:ascii="Times New Roman" w:hAnsi="Times New Roman" w:cs="Times New Roman"/>
                <w:sz w:val="24"/>
                <w:szCs w:val="24"/>
              </w:rPr>
              <w:t>Bukopin</w:t>
            </w:r>
          </w:p>
        </w:tc>
        <w:tc>
          <w:tcPr>
            <w:tcW w:w="2092" w:type="dxa"/>
            <w:tcBorders>
              <w:left w:val="none" w:sz="0" w:space="0" w:color="auto"/>
            </w:tcBorders>
            <w:vAlign w:val="center"/>
          </w:tcPr>
          <w:p w:rsidR="006F0C75" w:rsidRPr="00267C8F" w:rsidRDefault="00721AC7" w:rsidP="00267C8F">
            <w:pPr>
              <w:pStyle w:val="No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Rp </w:t>
            </w:r>
            <w:r w:rsidR="006F0C75" w:rsidRPr="00267C8F">
              <w:rPr>
                <w:rFonts w:ascii="Times New Roman" w:hAnsi="Times New Roman" w:cs="Times New Roman"/>
                <w:sz w:val="24"/>
                <w:szCs w:val="24"/>
              </w:rPr>
              <w:t>2,6</w:t>
            </w:r>
            <w:r w:rsidRPr="00267C8F">
              <w:rPr>
                <w:rFonts w:ascii="Times New Roman" w:hAnsi="Times New Roman" w:cs="Times New Roman"/>
                <w:sz w:val="24"/>
                <w:szCs w:val="24"/>
              </w:rPr>
              <w:t xml:space="preserve"> T</w:t>
            </w:r>
          </w:p>
        </w:tc>
      </w:tr>
    </w:tbl>
    <w:p w:rsidR="005E5876" w:rsidRPr="00267C8F" w:rsidRDefault="005E5876" w:rsidP="00E81AC8">
      <w:pPr>
        <w:pStyle w:val="NoSpacing"/>
        <w:spacing w:line="480" w:lineRule="auto"/>
        <w:rPr>
          <w:rFonts w:ascii="Times New Roman" w:hAnsi="Times New Roman" w:cs="Times New Roman"/>
          <w:b/>
          <w:sz w:val="24"/>
          <w:szCs w:val="24"/>
          <w:lang w:val="id-ID"/>
        </w:rPr>
      </w:pPr>
      <w:proofErr w:type="gramStart"/>
      <w:r w:rsidRPr="00267C8F">
        <w:rPr>
          <w:rFonts w:ascii="Times New Roman" w:hAnsi="Times New Roman" w:cs="Times New Roman"/>
          <w:b/>
          <w:sz w:val="24"/>
          <w:szCs w:val="24"/>
        </w:rPr>
        <w:t>Sumber :</w:t>
      </w:r>
      <w:proofErr w:type="gramEnd"/>
      <w:r w:rsidRPr="00267C8F">
        <w:rPr>
          <w:rFonts w:ascii="Times New Roman" w:hAnsi="Times New Roman" w:cs="Times New Roman"/>
          <w:b/>
          <w:sz w:val="24"/>
          <w:szCs w:val="24"/>
        </w:rPr>
        <w:t xml:space="preserve"> </w:t>
      </w:r>
      <w:r w:rsidRPr="00267C8F">
        <w:rPr>
          <w:rFonts w:ascii="Times New Roman" w:hAnsi="Times New Roman" w:cs="Times New Roman"/>
          <w:b/>
          <w:sz w:val="24"/>
          <w:szCs w:val="24"/>
          <w:lang w:val="id-ID"/>
        </w:rPr>
        <w:t>www.bi.go.id</w:t>
      </w:r>
    </w:p>
    <w:p w:rsidR="00721AC7" w:rsidRPr="005C39E5" w:rsidRDefault="00721AC7" w:rsidP="003738D4">
      <w:pPr>
        <w:pStyle w:val="NoSpacing"/>
        <w:spacing w:line="480" w:lineRule="auto"/>
        <w:ind w:firstLine="720"/>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lang w:val="id-ID"/>
        </w:rPr>
        <w:t>Sementara itu berdasarkan persaingan</w:t>
      </w:r>
      <w:r w:rsidR="00DB6B94" w:rsidRPr="005C39E5">
        <w:rPr>
          <w:rFonts w:ascii="Times New Roman" w:hAnsi="Times New Roman" w:cs="Times New Roman"/>
          <w:color w:val="000000" w:themeColor="text1"/>
          <w:sz w:val="24"/>
          <w:szCs w:val="24"/>
          <w:lang w:val="id-ID"/>
        </w:rPr>
        <w:t xml:space="preserve"> permodalan</w:t>
      </w:r>
      <w:r w:rsidRPr="005C39E5">
        <w:rPr>
          <w:rFonts w:ascii="Times New Roman" w:hAnsi="Times New Roman" w:cs="Times New Roman"/>
          <w:color w:val="000000" w:themeColor="text1"/>
          <w:sz w:val="24"/>
          <w:szCs w:val="24"/>
          <w:lang w:val="id-ID"/>
        </w:rPr>
        <w:t>, jika ditinjau dari kekuatan permodalannya terdapat 8 bank yang memiliki modal diatas Rp 10 triliun yaitu Bank Mandiri, BRI, BCA, BNI, CIMB Niaga, Bank Danamon, Bank of Tokyo Mitsubisi UFJ, dan Pan Indonesia. Kemudian bank yang memiliki modal antara 1-10 triliun yaitu Citibank, PermataBank, BII, BTN, Bank OCBC NISP, Bank Jabar Banten, Bank Mega, Bank HSBC, dan Bank Bukopin.</w:t>
      </w:r>
    </w:p>
    <w:p w:rsidR="003738D4" w:rsidRPr="005C39E5" w:rsidRDefault="0092122A" w:rsidP="00672F98">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lang w:val="id-ID"/>
        </w:rPr>
        <w:t xml:space="preserve">Persaingan berdasarkan permodalan dalam </w:t>
      </w:r>
      <w:r w:rsidRPr="005C39E5">
        <w:rPr>
          <w:rFonts w:ascii="Times New Roman" w:hAnsi="Times New Roman" w:cs="Times New Roman"/>
          <w:color w:val="000000" w:themeColor="text1"/>
          <w:sz w:val="24"/>
          <w:szCs w:val="24"/>
        </w:rPr>
        <w:t>industri perbankan</w:t>
      </w:r>
      <w:r w:rsidRPr="005C39E5">
        <w:rPr>
          <w:rFonts w:ascii="Times New Roman" w:hAnsi="Times New Roman" w:cs="Times New Roman"/>
          <w:color w:val="000000" w:themeColor="text1"/>
          <w:sz w:val="24"/>
          <w:szCs w:val="24"/>
          <w:lang w:val="id-ID"/>
        </w:rPr>
        <w:t xml:space="preserve"> merupakan salah satu hal yang menimbulkan sulitnya mencari peluang bagi dunia perbankan, oleh sebab pihak bank itu harus lebih cermat mendekatkan diri kepada calon nasabah. </w:t>
      </w:r>
      <w:r w:rsidRPr="005C39E5">
        <w:rPr>
          <w:rFonts w:ascii="Times New Roman" w:hAnsi="Times New Roman" w:cs="Times New Roman"/>
          <w:color w:val="000000" w:themeColor="text1"/>
          <w:sz w:val="24"/>
          <w:szCs w:val="24"/>
        </w:rPr>
        <w:t xml:space="preserve">Apalagi dengan banyaknya bermunculan </w:t>
      </w:r>
      <w:r w:rsidRPr="005C39E5">
        <w:rPr>
          <w:rFonts w:ascii="Times New Roman" w:hAnsi="Times New Roman" w:cs="Times New Roman"/>
          <w:color w:val="000000" w:themeColor="text1"/>
          <w:sz w:val="24"/>
          <w:szCs w:val="24"/>
          <w:lang w:val="id-ID"/>
        </w:rPr>
        <w:t>b</w:t>
      </w:r>
      <w:r w:rsidRPr="005C39E5">
        <w:rPr>
          <w:rFonts w:ascii="Times New Roman" w:hAnsi="Times New Roman" w:cs="Times New Roman"/>
          <w:color w:val="000000" w:themeColor="text1"/>
          <w:sz w:val="24"/>
          <w:szCs w:val="24"/>
        </w:rPr>
        <w:t>ank</w:t>
      </w:r>
      <w:r w:rsidRPr="005C39E5">
        <w:rPr>
          <w:rFonts w:ascii="Times New Roman" w:hAnsi="Times New Roman" w:cs="Times New Roman"/>
          <w:color w:val="000000" w:themeColor="text1"/>
          <w:sz w:val="24"/>
          <w:szCs w:val="24"/>
          <w:lang w:val="id-ID"/>
        </w:rPr>
        <w:t>-b</w:t>
      </w:r>
      <w:r w:rsidRPr="005C39E5">
        <w:rPr>
          <w:rFonts w:ascii="Times New Roman" w:hAnsi="Times New Roman" w:cs="Times New Roman"/>
          <w:color w:val="000000" w:themeColor="text1"/>
          <w:sz w:val="24"/>
          <w:szCs w:val="24"/>
        </w:rPr>
        <w:t>ank swasta</w:t>
      </w:r>
      <w:r w:rsidRPr="005C39E5">
        <w:rPr>
          <w:rFonts w:ascii="Times New Roman" w:hAnsi="Times New Roman" w:cs="Times New Roman"/>
          <w:color w:val="000000" w:themeColor="text1"/>
          <w:sz w:val="24"/>
          <w:szCs w:val="24"/>
          <w:lang w:val="id-ID"/>
        </w:rPr>
        <w:t>, sehingga antar bank berlomba-lomba untuk</w:t>
      </w:r>
      <w:r w:rsidRPr="005C39E5">
        <w:rPr>
          <w:rFonts w:ascii="Times New Roman" w:hAnsi="Times New Roman" w:cs="Times New Roman"/>
          <w:color w:val="000000" w:themeColor="text1"/>
          <w:sz w:val="24"/>
          <w:szCs w:val="24"/>
        </w:rPr>
        <w:t xml:space="preserve"> menghimpun </w:t>
      </w:r>
      <w:proofErr w:type="gramStart"/>
      <w:r w:rsidRPr="005C39E5">
        <w:rPr>
          <w:rFonts w:ascii="Times New Roman" w:hAnsi="Times New Roman" w:cs="Times New Roman"/>
          <w:color w:val="000000" w:themeColor="text1"/>
          <w:sz w:val="24"/>
          <w:szCs w:val="24"/>
        </w:rPr>
        <w:t>dana</w:t>
      </w:r>
      <w:proofErr w:type="gramEnd"/>
      <w:r w:rsidRPr="005C39E5">
        <w:rPr>
          <w:rFonts w:ascii="Times New Roman" w:hAnsi="Times New Roman" w:cs="Times New Roman"/>
          <w:color w:val="000000" w:themeColor="text1"/>
          <w:sz w:val="24"/>
          <w:szCs w:val="24"/>
        </w:rPr>
        <w:t xml:space="preserve"> masyarakat sebanyak-banyaknya</w:t>
      </w:r>
      <w:r w:rsidRPr="005C39E5">
        <w:rPr>
          <w:rFonts w:ascii="Times New Roman" w:hAnsi="Times New Roman" w:cs="Times New Roman"/>
          <w:color w:val="000000" w:themeColor="text1"/>
          <w:sz w:val="24"/>
          <w:szCs w:val="24"/>
          <w:lang w:val="id-ID"/>
        </w:rPr>
        <w:t>.</w:t>
      </w:r>
    </w:p>
    <w:p w:rsidR="00B4655A" w:rsidRPr="005C39E5" w:rsidRDefault="00B4655A" w:rsidP="003738D4">
      <w:pPr>
        <w:pStyle w:val="NoSpacing"/>
        <w:spacing w:line="480" w:lineRule="auto"/>
        <w:jc w:val="center"/>
        <w:rPr>
          <w:rFonts w:ascii="Times New Roman" w:hAnsi="Times New Roman" w:cs="Times New Roman"/>
          <w:b/>
          <w:color w:val="000000" w:themeColor="text1"/>
          <w:sz w:val="24"/>
          <w:szCs w:val="24"/>
          <w:lang w:val="id-ID"/>
        </w:rPr>
      </w:pPr>
      <w:r w:rsidRPr="005C39E5">
        <w:rPr>
          <w:rFonts w:ascii="Times New Roman" w:hAnsi="Times New Roman" w:cs="Times New Roman"/>
          <w:b/>
          <w:noProof/>
          <w:color w:val="000000" w:themeColor="text1"/>
          <w:sz w:val="24"/>
          <w:szCs w:val="24"/>
          <w:lang w:val="id-ID" w:eastAsia="id-ID"/>
        </w:rPr>
        <w:lastRenderedPageBreak/>
        <w:drawing>
          <wp:inline distT="0" distB="0" distL="0" distR="0">
            <wp:extent cx="5040630" cy="2940685"/>
            <wp:effectExtent l="19050" t="0" r="2667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0DA6" w:rsidRPr="005C39E5" w:rsidRDefault="00AF0DA6" w:rsidP="00E81AC8">
      <w:pPr>
        <w:pStyle w:val="NoSpacing"/>
        <w:jc w:val="center"/>
        <w:rPr>
          <w:rFonts w:ascii="Times New Roman" w:hAnsi="Times New Roman" w:cs="Times New Roman"/>
          <w:b/>
          <w:color w:val="000000" w:themeColor="text1"/>
          <w:sz w:val="24"/>
          <w:szCs w:val="24"/>
          <w:lang w:val="id-ID"/>
        </w:rPr>
      </w:pPr>
      <w:r w:rsidRPr="005C39E5">
        <w:rPr>
          <w:rFonts w:ascii="Times New Roman" w:hAnsi="Times New Roman" w:cs="Times New Roman"/>
          <w:b/>
          <w:color w:val="000000" w:themeColor="text1"/>
          <w:sz w:val="24"/>
          <w:szCs w:val="24"/>
          <w:lang w:val="id-ID"/>
        </w:rPr>
        <w:t>Gambar 1.1</w:t>
      </w:r>
    </w:p>
    <w:p w:rsidR="00AF0DA6" w:rsidRPr="005C39E5" w:rsidRDefault="00AF0DA6" w:rsidP="00E81AC8">
      <w:pPr>
        <w:pStyle w:val="NoSpacing"/>
        <w:spacing w:line="480" w:lineRule="auto"/>
        <w:jc w:val="center"/>
        <w:rPr>
          <w:rFonts w:ascii="Times New Roman" w:hAnsi="Times New Roman" w:cs="Times New Roman"/>
          <w:b/>
          <w:color w:val="000000" w:themeColor="text1"/>
          <w:sz w:val="24"/>
          <w:szCs w:val="24"/>
          <w:lang w:val="id-ID"/>
        </w:rPr>
      </w:pPr>
      <w:r w:rsidRPr="005C39E5">
        <w:rPr>
          <w:rFonts w:ascii="Times New Roman" w:hAnsi="Times New Roman" w:cs="Times New Roman"/>
          <w:b/>
          <w:color w:val="000000" w:themeColor="text1"/>
          <w:sz w:val="24"/>
          <w:szCs w:val="24"/>
          <w:lang w:val="id-ID"/>
        </w:rPr>
        <w:t>Market Share Perbankan Indonesia Desember 2014</w:t>
      </w:r>
    </w:p>
    <w:p w:rsidR="00E44F7D" w:rsidRPr="005C39E5" w:rsidRDefault="00ED3CAB" w:rsidP="003738D4">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lang w:val="id-ID"/>
        </w:rPr>
        <w:t>Mareket share diatas diambil dari data pendapatan dana keseluruhan pada bulan desember tahun 2014 yang berada di kota Bandung</w:t>
      </w:r>
      <w:r w:rsidR="00F3177F" w:rsidRPr="005C39E5">
        <w:rPr>
          <w:rFonts w:ascii="Times New Roman" w:hAnsi="Times New Roman" w:cs="Times New Roman"/>
          <w:color w:val="000000" w:themeColor="text1"/>
          <w:sz w:val="24"/>
          <w:szCs w:val="24"/>
          <w:lang w:val="id-ID"/>
        </w:rPr>
        <w:t xml:space="preserve">. </w:t>
      </w:r>
      <w:r w:rsidR="003738D4" w:rsidRPr="005C39E5">
        <w:rPr>
          <w:rFonts w:ascii="Times New Roman" w:hAnsi="Times New Roman" w:cs="Times New Roman"/>
          <w:color w:val="000000" w:themeColor="text1"/>
          <w:sz w:val="24"/>
          <w:szCs w:val="24"/>
          <w:lang w:val="id-ID"/>
        </w:rPr>
        <w:t>G</w:t>
      </w:r>
      <w:r w:rsidR="005833F1" w:rsidRPr="005C39E5">
        <w:rPr>
          <w:rFonts w:ascii="Times New Roman" w:hAnsi="Times New Roman" w:cs="Times New Roman"/>
          <w:color w:val="000000" w:themeColor="text1"/>
          <w:sz w:val="24"/>
          <w:szCs w:val="24"/>
          <w:lang w:val="id-ID"/>
        </w:rPr>
        <w:t>ambar</w:t>
      </w:r>
      <w:r w:rsidR="00F3177F" w:rsidRPr="005C39E5">
        <w:rPr>
          <w:rFonts w:ascii="Times New Roman" w:hAnsi="Times New Roman" w:cs="Times New Roman"/>
          <w:color w:val="000000" w:themeColor="text1"/>
          <w:sz w:val="24"/>
          <w:szCs w:val="24"/>
          <w:lang w:val="id-ID"/>
        </w:rPr>
        <w:t xml:space="preserve"> menunjukan pada Tahun 2014 Bank OCBC NISP presentase pendapatannya mencapi 26%. </w:t>
      </w:r>
      <w:r w:rsidR="00274B69" w:rsidRPr="005C39E5">
        <w:rPr>
          <w:rFonts w:ascii="Times New Roman" w:hAnsi="Times New Roman" w:cs="Times New Roman"/>
          <w:color w:val="000000" w:themeColor="text1"/>
          <w:sz w:val="24"/>
          <w:szCs w:val="24"/>
        </w:rPr>
        <w:t xml:space="preserve">Banyaknya bank tersebut mengakibatkan persaingan antar bank dalam menghimpun </w:t>
      </w:r>
      <w:proofErr w:type="gramStart"/>
      <w:r w:rsidR="00274B69" w:rsidRPr="005C39E5">
        <w:rPr>
          <w:rFonts w:ascii="Times New Roman" w:hAnsi="Times New Roman" w:cs="Times New Roman"/>
          <w:color w:val="000000" w:themeColor="text1"/>
          <w:sz w:val="24"/>
          <w:szCs w:val="24"/>
        </w:rPr>
        <w:t>dana</w:t>
      </w:r>
      <w:proofErr w:type="gramEnd"/>
      <w:r w:rsidR="00274B69" w:rsidRPr="005C39E5">
        <w:rPr>
          <w:rFonts w:ascii="Times New Roman" w:hAnsi="Times New Roman" w:cs="Times New Roman"/>
          <w:color w:val="000000" w:themeColor="text1"/>
          <w:sz w:val="24"/>
          <w:szCs w:val="24"/>
        </w:rPr>
        <w:t xml:space="preserve"> masyarakat sebanyak-banyaknya</w:t>
      </w:r>
      <w:r w:rsidR="00274B69" w:rsidRPr="005C39E5">
        <w:rPr>
          <w:rFonts w:ascii="Times New Roman" w:hAnsi="Times New Roman" w:cs="Times New Roman"/>
          <w:color w:val="000000" w:themeColor="text1"/>
          <w:sz w:val="24"/>
          <w:szCs w:val="24"/>
          <w:lang w:val="id-ID"/>
        </w:rPr>
        <w:t xml:space="preserve">, </w:t>
      </w:r>
      <w:r w:rsidR="005970AC" w:rsidRPr="005C39E5">
        <w:rPr>
          <w:rFonts w:ascii="Times New Roman" w:hAnsi="Times New Roman" w:cs="Times New Roman"/>
          <w:color w:val="000000" w:themeColor="text1"/>
          <w:sz w:val="24"/>
          <w:szCs w:val="24"/>
        </w:rPr>
        <w:t>ditempuh melalui bermacam-macam cara, antara lain dengan mengeluarkan jenis-jenis produk tabungan baru, yang dilengkapi dengan sejumlah atribut yang dapat merangsang minat masyarakat untuk menabung. Misalnya tabungan dengan bunga dihitung berdasar saldo harian yang diakumulasikan setiap akhir tahun (tabungan bunga harian), tabungan yang memberikan hadiah dengan undian setiap beberapa bulan sekali (tabungan berhadiah), tabungan deposito yang tingkat suku bunga bank yang diberikan lebih besar dari</w:t>
      </w:r>
      <w:r w:rsidR="008B7FE6" w:rsidRPr="005C39E5">
        <w:rPr>
          <w:rFonts w:ascii="Times New Roman" w:hAnsi="Times New Roman" w:cs="Times New Roman"/>
          <w:color w:val="000000" w:themeColor="text1"/>
          <w:sz w:val="24"/>
          <w:szCs w:val="24"/>
          <w:lang w:val="id-ID"/>
        </w:rPr>
        <w:t xml:space="preserve"> </w:t>
      </w:r>
      <w:r w:rsidR="005970AC" w:rsidRPr="005C39E5">
        <w:rPr>
          <w:rFonts w:ascii="Times New Roman" w:hAnsi="Times New Roman" w:cs="Times New Roman"/>
          <w:color w:val="000000" w:themeColor="text1"/>
          <w:sz w:val="24"/>
          <w:szCs w:val="24"/>
        </w:rPr>
        <w:t xml:space="preserve">pada produk tabungan biasa namun uang yang telah disimpan hanya boleh ditarik nasabah setelah jangka waktu tertentu, </w:t>
      </w:r>
      <w:r w:rsidR="005970AC" w:rsidRPr="005C39E5">
        <w:rPr>
          <w:rFonts w:ascii="Times New Roman" w:hAnsi="Times New Roman" w:cs="Times New Roman"/>
          <w:color w:val="000000" w:themeColor="text1"/>
          <w:sz w:val="24"/>
          <w:szCs w:val="24"/>
        </w:rPr>
        <w:lastRenderedPageBreak/>
        <w:t xml:space="preserve">deposito biasa dikenal juga sebagai deposito berjangka, dan lain-lain. </w:t>
      </w:r>
      <w:proofErr w:type="gramStart"/>
      <w:r w:rsidR="005970AC" w:rsidRPr="005C39E5">
        <w:rPr>
          <w:rFonts w:ascii="Times New Roman" w:eastAsia="Times New Roman" w:hAnsi="Times New Roman" w:cs="Times New Roman"/>
          <w:color w:val="000000" w:themeColor="text1"/>
          <w:sz w:val="24"/>
          <w:szCs w:val="24"/>
        </w:rPr>
        <w:t>Ti</w:t>
      </w:r>
      <w:r w:rsidR="003738D4" w:rsidRPr="005C39E5">
        <w:rPr>
          <w:rFonts w:ascii="Times New Roman" w:eastAsia="Times New Roman" w:hAnsi="Times New Roman" w:cs="Times New Roman"/>
          <w:color w:val="000000" w:themeColor="text1"/>
          <w:sz w:val="24"/>
          <w:szCs w:val="24"/>
        </w:rPr>
        <w:t>ngginya tingkat persaingan yang</w:t>
      </w:r>
      <w:r w:rsidR="005970AC" w:rsidRPr="005C39E5">
        <w:rPr>
          <w:rFonts w:ascii="Times New Roman" w:eastAsia="Times New Roman" w:hAnsi="Times New Roman" w:cs="Times New Roman"/>
          <w:color w:val="000000" w:themeColor="text1"/>
          <w:sz w:val="24"/>
          <w:szCs w:val="24"/>
        </w:rPr>
        <w:t xml:space="preserve"> terjadi menuntut perusahaan untuk mempunyai strategi yang tepat dalam mencapai tujuannya.</w:t>
      </w:r>
      <w:proofErr w:type="gramEnd"/>
      <w:r w:rsidR="00A43467" w:rsidRPr="005C39E5">
        <w:rPr>
          <w:rFonts w:ascii="Times New Roman" w:eastAsia="Times New Roman" w:hAnsi="Times New Roman" w:cs="Times New Roman"/>
          <w:color w:val="000000" w:themeColor="text1"/>
          <w:sz w:val="24"/>
          <w:szCs w:val="24"/>
          <w:lang w:val="id-ID"/>
        </w:rPr>
        <w:t xml:space="preserve"> </w:t>
      </w:r>
      <w:r w:rsidR="00A43467" w:rsidRPr="005C39E5">
        <w:rPr>
          <w:rFonts w:ascii="Times New Roman" w:hAnsi="Times New Roman" w:cs="Times New Roman"/>
          <w:sz w:val="24"/>
          <w:szCs w:val="24"/>
        </w:rPr>
        <w:t>Berikut ini daftar</w:t>
      </w:r>
      <w:r w:rsidR="00A43467" w:rsidRPr="005C39E5">
        <w:rPr>
          <w:rFonts w:ascii="Times New Roman" w:hAnsi="Times New Roman" w:cs="Times New Roman"/>
          <w:sz w:val="24"/>
          <w:szCs w:val="24"/>
          <w:lang w:val="id-ID"/>
        </w:rPr>
        <w:t xml:space="preserve"> </w:t>
      </w:r>
      <w:r w:rsidR="00A43467" w:rsidRPr="005C39E5">
        <w:rPr>
          <w:rFonts w:ascii="Times New Roman" w:hAnsi="Times New Roman" w:cs="Times New Roman"/>
          <w:sz w:val="24"/>
          <w:szCs w:val="24"/>
        </w:rPr>
        <w:t xml:space="preserve">pesaing </w:t>
      </w:r>
      <w:r w:rsidR="00A43467" w:rsidRPr="005C39E5">
        <w:rPr>
          <w:rFonts w:ascii="Times New Roman" w:hAnsi="Times New Roman" w:cs="Times New Roman"/>
          <w:sz w:val="24"/>
          <w:szCs w:val="24"/>
          <w:lang w:val="id-ID"/>
        </w:rPr>
        <w:t xml:space="preserve">perusahaan perbankkan </w:t>
      </w:r>
      <w:r w:rsidR="00A43467" w:rsidRPr="005C39E5">
        <w:rPr>
          <w:rFonts w:ascii="Times New Roman" w:hAnsi="Times New Roman" w:cs="Times New Roman"/>
          <w:sz w:val="24"/>
          <w:szCs w:val="24"/>
        </w:rPr>
        <w:t xml:space="preserve">disepanjang jalan </w:t>
      </w:r>
      <w:r w:rsidR="00A43467" w:rsidRPr="005C39E5">
        <w:rPr>
          <w:rFonts w:ascii="Times New Roman" w:hAnsi="Times New Roman" w:cs="Times New Roman"/>
          <w:sz w:val="24"/>
          <w:szCs w:val="24"/>
          <w:lang w:val="id-ID"/>
        </w:rPr>
        <w:t xml:space="preserve">Asia Afrika </w:t>
      </w:r>
      <w:r w:rsidR="00A43467" w:rsidRPr="005C39E5">
        <w:rPr>
          <w:rFonts w:ascii="Times New Roman" w:hAnsi="Times New Roman" w:cs="Times New Roman"/>
          <w:sz w:val="24"/>
          <w:szCs w:val="24"/>
        </w:rPr>
        <w:t>adalah sebagai berikut:</w:t>
      </w:r>
    </w:p>
    <w:p w:rsidR="00A43467" w:rsidRPr="005C39E5" w:rsidRDefault="001527BB" w:rsidP="00E81AC8">
      <w:pPr>
        <w:pStyle w:val="NoSpacing"/>
        <w:jc w:val="center"/>
        <w:rPr>
          <w:rFonts w:ascii="Times New Roman" w:hAnsi="Times New Roman" w:cs="Times New Roman"/>
          <w:b/>
          <w:sz w:val="24"/>
          <w:szCs w:val="24"/>
        </w:rPr>
      </w:pPr>
      <w:r w:rsidRPr="005C39E5">
        <w:rPr>
          <w:rFonts w:ascii="Times New Roman" w:hAnsi="Times New Roman" w:cs="Times New Roman"/>
          <w:b/>
          <w:sz w:val="24"/>
          <w:szCs w:val="24"/>
        </w:rPr>
        <w:t>Tabel 1.3</w:t>
      </w:r>
    </w:p>
    <w:p w:rsidR="008D069A" w:rsidRPr="005C39E5" w:rsidRDefault="00A43467"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Daftar Pesaing Perusahaan Perbankkan yang berada di jalan Asia Afrika Bandung</w:t>
      </w:r>
    </w:p>
    <w:p w:rsidR="00E81AC8" w:rsidRPr="005C39E5" w:rsidRDefault="00E81AC8" w:rsidP="00E81AC8">
      <w:pPr>
        <w:pStyle w:val="NoSpacing"/>
        <w:jc w:val="center"/>
        <w:rPr>
          <w:rFonts w:ascii="Times New Roman" w:hAnsi="Times New Roman" w:cs="Times New Roman"/>
          <w:b/>
          <w:sz w:val="24"/>
          <w:szCs w:val="24"/>
          <w:lang w:val="id-ID"/>
        </w:rPr>
      </w:pPr>
    </w:p>
    <w:tbl>
      <w:tblPr>
        <w:tblStyle w:val="MediumShading1"/>
        <w:tblW w:w="8341" w:type="dxa"/>
        <w:tblBorders>
          <w:insideH w:val="single" w:sz="6" w:space="0" w:color="404040" w:themeColor="text1" w:themeTint="BF"/>
          <w:insideV w:val="single" w:sz="6" w:space="0" w:color="404040" w:themeColor="text1" w:themeTint="BF"/>
        </w:tblBorders>
        <w:tblLook w:val="04A0"/>
      </w:tblPr>
      <w:tblGrid>
        <w:gridCol w:w="534"/>
        <w:gridCol w:w="4144"/>
        <w:gridCol w:w="3663"/>
      </w:tblGrid>
      <w:tr w:rsidR="00593046" w:rsidRPr="00267C8F" w:rsidTr="00267C8F">
        <w:trPr>
          <w:cnfStyle w:val="100000000000"/>
        </w:trPr>
        <w:tc>
          <w:tcPr>
            <w:cnfStyle w:val="001000000000"/>
            <w:tcW w:w="534" w:type="dxa"/>
            <w:tcBorders>
              <w:top w:val="none" w:sz="0" w:space="0" w:color="auto"/>
              <w:left w:val="none" w:sz="0" w:space="0" w:color="auto"/>
              <w:bottom w:val="none" w:sz="0" w:space="0" w:color="auto"/>
              <w:right w:val="none" w:sz="0" w:space="0" w:color="auto"/>
            </w:tcBorders>
            <w:vAlign w:val="center"/>
          </w:tcPr>
          <w:p w:rsidR="00A43467" w:rsidRPr="00267C8F" w:rsidRDefault="00A43467" w:rsidP="00267C8F">
            <w:pPr>
              <w:contextualSpacing/>
              <w:jc w:val="center"/>
              <w:rPr>
                <w:rFonts w:ascii="Times New Roman" w:hAnsi="Times New Roman" w:cs="Times New Roman"/>
                <w:sz w:val="24"/>
                <w:szCs w:val="24"/>
              </w:rPr>
            </w:pPr>
            <w:r w:rsidRPr="00267C8F">
              <w:rPr>
                <w:rFonts w:ascii="Times New Roman" w:hAnsi="Times New Roman" w:cs="Times New Roman"/>
                <w:sz w:val="24"/>
                <w:szCs w:val="24"/>
              </w:rPr>
              <w:t>No</w:t>
            </w:r>
          </w:p>
        </w:tc>
        <w:tc>
          <w:tcPr>
            <w:tcW w:w="4144" w:type="dxa"/>
            <w:tcBorders>
              <w:top w:val="none" w:sz="0" w:space="0" w:color="auto"/>
              <w:left w:val="none" w:sz="0" w:space="0" w:color="auto"/>
              <w:bottom w:val="none" w:sz="0" w:space="0" w:color="auto"/>
              <w:right w:val="none" w:sz="0" w:space="0" w:color="auto"/>
            </w:tcBorders>
            <w:vAlign w:val="center"/>
          </w:tcPr>
          <w:p w:rsidR="00A43467" w:rsidRPr="00267C8F" w:rsidRDefault="00A43467" w:rsidP="00267C8F">
            <w:pPr>
              <w:contextualSpacing/>
              <w:jc w:val="center"/>
              <w:cnfStyle w:val="100000000000"/>
              <w:rPr>
                <w:rFonts w:ascii="Times New Roman" w:hAnsi="Times New Roman" w:cs="Times New Roman"/>
                <w:b w:val="0"/>
                <w:sz w:val="24"/>
                <w:szCs w:val="24"/>
              </w:rPr>
            </w:pPr>
            <w:r w:rsidRPr="00267C8F">
              <w:rPr>
                <w:rFonts w:ascii="Times New Roman" w:hAnsi="Times New Roman" w:cs="Times New Roman"/>
                <w:sz w:val="24"/>
                <w:szCs w:val="24"/>
              </w:rPr>
              <w:t>Nama Pesaing</w:t>
            </w:r>
          </w:p>
        </w:tc>
        <w:tc>
          <w:tcPr>
            <w:tcW w:w="3663" w:type="dxa"/>
            <w:tcBorders>
              <w:top w:val="none" w:sz="0" w:space="0" w:color="auto"/>
              <w:left w:val="none" w:sz="0" w:space="0" w:color="auto"/>
              <w:bottom w:val="none" w:sz="0" w:space="0" w:color="auto"/>
              <w:right w:val="none" w:sz="0" w:space="0" w:color="auto"/>
            </w:tcBorders>
            <w:vAlign w:val="center"/>
          </w:tcPr>
          <w:p w:rsidR="00A43467" w:rsidRPr="00267C8F" w:rsidRDefault="00A43467" w:rsidP="00267C8F">
            <w:pPr>
              <w:contextualSpacing/>
              <w:jc w:val="center"/>
              <w:cnfStyle w:val="100000000000"/>
              <w:rPr>
                <w:rFonts w:ascii="Times New Roman" w:hAnsi="Times New Roman" w:cs="Times New Roman"/>
                <w:b w:val="0"/>
                <w:sz w:val="24"/>
                <w:szCs w:val="24"/>
              </w:rPr>
            </w:pPr>
            <w:r w:rsidRPr="00267C8F">
              <w:rPr>
                <w:rFonts w:ascii="Times New Roman" w:hAnsi="Times New Roman" w:cs="Times New Roman"/>
                <w:sz w:val="24"/>
                <w:szCs w:val="24"/>
              </w:rPr>
              <w:t>Alamat</w:t>
            </w:r>
          </w:p>
        </w:tc>
      </w:tr>
      <w:tr w:rsidR="00A43467" w:rsidRPr="00267C8F" w:rsidTr="00267C8F">
        <w:trPr>
          <w:cnfStyle w:val="000000100000"/>
        </w:trPr>
        <w:tc>
          <w:tcPr>
            <w:cnfStyle w:val="001000000000"/>
            <w:tcW w:w="534" w:type="dxa"/>
            <w:tcBorders>
              <w:right w:val="none" w:sz="0" w:space="0" w:color="auto"/>
            </w:tcBorders>
            <w:vAlign w:val="center"/>
          </w:tcPr>
          <w:p w:rsidR="00A43467" w:rsidRPr="00267C8F" w:rsidRDefault="00A43467"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A43467" w:rsidRPr="00267C8F" w:rsidRDefault="00024BCD" w:rsidP="00267C8F">
            <w:pPr>
              <w:contextual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Mandiri</w:t>
            </w:r>
          </w:p>
        </w:tc>
        <w:tc>
          <w:tcPr>
            <w:tcW w:w="3663" w:type="dxa"/>
            <w:tcBorders>
              <w:left w:val="none" w:sz="0" w:space="0" w:color="auto"/>
            </w:tcBorders>
            <w:vAlign w:val="center"/>
          </w:tcPr>
          <w:p w:rsidR="00A43467" w:rsidRPr="00267C8F" w:rsidRDefault="00024BCD" w:rsidP="00267C8F">
            <w:pPr>
              <w:contextualSpacing/>
              <w:jc w:val="center"/>
              <w:cnfStyle w:val="000000100000"/>
              <w:rPr>
                <w:rFonts w:ascii="Times New Roman" w:hAnsi="Times New Roman" w:cs="Times New Roman"/>
                <w:sz w:val="24"/>
                <w:szCs w:val="24"/>
              </w:rPr>
            </w:pPr>
            <w:r w:rsidRPr="00267C8F">
              <w:rPr>
                <w:rStyle w:val="xbe"/>
                <w:rFonts w:ascii="Times New Roman" w:hAnsi="Times New Roman" w:cs="Times New Roman"/>
                <w:sz w:val="24"/>
                <w:szCs w:val="24"/>
              </w:rPr>
              <w:t>Jalan Asia Afrika No. 51</w:t>
            </w:r>
            <w:r w:rsidR="00593046" w:rsidRPr="00267C8F">
              <w:rPr>
                <w:rStyle w:val="xbe"/>
                <w:rFonts w:ascii="Times New Roman" w:hAnsi="Times New Roman" w:cs="Times New Roman"/>
                <w:sz w:val="24"/>
                <w:szCs w:val="24"/>
              </w:rPr>
              <w:t xml:space="preserve"> banceuy</w:t>
            </w:r>
          </w:p>
        </w:tc>
      </w:tr>
      <w:tr w:rsidR="00A43467" w:rsidRPr="00267C8F" w:rsidTr="00267C8F">
        <w:trPr>
          <w:cnfStyle w:val="000000010000"/>
        </w:trPr>
        <w:tc>
          <w:tcPr>
            <w:cnfStyle w:val="001000000000"/>
            <w:tcW w:w="534" w:type="dxa"/>
            <w:tcBorders>
              <w:right w:val="none" w:sz="0" w:space="0" w:color="auto"/>
            </w:tcBorders>
            <w:vAlign w:val="center"/>
          </w:tcPr>
          <w:p w:rsidR="00A43467" w:rsidRPr="00267C8F" w:rsidRDefault="00A43467"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A43467" w:rsidRPr="00267C8F" w:rsidRDefault="00024BCD" w:rsidP="00267C8F">
            <w:pPr>
              <w:contextual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Bank Rakyat Indonesia</w:t>
            </w:r>
          </w:p>
        </w:tc>
        <w:tc>
          <w:tcPr>
            <w:tcW w:w="3663" w:type="dxa"/>
            <w:tcBorders>
              <w:left w:val="none" w:sz="0" w:space="0" w:color="auto"/>
            </w:tcBorders>
            <w:vAlign w:val="center"/>
          </w:tcPr>
          <w:p w:rsidR="00A43467" w:rsidRPr="00267C8F" w:rsidRDefault="00024BCD" w:rsidP="00267C8F">
            <w:pPr>
              <w:contextualSpacing/>
              <w:jc w:val="center"/>
              <w:cnfStyle w:val="000000010000"/>
              <w:rPr>
                <w:rFonts w:ascii="Times New Roman" w:hAnsi="Times New Roman" w:cs="Times New Roman"/>
                <w:sz w:val="24"/>
                <w:szCs w:val="24"/>
              </w:rPr>
            </w:pPr>
            <w:r w:rsidRPr="00267C8F">
              <w:rPr>
                <w:rStyle w:val="xbe"/>
                <w:rFonts w:ascii="Times New Roman" w:hAnsi="Times New Roman" w:cs="Times New Roman"/>
                <w:sz w:val="24"/>
                <w:szCs w:val="24"/>
              </w:rPr>
              <w:t>Jl. Asia Afrika</w:t>
            </w:r>
            <w:r w:rsidR="00BD6C5F" w:rsidRPr="00267C8F">
              <w:rPr>
                <w:rStyle w:val="xbe"/>
                <w:rFonts w:ascii="Times New Roman" w:hAnsi="Times New Roman" w:cs="Times New Roman"/>
                <w:sz w:val="24"/>
                <w:szCs w:val="24"/>
              </w:rPr>
              <w:t xml:space="preserve"> 57-59</w:t>
            </w:r>
          </w:p>
        </w:tc>
      </w:tr>
      <w:tr w:rsidR="00233181" w:rsidRPr="00267C8F" w:rsidTr="00267C8F">
        <w:trPr>
          <w:cnfStyle w:val="000000100000"/>
        </w:trPr>
        <w:tc>
          <w:tcPr>
            <w:cnfStyle w:val="001000000000"/>
            <w:tcW w:w="534" w:type="dxa"/>
            <w:tcBorders>
              <w:right w:val="none" w:sz="0" w:space="0" w:color="auto"/>
            </w:tcBorders>
            <w:vAlign w:val="center"/>
          </w:tcPr>
          <w:p w:rsidR="00233181" w:rsidRPr="00267C8F" w:rsidRDefault="00233181"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233181" w:rsidRPr="00267C8F" w:rsidRDefault="00233181" w:rsidP="00267C8F">
            <w:pPr>
              <w:contextual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Jabar Banten (BJB)</w:t>
            </w:r>
          </w:p>
        </w:tc>
        <w:tc>
          <w:tcPr>
            <w:tcW w:w="3663" w:type="dxa"/>
            <w:tcBorders>
              <w:left w:val="none" w:sz="0" w:space="0" w:color="auto"/>
            </w:tcBorders>
            <w:vAlign w:val="center"/>
          </w:tcPr>
          <w:p w:rsidR="00233181" w:rsidRPr="00267C8F" w:rsidRDefault="00233181" w:rsidP="00267C8F">
            <w:pPr>
              <w:contextualSpacing/>
              <w:jc w:val="center"/>
              <w:cnfStyle w:val="000000100000"/>
              <w:rPr>
                <w:rFonts w:ascii="Times New Roman" w:hAnsi="Times New Roman" w:cs="Times New Roman"/>
                <w:sz w:val="24"/>
                <w:szCs w:val="24"/>
              </w:rPr>
            </w:pPr>
            <w:r w:rsidRPr="00267C8F">
              <w:rPr>
                <w:rStyle w:val="xbe"/>
                <w:rFonts w:ascii="Times New Roman" w:hAnsi="Times New Roman" w:cs="Times New Roman"/>
                <w:sz w:val="24"/>
                <w:szCs w:val="24"/>
              </w:rPr>
              <w:t>Jl. Asia Afrika No.117</w:t>
            </w:r>
          </w:p>
        </w:tc>
      </w:tr>
      <w:tr w:rsidR="00F4209A" w:rsidRPr="00267C8F" w:rsidTr="00267C8F">
        <w:trPr>
          <w:cnfStyle w:val="000000010000"/>
        </w:trPr>
        <w:tc>
          <w:tcPr>
            <w:cnfStyle w:val="001000000000"/>
            <w:tcW w:w="534" w:type="dxa"/>
            <w:tcBorders>
              <w:right w:val="none" w:sz="0" w:space="0" w:color="auto"/>
            </w:tcBorders>
            <w:vAlign w:val="center"/>
          </w:tcPr>
          <w:p w:rsidR="00F4209A" w:rsidRPr="00267C8F" w:rsidRDefault="00F4209A"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F4209A" w:rsidRPr="00267C8F" w:rsidRDefault="00F4209A" w:rsidP="00267C8F">
            <w:pPr>
              <w:contextual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 xml:space="preserve">Bank Mandiri </w:t>
            </w:r>
            <w:r w:rsidR="008D069A" w:rsidRPr="00267C8F">
              <w:rPr>
                <w:rFonts w:ascii="Times New Roman" w:hAnsi="Times New Roman" w:cs="Times New Roman"/>
                <w:sz w:val="24"/>
                <w:szCs w:val="24"/>
              </w:rPr>
              <w:t>Area Bandung Asia-Afrika</w:t>
            </w:r>
          </w:p>
        </w:tc>
        <w:tc>
          <w:tcPr>
            <w:tcW w:w="3663" w:type="dxa"/>
            <w:tcBorders>
              <w:left w:val="none" w:sz="0" w:space="0" w:color="auto"/>
            </w:tcBorders>
            <w:vAlign w:val="center"/>
          </w:tcPr>
          <w:p w:rsidR="00F4209A" w:rsidRPr="00267C8F" w:rsidRDefault="00F4209A" w:rsidP="00267C8F">
            <w:pPr>
              <w:contextualSpacing/>
              <w:jc w:val="center"/>
              <w:cnfStyle w:val="000000010000"/>
              <w:rPr>
                <w:rFonts w:ascii="Times New Roman" w:hAnsi="Times New Roman" w:cs="Times New Roman"/>
                <w:sz w:val="24"/>
                <w:szCs w:val="24"/>
              </w:rPr>
            </w:pPr>
            <w:r w:rsidRPr="00267C8F">
              <w:rPr>
                <w:rStyle w:val="xbe"/>
                <w:rFonts w:ascii="Times New Roman" w:hAnsi="Times New Roman" w:cs="Times New Roman"/>
                <w:sz w:val="24"/>
                <w:szCs w:val="24"/>
              </w:rPr>
              <w:t>Jl. Asia Afrika 60-62</w:t>
            </w:r>
          </w:p>
        </w:tc>
      </w:tr>
      <w:tr w:rsidR="00F4209A" w:rsidRPr="00267C8F" w:rsidTr="00267C8F">
        <w:trPr>
          <w:cnfStyle w:val="000000100000"/>
        </w:trPr>
        <w:tc>
          <w:tcPr>
            <w:cnfStyle w:val="001000000000"/>
            <w:tcW w:w="534" w:type="dxa"/>
            <w:tcBorders>
              <w:right w:val="none" w:sz="0" w:space="0" w:color="auto"/>
            </w:tcBorders>
            <w:vAlign w:val="center"/>
          </w:tcPr>
          <w:p w:rsidR="00F4209A" w:rsidRPr="00267C8F" w:rsidRDefault="00F4209A"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F4209A" w:rsidRPr="00267C8F" w:rsidRDefault="00F4209A" w:rsidP="00267C8F">
            <w:pPr>
              <w:contextual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HSBC</w:t>
            </w:r>
          </w:p>
        </w:tc>
        <w:tc>
          <w:tcPr>
            <w:tcW w:w="3663" w:type="dxa"/>
            <w:tcBorders>
              <w:left w:val="none" w:sz="0" w:space="0" w:color="auto"/>
            </w:tcBorders>
            <w:vAlign w:val="center"/>
          </w:tcPr>
          <w:p w:rsidR="00F4209A" w:rsidRPr="00267C8F" w:rsidRDefault="00F4209A" w:rsidP="00267C8F">
            <w:pPr>
              <w:contextualSpacing/>
              <w:jc w:val="center"/>
              <w:cnfStyle w:val="000000100000"/>
              <w:rPr>
                <w:rStyle w:val="xbe"/>
                <w:rFonts w:ascii="Times New Roman" w:hAnsi="Times New Roman" w:cs="Times New Roman"/>
                <w:sz w:val="24"/>
                <w:szCs w:val="24"/>
              </w:rPr>
            </w:pPr>
            <w:r w:rsidRPr="00267C8F">
              <w:rPr>
                <w:rStyle w:val="xbe"/>
                <w:rFonts w:ascii="Times New Roman" w:hAnsi="Times New Roman" w:cs="Times New Roman"/>
                <w:sz w:val="24"/>
                <w:szCs w:val="24"/>
              </w:rPr>
              <w:t>Lantai 1, Wisma HSBC, Jl. Asia Afrika</w:t>
            </w:r>
          </w:p>
        </w:tc>
      </w:tr>
      <w:tr w:rsidR="00F4209A" w:rsidRPr="00267C8F" w:rsidTr="00267C8F">
        <w:trPr>
          <w:cnfStyle w:val="000000010000"/>
        </w:trPr>
        <w:tc>
          <w:tcPr>
            <w:cnfStyle w:val="001000000000"/>
            <w:tcW w:w="534" w:type="dxa"/>
            <w:tcBorders>
              <w:right w:val="none" w:sz="0" w:space="0" w:color="auto"/>
            </w:tcBorders>
            <w:vAlign w:val="center"/>
          </w:tcPr>
          <w:p w:rsidR="00F4209A" w:rsidRPr="00267C8F" w:rsidRDefault="00F4209A"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F4209A" w:rsidRPr="00267C8F" w:rsidRDefault="00F4209A" w:rsidP="00267C8F">
            <w:pPr>
              <w:contextual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Bank Internasional Indonesia (bii)</w:t>
            </w:r>
          </w:p>
        </w:tc>
        <w:tc>
          <w:tcPr>
            <w:tcW w:w="3663" w:type="dxa"/>
            <w:tcBorders>
              <w:left w:val="none" w:sz="0" w:space="0" w:color="auto"/>
            </w:tcBorders>
            <w:vAlign w:val="center"/>
          </w:tcPr>
          <w:p w:rsidR="00F4209A" w:rsidRPr="00267C8F" w:rsidRDefault="00F4209A" w:rsidP="00267C8F">
            <w:pPr>
              <w:contextualSpacing/>
              <w:jc w:val="center"/>
              <w:cnfStyle w:val="000000010000"/>
              <w:rPr>
                <w:rStyle w:val="xbe"/>
                <w:rFonts w:ascii="Times New Roman" w:hAnsi="Times New Roman" w:cs="Times New Roman"/>
                <w:sz w:val="24"/>
                <w:szCs w:val="24"/>
              </w:rPr>
            </w:pPr>
            <w:r w:rsidRPr="00267C8F">
              <w:rPr>
                <w:rStyle w:val="xbe"/>
                <w:rFonts w:ascii="Times New Roman" w:hAnsi="Times New Roman" w:cs="Times New Roman"/>
                <w:sz w:val="24"/>
                <w:szCs w:val="24"/>
              </w:rPr>
              <w:t>Jl. Asia Afrika 95-97</w:t>
            </w:r>
          </w:p>
        </w:tc>
      </w:tr>
      <w:tr w:rsidR="00F4209A" w:rsidRPr="00267C8F" w:rsidTr="00267C8F">
        <w:trPr>
          <w:cnfStyle w:val="000000100000"/>
        </w:trPr>
        <w:tc>
          <w:tcPr>
            <w:cnfStyle w:val="001000000000"/>
            <w:tcW w:w="534" w:type="dxa"/>
            <w:tcBorders>
              <w:right w:val="none" w:sz="0" w:space="0" w:color="auto"/>
            </w:tcBorders>
            <w:vAlign w:val="center"/>
          </w:tcPr>
          <w:p w:rsidR="00F4209A" w:rsidRPr="00267C8F" w:rsidRDefault="00F4209A"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F4209A" w:rsidRPr="00267C8F" w:rsidRDefault="00F4209A" w:rsidP="00267C8F">
            <w:pPr>
              <w:contextual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OCBC NISP</w:t>
            </w:r>
          </w:p>
        </w:tc>
        <w:tc>
          <w:tcPr>
            <w:tcW w:w="3663" w:type="dxa"/>
            <w:tcBorders>
              <w:left w:val="none" w:sz="0" w:space="0" w:color="auto"/>
            </w:tcBorders>
            <w:vAlign w:val="center"/>
          </w:tcPr>
          <w:p w:rsidR="00F4209A" w:rsidRPr="00267C8F" w:rsidRDefault="00F4209A" w:rsidP="00267C8F">
            <w:pPr>
              <w:contextualSpacing/>
              <w:jc w:val="center"/>
              <w:cnfStyle w:val="000000100000"/>
              <w:rPr>
                <w:rStyle w:val="xbe"/>
                <w:rFonts w:ascii="Times New Roman" w:hAnsi="Times New Roman" w:cs="Times New Roman"/>
                <w:sz w:val="24"/>
                <w:szCs w:val="24"/>
              </w:rPr>
            </w:pPr>
            <w:r w:rsidRPr="00267C8F">
              <w:rPr>
                <w:rStyle w:val="xbe"/>
                <w:rFonts w:ascii="Times New Roman" w:hAnsi="Times New Roman" w:cs="Times New Roman"/>
                <w:sz w:val="24"/>
                <w:szCs w:val="24"/>
              </w:rPr>
              <w:t>Jl Asia Afrika No.100</w:t>
            </w:r>
          </w:p>
        </w:tc>
      </w:tr>
      <w:tr w:rsidR="00F4209A" w:rsidRPr="00267C8F" w:rsidTr="00267C8F">
        <w:trPr>
          <w:cnfStyle w:val="000000010000"/>
        </w:trPr>
        <w:tc>
          <w:tcPr>
            <w:cnfStyle w:val="001000000000"/>
            <w:tcW w:w="534" w:type="dxa"/>
            <w:tcBorders>
              <w:right w:val="none" w:sz="0" w:space="0" w:color="auto"/>
            </w:tcBorders>
            <w:vAlign w:val="center"/>
          </w:tcPr>
          <w:p w:rsidR="00F4209A" w:rsidRPr="00267C8F" w:rsidRDefault="00F4209A"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F4209A" w:rsidRPr="00267C8F" w:rsidRDefault="00F4209A" w:rsidP="00267C8F">
            <w:pPr>
              <w:contextual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Bank Artha Graha Internasional</w:t>
            </w:r>
          </w:p>
        </w:tc>
        <w:tc>
          <w:tcPr>
            <w:tcW w:w="3663" w:type="dxa"/>
            <w:tcBorders>
              <w:left w:val="none" w:sz="0" w:space="0" w:color="auto"/>
            </w:tcBorders>
            <w:vAlign w:val="center"/>
          </w:tcPr>
          <w:p w:rsidR="00F4209A" w:rsidRPr="00267C8F" w:rsidRDefault="00F4209A" w:rsidP="00267C8F">
            <w:pPr>
              <w:contextualSpacing/>
              <w:jc w:val="center"/>
              <w:cnfStyle w:val="000000010000"/>
              <w:rPr>
                <w:rStyle w:val="xbe"/>
                <w:rFonts w:ascii="Times New Roman" w:hAnsi="Times New Roman" w:cs="Times New Roman"/>
                <w:sz w:val="24"/>
                <w:szCs w:val="24"/>
              </w:rPr>
            </w:pPr>
            <w:r w:rsidRPr="00267C8F">
              <w:rPr>
                <w:rStyle w:val="xbe"/>
                <w:rFonts w:ascii="Times New Roman" w:hAnsi="Times New Roman" w:cs="Times New Roman"/>
                <w:sz w:val="24"/>
                <w:szCs w:val="24"/>
              </w:rPr>
              <w:t xml:space="preserve">Jl Asia Afrika No </w:t>
            </w:r>
            <w:r w:rsidRPr="00267C8F">
              <w:rPr>
                <w:rFonts w:ascii="Times New Roman" w:hAnsi="Times New Roman" w:cs="Times New Roman"/>
                <w:sz w:val="24"/>
                <w:szCs w:val="24"/>
              </w:rPr>
              <w:t>123-A</w:t>
            </w:r>
          </w:p>
        </w:tc>
      </w:tr>
      <w:tr w:rsidR="00F4209A" w:rsidRPr="00267C8F" w:rsidTr="00267C8F">
        <w:trPr>
          <w:cnfStyle w:val="000000100000"/>
        </w:trPr>
        <w:tc>
          <w:tcPr>
            <w:cnfStyle w:val="001000000000"/>
            <w:tcW w:w="534" w:type="dxa"/>
            <w:tcBorders>
              <w:right w:val="none" w:sz="0" w:space="0" w:color="auto"/>
            </w:tcBorders>
            <w:vAlign w:val="center"/>
          </w:tcPr>
          <w:p w:rsidR="00F4209A" w:rsidRPr="00267C8F" w:rsidRDefault="00F4209A"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F4209A" w:rsidRPr="00267C8F" w:rsidRDefault="00F4209A" w:rsidP="00267C8F">
            <w:pPr>
              <w:contextual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FAMA</w:t>
            </w:r>
          </w:p>
        </w:tc>
        <w:tc>
          <w:tcPr>
            <w:tcW w:w="3663" w:type="dxa"/>
            <w:tcBorders>
              <w:left w:val="none" w:sz="0" w:space="0" w:color="auto"/>
            </w:tcBorders>
            <w:vAlign w:val="center"/>
          </w:tcPr>
          <w:p w:rsidR="00F4209A" w:rsidRPr="00267C8F" w:rsidRDefault="00F4209A" w:rsidP="00267C8F">
            <w:pPr>
              <w:contextualSpacing/>
              <w:jc w:val="center"/>
              <w:cnfStyle w:val="000000100000"/>
              <w:rPr>
                <w:rStyle w:val="xbe"/>
                <w:rFonts w:ascii="Times New Roman" w:hAnsi="Times New Roman" w:cs="Times New Roman"/>
                <w:sz w:val="24"/>
                <w:szCs w:val="24"/>
              </w:rPr>
            </w:pPr>
            <w:r w:rsidRPr="00267C8F">
              <w:rPr>
                <w:rStyle w:val="xbe"/>
                <w:rFonts w:ascii="Times New Roman" w:hAnsi="Times New Roman" w:cs="Times New Roman"/>
                <w:sz w:val="24"/>
                <w:szCs w:val="24"/>
              </w:rPr>
              <w:t>Jl. Asia Afrika 115</w:t>
            </w:r>
          </w:p>
        </w:tc>
      </w:tr>
      <w:tr w:rsidR="00F4209A" w:rsidRPr="00267C8F" w:rsidTr="00267C8F">
        <w:trPr>
          <w:cnfStyle w:val="000000010000"/>
        </w:trPr>
        <w:tc>
          <w:tcPr>
            <w:cnfStyle w:val="001000000000"/>
            <w:tcW w:w="534" w:type="dxa"/>
            <w:tcBorders>
              <w:right w:val="none" w:sz="0" w:space="0" w:color="auto"/>
            </w:tcBorders>
            <w:vAlign w:val="center"/>
          </w:tcPr>
          <w:p w:rsidR="00F4209A" w:rsidRPr="00267C8F" w:rsidRDefault="00F4209A"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F4209A" w:rsidRPr="00267C8F" w:rsidRDefault="00F4209A" w:rsidP="00267C8F">
            <w:pPr>
              <w:contextual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Panin Bank</w:t>
            </w:r>
          </w:p>
        </w:tc>
        <w:tc>
          <w:tcPr>
            <w:tcW w:w="3663" w:type="dxa"/>
            <w:tcBorders>
              <w:left w:val="none" w:sz="0" w:space="0" w:color="auto"/>
            </w:tcBorders>
            <w:vAlign w:val="center"/>
          </w:tcPr>
          <w:p w:rsidR="00F4209A" w:rsidRPr="00267C8F" w:rsidRDefault="00F4209A" w:rsidP="00267C8F">
            <w:pPr>
              <w:contextualSpacing/>
              <w:jc w:val="center"/>
              <w:cnfStyle w:val="000000010000"/>
              <w:rPr>
                <w:rStyle w:val="xbe"/>
                <w:rFonts w:ascii="Times New Roman" w:hAnsi="Times New Roman" w:cs="Times New Roman"/>
                <w:sz w:val="24"/>
                <w:szCs w:val="24"/>
              </w:rPr>
            </w:pPr>
            <w:r w:rsidRPr="00267C8F">
              <w:rPr>
                <w:rStyle w:val="xbe"/>
                <w:rFonts w:ascii="Times New Roman" w:hAnsi="Times New Roman" w:cs="Times New Roman"/>
                <w:sz w:val="24"/>
                <w:szCs w:val="24"/>
              </w:rPr>
              <w:t>Jl. Asia Afrika 4</w:t>
            </w:r>
          </w:p>
        </w:tc>
      </w:tr>
      <w:tr w:rsidR="00F4209A" w:rsidRPr="00267C8F" w:rsidTr="00267C8F">
        <w:trPr>
          <w:cnfStyle w:val="000000100000"/>
        </w:trPr>
        <w:tc>
          <w:tcPr>
            <w:cnfStyle w:val="001000000000"/>
            <w:tcW w:w="534" w:type="dxa"/>
            <w:tcBorders>
              <w:right w:val="none" w:sz="0" w:space="0" w:color="auto"/>
            </w:tcBorders>
            <w:vAlign w:val="center"/>
          </w:tcPr>
          <w:p w:rsidR="00F4209A" w:rsidRPr="00267C8F" w:rsidRDefault="00F4209A"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F4209A" w:rsidRPr="00267C8F" w:rsidRDefault="00F4209A" w:rsidP="00267C8F">
            <w:pPr>
              <w:contextual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ICB Bumiputera. PT - KCP Asia Afrika</w:t>
            </w:r>
          </w:p>
        </w:tc>
        <w:tc>
          <w:tcPr>
            <w:tcW w:w="3663" w:type="dxa"/>
            <w:tcBorders>
              <w:left w:val="none" w:sz="0" w:space="0" w:color="auto"/>
            </w:tcBorders>
            <w:vAlign w:val="center"/>
          </w:tcPr>
          <w:p w:rsidR="00F4209A" w:rsidRPr="00267C8F" w:rsidRDefault="00F4209A" w:rsidP="00267C8F">
            <w:pPr>
              <w:contextualSpacing/>
              <w:jc w:val="center"/>
              <w:cnfStyle w:val="000000100000"/>
              <w:rPr>
                <w:rStyle w:val="xbe"/>
                <w:rFonts w:ascii="Times New Roman" w:hAnsi="Times New Roman" w:cs="Times New Roman"/>
                <w:sz w:val="24"/>
                <w:szCs w:val="24"/>
              </w:rPr>
            </w:pPr>
            <w:r w:rsidRPr="00267C8F">
              <w:rPr>
                <w:rStyle w:val="xbe"/>
                <w:rFonts w:ascii="Times New Roman" w:hAnsi="Times New Roman" w:cs="Times New Roman"/>
                <w:sz w:val="24"/>
                <w:szCs w:val="24"/>
              </w:rPr>
              <w:t>Graha Bumiputera, JL. Asia Afrika, No.141-149</w:t>
            </w:r>
          </w:p>
        </w:tc>
      </w:tr>
      <w:tr w:rsidR="00BB44B7" w:rsidRPr="00267C8F" w:rsidTr="00267C8F">
        <w:trPr>
          <w:cnfStyle w:val="000000010000"/>
        </w:trPr>
        <w:tc>
          <w:tcPr>
            <w:cnfStyle w:val="001000000000"/>
            <w:tcW w:w="534" w:type="dxa"/>
            <w:tcBorders>
              <w:right w:val="none" w:sz="0" w:space="0" w:color="auto"/>
            </w:tcBorders>
            <w:vAlign w:val="center"/>
          </w:tcPr>
          <w:p w:rsidR="00BB44B7" w:rsidRPr="00267C8F" w:rsidRDefault="00BB44B7"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BB44B7" w:rsidRPr="00267C8F" w:rsidRDefault="00BB44B7" w:rsidP="00267C8F">
            <w:pPr>
              <w:contextual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Danamon</w:t>
            </w:r>
          </w:p>
        </w:tc>
        <w:tc>
          <w:tcPr>
            <w:tcW w:w="3663" w:type="dxa"/>
            <w:tcBorders>
              <w:left w:val="none" w:sz="0" w:space="0" w:color="auto"/>
            </w:tcBorders>
            <w:vAlign w:val="center"/>
          </w:tcPr>
          <w:p w:rsidR="00BB44B7" w:rsidRPr="00267C8F" w:rsidRDefault="00BB44B7" w:rsidP="00267C8F">
            <w:pPr>
              <w:contextualSpacing/>
              <w:jc w:val="center"/>
              <w:cnfStyle w:val="000000010000"/>
              <w:rPr>
                <w:rStyle w:val="xbe"/>
                <w:rFonts w:ascii="Times New Roman" w:hAnsi="Times New Roman" w:cs="Times New Roman"/>
                <w:sz w:val="24"/>
                <w:szCs w:val="24"/>
              </w:rPr>
            </w:pPr>
            <w:r w:rsidRPr="00267C8F">
              <w:rPr>
                <w:rStyle w:val="xbe"/>
                <w:rFonts w:ascii="Times New Roman" w:hAnsi="Times New Roman" w:cs="Times New Roman"/>
                <w:sz w:val="24"/>
                <w:szCs w:val="24"/>
              </w:rPr>
              <w:t>Jl. Asia Afrika No 180</w:t>
            </w:r>
          </w:p>
        </w:tc>
      </w:tr>
      <w:tr w:rsidR="00EE43D0" w:rsidRPr="00267C8F" w:rsidTr="00267C8F">
        <w:trPr>
          <w:cnfStyle w:val="000000100000"/>
        </w:trPr>
        <w:tc>
          <w:tcPr>
            <w:cnfStyle w:val="001000000000"/>
            <w:tcW w:w="534" w:type="dxa"/>
            <w:tcBorders>
              <w:right w:val="none" w:sz="0" w:space="0" w:color="auto"/>
            </w:tcBorders>
            <w:vAlign w:val="center"/>
          </w:tcPr>
          <w:p w:rsidR="00EE43D0" w:rsidRPr="00267C8F" w:rsidRDefault="00EE43D0" w:rsidP="00267C8F">
            <w:pPr>
              <w:pStyle w:val="ListParagraph"/>
              <w:numPr>
                <w:ilvl w:val="0"/>
                <w:numId w:val="11"/>
              </w:numPr>
              <w:jc w:val="center"/>
              <w:rPr>
                <w:rFonts w:ascii="Times New Roman" w:hAnsi="Times New Roman" w:cs="Times New Roman"/>
                <w:sz w:val="24"/>
                <w:szCs w:val="24"/>
              </w:rPr>
            </w:pPr>
          </w:p>
        </w:tc>
        <w:tc>
          <w:tcPr>
            <w:tcW w:w="4144" w:type="dxa"/>
            <w:tcBorders>
              <w:left w:val="none" w:sz="0" w:space="0" w:color="auto"/>
              <w:right w:val="none" w:sz="0" w:space="0" w:color="auto"/>
            </w:tcBorders>
            <w:vAlign w:val="center"/>
          </w:tcPr>
          <w:p w:rsidR="00EE43D0" w:rsidRPr="00267C8F" w:rsidRDefault="00EE43D0" w:rsidP="00267C8F">
            <w:pPr>
              <w:contextualSpacing/>
              <w:jc w:val="center"/>
              <w:cnfStyle w:val="000000100000"/>
              <w:rPr>
                <w:rFonts w:ascii="Times New Roman" w:hAnsi="Times New Roman" w:cs="Times New Roman"/>
                <w:sz w:val="24"/>
                <w:szCs w:val="24"/>
              </w:rPr>
            </w:pPr>
            <w:r w:rsidRPr="00267C8F">
              <w:rPr>
                <w:rFonts w:ascii="Times New Roman" w:hAnsi="Times New Roman" w:cs="Times New Roman"/>
                <w:sz w:val="24"/>
                <w:szCs w:val="24"/>
              </w:rPr>
              <w:t>Bank Central Asia (BCA)</w:t>
            </w:r>
          </w:p>
        </w:tc>
        <w:tc>
          <w:tcPr>
            <w:tcW w:w="3663" w:type="dxa"/>
            <w:tcBorders>
              <w:left w:val="none" w:sz="0" w:space="0" w:color="auto"/>
            </w:tcBorders>
            <w:vAlign w:val="center"/>
          </w:tcPr>
          <w:p w:rsidR="00EE43D0" w:rsidRPr="00267C8F" w:rsidRDefault="00EE43D0" w:rsidP="00267C8F">
            <w:pPr>
              <w:contextualSpacing/>
              <w:jc w:val="center"/>
              <w:cnfStyle w:val="000000100000"/>
              <w:rPr>
                <w:rStyle w:val="xbe"/>
                <w:rFonts w:ascii="Times New Roman" w:hAnsi="Times New Roman" w:cs="Times New Roman"/>
                <w:sz w:val="24"/>
                <w:szCs w:val="24"/>
              </w:rPr>
            </w:pPr>
            <w:r w:rsidRPr="00267C8F">
              <w:rPr>
                <w:rStyle w:val="xbe"/>
                <w:rFonts w:ascii="Times New Roman" w:hAnsi="Times New Roman" w:cs="Times New Roman"/>
                <w:sz w:val="24"/>
                <w:szCs w:val="24"/>
              </w:rPr>
              <w:t>Jl. Asia Afrika</w:t>
            </w:r>
            <w:r w:rsidRPr="00267C8F">
              <w:rPr>
                <w:rFonts w:ascii="Times New Roman" w:hAnsi="Times New Roman" w:cs="Times New Roman"/>
                <w:sz w:val="24"/>
                <w:szCs w:val="24"/>
              </w:rPr>
              <w:t xml:space="preserve"> 122-124</w:t>
            </w:r>
          </w:p>
        </w:tc>
      </w:tr>
      <w:tr w:rsidR="00EE43D0" w:rsidRPr="00267C8F" w:rsidTr="00267C8F">
        <w:trPr>
          <w:cnfStyle w:val="000000010000"/>
        </w:trPr>
        <w:tc>
          <w:tcPr>
            <w:cnfStyle w:val="001000000000"/>
            <w:tcW w:w="534" w:type="dxa"/>
            <w:tcBorders>
              <w:right w:val="none" w:sz="0" w:space="0" w:color="auto"/>
            </w:tcBorders>
            <w:vAlign w:val="center"/>
          </w:tcPr>
          <w:p w:rsidR="00EE43D0" w:rsidRPr="00267C8F" w:rsidRDefault="00EE43D0" w:rsidP="00267C8F">
            <w:pPr>
              <w:pStyle w:val="ListParagraph"/>
              <w:numPr>
                <w:ilvl w:val="0"/>
                <w:numId w:val="11"/>
              </w:numPr>
              <w:jc w:val="center"/>
              <w:rPr>
                <w:rFonts w:ascii="Times New Roman" w:hAnsi="Times New Roman" w:cs="Times New Roman"/>
                <w:bCs w:val="0"/>
                <w:sz w:val="24"/>
                <w:szCs w:val="24"/>
              </w:rPr>
            </w:pPr>
          </w:p>
        </w:tc>
        <w:tc>
          <w:tcPr>
            <w:tcW w:w="4144" w:type="dxa"/>
            <w:tcBorders>
              <w:left w:val="none" w:sz="0" w:space="0" w:color="auto"/>
              <w:right w:val="none" w:sz="0" w:space="0" w:color="auto"/>
            </w:tcBorders>
            <w:vAlign w:val="center"/>
          </w:tcPr>
          <w:p w:rsidR="00EE43D0" w:rsidRPr="00267C8F" w:rsidRDefault="00EE43D0" w:rsidP="00267C8F">
            <w:pPr>
              <w:contextualSpacing/>
              <w:jc w:val="center"/>
              <w:cnfStyle w:val="000000010000"/>
              <w:rPr>
                <w:rFonts w:ascii="Times New Roman" w:hAnsi="Times New Roman" w:cs="Times New Roman"/>
                <w:sz w:val="24"/>
                <w:szCs w:val="24"/>
              </w:rPr>
            </w:pPr>
            <w:r w:rsidRPr="00267C8F">
              <w:rPr>
                <w:rFonts w:ascii="Times New Roman" w:hAnsi="Times New Roman" w:cs="Times New Roman"/>
                <w:sz w:val="24"/>
                <w:szCs w:val="24"/>
              </w:rPr>
              <w:t>Bank Commonwealth</w:t>
            </w:r>
          </w:p>
        </w:tc>
        <w:tc>
          <w:tcPr>
            <w:tcW w:w="3663" w:type="dxa"/>
            <w:tcBorders>
              <w:left w:val="none" w:sz="0" w:space="0" w:color="auto"/>
            </w:tcBorders>
            <w:vAlign w:val="center"/>
          </w:tcPr>
          <w:p w:rsidR="00EE43D0" w:rsidRPr="00267C8F" w:rsidRDefault="00EE43D0" w:rsidP="00267C8F">
            <w:pPr>
              <w:contextualSpacing/>
              <w:jc w:val="center"/>
              <w:cnfStyle w:val="000000010000"/>
              <w:rPr>
                <w:rStyle w:val="xbe"/>
                <w:rFonts w:ascii="Times New Roman" w:hAnsi="Times New Roman" w:cs="Times New Roman"/>
                <w:sz w:val="24"/>
                <w:szCs w:val="24"/>
              </w:rPr>
            </w:pPr>
            <w:r w:rsidRPr="00267C8F">
              <w:rPr>
                <w:rFonts w:ascii="Times New Roman" w:hAnsi="Times New Roman" w:cs="Times New Roman"/>
                <w:sz w:val="24"/>
                <w:szCs w:val="24"/>
              </w:rPr>
              <w:t>Jl Asia Afrika 129 Graha Internasional Lt 2</w:t>
            </w:r>
          </w:p>
        </w:tc>
      </w:tr>
    </w:tbl>
    <w:p w:rsidR="00F4209A" w:rsidRPr="005C39E5" w:rsidRDefault="00F4209A" w:rsidP="00E81AC8">
      <w:pPr>
        <w:spacing w:after="0" w:line="480" w:lineRule="auto"/>
        <w:rPr>
          <w:rFonts w:ascii="Times New Roman" w:hAnsi="Times New Roman" w:cs="Times New Roman"/>
          <w:b/>
          <w:sz w:val="24"/>
          <w:szCs w:val="24"/>
          <w:lang w:val="id-ID"/>
        </w:rPr>
      </w:pPr>
      <w:r w:rsidRPr="005C39E5">
        <w:rPr>
          <w:rFonts w:ascii="Times New Roman" w:hAnsi="Times New Roman" w:cs="Times New Roman"/>
          <w:b/>
          <w:sz w:val="24"/>
          <w:szCs w:val="24"/>
        </w:rPr>
        <w:t>Sumber: Diolah oleh penulis</w:t>
      </w:r>
    </w:p>
    <w:p w:rsidR="00BB44B7" w:rsidRPr="005C39E5" w:rsidRDefault="00BB44B7" w:rsidP="003738D4">
      <w:pPr>
        <w:spacing w:after="0" w:line="480" w:lineRule="auto"/>
        <w:ind w:firstLine="720"/>
        <w:jc w:val="both"/>
        <w:rPr>
          <w:rFonts w:ascii="Times New Roman" w:hAnsi="Times New Roman" w:cs="Times New Roman"/>
          <w:color w:val="000000" w:themeColor="text1"/>
          <w:sz w:val="24"/>
          <w:szCs w:val="24"/>
          <w:lang w:val="id-ID"/>
        </w:rPr>
      </w:pPr>
      <w:r w:rsidRPr="005C39E5">
        <w:rPr>
          <w:rFonts w:ascii="Times New Roman" w:eastAsia="Times New Roman" w:hAnsi="Times New Roman" w:cs="Times New Roman"/>
          <w:color w:val="000000" w:themeColor="text1"/>
          <w:sz w:val="24"/>
          <w:szCs w:val="24"/>
        </w:rPr>
        <w:t>Tingkat Persaingan yang begitu ketat sangat mempengaruhi perilaku konsumen dalam memutuskan pembelian, karena konsumen atau calon nasabah disudutkan dengan berbagai macam informasi atau atribut yang ada sehingga konsumen menjadi sulit dalam melakukan proses keputusan pembeliannya</w:t>
      </w:r>
      <w:r w:rsidRPr="005C39E5">
        <w:rPr>
          <w:rFonts w:ascii="Times New Roman" w:eastAsia="Times New Roman" w:hAnsi="Times New Roman" w:cs="Times New Roman"/>
          <w:color w:val="000000" w:themeColor="text1"/>
          <w:sz w:val="24"/>
          <w:szCs w:val="24"/>
          <w:lang w:val="id-ID"/>
        </w:rPr>
        <w:t>.</w:t>
      </w:r>
      <w:r w:rsidRPr="005C39E5">
        <w:rPr>
          <w:rFonts w:ascii="Times New Roman" w:hAnsi="Times New Roman" w:cs="Times New Roman"/>
          <w:color w:val="000000" w:themeColor="text1"/>
          <w:sz w:val="24"/>
          <w:szCs w:val="24"/>
        </w:rPr>
        <w:t xml:space="preserve"> Untuk dapat mempermudah dalam keputusan pembelian diperlukan pengetahuan </w:t>
      </w:r>
      <w:proofErr w:type="gramStart"/>
      <w:r w:rsidRPr="005C39E5">
        <w:rPr>
          <w:rFonts w:ascii="Times New Roman" w:hAnsi="Times New Roman" w:cs="Times New Roman"/>
          <w:color w:val="000000" w:themeColor="text1"/>
          <w:sz w:val="24"/>
          <w:szCs w:val="24"/>
        </w:rPr>
        <w:t>akan</w:t>
      </w:r>
      <w:proofErr w:type="gramEnd"/>
      <w:r w:rsidRPr="005C39E5">
        <w:rPr>
          <w:rFonts w:ascii="Times New Roman" w:hAnsi="Times New Roman" w:cs="Times New Roman"/>
          <w:color w:val="000000" w:themeColor="text1"/>
          <w:sz w:val="24"/>
          <w:szCs w:val="24"/>
        </w:rPr>
        <w:t xml:space="preserve"> produk</w:t>
      </w:r>
      <w:r w:rsidRPr="005C39E5">
        <w:rPr>
          <w:rFonts w:ascii="Times New Roman" w:hAnsi="Times New Roman" w:cs="Times New Roman"/>
          <w:color w:val="000000" w:themeColor="text1"/>
          <w:sz w:val="24"/>
          <w:szCs w:val="24"/>
          <w:lang w:val="id-ID"/>
        </w:rPr>
        <w:t xml:space="preserve"> </w:t>
      </w:r>
      <w:r w:rsidRPr="005C39E5">
        <w:rPr>
          <w:rFonts w:ascii="Times New Roman" w:hAnsi="Times New Roman" w:cs="Times New Roman"/>
          <w:color w:val="000000" w:themeColor="text1"/>
          <w:sz w:val="24"/>
          <w:szCs w:val="24"/>
        </w:rPr>
        <w:t xml:space="preserve">dalam hal ini konsumen melakukan pembelian suatu produk, maka </w:t>
      </w:r>
      <w:r w:rsidRPr="005C39E5">
        <w:rPr>
          <w:rFonts w:ascii="Times New Roman" w:hAnsi="Times New Roman" w:cs="Times New Roman"/>
          <w:color w:val="000000" w:themeColor="text1"/>
          <w:sz w:val="24"/>
          <w:szCs w:val="24"/>
        </w:rPr>
        <w:lastRenderedPageBreak/>
        <w:t>diperlukan pemahaman mengenai usaha promosi yang dapat mempengaruhi respon konsumen tersebut</w:t>
      </w:r>
      <w:r w:rsidRPr="005C39E5">
        <w:rPr>
          <w:rFonts w:ascii="Times New Roman" w:hAnsi="Times New Roman" w:cs="Times New Roman"/>
          <w:color w:val="000000" w:themeColor="text1"/>
          <w:sz w:val="24"/>
          <w:szCs w:val="24"/>
          <w:lang w:val="id-ID"/>
        </w:rPr>
        <w:t>.</w:t>
      </w:r>
    </w:p>
    <w:p w:rsidR="00BB44B7" w:rsidRPr="005C39E5" w:rsidRDefault="00BB44B7" w:rsidP="003738D4">
      <w:pPr>
        <w:spacing w:after="0" w:line="480" w:lineRule="auto"/>
        <w:ind w:firstLine="720"/>
        <w:jc w:val="both"/>
        <w:rPr>
          <w:rFonts w:ascii="Times New Roman" w:eastAsia="Times New Roman" w:hAnsi="Times New Roman" w:cs="Times New Roman"/>
          <w:sz w:val="24"/>
          <w:szCs w:val="24"/>
          <w:lang w:val="id-ID" w:eastAsia="id-ID"/>
        </w:rPr>
      </w:pPr>
      <w:r w:rsidRPr="005C39E5">
        <w:rPr>
          <w:rFonts w:ascii="Times New Roman" w:eastAsia="Times New Roman" w:hAnsi="Times New Roman" w:cs="Times New Roman"/>
          <w:sz w:val="24"/>
          <w:szCs w:val="24"/>
          <w:lang w:val="id-ID" w:eastAsia="id-ID"/>
        </w:rPr>
        <w:t>Membutuhkan biaya hingga menjadi produk yang dibutuhkan konsumen, memerlukan komunikasi dari produsennya hingga kita mengetahui bahkan mengkonsumsinya, dan mungkin juga menjalani perjalanan panjang hingga akhirnya ada di tangan kita</w:t>
      </w:r>
      <w:bookmarkStart w:id="0" w:name="more"/>
      <w:bookmarkEnd w:id="0"/>
      <w:r w:rsidRPr="005C39E5">
        <w:rPr>
          <w:rFonts w:ascii="Times New Roman" w:eastAsia="Times New Roman" w:hAnsi="Times New Roman" w:cs="Times New Roman"/>
          <w:sz w:val="24"/>
          <w:szCs w:val="24"/>
          <w:lang w:val="id-ID" w:eastAsia="id-ID"/>
        </w:rPr>
        <w:t xml:space="preserve">. Kombinasi variabel atau kegiatan memasarkan itulah yang merupakan inti dari sistem pemasaran. </w:t>
      </w:r>
    </w:p>
    <w:p w:rsidR="00BB44B7" w:rsidRPr="005C39E5" w:rsidRDefault="00BB44B7" w:rsidP="003738D4">
      <w:pPr>
        <w:pStyle w:val="NoSpacing"/>
        <w:spacing w:line="480" w:lineRule="auto"/>
        <w:jc w:val="both"/>
        <w:rPr>
          <w:rFonts w:ascii="Times New Roman" w:hAnsi="Times New Roman" w:cs="Times New Roman"/>
          <w:sz w:val="24"/>
          <w:szCs w:val="24"/>
          <w:lang w:val="id-ID"/>
        </w:rPr>
      </w:pPr>
      <w:proofErr w:type="gramStart"/>
      <w:r w:rsidRPr="005C39E5">
        <w:rPr>
          <w:rFonts w:ascii="Times New Roman" w:hAnsi="Times New Roman" w:cs="Times New Roman"/>
          <w:sz w:val="24"/>
          <w:szCs w:val="24"/>
        </w:rPr>
        <w:t xml:space="preserve">Memahami perilaku konsumen adalah </w:t>
      </w:r>
      <w:r w:rsidRPr="005C39E5">
        <w:rPr>
          <w:rFonts w:ascii="Times New Roman" w:hAnsi="Times New Roman" w:cs="Times New Roman"/>
          <w:sz w:val="24"/>
          <w:szCs w:val="24"/>
          <w:lang w:val="id-ID"/>
        </w:rPr>
        <w:t xml:space="preserve">hal terpenting </w:t>
      </w:r>
      <w:r w:rsidRPr="005C39E5">
        <w:rPr>
          <w:rFonts w:ascii="Times New Roman" w:hAnsi="Times New Roman" w:cs="Times New Roman"/>
          <w:sz w:val="24"/>
          <w:szCs w:val="24"/>
        </w:rPr>
        <w:t>penting dalam dalam pengembangan strategi pemasaran</w:t>
      </w:r>
      <w:r w:rsidRPr="005C39E5">
        <w:rPr>
          <w:rFonts w:ascii="Times New Roman" w:hAnsi="Times New Roman" w:cs="Times New Roman"/>
          <w:sz w:val="24"/>
          <w:szCs w:val="24"/>
          <w:lang w:val="id-ID"/>
        </w:rPr>
        <w:t>.</w:t>
      </w:r>
      <w:proofErr w:type="gramEnd"/>
      <w:r w:rsidRPr="005C39E5">
        <w:rPr>
          <w:rFonts w:ascii="Times New Roman" w:hAnsi="Times New Roman" w:cs="Times New Roman"/>
          <w:sz w:val="24"/>
          <w:szCs w:val="24"/>
          <w:lang w:val="id-ID"/>
        </w:rPr>
        <w:t xml:space="preserve"> </w:t>
      </w:r>
      <w:r w:rsidRPr="005C39E5">
        <w:rPr>
          <w:rStyle w:val="apple-style-span"/>
          <w:rFonts w:ascii="Times New Roman" w:hAnsi="Times New Roman" w:cs="Times New Roman"/>
          <w:bCs/>
          <w:color w:val="000000" w:themeColor="text1"/>
          <w:sz w:val="24"/>
          <w:szCs w:val="24"/>
        </w:rPr>
        <w:t>Perilaku konsumen</w:t>
      </w:r>
      <w:r w:rsidRPr="005C39E5">
        <w:rPr>
          <w:rStyle w:val="apple-converted-space"/>
          <w:rFonts w:ascii="Times New Roman" w:hAnsi="Times New Roman" w:cs="Times New Roman"/>
          <w:color w:val="000000" w:themeColor="text1"/>
          <w:sz w:val="24"/>
          <w:szCs w:val="24"/>
        </w:rPr>
        <w:t> </w:t>
      </w:r>
      <w:r w:rsidRPr="005C39E5">
        <w:rPr>
          <w:rStyle w:val="apple-converted-space"/>
          <w:rFonts w:ascii="Times New Roman" w:hAnsi="Times New Roman" w:cs="Times New Roman"/>
          <w:color w:val="000000" w:themeColor="text1"/>
          <w:sz w:val="24"/>
          <w:szCs w:val="24"/>
          <w:lang w:val="id-ID"/>
        </w:rPr>
        <w:t>merupakan</w:t>
      </w:r>
      <w:r w:rsidRPr="005C39E5">
        <w:rPr>
          <w:rStyle w:val="apple-converted-space"/>
          <w:rFonts w:ascii="Times New Roman" w:hAnsi="Times New Roman" w:cs="Times New Roman"/>
          <w:color w:val="000000" w:themeColor="text1"/>
          <w:sz w:val="24"/>
          <w:szCs w:val="24"/>
        </w:rPr>
        <w:t xml:space="preserve"> </w:t>
      </w:r>
      <w:hyperlink r:id="rId9" w:tooltip="Proses" w:history="1">
        <w:r w:rsidRPr="005C39E5">
          <w:rPr>
            <w:rStyle w:val="Hyperlink"/>
            <w:rFonts w:ascii="Times New Roman" w:hAnsi="Times New Roman" w:cs="Times New Roman"/>
            <w:color w:val="000000" w:themeColor="text1"/>
            <w:sz w:val="24"/>
            <w:szCs w:val="24"/>
            <w:u w:val="none"/>
          </w:rPr>
          <w:t>proses</w:t>
        </w:r>
      </w:hyperlink>
      <w:r w:rsidRPr="005C39E5">
        <w:rPr>
          <w:rStyle w:val="apple-converted-space"/>
          <w:rFonts w:ascii="Times New Roman" w:hAnsi="Times New Roman" w:cs="Times New Roman"/>
          <w:color w:val="000000" w:themeColor="text1"/>
          <w:sz w:val="24"/>
          <w:szCs w:val="24"/>
        </w:rPr>
        <w:t> </w:t>
      </w:r>
      <w:r w:rsidRPr="005C39E5">
        <w:rPr>
          <w:rStyle w:val="apple-style-span"/>
          <w:rFonts w:ascii="Times New Roman" w:hAnsi="Times New Roman" w:cs="Times New Roman"/>
          <w:color w:val="000000" w:themeColor="text1"/>
          <w:sz w:val="24"/>
          <w:szCs w:val="24"/>
        </w:rPr>
        <w:t>dan</w:t>
      </w:r>
      <w:r w:rsidRPr="005C39E5">
        <w:rPr>
          <w:rStyle w:val="apple-converted-space"/>
          <w:rFonts w:ascii="Times New Roman" w:hAnsi="Times New Roman" w:cs="Times New Roman"/>
          <w:color w:val="000000" w:themeColor="text1"/>
          <w:sz w:val="24"/>
          <w:szCs w:val="24"/>
        </w:rPr>
        <w:t xml:space="preserve"> </w:t>
      </w:r>
      <w:hyperlink r:id="rId10" w:tooltip="Aktivitas (halaman belum tersedia)" w:history="1">
        <w:r w:rsidRPr="005C39E5">
          <w:rPr>
            <w:rStyle w:val="Hyperlink"/>
            <w:rFonts w:ascii="Times New Roman" w:hAnsi="Times New Roman" w:cs="Times New Roman"/>
            <w:color w:val="000000" w:themeColor="text1"/>
            <w:sz w:val="24"/>
            <w:szCs w:val="24"/>
            <w:u w:val="none"/>
          </w:rPr>
          <w:t>aktivitas</w:t>
        </w:r>
      </w:hyperlink>
      <w:r w:rsidRPr="005C39E5">
        <w:rPr>
          <w:rStyle w:val="apple-converted-space"/>
          <w:rFonts w:ascii="Times New Roman" w:hAnsi="Times New Roman" w:cs="Times New Roman"/>
          <w:color w:val="000000" w:themeColor="text1"/>
          <w:sz w:val="24"/>
          <w:szCs w:val="24"/>
        </w:rPr>
        <w:t> </w:t>
      </w:r>
      <w:r w:rsidRPr="005C39E5">
        <w:rPr>
          <w:rStyle w:val="apple-style-span"/>
          <w:rFonts w:ascii="Times New Roman" w:hAnsi="Times New Roman" w:cs="Times New Roman"/>
          <w:color w:val="000000" w:themeColor="text1"/>
          <w:sz w:val="24"/>
          <w:szCs w:val="24"/>
        </w:rPr>
        <w:t>ketika</w:t>
      </w:r>
      <w:r w:rsidRPr="005C39E5">
        <w:rPr>
          <w:rStyle w:val="apple-style-span"/>
          <w:rFonts w:ascii="Times New Roman" w:hAnsi="Times New Roman" w:cs="Times New Roman"/>
          <w:color w:val="000000" w:themeColor="text1"/>
          <w:sz w:val="24"/>
          <w:szCs w:val="24"/>
          <w:lang w:val="id-ID"/>
        </w:rPr>
        <w:t xml:space="preserve"> </w:t>
      </w:r>
      <w:r w:rsidRPr="005C39E5">
        <w:rPr>
          <w:rStyle w:val="apple-style-span"/>
          <w:rFonts w:ascii="Times New Roman" w:hAnsi="Times New Roman" w:cs="Times New Roman"/>
          <w:color w:val="000000" w:themeColor="text1"/>
          <w:sz w:val="24"/>
          <w:szCs w:val="24"/>
        </w:rPr>
        <w:t xml:space="preserve">seseorang berhubungan dengan </w:t>
      </w:r>
      <w:hyperlink r:id="rId11" w:tooltip="Pencarian" w:history="1">
        <w:r w:rsidRPr="005C39E5">
          <w:rPr>
            <w:rStyle w:val="Hyperlink"/>
            <w:rFonts w:ascii="Times New Roman" w:hAnsi="Times New Roman" w:cs="Times New Roman"/>
            <w:color w:val="000000" w:themeColor="text1"/>
            <w:sz w:val="24"/>
            <w:szCs w:val="24"/>
            <w:u w:val="none"/>
          </w:rPr>
          <w:t>pencarian</w:t>
        </w:r>
      </w:hyperlink>
      <w:r w:rsidRPr="005C39E5">
        <w:rPr>
          <w:rStyle w:val="apple-style-span"/>
          <w:rFonts w:ascii="Times New Roman" w:hAnsi="Times New Roman" w:cs="Times New Roman"/>
          <w:color w:val="000000" w:themeColor="text1"/>
          <w:sz w:val="24"/>
          <w:szCs w:val="24"/>
        </w:rPr>
        <w:t>,</w:t>
      </w:r>
      <w:r w:rsidRPr="005C39E5">
        <w:rPr>
          <w:rStyle w:val="apple-converted-space"/>
          <w:rFonts w:ascii="Times New Roman" w:hAnsi="Times New Roman" w:cs="Times New Roman"/>
          <w:color w:val="000000" w:themeColor="text1"/>
          <w:sz w:val="24"/>
          <w:szCs w:val="24"/>
        </w:rPr>
        <w:t xml:space="preserve"> </w:t>
      </w:r>
      <w:hyperlink r:id="rId12" w:tooltip="Pemilihan (halaman belum tersedia)" w:history="1">
        <w:r w:rsidRPr="005C39E5">
          <w:rPr>
            <w:rStyle w:val="Hyperlink"/>
            <w:rFonts w:ascii="Times New Roman" w:hAnsi="Times New Roman" w:cs="Times New Roman"/>
            <w:color w:val="000000" w:themeColor="text1"/>
            <w:sz w:val="24"/>
            <w:szCs w:val="24"/>
            <w:u w:val="none"/>
          </w:rPr>
          <w:t>pemilihan</w:t>
        </w:r>
      </w:hyperlink>
      <w:r w:rsidRPr="005C39E5">
        <w:rPr>
          <w:rStyle w:val="apple-style-span"/>
          <w:rFonts w:ascii="Times New Roman" w:hAnsi="Times New Roman" w:cs="Times New Roman"/>
          <w:color w:val="000000" w:themeColor="text1"/>
          <w:sz w:val="24"/>
          <w:szCs w:val="24"/>
        </w:rPr>
        <w:t>,</w:t>
      </w:r>
      <w:r w:rsidRPr="005C39E5">
        <w:rPr>
          <w:rStyle w:val="apple-converted-space"/>
          <w:rFonts w:ascii="Times New Roman" w:hAnsi="Times New Roman" w:cs="Times New Roman"/>
          <w:color w:val="000000" w:themeColor="text1"/>
          <w:sz w:val="24"/>
          <w:szCs w:val="24"/>
        </w:rPr>
        <w:t xml:space="preserve"> </w:t>
      </w:r>
      <w:hyperlink r:id="rId13" w:tooltip="Pembelian (halaman belum tersedia)" w:history="1">
        <w:r w:rsidRPr="005C39E5">
          <w:rPr>
            <w:rStyle w:val="Hyperlink"/>
            <w:rFonts w:ascii="Times New Roman" w:hAnsi="Times New Roman" w:cs="Times New Roman"/>
            <w:color w:val="000000" w:themeColor="text1"/>
            <w:sz w:val="24"/>
            <w:szCs w:val="24"/>
            <w:u w:val="none"/>
          </w:rPr>
          <w:t>pembelian</w:t>
        </w:r>
      </w:hyperlink>
      <w:r w:rsidRPr="005C39E5">
        <w:rPr>
          <w:rStyle w:val="apple-style-span"/>
          <w:rFonts w:ascii="Times New Roman" w:hAnsi="Times New Roman" w:cs="Times New Roman"/>
          <w:color w:val="000000" w:themeColor="text1"/>
          <w:sz w:val="24"/>
          <w:szCs w:val="24"/>
        </w:rPr>
        <w:t>,</w:t>
      </w:r>
      <w:r w:rsidRPr="005C39E5">
        <w:rPr>
          <w:rStyle w:val="apple-converted-space"/>
          <w:rFonts w:ascii="Times New Roman" w:hAnsi="Times New Roman" w:cs="Times New Roman"/>
          <w:color w:val="000000" w:themeColor="text1"/>
          <w:sz w:val="24"/>
          <w:szCs w:val="24"/>
        </w:rPr>
        <w:t> </w:t>
      </w:r>
      <w:hyperlink r:id="rId14" w:tooltip="Penggunaan (halaman belum tersedia)" w:history="1">
        <w:r w:rsidRPr="005C39E5">
          <w:rPr>
            <w:rStyle w:val="Hyperlink"/>
            <w:rFonts w:ascii="Times New Roman" w:hAnsi="Times New Roman" w:cs="Times New Roman"/>
            <w:color w:val="000000" w:themeColor="text1"/>
            <w:sz w:val="24"/>
            <w:szCs w:val="24"/>
            <w:u w:val="none"/>
          </w:rPr>
          <w:t>penggunaan</w:t>
        </w:r>
      </w:hyperlink>
      <w:r w:rsidRPr="005C39E5">
        <w:rPr>
          <w:rStyle w:val="apple-style-span"/>
          <w:rFonts w:ascii="Times New Roman" w:hAnsi="Times New Roman" w:cs="Times New Roman"/>
          <w:color w:val="000000" w:themeColor="text1"/>
          <w:sz w:val="24"/>
          <w:szCs w:val="24"/>
        </w:rPr>
        <w:t>,</w:t>
      </w:r>
      <w:r w:rsidRPr="005C39E5">
        <w:rPr>
          <w:rStyle w:val="apple-style-span"/>
          <w:rFonts w:ascii="Times New Roman" w:hAnsi="Times New Roman" w:cs="Times New Roman"/>
          <w:color w:val="000000" w:themeColor="text1"/>
          <w:sz w:val="24"/>
          <w:szCs w:val="24"/>
          <w:lang w:val="id-ID"/>
        </w:rPr>
        <w:t xml:space="preserve"> </w:t>
      </w:r>
      <w:r w:rsidRPr="005C39E5">
        <w:rPr>
          <w:rStyle w:val="apple-style-span"/>
          <w:rFonts w:ascii="Times New Roman" w:hAnsi="Times New Roman" w:cs="Times New Roman"/>
          <w:color w:val="000000" w:themeColor="text1"/>
          <w:sz w:val="24"/>
          <w:szCs w:val="24"/>
        </w:rPr>
        <w:t>serta pengevaluasian produk dan jasa demi memenuhi kebutuhan dan keinginannya.</w:t>
      </w:r>
      <w:r w:rsidRPr="005C39E5">
        <w:rPr>
          <w:rFonts w:ascii="Times New Roman" w:hAnsi="Times New Roman" w:cs="Times New Roman"/>
          <w:sz w:val="24"/>
          <w:szCs w:val="24"/>
        </w:rPr>
        <w:t xml:space="preserve"> </w:t>
      </w:r>
    </w:p>
    <w:p w:rsidR="005970AC" w:rsidRPr="005C39E5" w:rsidRDefault="005970AC" w:rsidP="003738D4">
      <w:pPr>
        <w:spacing w:after="0" w:line="480" w:lineRule="auto"/>
        <w:ind w:firstLine="720"/>
        <w:jc w:val="both"/>
        <w:rPr>
          <w:rFonts w:ascii="Times New Roman" w:eastAsia="Times New Roman" w:hAnsi="Times New Roman" w:cs="Times New Roman"/>
          <w:color w:val="000000" w:themeColor="text1"/>
          <w:sz w:val="24"/>
          <w:szCs w:val="24"/>
          <w:lang w:val="id-ID"/>
        </w:rPr>
      </w:pPr>
      <w:proofErr w:type="gramStart"/>
      <w:r w:rsidRPr="005C39E5">
        <w:rPr>
          <w:rFonts w:ascii="Times New Roman" w:eastAsia="Times New Roman" w:hAnsi="Times New Roman" w:cs="Times New Roman"/>
          <w:color w:val="000000" w:themeColor="text1"/>
          <w:sz w:val="24"/>
          <w:szCs w:val="24"/>
        </w:rPr>
        <w:t>Mengingat keberadaan konsumen merupakan faktor penting untuk mencapai tujuan maka perusahaan menyadari betapa sentralnya peranan konsumen, perusahaan harus mengerti keinginan dan kebutuhan konsumen dalam usahanya agar konsumen mendapat kepuasan yang optimal.</w:t>
      </w:r>
      <w:proofErr w:type="gramEnd"/>
      <w:r w:rsidRPr="005C39E5">
        <w:rPr>
          <w:rFonts w:ascii="Times New Roman" w:eastAsia="Times New Roman" w:hAnsi="Times New Roman" w:cs="Times New Roman"/>
          <w:color w:val="000000" w:themeColor="text1"/>
          <w:sz w:val="24"/>
          <w:szCs w:val="24"/>
        </w:rPr>
        <w:t xml:space="preserve"> Di lain pihak konsumen juga semakin kritis terhadap </w:t>
      </w:r>
      <w:proofErr w:type="gramStart"/>
      <w:r w:rsidRPr="005C39E5">
        <w:rPr>
          <w:rFonts w:ascii="Times New Roman" w:eastAsia="Times New Roman" w:hAnsi="Times New Roman" w:cs="Times New Roman"/>
          <w:color w:val="000000" w:themeColor="text1"/>
          <w:sz w:val="24"/>
          <w:szCs w:val="24"/>
        </w:rPr>
        <w:t>apa</w:t>
      </w:r>
      <w:proofErr w:type="gramEnd"/>
      <w:r w:rsidRPr="005C39E5">
        <w:rPr>
          <w:rFonts w:ascii="Times New Roman" w:eastAsia="Times New Roman" w:hAnsi="Times New Roman" w:cs="Times New Roman"/>
          <w:color w:val="000000" w:themeColor="text1"/>
          <w:sz w:val="24"/>
          <w:szCs w:val="24"/>
        </w:rPr>
        <w:t xml:space="preserve"> yang mereka terima dan harapkan dari sebuah produk. Jika ternyata tidak sesuai dengan harapan pelanggan, perusahaan tidak hanya </w:t>
      </w:r>
      <w:proofErr w:type="gramStart"/>
      <w:r w:rsidRPr="005C39E5">
        <w:rPr>
          <w:rFonts w:ascii="Times New Roman" w:eastAsia="Times New Roman" w:hAnsi="Times New Roman" w:cs="Times New Roman"/>
          <w:color w:val="000000" w:themeColor="text1"/>
          <w:sz w:val="24"/>
          <w:szCs w:val="24"/>
        </w:rPr>
        <w:t>akan</w:t>
      </w:r>
      <w:proofErr w:type="gramEnd"/>
      <w:r w:rsidRPr="005C39E5">
        <w:rPr>
          <w:rFonts w:ascii="Times New Roman" w:eastAsia="Times New Roman" w:hAnsi="Times New Roman" w:cs="Times New Roman"/>
          <w:color w:val="000000" w:themeColor="text1"/>
          <w:sz w:val="24"/>
          <w:szCs w:val="24"/>
        </w:rPr>
        <w:t xml:space="preserve"> kehilangan kepercayaan pelanggan tetapi juga berpotensi akan kehilangan pelanggan potensial, pelanggan yang puas akan terus melakukan pembelian, dan pelanggan yang tidak puas akan menghentikan pembelian produk bersangkutan dan kemudian akan menyebarkan berita te</w:t>
      </w:r>
      <w:r w:rsidR="00147E3F" w:rsidRPr="005C39E5">
        <w:rPr>
          <w:rFonts w:ascii="Times New Roman" w:eastAsia="Times New Roman" w:hAnsi="Times New Roman" w:cs="Times New Roman"/>
          <w:color w:val="000000" w:themeColor="text1"/>
          <w:sz w:val="24"/>
          <w:szCs w:val="24"/>
        </w:rPr>
        <w:t>rsebut pada orang lain</w:t>
      </w:r>
      <w:r w:rsidRPr="005C39E5">
        <w:rPr>
          <w:rFonts w:ascii="Times New Roman" w:eastAsia="Times New Roman" w:hAnsi="Times New Roman" w:cs="Times New Roman"/>
          <w:color w:val="000000" w:themeColor="text1"/>
          <w:sz w:val="24"/>
          <w:szCs w:val="24"/>
        </w:rPr>
        <w:t>.</w:t>
      </w:r>
    </w:p>
    <w:p w:rsidR="00D8005E" w:rsidRPr="005C39E5" w:rsidRDefault="00D8005E" w:rsidP="003738D4">
      <w:pPr>
        <w:spacing w:after="0" w:line="480" w:lineRule="auto"/>
        <w:ind w:firstLine="720"/>
        <w:jc w:val="both"/>
        <w:rPr>
          <w:rFonts w:ascii="Times New Roman" w:hAnsi="Times New Roman" w:cs="Times New Roman"/>
          <w:color w:val="000000" w:themeColor="text1"/>
          <w:sz w:val="24"/>
          <w:szCs w:val="24"/>
        </w:rPr>
      </w:pPr>
      <w:r w:rsidRPr="005C39E5">
        <w:rPr>
          <w:rFonts w:ascii="Times New Roman" w:hAnsi="Times New Roman" w:cs="Times New Roman"/>
          <w:color w:val="000000" w:themeColor="text1"/>
          <w:sz w:val="24"/>
          <w:szCs w:val="24"/>
        </w:rPr>
        <w:lastRenderedPageBreak/>
        <w:t>Konsumen</w:t>
      </w:r>
      <w:r w:rsidRPr="005C39E5">
        <w:rPr>
          <w:rFonts w:ascii="Times New Roman" w:hAnsi="Times New Roman" w:cs="Times New Roman"/>
          <w:color w:val="000000" w:themeColor="text1"/>
          <w:sz w:val="24"/>
          <w:szCs w:val="24"/>
          <w:lang w:val="id-ID"/>
        </w:rPr>
        <w:t xml:space="preserve"> </w:t>
      </w:r>
      <w:r w:rsidRPr="005C39E5">
        <w:rPr>
          <w:rFonts w:ascii="Times New Roman" w:hAnsi="Times New Roman" w:cs="Times New Roman"/>
          <w:color w:val="000000" w:themeColor="text1"/>
          <w:sz w:val="24"/>
          <w:szCs w:val="24"/>
        </w:rPr>
        <w:t>mungkin memiliki informasi yang lengkap mengenai produk</w:t>
      </w:r>
      <w:r w:rsidRPr="005C39E5">
        <w:rPr>
          <w:rFonts w:ascii="Times New Roman" w:hAnsi="Times New Roman" w:cs="Times New Roman"/>
          <w:color w:val="000000" w:themeColor="text1"/>
          <w:sz w:val="24"/>
          <w:szCs w:val="24"/>
          <w:lang w:val="id-ID"/>
        </w:rPr>
        <w:t xml:space="preserve"> tabungan di perbankan </w:t>
      </w:r>
      <w:proofErr w:type="gramStart"/>
      <w:r w:rsidRPr="005C39E5">
        <w:rPr>
          <w:rFonts w:ascii="Times New Roman" w:hAnsi="Times New Roman" w:cs="Times New Roman"/>
          <w:color w:val="000000" w:themeColor="text1"/>
          <w:sz w:val="24"/>
          <w:szCs w:val="24"/>
          <w:lang w:val="id-ID"/>
        </w:rPr>
        <w:t>lain</w:t>
      </w:r>
      <w:proofErr w:type="gramEnd"/>
      <w:r w:rsidRPr="005C39E5">
        <w:rPr>
          <w:rFonts w:ascii="Times New Roman" w:hAnsi="Times New Roman" w:cs="Times New Roman"/>
          <w:color w:val="000000" w:themeColor="text1"/>
          <w:sz w:val="24"/>
          <w:szCs w:val="24"/>
        </w:rPr>
        <w:t xml:space="preserve">, sehingga dia mampu mendeskripsikan secara terperinci berbagai atribut </w:t>
      </w:r>
      <w:r w:rsidRPr="005C39E5">
        <w:rPr>
          <w:rFonts w:ascii="Times New Roman" w:hAnsi="Times New Roman" w:cs="Times New Roman"/>
          <w:color w:val="000000" w:themeColor="text1"/>
          <w:sz w:val="24"/>
          <w:szCs w:val="24"/>
          <w:lang w:val="id-ID"/>
        </w:rPr>
        <w:t xml:space="preserve">produk </w:t>
      </w:r>
      <w:r w:rsidRPr="005C39E5">
        <w:rPr>
          <w:rFonts w:ascii="Times New Roman" w:hAnsi="Times New Roman" w:cs="Times New Roman"/>
          <w:color w:val="000000" w:themeColor="text1"/>
          <w:sz w:val="24"/>
          <w:szCs w:val="24"/>
        </w:rPr>
        <w:t xml:space="preserve">tersebut. Para pemasar perlu memahami </w:t>
      </w:r>
      <w:proofErr w:type="gramStart"/>
      <w:r w:rsidRPr="005C39E5">
        <w:rPr>
          <w:rFonts w:ascii="Times New Roman" w:hAnsi="Times New Roman" w:cs="Times New Roman"/>
          <w:color w:val="000000" w:themeColor="text1"/>
          <w:sz w:val="24"/>
          <w:szCs w:val="24"/>
        </w:rPr>
        <w:t>apa</w:t>
      </w:r>
      <w:proofErr w:type="gramEnd"/>
      <w:r w:rsidRPr="005C39E5">
        <w:rPr>
          <w:rFonts w:ascii="Times New Roman" w:hAnsi="Times New Roman" w:cs="Times New Roman"/>
          <w:color w:val="000000" w:themeColor="text1"/>
          <w:sz w:val="24"/>
          <w:szCs w:val="24"/>
        </w:rPr>
        <w:t xml:space="preserve"> yang diketahui oleh konsumen, atribut apa saja yang dikenal dari suatu produk, atribut mana yang dianggap paling penting oleh konsumen. Pengetahuan mengenai atribut produk </w:t>
      </w:r>
      <w:proofErr w:type="gramStart"/>
      <w:r w:rsidRPr="005C39E5">
        <w:rPr>
          <w:rFonts w:ascii="Times New Roman" w:hAnsi="Times New Roman" w:cs="Times New Roman"/>
          <w:color w:val="000000" w:themeColor="text1"/>
          <w:sz w:val="24"/>
          <w:szCs w:val="24"/>
        </w:rPr>
        <w:t>akan</w:t>
      </w:r>
      <w:proofErr w:type="gramEnd"/>
      <w:r w:rsidRPr="005C39E5">
        <w:rPr>
          <w:rFonts w:ascii="Times New Roman" w:hAnsi="Times New Roman" w:cs="Times New Roman"/>
          <w:color w:val="000000" w:themeColor="text1"/>
          <w:sz w:val="24"/>
          <w:szCs w:val="24"/>
        </w:rPr>
        <w:t xml:space="preserve"> mempengaruhi pengambilan keputusan konsumen. Pengetahuan yang lebih banya</w:t>
      </w:r>
      <w:r w:rsidR="008D069A" w:rsidRPr="005C39E5">
        <w:rPr>
          <w:rFonts w:ascii="Times New Roman" w:hAnsi="Times New Roman" w:cs="Times New Roman"/>
          <w:color w:val="000000" w:themeColor="text1"/>
          <w:sz w:val="24"/>
          <w:szCs w:val="24"/>
        </w:rPr>
        <w:t xml:space="preserve">k mengenai atribut suatu produk </w:t>
      </w:r>
      <w:proofErr w:type="gramStart"/>
      <w:r w:rsidRPr="005C39E5">
        <w:rPr>
          <w:rFonts w:ascii="Times New Roman" w:hAnsi="Times New Roman" w:cs="Times New Roman"/>
          <w:color w:val="000000" w:themeColor="text1"/>
          <w:sz w:val="24"/>
          <w:szCs w:val="24"/>
        </w:rPr>
        <w:t>akan</w:t>
      </w:r>
      <w:proofErr w:type="gramEnd"/>
      <w:r w:rsidRPr="005C39E5">
        <w:rPr>
          <w:rFonts w:ascii="Times New Roman" w:hAnsi="Times New Roman" w:cs="Times New Roman"/>
          <w:color w:val="000000" w:themeColor="text1"/>
          <w:sz w:val="24"/>
          <w:szCs w:val="24"/>
        </w:rPr>
        <w:t xml:space="preserve"> mempermudahkan konsumen dalam memilih produk yang akan dibelinya.</w:t>
      </w:r>
    </w:p>
    <w:p w:rsidR="005970AC" w:rsidRPr="005C39E5" w:rsidRDefault="005970AC" w:rsidP="003738D4">
      <w:pPr>
        <w:spacing w:after="0" w:line="480" w:lineRule="auto"/>
        <w:ind w:firstLine="720"/>
        <w:jc w:val="both"/>
        <w:rPr>
          <w:rFonts w:ascii="Times New Roman" w:hAnsi="Times New Roman" w:cs="Times New Roman"/>
          <w:b/>
          <w:color w:val="000000" w:themeColor="text1"/>
          <w:sz w:val="24"/>
          <w:szCs w:val="24"/>
        </w:rPr>
      </w:pPr>
      <w:proofErr w:type="gramStart"/>
      <w:r w:rsidRPr="005C39E5">
        <w:rPr>
          <w:rFonts w:ascii="Times New Roman" w:hAnsi="Times New Roman" w:cs="Times New Roman"/>
          <w:color w:val="000000" w:themeColor="text1"/>
          <w:sz w:val="24"/>
          <w:szCs w:val="24"/>
        </w:rPr>
        <w:t>Pengetah</w:t>
      </w:r>
      <w:r w:rsidR="008D069A" w:rsidRPr="005C39E5">
        <w:rPr>
          <w:rFonts w:ascii="Times New Roman" w:hAnsi="Times New Roman" w:cs="Times New Roman"/>
          <w:color w:val="000000" w:themeColor="text1"/>
          <w:sz w:val="24"/>
          <w:szCs w:val="24"/>
        </w:rPr>
        <w:t xml:space="preserve">uan produk ini merupakan suatu </w:t>
      </w:r>
      <w:r w:rsidRPr="005C39E5">
        <w:rPr>
          <w:rFonts w:ascii="Times New Roman" w:hAnsi="Times New Roman" w:cs="Times New Roman"/>
          <w:color w:val="000000" w:themeColor="text1"/>
          <w:sz w:val="24"/>
          <w:szCs w:val="24"/>
        </w:rPr>
        <w:t>alternati</w:t>
      </w:r>
      <w:r w:rsidR="008D069A" w:rsidRPr="005C39E5">
        <w:rPr>
          <w:rFonts w:ascii="Times New Roman" w:hAnsi="Times New Roman" w:cs="Times New Roman"/>
          <w:color w:val="000000" w:themeColor="text1"/>
          <w:sz w:val="24"/>
          <w:szCs w:val="24"/>
          <w:lang w:val="id-ID"/>
        </w:rPr>
        <w:t>f</w:t>
      </w:r>
      <w:r w:rsidRPr="005C39E5">
        <w:rPr>
          <w:rFonts w:ascii="Times New Roman" w:hAnsi="Times New Roman" w:cs="Times New Roman"/>
          <w:color w:val="000000" w:themeColor="text1"/>
          <w:sz w:val="24"/>
          <w:szCs w:val="24"/>
        </w:rPr>
        <w:t xml:space="preserve"> bagi seorang konsumen dalam membeli suatu produk, beberapa hal penting yang dapat diperoleh dari pengetahuan produk adalah meningkatnya perolehan informasi mengenai berbagai macam merk produk, dan variasi dari produk yang dihasilkan oleh perusahaan.</w:t>
      </w:r>
      <w:proofErr w:type="gramEnd"/>
    </w:p>
    <w:p w:rsidR="006932E2" w:rsidRPr="005C39E5" w:rsidRDefault="00807B2C" w:rsidP="003738D4">
      <w:pPr>
        <w:spacing w:after="0" w:line="480" w:lineRule="auto"/>
        <w:ind w:firstLine="720"/>
        <w:jc w:val="both"/>
        <w:rPr>
          <w:rFonts w:ascii="Times New Roman" w:eastAsia="Times New Roman" w:hAnsi="Times New Roman" w:cs="Times New Roman"/>
          <w:color w:val="000000" w:themeColor="text1"/>
          <w:sz w:val="24"/>
          <w:szCs w:val="24"/>
          <w:lang w:val="id-ID"/>
        </w:rPr>
      </w:pPr>
      <w:r w:rsidRPr="005C39E5">
        <w:rPr>
          <w:rFonts w:ascii="Times New Roman" w:hAnsi="Times New Roman" w:cs="Times New Roman"/>
          <w:sz w:val="24"/>
          <w:szCs w:val="24"/>
        </w:rPr>
        <w:t>Fenomena tersebut</w:t>
      </w:r>
      <w:r w:rsidR="009B54D3" w:rsidRPr="005C39E5">
        <w:rPr>
          <w:rFonts w:ascii="Times New Roman" w:hAnsi="Times New Roman" w:cs="Times New Roman"/>
          <w:sz w:val="24"/>
          <w:szCs w:val="24"/>
          <w:lang w:val="id-ID"/>
        </w:rPr>
        <w:t xml:space="preserve"> berpengaruh pada</w:t>
      </w:r>
      <w:r w:rsidR="00165CED" w:rsidRPr="005C39E5">
        <w:rPr>
          <w:rFonts w:ascii="Times New Roman" w:hAnsi="Times New Roman" w:cs="Times New Roman"/>
          <w:sz w:val="24"/>
          <w:szCs w:val="24"/>
          <w:lang w:val="id-ID"/>
        </w:rPr>
        <w:t xml:space="preserve"> </w:t>
      </w:r>
      <w:r w:rsidR="00165CED" w:rsidRPr="005C39E5">
        <w:rPr>
          <w:rFonts w:ascii="Times New Roman" w:eastAsia="Times New Roman" w:hAnsi="Times New Roman" w:cs="Times New Roman"/>
          <w:color w:val="000000" w:themeColor="text1"/>
          <w:sz w:val="24"/>
          <w:szCs w:val="24"/>
        </w:rPr>
        <w:t xml:space="preserve">pengetahuan produk </w:t>
      </w:r>
      <w:r w:rsidR="00165CED" w:rsidRPr="005C39E5">
        <w:rPr>
          <w:rFonts w:ascii="Times New Roman" w:eastAsia="Times New Roman" w:hAnsi="Times New Roman" w:cs="Times New Roman"/>
          <w:color w:val="000000" w:themeColor="text1"/>
          <w:sz w:val="24"/>
          <w:szCs w:val="24"/>
          <w:lang w:val="id-ID"/>
        </w:rPr>
        <w:t>pada</w:t>
      </w:r>
      <w:r w:rsidR="00165CED" w:rsidRPr="005C39E5">
        <w:rPr>
          <w:rFonts w:ascii="Times New Roman" w:eastAsia="Times New Roman" w:hAnsi="Times New Roman" w:cs="Times New Roman"/>
          <w:color w:val="000000" w:themeColor="text1"/>
          <w:sz w:val="24"/>
          <w:szCs w:val="24"/>
        </w:rPr>
        <w:t xml:space="preserve"> proses pengambilan keputusan, </w:t>
      </w:r>
      <w:r w:rsidR="004F5C70" w:rsidRPr="005C39E5">
        <w:rPr>
          <w:rFonts w:ascii="Times New Roman" w:eastAsia="Times New Roman" w:hAnsi="Times New Roman" w:cs="Times New Roman"/>
          <w:color w:val="000000" w:themeColor="text1"/>
          <w:sz w:val="24"/>
          <w:szCs w:val="24"/>
          <w:lang w:val="id-ID"/>
        </w:rPr>
        <w:t xml:space="preserve">dengan </w:t>
      </w:r>
      <w:r w:rsidR="00165CED" w:rsidRPr="005C39E5">
        <w:rPr>
          <w:rFonts w:ascii="Times New Roman" w:eastAsia="Times New Roman" w:hAnsi="Times New Roman" w:cs="Times New Roman"/>
          <w:color w:val="000000" w:themeColor="text1"/>
          <w:sz w:val="24"/>
          <w:szCs w:val="24"/>
        </w:rPr>
        <w:t xml:space="preserve">adanya permasalahan dalam sosialisasi produk </w:t>
      </w:r>
      <w:proofErr w:type="gramStart"/>
      <w:r w:rsidR="00165CED" w:rsidRPr="005C39E5">
        <w:rPr>
          <w:rFonts w:ascii="Times New Roman" w:eastAsia="Times New Roman" w:hAnsi="Times New Roman" w:cs="Times New Roman"/>
          <w:color w:val="000000" w:themeColor="text1"/>
          <w:sz w:val="24"/>
          <w:szCs w:val="24"/>
        </w:rPr>
        <w:t>akan</w:t>
      </w:r>
      <w:proofErr w:type="gramEnd"/>
      <w:r w:rsidR="00165CED" w:rsidRPr="005C39E5">
        <w:rPr>
          <w:rFonts w:ascii="Times New Roman" w:eastAsia="Times New Roman" w:hAnsi="Times New Roman" w:cs="Times New Roman"/>
          <w:color w:val="000000" w:themeColor="text1"/>
          <w:sz w:val="24"/>
          <w:szCs w:val="24"/>
        </w:rPr>
        <w:t xml:space="preserve"> berpengaruh besar terhad</w:t>
      </w:r>
      <w:r w:rsidR="009B54D3" w:rsidRPr="005C39E5">
        <w:rPr>
          <w:rFonts w:ascii="Times New Roman" w:eastAsia="Times New Roman" w:hAnsi="Times New Roman" w:cs="Times New Roman"/>
          <w:color w:val="000000" w:themeColor="text1"/>
          <w:sz w:val="24"/>
          <w:szCs w:val="24"/>
        </w:rPr>
        <w:t>ap keputusan pembelian, karena</w:t>
      </w:r>
      <w:r w:rsidR="009B54D3" w:rsidRPr="005C39E5">
        <w:rPr>
          <w:rFonts w:ascii="Times New Roman" w:eastAsia="Times New Roman" w:hAnsi="Times New Roman" w:cs="Times New Roman"/>
          <w:color w:val="000000" w:themeColor="text1"/>
          <w:sz w:val="24"/>
          <w:szCs w:val="24"/>
          <w:lang w:val="id-ID"/>
        </w:rPr>
        <w:t xml:space="preserve"> </w:t>
      </w:r>
      <w:r w:rsidR="00165CED" w:rsidRPr="005C39E5">
        <w:rPr>
          <w:rFonts w:ascii="Times New Roman" w:eastAsia="Times New Roman" w:hAnsi="Times New Roman" w:cs="Times New Roman"/>
          <w:color w:val="000000" w:themeColor="text1"/>
          <w:sz w:val="24"/>
          <w:szCs w:val="24"/>
        </w:rPr>
        <w:t>konsumen menjadi sulit dalam melakukan keputusan pembelian</w:t>
      </w:r>
      <w:r w:rsidR="00165CED" w:rsidRPr="005C39E5">
        <w:rPr>
          <w:rFonts w:ascii="Times New Roman" w:eastAsia="Times New Roman" w:hAnsi="Times New Roman" w:cs="Times New Roman"/>
          <w:color w:val="000000" w:themeColor="text1"/>
          <w:sz w:val="24"/>
          <w:szCs w:val="24"/>
          <w:lang w:val="id-ID"/>
        </w:rPr>
        <w:t xml:space="preserve">. </w:t>
      </w:r>
      <w:r w:rsidR="004F5C70" w:rsidRPr="005C39E5">
        <w:rPr>
          <w:rFonts w:ascii="Times New Roman" w:eastAsia="Times New Roman" w:hAnsi="Times New Roman" w:cs="Times New Roman"/>
          <w:color w:val="000000" w:themeColor="text1"/>
          <w:sz w:val="24"/>
          <w:szCs w:val="24"/>
          <w:lang w:val="id-ID"/>
        </w:rPr>
        <w:t>Dapat dilihat pada</w:t>
      </w:r>
      <w:r w:rsidR="00165CED" w:rsidRPr="005C39E5">
        <w:rPr>
          <w:rFonts w:ascii="Times New Roman" w:hAnsi="Times New Roman" w:cs="Times New Roman"/>
          <w:sz w:val="24"/>
          <w:szCs w:val="24"/>
          <w:lang w:val="id-ID"/>
        </w:rPr>
        <w:t xml:space="preserve"> </w:t>
      </w:r>
      <w:r w:rsidR="00D11679" w:rsidRPr="005C39E5">
        <w:rPr>
          <w:rFonts w:ascii="Times New Roman" w:hAnsi="Times New Roman" w:cs="Times New Roman"/>
          <w:sz w:val="24"/>
          <w:szCs w:val="24"/>
          <w:lang w:val="id-ID"/>
        </w:rPr>
        <w:t>tabel dibawah ini</w:t>
      </w:r>
      <w:r w:rsidR="007C0BC9" w:rsidRPr="005C39E5">
        <w:rPr>
          <w:rFonts w:ascii="Times New Roman" w:hAnsi="Times New Roman" w:cs="Times New Roman"/>
          <w:sz w:val="24"/>
          <w:szCs w:val="24"/>
          <w:lang w:val="id-ID"/>
        </w:rPr>
        <w:t xml:space="preserve"> data pendapatan dana dalam jumlah produk dan total kesuruhan produk</w:t>
      </w:r>
      <w:r w:rsidR="00D11679" w:rsidRPr="005C39E5">
        <w:rPr>
          <w:rFonts w:ascii="Times New Roman" w:hAnsi="Times New Roman" w:cs="Times New Roman"/>
          <w:sz w:val="24"/>
          <w:szCs w:val="24"/>
          <w:lang w:val="id-ID"/>
        </w:rPr>
        <w:t>:</w:t>
      </w:r>
    </w:p>
    <w:p w:rsidR="006932E2" w:rsidRPr="005C39E5" w:rsidRDefault="001527BB" w:rsidP="008D069A">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Tabel 1.4</w:t>
      </w:r>
    </w:p>
    <w:p w:rsidR="001527BB" w:rsidRPr="005C39E5" w:rsidRDefault="001D71BD" w:rsidP="008D069A">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 xml:space="preserve">Data </w:t>
      </w:r>
      <w:r w:rsidR="00475774" w:rsidRPr="005C39E5">
        <w:rPr>
          <w:rFonts w:ascii="Times New Roman" w:hAnsi="Times New Roman" w:cs="Times New Roman"/>
          <w:b/>
          <w:sz w:val="24"/>
          <w:szCs w:val="24"/>
          <w:lang w:val="id-ID"/>
        </w:rPr>
        <w:t xml:space="preserve">Pendapatan </w:t>
      </w:r>
      <w:r w:rsidR="001527BB" w:rsidRPr="005C39E5">
        <w:rPr>
          <w:rFonts w:ascii="Times New Roman" w:hAnsi="Times New Roman" w:cs="Times New Roman"/>
          <w:b/>
          <w:sz w:val="24"/>
          <w:szCs w:val="24"/>
          <w:lang w:val="id-ID"/>
        </w:rPr>
        <w:t>Produk Di PT. Bank OCBC NISP</w:t>
      </w:r>
      <w:r w:rsidR="00475774" w:rsidRPr="005C39E5">
        <w:rPr>
          <w:rFonts w:ascii="Times New Roman" w:hAnsi="Times New Roman" w:cs="Times New Roman"/>
          <w:b/>
          <w:sz w:val="24"/>
          <w:szCs w:val="24"/>
          <w:lang w:val="id-ID"/>
        </w:rPr>
        <w:t xml:space="preserve"> Cabang Asia Afrika</w:t>
      </w:r>
    </w:p>
    <w:p w:rsidR="008D069A" w:rsidRPr="005C39E5" w:rsidRDefault="008D069A" w:rsidP="008D069A">
      <w:pPr>
        <w:pStyle w:val="NoSpacing"/>
        <w:jc w:val="center"/>
        <w:rPr>
          <w:rFonts w:ascii="Times New Roman" w:hAnsi="Times New Roman" w:cs="Times New Roman"/>
          <w:b/>
          <w:sz w:val="24"/>
          <w:szCs w:val="24"/>
          <w:lang w:val="id-ID"/>
        </w:rPr>
      </w:pPr>
    </w:p>
    <w:tbl>
      <w:tblPr>
        <w:tblStyle w:val="LightList"/>
        <w:tblW w:w="8269" w:type="dxa"/>
        <w:tblBorders>
          <w:insideH w:val="single" w:sz="6" w:space="0" w:color="000000" w:themeColor="text1"/>
          <w:insideV w:val="single" w:sz="6" w:space="0" w:color="000000" w:themeColor="text1"/>
        </w:tblBorders>
        <w:tblLayout w:type="fixed"/>
        <w:tblLook w:val="04A0"/>
      </w:tblPr>
      <w:tblGrid>
        <w:gridCol w:w="2509"/>
        <w:gridCol w:w="1416"/>
        <w:gridCol w:w="1416"/>
        <w:gridCol w:w="1416"/>
        <w:gridCol w:w="1489"/>
        <w:gridCol w:w="23"/>
      </w:tblGrid>
      <w:tr w:rsidR="003C6C4E" w:rsidRPr="00267C8F" w:rsidTr="00267C8F">
        <w:trPr>
          <w:cnfStyle w:val="100000000000"/>
          <w:trHeight w:val="315"/>
        </w:trPr>
        <w:tc>
          <w:tcPr>
            <w:cnfStyle w:val="001000000000"/>
            <w:tcW w:w="2509" w:type="dxa"/>
            <w:vMerge w:val="restart"/>
            <w:vAlign w:val="center"/>
            <w:hideMark/>
          </w:tcPr>
          <w:p w:rsidR="003C6C4E" w:rsidRPr="00267C8F" w:rsidRDefault="003C6C4E" w:rsidP="00267C8F">
            <w:pPr>
              <w:jc w:val="center"/>
              <w:rPr>
                <w:rFonts w:ascii="Times New Roman" w:hAnsi="Times New Roman" w:cs="Times New Roman"/>
                <w:sz w:val="24"/>
                <w:szCs w:val="24"/>
              </w:rPr>
            </w:pPr>
            <w:r w:rsidRPr="00267C8F">
              <w:rPr>
                <w:rFonts w:ascii="Times New Roman" w:hAnsi="Times New Roman" w:cs="Times New Roman"/>
                <w:sz w:val="24"/>
                <w:szCs w:val="24"/>
              </w:rPr>
              <w:t>Produk</w:t>
            </w:r>
          </w:p>
        </w:tc>
        <w:tc>
          <w:tcPr>
            <w:tcW w:w="5760" w:type="dxa"/>
            <w:gridSpan w:val="5"/>
            <w:vAlign w:val="center"/>
            <w:hideMark/>
          </w:tcPr>
          <w:p w:rsidR="003C6C4E" w:rsidRPr="00267C8F" w:rsidRDefault="003C6C4E" w:rsidP="00267C8F">
            <w:pPr>
              <w:jc w:val="center"/>
              <w:cnfStyle w:val="100000000000"/>
              <w:rPr>
                <w:rFonts w:ascii="Times New Roman" w:hAnsi="Times New Roman" w:cs="Times New Roman"/>
                <w:b w:val="0"/>
                <w:bCs w:val="0"/>
                <w:sz w:val="24"/>
                <w:szCs w:val="24"/>
              </w:rPr>
            </w:pPr>
            <w:r w:rsidRPr="00267C8F">
              <w:rPr>
                <w:rFonts w:ascii="Times New Roman" w:hAnsi="Times New Roman" w:cs="Times New Roman"/>
                <w:sz w:val="24"/>
                <w:szCs w:val="24"/>
              </w:rPr>
              <w:t>Bulan</w:t>
            </w:r>
          </w:p>
        </w:tc>
      </w:tr>
      <w:tr w:rsidR="003C6C4E" w:rsidRPr="005C39E5" w:rsidTr="00267C8F">
        <w:trPr>
          <w:gridAfter w:val="1"/>
          <w:cnfStyle w:val="000000100000"/>
          <w:wAfter w:w="23" w:type="dxa"/>
          <w:trHeight w:val="315"/>
        </w:trPr>
        <w:tc>
          <w:tcPr>
            <w:cnfStyle w:val="001000000000"/>
            <w:tcW w:w="2509" w:type="dxa"/>
            <w:vMerge/>
            <w:tcBorders>
              <w:top w:val="none" w:sz="0" w:space="0" w:color="auto"/>
              <w:left w:val="none" w:sz="0" w:space="0" w:color="auto"/>
              <w:bottom w:val="none" w:sz="0" w:space="0" w:color="auto"/>
            </w:tcBorders>
            <w:vAlign w:val="center"/>
            <w:hideMark/>
          </w:tcPr>
          <w:p w:rsidR="003C6C4E" w:rsidRPr="005C39E5" w:rsidRDefault="003C6C4E" w:rsidP="00267C8F">
            <w:pPr>
              <w:jc w:val="center"/>
              <w:rPr>
                <w:rFonts w:ascii="Times New Roman" w:hAnsi="Times New Roman" w:cs="Times New Roman"/>
                <w:color w:val="000000"/>
                <w:sz w:val="24"/>
                <w:szCs w:val="24"/>
              </w:rPr>
            </w:pP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Des 2014</w:t>
            </w: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Mar</w:t>
            </w: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Apr</w:t>
            </w:r>
          </w:p>
        </w:tc>
        <w:tc>
          <w:tcPr>
            <w:tcW w:w="1489" w:type="dxa"/>
            <w:tcBorders>
              <w:top w:val="none" w:sz="0" w:space="0" w:color="auto"/>
              <w:bottom w:val="none" w:sz="0" w:space="0" w:color="auto"/>
              <w:right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Mei</w:t>
            </w:r>
          </w:p>
        </w:tc>
      </w:tr>
      <w:tr w:rsidR="003C6C4E" w:rsidRPr="005C39E5" w:rsidTr="00267C8F">
        <w:trPr>
          <w:gridAfter w:val="1"/>
          <w:wAfter w:w="23" w:type="dxa"/>
          <w:trHeight w:val="285"/>
        </w:trPr>
        <w:tc>
          <w:tcPr>
            <w:cnfStyle w:val="001000000000"/>
            <w:tcW w:w="2509" w:type="dxa"/>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Giro</w:t>
            </w:r>
          </w:p>
        </w:tc>
        <w:tc>
          <w:tcPr>
            <w:tcW w:w="1416"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14,011,899</w:t>
            </w:r>
          </w:p>
        </w:tc>
        <w:tc>
          <w:tcPr>
            <w:tcW w:w="1416"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13,129,881</w:t>
            </w:r>
          </w:p>
        </w:tc>
        <w:tc>
          <w:tcPr>
            <w:tcW w:w="1416"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13,839,019</w:t>
            </w:r>
          </w:p>
        </w:tc>
        <w:tc>
          <w:tcPr>
            <w:tcW w:w="1489"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12,580,122</w:t>
            </w:r>
          </w:p>
        </w:tc>
      </w:tr>
      <w:tr w:rsidR="003C6C4E" w:rsidRPr="005C39E5" w:rsidTr="00267C8F">
        <w:trPr>
          <w:gridAfter w:val="1"/>
          <w:cnfStyle w:val="000000100000"/>
          <w:wAfter w:w="23" w:type="dxa"/>
          <w:trHeight w:val="285"/>
        </w:trPr>
        <w:tc>
          <w:tcPr>
            <w:cnfStyle w:val="001000000000"/>
            <w:tcW w:w="2509" w:type="dxa"/>
            <w:tcBorders>
              <w:top w:val="none" w:sz="0" w:space="0" w:color="auto"/>
              <w:left w:val="none" w:sz="0" w:space="0" w:color="auto"/>
              <w:bottom w:val="none" w:sz="0" w:space="0" w:color="auto"/>
            </w:tcBorders>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Tabungan</w:t>
            </w: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10,912,954</w:t>
            </w: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11,002,582</w:t>
            </w: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11,259,248</w:t>
            </w:r>
          </w:p>
        </w:tc>
        <w:tc>
          <w:tcPr>
            <w:tcW w:w="1489" w:type="dxa"/>
            <w:tcBorders>
              <w:top w:val="none" w:sz="0" w:space="0" w:color="auto"/>
              <w:bottom w:val="none" w:sz="0" w:space="0" w:color="auto"/>
              <w:right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11,215,321</w:t>
            </w:r>
          </w:p>
        </w:tc>
      </w:tr>
      <w:tr w:rsidR="003C6C4E" w:rsidRPr="005C39E5" w:rsidTr="00267C8F">
        <w:trPr>
          <w:gridAfter w:val="1"/>
          <w:wAfter w:w="23" w:type="dxa"/>
          <w:trHeight w:val="285"/>
        </w:trPr>
        <w:tc>
          <w:tcPr>
            <w:cnfStyle w:val="001000000000"/>
            <w:tcW w:w="2509" w:type="dxa"/>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Simpanan berjangka</w:t>
            </w:r>
          </w:p>
        </w:tc>
        <w:tc>
          <w:tcPr>
            <w:tcW w:w="1416"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46,676,276</w:t>
            </w:r>
          </w:p>
        </w:tc>
        <w:tc>
          <w:tcPr>
            <w:tcW w:w="1416"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56,772,845</w:t>
            </w:r>
          </w:p>
        </w:tc>
        <w:tc>
          <w:tcPr>
            <w:tcW w:w="1416"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57,602,749</w:t>
            </w:r>
          </w:p>
        </w:tc>
        <w:tc>
          <w:tcPr>
            <w:tcW w:w="1489"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55,508,079</w:t>
            </w:r>
          </w:p>
        </w:tc>
      </w:tr>
      <w:tr w:rsidR="003C6C4E" w:rsidRPr="005C39E5" w:rsidTr="00267C8F">
        <w:trPr>
          <w:gridAfter w:val="1"/>
          <w:cnfStyle w:val="000000100000"/>
          <w:wAfter w:w="23" w:type="dxa"/>
          <w:trHeight w:val="285"/>
        </w:trPr>
        <w:tc>
          <w:tcPr>
            <w:cnfStyle w:val="001000000000"/>
            <w:tcW w:w="2509" w:type="dxa"/>
            <w:tcBorders>
              <w:top w:val="none" w:sz="0" w:space="0" w:color="auto"/>
              <w:left w:val="none" w:sz="0" w:space="0" w:color="auto"/>
              <w:bottom w:val="none" w:sz="0" w:space="0" w:color="auto"/>
            </w:tcBorders>
            <w:vAlign w:val="center"/>
            <w:hideMark/>
          </w:tcPr>
          <w:p w:rsidR="003C6C4E" w:rsidRPr="005C39E5" w:rsidRDefault="003C6C4E" w:rsidP="00267C8F">
            <w:pPr>
              <w:ind w:left="720" w:hanging="720"/>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Total Keseluruhan</w:t>
            </w: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71,601,129</w:t>
            </w: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80,905,308</w:t>
            </w:r>
          </w:p>
        </w:tc>
        <w:tc>
          <w:tcPr>
            <w:tcW w:w="1416"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82,701,016</w:t>
            </w:r>
          </w:p>
        </w:tc>
        <w:tc>
          <w:tcPr>
            <w:tcW w:w="1489" w:type="dxa"/>
            <w:tcBorders>
              <w:top w:val="none" w:sz="0" w:space="0" w:color="auto"/>
              <w:bottom w:val="none" w:sz="0" w:space="0" w:color="auto"/>
              <w:right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79,303,522</w:t>
            </w:r>
          </w:p>
        </w:tc>
      </w:tr>
    </w:tbl>
    <w:p w:rsidR="003C6C4E" w:rsidRPr="005C39E5" w:rsidRDefault="003C6C4E" w:rsidP="008D069A">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lastRenderedPageBreak/>
        <w:t>Lanjutan Tabel 1.4</w:t>
      </w:r>
    </w:p>
    <w:p w:rsidR="003C6C4E" w:rsidRPr="005C39E5" w:rsidRDefault="003C6C4E" w:rsidP="008D069A">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Data Pendapatan Produk Di PT. Bank OCBC NISP Cabang Asia Afrika</w:t>
      </w:r>
    </w:p>
    <w:p w:rsidR="008D069A" w:rsidRPr="005C39E5" w:rsidRDefault="008D069A" w:rsidP="008D069A">
      <w:pPr>
        <w:pStyle w:val="NoSpacing"/>
        <w:jc w:val="center"/>
        <w:rPr>
          <w:rFonts w:ascii="Times New Roman" w:hAnsi="Times New Roman" w:cs="Times New Roman"/>
          <w:b/>
          <w:sz w:val="24"/>
          <w:szCs w:val="24"/>
          <w:lang w:val="id-ID"/>
        </w:rPr>
      </w:pPr>
    </w:p>
    <w:tbl>
      <w:tblPr>
        <w:tblStyle w:val="LightList"/>
        <w:tblW w:w="8188" w:type="dxa"/>
        <w:tblBorders>
          <w:insideH w:val="single" w:sz="6" w:space="0" w:color="000000" w:themeColor="text1"/>
          <w:insideV w:val="single" w:sz="6" w:space="0" w:color="000000" w:themeColor="text1"/>
        </w:tblBorders>
        <w:tblLayout w:type="fixed"/>
        <w:tblLook w:val="04A0"/>
      </w:tblPr>
      <w:tblGrid>
        <w:gridCol w:w="2490"/>
        <w:gridCol w:w="1871"/>
        <w:gridCol w:w="1843"/>
        <w:gridCol w:w="1984"/>
      </w:tblGrid>
      <w:tr w:rsidR="00267C8F" w:rsidRPr="00267C8F" w:rsidTr="000C2E2E">
        <w:trPr>
          <w:cnfStyle w:val="100000000000"/>
          <w:trHeight w:val="315"/>
        </w:trPr>
        <w:tc>
          <w:tcPr>
            <w:cnfStyle w:val="001000000000"/>
            <w:tcW w:w="2490" w:type="dxa"/>
            <w:vMerge w:val="restart"/>
            <w:vAlign w:val="center"/>
          </w:tcPr>
          <w:p w:rsidR="00267C8F" w:rsidRPr="00267C8F" w:rsidRDefault="00267C8F" w:rsidP="00267C8F">
            <w:pPr>
              <w:jc w:val="center"/>
              <w:rPr>
                <w:rFonts w:ascii="Times New Roman" w:hAnsi="Times New Roman" w:cs="Times New Roman"/>
                <w:sz w:val="24"/>
                <w:szCs w:val="24"/>
              </w:rPr>
            </w:pPr>
            <w:r w:rsidRPr="00267C8F">
              <w:rPr>
                <w:rFonts w:ascii="Times New Roman" w:hAnsi="Times New Roman" w:cs="Times New Roman"/>
                <w:sz w:val="24"/>
                <w:szCs w:val="24"/>
              </w:rPr>
              <w:t>Produk</w:t>
            </w:r>
          </w:p>
        </w:tc>
        <w:tc>
          <w:tcPr>
            <w:tcW w:w="5698" w:type="dxa"/>
            <w:gridSpan w:val="3"/>
            <w:vAlign w:val="center"/>
          </w:tcPr>
          <w:p w:rsidR="00267C8F" w:rsidRPr="00267C8F" w:rsidRDefault="00267C8F" w:rsidP="00267C8F">
            <w:pPr>
              <w:jc w:val="center"/>
              <w:cnfStyle w:val="100000000000"/>
              <w:rPr>
                <w:rFonts w:ascii="Times New Roman" w:hAnsi="Times New Roman" w:cs="Times New Roman"/>
                <w:b w:val="0"/>
                <w:bCs w:val="0"/>
                <w:sz w:val="24"/>
                <w:szCs w:val="24"/>
              </w:rPr>
            </w:pPr>
            <w:r w:rsidRPr="00267C8F">
              <w:rPr>
                <w:rFonts w:ascii="Times New Roman" w:hAnsi="Times New Roman" w:cs="Times New Roman"/>
                <w:sz w:val="24"/>
                <w:szCs w:val="24"/>
              </w:rPr>
              <w:t>Bulan</w:t>
            </w:r>
          </w:p>
        </w:tc>
      </w:tr>
      <w:tr w:rsidR="00672F98" w:rsidRPr="005C39E5" w:rsidTr="00267C8F">
        <w:trPr>
          <w:cnfStyle w:val="000000100000"/>
          <w:trHeight w:val="315"/>
        </w:trPr>
        <w:tc>
          <w:tcPr>
            <w:cnfStyle w:val="001000000000"/>
            <w:tcW w:w="2490" w:type="dxa"/>
            <w:vMerge/>
            <w:tcBorders>
              <w:top w:val="none" w:sz="0" w:space="0" w:color="auto"/>
              <w:left w:val="none" w:sz="0" w:space="0" w:color="auto"/>
              <w:bottom w:val="none" w:sz="0" w:space="0" w:color="auto"/>
            </w:tcBorders>
            <w:vAlign w:val="center"/>
          </w:tcPr>
          <w:p w:rsidR="00672F98" w:rsidRPr="005C39E5" w:rsidRDefault="00672F98" w:rsidP="00267C8F">
            <w:pPr>
              <w:jc w:val="center"/>
              <w:rPr>
                <w:rFonts w:ascii="Times New Roman" w:hAnsi="Times New Roman" w:cs="Times New Roman"/>
                <w:color w:val="000000"/>
                <w:sz w:val="24"/>
                <w:szCs w:val="24"/>
              </w:rPr>
            </w:pPr>
          </w:p>
        </w:tc>
        <w:tc>
          <w:tcPr>
            <w:tcW w:w="1871"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Jun</w:t>
            </w:r>
          </w:p>
        </w:tc>
        <w:tc>
          <w:tcPr>
            <w:tcW w:w="1843"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Jul</w:t>
            </w:r>
          </w:p>
        </w:tc>
        <w:tc>
          <w:tcPr>
            <w:tcW w:w="1984" w:type="dxa"/>
            <w:tcBorders>
              <w:top w:val="none" w:sz="0" w:space="0" w:color="auto"/>
              <w:bottom w:val="none" w:sz="0" w:space="0" w:color="auto"/>
              <w:right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Agt</w:t>
            </w:r>
          </w:p>
        </w:tc>
      </w:tr>
      <w:tr w:rsidR="00672F98" w:rsidRPr="005C39E5" w:rsidTr="00267C8F">
        <w:trPr>
          <w:trHeight w:val="285"/>
        </w:trPr>
        <w:tc>
          <w:tcPr>
            <w:cnfStyle w:val="001000000000"/>
            <w:tcW w:w="2490" w:type="dxa"/>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Giro</w:t>
            </w:r>
          </w:p>
        </w:tc>
        <w:tc>
          <w:tcPr>
            <w:tcW w:w="1871"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17,696,897</w:t>
            </w:r>
          </w:p>
        </w:tc>
        <w:tc>
          <w:tcPr>
            <w:tcW w:w="1843"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16,074,868</w:t>
            </w:r>
          </w:p>
        </w:tc>
        <w:tc>
          <w:tcPr>
            <w:tcW w:w="1984"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19,658,775</w:t>
            </w:r>
          </w:p>
        </w:tc>
      </w:tr>
      <w:tr w:rsidR="00672F98" w:rsidRPr="005C39E5" w:rsidTr="00267C8F">
        <w:trPr>
          <w:cnfStyle w:val="000000100000"/>
          <w:trHeight w:val="285"/>
        </w:trPr>
        <w:tc>
          <w:tcPr>
            <w:cnfStyle w:val="001000000000"/>
            <w:tcW w:w="2490" w:type="dxa"/>
            <w:tcBorders>
              <w:top w:val="none" w:sz="0" w:space="0" w:color="auto"/>
              <w:left w:val="none" w:sz="0" w:space="0" w:color="auto"/>
              <w:bottom w:val="none" w:sz="0" w:space="0" w:color="auto"/>
            </w:tcBorders>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Tabungan</w:t>
            </w:r>
          </w:p>
        </w:tc>
        <w:tc>
          <w:tcPr>
            <w:tcW w:w="1871"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11,424,023</w:t>
            </w:r>
          </w:p>
        </w:tc>
        <w:tc>
          <w:tcPr>
            <w:tcW w:w="1843"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11,695,655</w:t>
            </w:r>
          </w:p>
        </w:tc>
        <w:tc>
          <w:tcPr>
            <w:tcW w:w="1984" w:type="dxa"/>
            <w:tcBorders>
              <w:top w:val="none" w:sz="0" w:space="0" w:color="auto"/>
              <w:bottom w:val="none" w:sz="0" w:space="0" w:color="auto"/>
              <w:right w:val="none" w:sz="0" w:space="0" w:color="auto"/>
            </w:tcBorders>
            <w:vAlign w:val="center"/>
            <w:hideMark/>
          </w:tcPr>
          <w:p w:rsidR="00672F98" w:rsidRPr="005C39E5" w:rsidRDefault="00672F98" w:rsidP="00267C8F">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11,984,107</w:t>
            </w:r>
          </w:p>
        </w:tc>
      </w:tr>
      <w:tr w:rsidR="00672F98" w:rsidRPr="005C39E5" w:rsidTr="00267C8F">
        <w:trPr>
          <w:trHeight w:val="285"/>
        </w:trPr>
        <w:tc>
          <w:tcPr>
            <w:cnfStyle w:val="001000000000"/>
            <w:tcW w:w="2490" w:type="dxa"/>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Simpanan berjangka</w:t>
            </w:r>
          </w:p>
        </w:tc>
        <w:tc>
          <w:tcPr>
            <w:tcW w:w="1871"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53,580,752</w:t>
            </w:r>
          </w:p>
        </w:tc>
        <w:tc>
          <w:tcPr>
            <w:tcW w:w="1843"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55,418,086</w:t>
            </w:r>
          </w:p>
        </w:tc>
        <w:tc>
          <w:tcPr>
            <w:tcW w:w="1984"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54,996,229</w:t>
            </w:r>
          </w:p>
        </w:tc>
      </w:tr>
      <w:tr w:rsidR="00672F98" w:rsidRPr="005C39E5" w:rsidTr="00267C8F">
        <w:trPr>
          <w:cnfStyle w:val="000000100000"/>
          <w:trHeight w:val="285"/>
        </w:trPr>
        <w:tc>
          <w:tcPr>
            <w:cnfStyle w:val="001000000000"/>
            <w:tcW w:w="2490" w:type="dxa"/>
            <w:tcBorders>
              <w:top w:val="none" w:sz="0" w:space="0" w:color="auto"/>
              <w:left w:val="none" w:sz="0" w:space="0" w:color="auto"/>
              <w:bottom w:val="none" w:sz="0" w:space="0" w:color="auto"/>
            </w:tcBorders>
            <w:vAlign w:val="center"/>
          </w:tcPr>
          <w:p w:rsidR="00672F98" w:rsidRPr="005C39E5" w:rsidRDefault="00672F98" w:rsidP="00267C8F">
            <w:pPr>
              <w:ind w:left="720" w:hanging="720"/>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Total Keseluruhan</w:t>
            </w:r>
          </w:p>
        </w:tc>
        <w:tc>
          <w:tcPr>
            <w:tcW w:w="1871"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82,701,672</w:t>
            </w:r>
          </w:p>
        </w:tc>
        <w:tc>
          <w:tcPr>
            <w:tcW w:w="1843"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83,188,609</w:t>
            </w:r>
          </w:p>
        </w:tc>
        <w:tc>
          <w:tcPr>
            <w:tcW w:w="1984" w:type="dxa"/>
            <w:tcBorders>
              <w:top w:val="none" w:sz="0" w:space="0" w:color="auto"/>
              <w:bottom w:val="none" w:sz="0" w:space="0" w:color="auto"/>
              <w:right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86,639,111</w:t>
            </w:r>
          </w:p>
        </w:tc>
      </w:tr>
    </w:tbl>
    <w:p w:rsidR="00603B4B" w:rsidRPr="005C39E5" w:rsidRDefault="007C0BC9" w:rsidP="003738D4">
      <w:pPr>
        <w:pStyle w:val="NoSpacing"/>
        <w:spacing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 xml:space="preserve">Sumber: PT Bank OCBC NISP </w:t>
      </w:r>
      <w:r w:rsidR="008D069A" w:rsidRPr="005C39E5">
        <w:rPr>
          <w:rFonts w:ascii="Times New Roman" w:hAnsi="Times New Roman" w:cs="Times New Roman"/>
          <w:sz w:val="24"/>
          <w:szCs w:val="24"/>
          <w:lang w:val="id-ID"/>
        </w:rPr>
        <w:t>Cabang Asia Afrika</w:t>
      </w:r>
    </w:p>
    <w:p w:rsidR="007C0BC9" w:rsidRPr="005C39E5" w:rsidRDefault="00603B4B" w:rsidP="003738D4">
      <w:pPr>
        <w:spacing w:after="0" w:line="480" w:lineRule="auto"/>
        <w:jc w:val="both"/>
        <w:rPr>
          <w:rFonts w:ascii="Times New Roman" w:hAnsi="Times New Roman" w:cs="Times New Roman"/>
          <w:color w:val="000000"/>
          <w:sz w:val="24"/>
          <w:szCs w:val="24"/>
          <w:lang w:val="id-ID"/>
        </w:rPr>
      </w:pPr>
      <w:r w:rsidRPr="005C39E5">
        <w:rPr>
          <w:rFonts w:ascii="Times New Roman" w:hAnsi="Times New Roman" w:cs="Times New Roman"/>
          <w:sz w:val="24"/>
          <w:szCs w:val="24"/>
          <w:lang w:val="id-ID"/>
        </w:rPr>
        <w:tab/>
        <w:t xml:space="preserve">Data pendapatan pada bulan Septeber 2015 dapat disimpulkan bahwa </w:t>
      </w:r>
      <w:r w:rsidR="00972AAE" w:rsidRPr="005C39E5">
        <w:rPr>
          <w:rFonts w:ascii="Times New Roman" w:hAnsi="Times New Roman" w:cs="Times New Roman"/>
          <w:sz w:val="24"/>
          <w:szCs w:val="24"/>
          <w:lang w:val="id-ID"/>
        </w:rPr>
        <w:t xml:space="preserve">peringkat pertama </w:t>
      </w:r>
      <w:r w:rsidRPr="005C39E5">
        <w:rPr>
          <w:rFonts w:ascii="Times New Roman" w:hAnsi="Times New Roman" w:cs="Times New Roman"/>
          <w:sz w:val="24"/>
          <w:szCs w:val="24"/>
          <w:lang w:val="id-ID"/>
        </w:rPr>
        <w:t xml:space="preserve">pendapatan </w:t>
      </w:r>
      <w:r w:rsidR="00972AAE" w:rsidRPr="005C39E5">
        <w:rPr>
          <w:rFonts w:ascii="Times New Roman" w:hAnsi="Times New Roman" w:cs="Times New Roman"/>
          <w:sz w:val="24"/>
          <w:szCs w:val="24"/>
          <w:lang w:val="id-ID"/>
        </w:rPr>
        <w:t xml:space="preserve">terbesar adalah </w:t>
      </w:r>
      <w:r w:rsidRPr="005C39E5">
        <w:rPr>
          <w:rFonts w:ascii="Times New Roman" w:hAnsi="Times New Roman" w:cs="Times New Roman"/>
          <w:sz w:val="24"/>
          <w:szCs w:val="24"/>
          <w:lang w:val="id-ID"/>
        </w:rPr>
        <w:t>produk simpanan berjangka</w:t>
      </w:r>
      <w:r w:rsidR="00972AAE" w:rsidRPr="005C39E5">
        <w:rPr>
          <w:rFonts w:ascii="Times New Roman" w:hAnsi="Times New Roman" w:cs="Times New Roman"/>
          <w:sz w:val="24"/>
          <w:szCs w:val="24"/>
          <w:lang w:val="id-ID"/>
        </w:rPr>
        <w:t xml:space="preserve"> yaitu sebesar Rp 54.001.040, posisi kedua pada produk giro sebesar Rp </w:t>
      </w:r>
      <w:r w:rsidRPr="005C39E5">
        <w:rPr>
          <w:rFonts w:ascii="Times New Roman" w:hAnsi="Times New Roman" w:cs="Times New Roman"/>
          <w:sz w:val="24"/>
          <w:szCs w:val="24"/>
          <w:lang w:val="id-ID"/>
        </w:rPr>
        <w:t xml:space="preserve"> </w:t>
      </w:r>
      <w:r w:rsidR="00972AAE" w:rsidRPr="005C39E5">
        <w:rPr>
          <w:rFonts w:ascii="Times New Roman" w:hAnsi="Times New Roman" w:cs="Times New Roman"/>
          <w:color w:val="000000"/>
          <w:sz w:val="24"/>
          <w:szCs w:val="24"/>
        </w:rPr>
        <w:t>22</w:t>
      </w:r>
      <w:r w:rsidR="00972AAE" w:rsidRPr="005C39E5">
        <w:rPr>
          <w:rFonts w:ascii="Times New Roman" w:hAnsi="Times New Roman" w:cs="Times New Roman"/>
          <w:color w:val="000000"/>
          <w:sz w:val="24"/>
          <w:szCs w:val="24"/>
          <w:lang w:val="id-ID"/>
        </w:rPr>
        <w:t>.</w:t>
      </w:r>
      <w:r w:rsidR="00972AAE" w:rsidRPr="005C39E5">
        <w:rPr>
          <w:rFonts w:ascii="Times New Roman" w:hAnsi="Times New Roman" w:cs="Times New Roman"/>
          <w:color w:val="000000"/>
          <w:sz w:val="24"/>
          <w:szCs w:val="24"/>
        </w:rPr>
        <w:t>209</w:t>
      </w:r>
      <w:r w:rsidR="00972AAE" w:rsidRPr="005C39E5">
        <w:rPr>
          <w:rFonts w:ascii="Times New Roman" w:hAnsi="Times New Roman" w:cs="Times New Roman"/>
          <w:color w:val="000000"/>
          <w:sz w:val="24"/>
          <w:szCs w:val="24"/>
          <w:lang w:val="id-ID"/>
        </w:rPr>
        <w:t>.</w:t>
      </w:r>
      <w:r w:rsidR="00972AAE" w:rsidRPr="005C39E5">
        <w:rPr>
          <w:rFonts w:ascii="Times New Roman" w:hAnsi="Times New Roman" w:cs="Times New Roman"/>
          <w:color w:val="000000"/>
          <w:sz w:val="24"/>
          <w:szCs w:val="24"/>
        </w:rPr>
        <w:t>422</w:t>
      </w:r>
      <w:r w:rsidR="00972AAE" w:rsidRPr="005C39E5">
        <w:rPr>
          <w:rFonts w:ascii="Times New Roman" w:hAnsi="Times New Roman" w:cs="Times New Roman"/>
          <w:sz w:val="24"/>
          <w:szCs w:val="24"/>
          <w:lang w:val="id-ID"/>
        </w:rPr>
        <w:t xml:space="preserve">, dan pendapatan terendah yaitu produk Tabungan sebesar Rp </w:t>
      </w:r>
      <w:r w:rsidR="00972AAE" w:rsidRPr="005C39E5">
        <w:rPr>
          <w:rFonts w:ascii="Times New Roman" w:hAnsi="Times New Roman" w:cs="Times New Roman"/>
          <w:color w:val="000000"/>
          <w:sz w:val="24"/>
          <w:szCs w:val="24"/>
          <w:lang w:val="id-ID"/>
        </w:rPr>
        <w:t>13.009.123</w:t>
      </w:r>
      <w:r w:rsidR="00DC5C85" w:rsidRPr="005C39E5">
        <w:rPr>
          <w:rFonts w:ascii="Times New Roman" w:hAnsi="Times New Roman" w:cs="Times New Roman"/>
          <w:color w:val="000000"/>
          <w:sz w:val="24"/>
          <w:szCs w:val="24"/>
          <w:lang w:val="id-ID"/>
        </w:rPr>
        <w:t xml:space="preserve">. </w:t>
      </w:r>
      <w:r w:rsidR="007C0BC9" w:rsidRPr="005C39E5">
        <w:rPr>
          <w:rFonts w:ascii="Times New Roman" w:hAnsi="Times New Roman" w:cs="Times New Roman"/>
          <w:color w:val="000000"/>
          <w:sz w:val="24"/>
          <w:szCs w:val="24"/>
          <w:lang w:val="id-ID"/>
        </w:rPr>
        <w:t>Produk T</w:t>
      </w:r>
      <w:r w:rsidR="009310ED" w:rsidRPr="005C39E5">
        <w:rPr>
          <w:rFonts w:ascii="Times New Roman" w:hAnsi="Times New Roman" w:cs="Times New Roman"/>
          <w:color w:val="000000"/>
          <w:sz w:val="24"/>
          <w:szCs w:val="24"/>
          <w:lang w:val="id-ID"/>
        </w:rPr>
        <w:t>abungan</w:t>
      </w:r>
      <w:r w:rsidR="007C0BC9" w:rsidRPr="005C39E5">
        <w:rPr>
          <w:rFonts w:ascii="Times New Roman" w:hAnsi="Times New Roman" w:cs="Times New Roman"/>
          <w:color w:val="000000"/>
          <w:sz w:val="24"/>
          <w:szCs w:val="24"/>
          <w:lang w:val="id-ID"/>
        </w:rPr>
        <w:t xml:space="preserve"> itu sendiri ada berbagai jenis yaitu</w:t>
      </w:r>
      <w:r w:rsidR="009310ED" w:rsidRPr="005C39E5">
        <w:rPr>
          <w:rFonts w:ascii="Times New Roman" w:hAnsi="Times New Roman" w:cs="Times New Roman"/>
          <w:color w:val="000000"/>
          <w:sz w:val="24"/>
          <w:szCs w:val="24"/>
          <w:lang w:val="id-ID"/>
        </w:rPr>
        <w:t xml:space="preserve"> Tabunganku, Tabungan Tanda 360, Tabungan Multi, Tabungan Taka Bunga, dan Tabungan Taka Asuransi, </w:t>
      </w:r>
      <w:r w:rsidR="00DC5C85" w:rsidRPr="005C39E5">
        <w:rPr>
          <w:rFonts w:ascii="Times New Roman" w:hAnsi="Times New Roman" w:cs="Times New Roman"/>
          <w:color w:val="000000"/>
          <w:sz w:val="24"/>
          <w:szCs w:val="24"/>
          <w:lang w:val="id-ID"/>
        </w:rPr>
        <w:t>berikut data pendapatan Jenis Produk Tabungan:</w:t>
      </w:r>
    </w:p>
    <w:p w:rsidR="006B3559" w:rsidRPr="005C39E5" w:rsidRDefault="00475774" w:rsidP="008D069A">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Tabel 1.5</w:t>
      </w:r>
    </w:p>
    <w:p w:rsidR="00475774" w:rsidRPr="005C39E5" w:rsidRDefault="00475774" w:rsidP="008D069A">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Data Pendapatan Produk Tabungan Di PT. Bank OCBC NISP Cabang Asia Afrika</w:t>
      </w:r>
    </w:p>
    <w:p w:rsidR="008D069A" w:rsidRPr="005C39E5" w:rsidRDefault="008D069A" w:rsidP="008D069A">
      <w:pPr>
        <w:pStyle w:val="NoSpacing"/>
        <w:jc w:val="center"/>
        <w:rPr>
          <w:rFonts w:ascii="Times New Roman" w:hAnsi="Times New Roman" w:cs="Times New Roman"/>
          <w:b/>
          <w:sz w:val="24"/>
          <w:szCs w:val="24"/>
          <w:lang w:val="id-ID"/>
        </w:rPr>
      </w:pPr>
    </w:p>
    <w:tbl>
      <w:tblPr>
        <w:tblStyle w:val="LightList"/>
        <w:tblW w:w="7741" w:type="dxa"/>
        <w:jc w:val="center"/>
        <w:tblBorders>
          <w:insideH w:val="single" w:sz="6" w:space="0" w:color="000000" w:themeColor="text1"/>
          <w:insideV w:val="single" w:sz="6" w:space="0" w:color="000000" w:themeColor="text1"/>
        </w:tblBorders>
        <w:tblLayout w:type="fixed"/>
        <w:tblLook w:val="04A0"/>
      </w:tblPr>
      <w:tblGrid>
        <w:gridCol w:w="2262"/>
        <w:gridCol w:w="1381"/>
        <w:gridCol w:w="1382"/>
        <w:gridCol w:w="1384"/>
        <w:gridCol w:w="1332"/>
      </w:tblGrid>
      <w:tr w:rsidR="003C6C4E" w:rsidRPr="00267C8F" w:rsidTr="00267C8F">
        <w:trPr>
          <w:cnfStyle w:val="100000000000"/>
          <w:trHeight w:val="315"/>
          <w:jc w:val="center"/>
        </w:trPr>
        <w:tc>
          <w:tcPr>
            <w:cnfStyle w:val="001000000000"/>
            <w:tcW w:w="2262" w:type="dxa"/>
            <w:vMerge w:val="restart"/>
            <w:vAlign w:val="center"/>
            <w:hideMark/>
          </w:tcPr>
          <w:p w:rsidR="003C6C4E" w:rsidRPr="00267C8F" w:rsidRDefault="003C6C4E" w:rsidP="00267C8F">
            <w:pPr>
              <w:jc w:val="center"/>
              <w:rPr>
                <w:rFonts w:ascii="Times New Roman" w:hAnsi="Times New Roman" w:cs="Times New Roman"/>
                <w:sz w:val="24"/>
                <w:szCs w:val="24"/>
              </w:rPr>
            </w:pPr>
            <w:r w:rsidRPr="00267C8F">
              <w:rPr>
                <w:rFonts w:ascii="Times New Roman" w:hAnsi="Times New Roman" w:cs="Times New Roman"/>
                <w:sz w:val="24"/>
                <w:szCs w:val="24"/>
              </w:rPr>
              <w:t>Jenis Produk Tabungan</w:t>
            </w:r>
          </w:p>
        </w:tc>
        <w:tc>
          <w:tcPr>
            <w:tcW w:w="5479" w:type="dxa"/>
            <w:gridSpan w:val="4"/>
            <w:vAlign w:val="center"/>
          </w:tcPr>
          <w:p w:rsidR="003C6C4E" w:rsidRPr="00267C8F" w:rsidRDefault="003C6C4E" w:rsidP="00267C8F">
            <w:pPr>
              <w:jc w:val="center"/>
              <w:cnfStyle w:val="100000000000"/>
              <w:rPr>
                <w:rFonts w:ascii="Times New Roman" w:hAnsi="Times New Roman" w:cs="Times New Roman"/>
                <w:b w:val="0"/>
                <w:bCs w:val="0"/>
                <w:sz w:val="24"/>
                <w:szCs w:val="24"/>
              </w:rPr>
            </w:pPr>
            <w:r w:rsidRPr="00267C8F">
              <w:rPr>
                <w:rFonts w:ascii="Times New Roman" w:hAnsi="Times New Roman" w:cs="Times New Roman"/>
                <w:sz w:val="24"/>
                <w:szCs w:val="24"/>
              </w:rPr>
              <w:t>Bulan</w:t>
            </w:r>
          </w:p>
        </w:tc>
      </w:tr>
      <w:tr w:rsidR="003C6C4E" w:rsidRPr="005C39E5" w:rsidTr="00267C8F">
        <w:trPr>
          <w:cnfStyle w:val="000000100000"/>
          <w:trHeight w:val="285"/>
          <w:jc w:val="center"/>
        </w:trPr>
        <w:tc>
          <w:tcPr>
            <w:cnfStyle w:val="001000000000"/>
            <w:tcW w:w="2262" w:type="dxa"/>
            <w:vMerge/>
            <w:tcBorders>
              <w:top w:val="none" w:sz="0" w:space="0" w:color="auto"/>
              <w:left w:val="none" w:sz="0" w:space="0" w:color="auto"/>
              <w:bottom w:val="none" w:sz="0" w:space="0" w:color="auto"/>
            </w:tcBorders>
            <w:vAlign w:val="center"/>
            <w:hideMark/>
          </w:tcPr>
          <w:p w:rsidR="003C6C4E" w:rsidRPr="005C39E5" w:rsidRDefault="003C6C4E" w:rsidP="00267C8F">
            <w:pPr>
              <w:jc w:val="center"/>
              <w:rPr>
                <w:rFonts w:ascii="Times New Roman" w:hAnsi="Times New Roman" w:cs="Times New Roman"/>
                <w:color w:val="000000"/>
                <w:sz w:val="24"/>
                <w:szCs w:val="24"/>
              </w:rPr>
            </w:pPr>
          </w:p>
        </w:tc>
        <w:tc>
          <w:tcPr>
            <w:tcW w:w="1381" w:type="dxa"/>
            <w:tcBorders>
              <w:top w:val="none" w:sz="0" w:space="0" w:color="auto"/>
              <w:bottom w:val="none" w:sz="0" w:space="0" w:color="auto"/>
            </w:tcBorders>
            <w:vAlign w:val="center"/>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Des 2014</w:t>
            </w:r>
          </w:p>
        </w:tc>
        <w:tc>
          <w:tcPr>
            <w:tcW w:w="1382"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Mar</w:t>
            </w:r>
          </w:p>
        </w:tc>
        <w:tc>
          <w:tcPr>
            <w:tcW w:w="1384"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Apr</w:t>
            </w:r>
          </w:p>
        </w:tc>
        <w:tc>
          <w:tcPr>
            <w:tcW w:w="1332" w:type="dxa"/>
            <w:tcBorders>
              <w:top w:val="none" w:sz="0" w:space="0" w:color="auto"/>
              <w:bottom w:val="none" w:sz="0" w:space="0" w:color="auto"/>
              <w:right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Mei</w:t>
            </w:r>
          </w:p>
        </w:tc>
      </w:tr>
      <w:tr w:rsidR="003C6C4E" w:rsidRPr="005C39E5" w:rsidTr="00267C8F">
        <w:trPr>
          <w:trHeight w:val="285"/>
          <w:jc w:val="center"/>
        </w:trPr>
        <w:tc>
          <w:tcPr>
            <w:cnfStyle w:val="001000000000"/>
            <w:tcW w:w="2262" w:type="dxa"/>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Tabunganku</w:t>
            </w:r>
          </w:p>
        </w:tc>
        <w:tc>
          <w:tcPr>
            <w:tcW w:w="1381" w:type="dxa"/>
            <w:vAlign w:val="center"/>
          </w:tcPr>
          <w:p w:rsidR="003C6C4E" w:rsidRPr="005C39E5" w:rsidRDefault="003C6C4E" w:rsidP="00267C8F">
            <w:pPr>
              <w:jc w:val="center"/>
              <w:cnfStyle w:val="000000000000"/>
              <w:rPr>
                <w:rFonts w:ascii="Times New Roman" w:hAnsi="Times New Roman" w:cs="Times New Roman"/>
                <w:color w:val="000000"/>
                <w:sz w:val="24"/>
                <w:szCs w:val="24"/>
              </w:rPr>
            </w:pPr>
          </w:p>
        </w:tc>
        <w:tc>
          <w:tcPr>
            <w:tcW w:w="1382"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443,058</w:t>
            </w:r>
          </w:p>
        </w:tc>
        <w:tc>
          <w:tcPr>
            <w:tcW w:w="1384"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350,334</w:t>
            </w:r>
          </w:p>
        </w:tc>
        <w:tc>
          <w:tcPr>
            <w:tcW w:w="1332"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108,957</w:t>
            </w:r>
          </w:p>
        </w:tc>
      </w:tr>
      <w:tr w:rsidR="003C6C4E" w:rsidRPr="005C39E5" w:rsidTr="00267C8F">
        <w:trPr>
          <w:cnfStyle w:val="000000100000"/>
          <w:trHeight w:val="285"/>
          <w:jc w:val="center"/>
        </w:trPr>
        <w:tc>
          <w:tcPr>
            <w:cnfStyle w:val="001000000000"/>
            <w:tcW w:w="2262" w:type="dxa"/>
            <w:tcBorders>
              <w:top w:val="none" w:sz="0" w:space="0" w:color="auto"/>
              <w:left w:val="none" w:sz="0" w:space="0" w:color="auto"/>
              <w:bottom w:val="none" w:sz="0" w:space="0" w:color="auto"/>
            </w:tcBorders>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Tanda 360</w:t>
            </w:r>
          </w:p>
        </w:tc>
        <w:tc>
          <w:tcPr>
            <w:tcW w:w="1381" w:type="dxa"/>
            <w:tcBorders>
              <w:top w:val="none" w:sz="0" w:space="0" w:color="auto"/>
              <w:bottom w:val="none" w:sz="0" w:space="0" w:color="auto"/>
            </w:tcBorders>
            <w:vAlign w:val="center"/>
          </w:tcPr>
          <w:p w:rsidR="003C6C4E" w:rsidRPr="005C39E5" w:rsidRDefault="003C6C4E" w:rsidP="00267C8F">
            <w:pPr>
              <w:jc w:val="center"/>
              <w:cnfStyle w:val="000000100000"/>
              <w:rPr>
                <w:rFonts w:ascii="Times New Roman" w:hAnsi="Times New Roman" w:cs="Times New Roman"/>
                <w:color w:val="000000"/>
                <w:sz w:val="24"/>
                <w:szCs w:val="24"/>
              </w:rPr>
            </w:pPr>
          </w:p>
        </w:tc>
        <w:tc>
          <w:tcPr>
            <w:tcW w:w="1382"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7,436,225</w:t>
            </w:r>
          </w:p>
        </w:tc>
        <w:tc>
          <w:tcPr>
            <w:tcW w:w="1384"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7,613,622</w:t>
            </w:r>
          </w:p>
        </w:tc>
        <w:tc>
          <w:tcPr>
            <w:tcW w:w="1332" w:type="dxa"/>
            <w:tcBorders>
              <w:top w:val="none" w:sz="0" w:space="0" w:color="auto"/>
              <w:bottom w:val="none" w:sz="0" w:space="0" w:color="auto"/>
              <w:right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7,644,199</w:t>
            </w:r>
          </w:p>
        </w:tc>
      </w:tr>
      <w:tr w:rsidR="003C6C4E" w:rsidRPr="005C39E5" w:rsidTr="00267C8F">
        <w:trPr>
          <w:trHeight w:val="285"/>
          <w:jc w:val="center"/>
        </w:trPr>
        <w:tc>
          <w:tcPr>
            <w:cnfStyle w:val="001000000000"/>
            <w:tcW w:w="2262" w:type="dxa"/>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Multi</w:t>
            </w:r>
          </w:p>
        </w:tc>
        <w:tc>
          <w:tcPr>
            <w:tcW w:w="1381" w:type="dxa"/>
            <w:vAlign w:val="center"/>
          </w:tcPr>
          <w:p w:rsidR="003C6C4E" w:rsidRPr="005C39E5" w:rsidRDefault="003C6C4E" w:rsidP="00267C8F">
            <w:pPr>
              <w:jc w:val="center"/>
              <w:cnfStyle w:val="000000000000"/>
              <w:rPr>
                <w:rFonts w:ascii="Times New Roman" w:hAnsi="Times New Roman" w:cs="Times New Roman"/>
                <w:color w:val="000000"/>
                <w:sz w:val="24"/>
                <w:szCs w:val="24"/>
              </w:rPr>
            </w:pPr>
          </w:p>
        </w:tc>
        <w:tc>
          <w:tcPr>
            <w:tcW w:w="1382"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2,092,419</w:t>
            </w:r>
          </w:p>
        </w:tc>
        <w:tc>
          <w:tcPr>
            <w:tcW w:w="1384"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2,205,100</w:t>
            </w:r>
          </w:p>
        </w:tc>
        <w:tc>
          <w:tcPr>
            <w:tcW w:w="1332"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2,353,361</w:t>
            </w:r>
          </w:p>
        </w:tc>
      </w:tr>
      <w:tr w:rsidR="003C6C4E" w:rsidRPr="005C39E5" w:rsidTr="00267C8F">
        <w:trPr>
          <w:cnfStyle w:val="000000100000"/>
          <w:trHeight w:val="285"/>
          <w:jc w:val="center"/>
        </w:trPr>
        <w:tc>
          <w:tcPr>
            <w:cnfStyle w:val="001000000000"/>
            <w:tcW w:w="2262" w:type="dxa"/>
            <w:tcBorders>
              <w:top w:val="none" w:sz="0" w:space="0" w:color="auto"/>
              <w:left w:val="none" w:sz="0" w:space="0" w:color="auto"/>
              <w:bottom w:val="none" w:sz="0" w:space="0" w:color="auto"/>
            </w:tcBorders>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Taka Bunga</w:t>
            </w:r>
          </w:p>
        </w:tc>
        <w:tc>
          <w:tcPr>
            <w:tcW w:w="1381" w:type="dxa"/>
            <w:tcBorders>
              <w:top w:val="none" w:sz="0" w:space="0" w:color="auto"/>
              <w:bottom w:val="none" w:sz="0" w:space="0" w:color="auto"/>
            </w:tcBorders>
            <w:vAlign w:val="center"/>
          </w:tcPr>
          <w:p w:rsidR="003C6C4E" w:rsidRPr="005C39E5" w:rsidRDefault="003C6C4E" w:rsidP="00267C8F">
            <w:pPr>
              <w:jc w:val="center"/>
              <w:cnfStyle w:val="000000100000"/>
              <w:rPr>
                <w:rFonts w:ascii="Times New Roman" w:hAnsi="Times New Roman" w:cs="Times New Roman"/>
                <w:color w:val="000000"/>
                <w:sz w:val="24"/>
                <w:szCs w:val="24"/>
              </w:rPr>
            </w:pPr>
          </w:p>
        </w:tc>
        <w:tc>
          <w:tcPr>
            <w:tcW w:w="1382"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235,731</w:t>
            </w:r>
          </w:p>
        </w:tc>
        <w:tc>
          <w:tcPr>
            <w:tcW w:w="1384"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243,297</w:t>
            </w:r>
          </w:p>
        </w:tc>
        <w:tc>
          <w:tcPr>
            <w:tcW w:w="1332" w:type="dxa"/>
            <w:tcBorders>
              <w:top w:val="none" w:sz="0" w:space="0" w:color="auto"/>
              <w:bottom w:val="none" w:sz="0" w:space="0" w:color="auto"/>
              <w:right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245,507</w:t>
            </w:r>
          </w:p>
        </w:tc>
      </w:tr>
      <w:tr w:rsidR="003C6C4E" w:rsidRPr="005C39E5" w:rsidTr="00267C8F">
        <w:trPr>
          <w:trHeight w:val="285"/>
          <w:jc w:val="center"/>
        </w:trPr>
        <w:tc>
          <w:tcPr>
            <w:cnfStyle w:val="001000000000"/>
            <w:tcW w:w="2262" w:type="dxa"/>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Taka Asuransi</w:t>
            </w:r>
          </w:p>
        </w:tc>
        <w:tc>
          <w:tcPr>
            <w:tcW w:w="1381" w:type="dxa"/>
            <w:vAlign w:val="center"/>
          </w:tcPr>
          <w:p w:rsidR="003C6C4E" w:rsidRPr="005C39E5" w:rsidRDefault="003C6C4E" w:rsidP="00267C8F">
            <w:pPr>
              <w:jc w:val="center"/>
              <w:cnfStyle w:val="000000000000"/>
              <w:rPr>
                <w:rFonts w:ascii="Times New Roman" w:hAnsi="Times New Roman" w:cs="Times New Roman"/>
                <w:color w:val="000000"/>
                <w:sz w:val="24"/>
                <w:szCs w:val="24"/>
              </w:rPr>
            </w:pPr>
          </w:p>
        </w:tc>
        <w:tc>
          <w:tcPr>
            <w:tcW w:w="1382"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795,150</w:t>
            </w:r>
          </w:p>
        </w:tc>
        <w:tc>
          <w:tcPr>
            <w:tcW w:w="1384"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846,895</w:t>
            </w:r>
          </w:p>
        </w:tc>
        <w:tc>
          <w:tcPr>
            <w:tcW w:w="1332" w:type="dxa"/>
            <w:vAlign w:val="center"/>
            <w:hideMark/>
          </w:tcPr>
          <w:p w:rsidR="003C6C4E" w:rsidRPr="005C39E5" w:rsidRDefault="003C6C4E"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863,298</w:t>
            </w:r>
          </w:p>
        </w:tc>
      </w:tr>
      <w:tr w:rsidR="003C6C4E" w:rsidRPr="005C39E5" w:rsidTr="00267C8F">
        <w:trPr>
          <w:cnfStyle w:val="000000100000"/>
          <w:trHeight w:val="285"/>
          <w:jc w:val="center"/>
        </w:trPr>
        <w:tc>
          <w:tcPr>
            <w:cnfStyle w:val="001000000000"/>
            <w:tcW w:w="2262" w:type="dxa"/>
            <w:tcBorders>
              <w:top w:val="none" w:sz="0" w:space="0" w:color="auto"/>
              <w:left w:val="none" w:sz="0" w:space="0" w:color="auto"/>
              <w:bottom w:val="none" w:sz="0" w:space="0" w:color="auto"/>
            </w:tcBorders>
            <w:vAlign w:val="center"/>
            <w:hideMark/>
          </w:tcPr>
          <w:p w:rsidR="003C6C4E" w:rsidRPr="005C39E5" w:rsidRDefault="003C6C4E"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Total</w:t>
            </w:r>
          </w:p>
        </w:tc>
        <w:tc>
          <w:tcPr>
            <w:tcW w:w="1381" w:type="dxa"/>
            <w:tcBorders>
              <w:top w:val="none" w:sz="0" w:space="0" w:color="auto"/>
              <w:bottom w:val="none" w:sz="0" w:space="0" w:color="auto"/>
            </w:tcBorders>
            <w:vAlign w:val="center"/>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10,912,954</w:t>
            </w:r>
          </w:p>
        </w:tc>
        <w:tc>
          <w:tcPr>
            <w:tcW w:w="1382"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11,002,582</w:t>
            </w:r>
          </w:p>
        </w:tc>
        <w:tc>
          <w:tcPr>
            <w:tcW w:w="1384" w:type="dxa"/>
            <w:tcBorders>
              <w:top w:val="none" w:sz="0" w:space="0" w:color="auto"/>
              <w:bottom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11,259,248</w:t>
            </w:r>
          </w:p>
        </w:tc>
        <w:tc>
          <w:tcPr>
            <w:tcW w:w="1332" w:type="dxa"/>
            <w:tcBorders>
              <w:top w:val="none" w:sz="0" w:space="0" w:color="auto"/>
              <w:bottom w:val="none" w:sz="0" w:space="0" w:color="auto"/>
              <w:right w:val="none" w:sz="0" w:space="0" w:color="auto"/>
            </w:tcBorders>
            <w:vAlign w:val="center"/>
            <w:hideMark/>
          </w:tcPr>
          <w:p w:rsidR="003C6C4E" w:rsidRPr="005C39E5" w:rsidRDefault="003C6C4E"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11,215,321</w:t>
            </w:r>
          </w:p>
        </w:tc>
      </w:tr>
    </w:tbl>
    <w:p w:rsidR="008D069A" w:rsidRPr="005C39E5" w:rsidRDefault="00AF0DA6" w:rsidP="00267C8F">
      <w:pPr>
        <w:pStyle w:val="NoSpacing"/>
        <w:spacing w:line="480" w:lineRule="auto"/>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Lanjutan Tabel 1.5</w:t>
      </w:r>
    </w:p>
    <w:tbl>
      <w:tblPr>
        <w:tblStyle w:val="LightList"/>
        <w:tblW w:w="7797" w:type="dxa"/>
        <w:jc w:val="center"/>
        <w:tblBorders>
          <w:insideH w:val="single" w:sz="6" w:space="0" w:color="000000" w:themeColor="text1"/>
          <w:insideV w:val="single" w:sz="6" w:space="0" w:color="000000" w:themeColor="text1"/>
        </w:tblBorders>
        <w:tblLayout w:type="fixed"/>
        <w:tblLook w:val="04A0"/>
      </w:tblPr>
      <w:tblGrid>
        <w:gridCol w:w="2268"/>
        <w:gridCol w:w="2127"/>
        <w:gridCol w:w="1417"/>
        <w:gridCol w:w="1985"/>
      </w:tblGrid>
      <w:tr w:rsidR="003C6C4E" w:rsidRPr="00267C8F" w:rsidTr="00267C8F">
        <w:trPr>
          <w:cnfStyle w:val="100000000000"/>
          <w:trHeight w:val="315"/>
          <w:jc w:val="center"/>
        </w:trPr>
        <w:tc>
          <w:tcPr>
            <w:cnfStyle w:val="001000000000"/>
            <w:tcW w:w="2268" w:type="dxa"/>
            <w:vMerge w:val="restart"/>
            <w:vAlign w:val="center"/>
          </w:tcPr>
          <w:p w:rsidR="003C6C4E" w:rsidRPr="00267C8F" w:rsidRDefault="003C6C4E" w:rsidP="00267C8F">
            <w:pPr>
              <w:jc w:val="center"/>
              <w:rPr>
                <w:rFonts w:ascii="Times New Roman" w:hAnsi="Times New Roman" w:cs="Times New Roman"/>
                <w:sz w:val="24"/>
                <w:szCs w:val="24"/>
              </w:rPr>
            </w:pPr>
            <w:r w:rsidRPr="00267C8F">
              <w:rPr>
                <w:rFonts w:ascii="Times New Roman" w:hAnsi="Times New Roman" w:cs="Times New Roman"/>
                <w:sz w:val="24"/>
                <w:szCs w:val="24"/>
              </w:rPr>
              <w:t>Jenis Produk Tabungan</w:t>
            </w:r>
          </w:p>
        </w:tc>
        <w:tc>
          <w:tcPr>
            <w:tcW w:w="5529" w:type="dxa"/>
            <w:gridSpan w:val="3"/>
            <w:vAlign w:val="center"/>
          </w:tcPr>
          <w:p w:rsidR="003C6C4E" w:rsidRPr="00267C8F" w:rsidRDefault="003C6C4E" w:rsidP="00267C8F">
            <w:pPr>
              <w:jc w:val="center"/>
              <w:cnfStyle w:val="100000000000"/>
              <w:rPr>
                <w:rFonts w:ascii="Times New Roman" w:hAnsi="Times New Roman" w:cs="Times New Roman"/>
                <w:b w:val="0"/>
                <w:bCs w:val="0"/>
                <w:sz w:val="24"/>
                <w:szCs w:val="24"/>
              </w:rPr>
            </w:pPr>
            <w:r w:rsidRPr="00267C8F">
              <w:rPr>
                <w:rFonts w:ascii="Times New Roman" w:hAnsi="Times New Roman" w:cs="Times New Roman"/>
                <w:sz w:val="24"/>
                <w:szCs w:val="24"/>
              </w:rPr>
              <w:t>Bulan</w:t>
            </w:r>
          </w:p>
        </w:tc>
      </w:tr>
      <w:tr w:rsidR="00672F98" w:rsidRPr="005C39E5" w:rsidTr="00267C8F">
        <w:trPr>
          <w:cnfStyle w:val="000000100000"/>
          <w:trHeight w:val="285"/>
          <w:jc w:val="center"/>
        </w:trPr>
        <w:tc>
          <w:tcPr>
            <w:cnfStyle w:val="001000000000"/>
            <w:tcW w:w="2268" w:type="dxa"/>
            <w:vMerge/>
            <w:tcBorders>
              <w:top w:val="none" w:sz="0" w:space="0" w:color="auto"/>
              <w:left w:val="none" w:sz="0" w:space="0" w:color="auto"/>
              <w:bottom w:val="none" w:sz="0" w:space="0" w:color="auto"/>
            </w:tcBorders>
            <w:vAlign w:val="center"/>
          </w:tcPr>
          <w:p w:rsidR="00672F98" w:rsidRPr="005C39E5" w:rsidRDefault="00672F98" w:rsidP="00267C8F">
            <w:pPr>
              <w:jc w:val="center"/>
              <w:rPr>
                <w:rFonts w:ascii="Times New Roman" w:hAnsi="Times New Roman" w:cs="Times New Roman"/>
                <w:color w:val="000000"/>
                <w:sz w:val="24"/>
                <w:szCs w:val="24"/>
              </w:rPr>
            </w:pPr>
          </w:p>
        </w:tc>
        <w:tc>
          <w:tcPr>
            <w:tcW w:w="2127"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Jun</w:t>
            </w:r>
          </w:p>
        </w:tc>
        <w:tc>
          <w:tcPr>
            <w:tcW w:w="1417"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Jul</w:t>
            </w:r>
          </w:p>
        </w:tc>
        <w:tc>
          <w:tcPr>
            <w:tcW w:w="1985" w:type="dxa"/>
            <w:tcBorders>
              <w:top w:val="none" w:sz="0" w:space="0" w:color="auto"/>
              <w:bottom w:val="none" w:sz="0" w:space="0" w:color="auto"/>
              <w:right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Agt</w:t>
            </w:r>
          </w:p>
        </w:tc>
      </w:tr>
      <w:tr w:rsidR="00672F98" w:rsidRPr="005C39E5" w:rsidTr="00267C8F">
        <w:trPr>
          <w:trHeight w:val="285"/>
          <w:jc w:val="center"/>
        </w:trPr>
        <w:tc>
          <w:tcPr>
            <w:cnfStyle w:val="001000000000"/>
            <w:tcW w:w="2268" w:type="dxa"/>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Tabunganku</w:t>
            </w:r>
          </w:p>
        </w:tc>
        <w:tc>
          <w:tcPr>
            <w:tcW w:w="2127"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80,822</w:t>
            </w:r>
          </w:p>
        </w:tc>
        <w:tc>
          <w:tcPr>
            <w:tcW w:w="1417"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83,075</w:t>
            </w:r>
          </w:p>
        </w:tc>
        <w:tc>
          <w:tcPr>
            <w:tcW w:w="1985"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77,768</w:t>
            </w:r>
          </w:p>
        </w:tc>
      </w:tr>
      <w:tr w:rsidR="00672F98" w:rsidRPr="005C39E5" w:rsidTr="00267C8F">
        <w:trPr>
          <w:cnfStyle w:val="000000100000"/>
          <w:trHeight w:val="285"/>
          <w:jc w:val="center"/>
        </w:trPr>
        <w:tc>
          <w:tcPr>
            <w:cnfStyle w:val="001000000000"/>
            <w:tcW w:w="2268" w:type="dxa"/>
            <w:tcBorders>
              <w:top w:val="none" w:sz="0" w:space="0" w:color="auto"/>
              <w:left w:val="none" w:sz="0" w:space="0" w:color="auto"/>
              <w:bottom w:val="none" w:sz="0" w:space="0" w:color="auto"/>
            </w:tcBorders>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Tanda 360</w:t>
            </w:r>
          </w:p>
        </w:tc>
        <w:tc>
          <w:tcPr>
            <w:tcW w:w="2127"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7,760,608</w:t>
            </w:r>
          </w:p>
        </w:tc>
        <w:tc>
          <w:tcPr>
            <w:tcW w:w="1417"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7,889,512</w:t>
            </w:r>
          </w:p>
        </w:tc>
        <w:tc>
          <w:tcPr>
            <w:tcW w:w="1985" w:type="dxa"/>
            <w:tcBorders>
              <w:top w:val="none" w:sz="0" w:space="0" w:color="auto"/>
              <w:bottom w:val="none" w:sz="0" w:space="0" w:color="auto"/>
              <w:right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7,949,556</w:t>
            </w:r>
          </w:p>
        </w:tc>
      </w:tr>
      <w:tr w:rsidR="00672F98" w:rsidRPr="005C39E5" w:rsidTr="00267C8F">
        <w:trPr>
          <w:trHeight w:val="285"/>
          <w:jc w:val="center"/>
        </w:trPr>
        <w:tc>
          <w:tcPr>
            <w:cnfStyle w:val="001000000000"/>
            <w:tcW w:w="2268" w:type="dxa"/>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Multi</w:t>
            </w:r>
          </w:p>
        </w:tc>
        <w:tc>
          <w:tcPr>
            <w:tcW w:w="2127"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2,441,246</w:t>
            </w:r>
          </w:p>
        </w:tc>
        <w:tc>
          <w:tcPr>
            <w:tcW w:w="1417"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2,563,907</w:t>
            </w:r>
          </w:p>
        </w:tc>
        <w:tc>
          <w:tcPr>
            <w:tcW w:w="1985"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2,793,188</w:t>
            </w:r>
          </w:p>
        </w:tc>
      </w:tr>
    </w:tbl>
    <w:p w:rsidR="00AF0DA6" w:rsidRPr="005C39E5" w:rsidRDefault="00AF0DA6" w:rsidP="00267C8F">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lastRenderedPageBreak/>
        <w:t>Lanjutan Tabel 1.5</w:t>
      </w:r>
    </w:p>
    <w:p w:rsidR="00AF0DA6" w:rsidRDefault="00AF0DA6" w:rsidP="00267C8F">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Data Pendapatan Produk Tabungan Di PT. Bank OCBC NISP Cabang Asia Afrika</w:t>
      </w:r>
    </w:p>
    <w:p w:rsidR="00267C8F" w:rsidRPr="005C39E5" w:rsidRDefault="00267C8F" w:rsidP="00267C8F">
      <w:pPr>
        <w:pStyle w:val="NoSpacing"/>
        <w:jc w:val="center"/>
        <w:rPr>
          <w:rFonts w:ascii="Times New Roman" w:hAnsi="Times New Roman" w:cs="Times New Roman"/>
          <w:b/>
          <w:sz w:val="24"/>
          <w:szCs w:val="24"/>
          <w:lang w:val="id-ID"/>
        </w:rPr>
      </w:pPr>
    </w:p>
    <w:tbl>
      <w:tblPr>
        <w:tblStyle w:val="LightList"/>
        <w:tblW w:w="7938" w:type="dxa"/>
        <w:jc w:val="center"/>
        <w:tblBorders>
          <w:insideH w:val="single" w:sz="6" w:space="0" w:color="000000" w:themeColor="text1"/>
          <w:insideV w:val="single" w:sz="6" w:space="0" w:color="000000" w:themeColor="text1"/>
        </w:tblBorders>
        <w:tblLayout w:type="fixed"/>
        <w:tblLook w:val="04A0"/>
      </w:tblPr>
      <w:tblGrid>
        <w:gridCol w:w="2268"/>
        <w:gridCol w:w="1843"/>
        <w:gridCol w:w="1843"/>
        <w:gridCol w:w="1984"/>
      </w:tblGrid>
      <w:tr w:rsidR="00AF0DA6" w:rsidRPr="00267C8F" w:rsidTr="00267C8F">
        <w:trPr>
          <w:cnfStyle w:val="100000000000"/>
          <w:trHeight w:val="315"/>
          <w:jc w:val="center"/>
        </w:trPr>
        <w:tc>
          <w:tcPr>
            <w:cnfStyle w:val="001000000000"/>
            <w:tcW w:w="2268" w:type="dxa"/>
            <w:vMerge w:val="restart"/>
            <w:vAlign w:val="center"/>
          </w:tcPr>
          <w:p w:rsidR="00AF0DA6" w:rsidRPr="00267C8F" w:rsidRDefault="00AF0DA6" w:rsidP="00267C8F">
            <w:pPr>
              <w:jc w:val="center"/>
              <w:rPr>
                <w:rFonts w:ascii="Times New Roman" w:hAnsi="Times New Roman" w:cs="Times New Roman"/>
                <w:sz w:val="24"/>
                <w:szCs w:val="24"/>
              </w:rPr>
            </w:pPr>
            <w:r w:rsidRPr="00267C8F">
              <w:rPr>
                <w:rFonts w:ascii="Times New Roman" w:hAnsi="Times New Roman" w:cs="Times New Roman"/>
                <w:sz w:val="24"/>
                <w:szCs w:val="24"/>
              </w:rPr>
              <w:t>Jenis Produk Tabungan</w:t>
            </w:r>
          </w:p>
        </w:tc>
        <w:tc>
          <w:tcPr>
            <w:tcW w:w="5670" w:type="dxa"/>
            <w:gridSpan w:val="3"/>
            <w:vAlign w:val="center"/>
          </w:tcPr>
          <w:p w:rsidR="00AF0DA6" w:rsidRPr="00267C8F" w:rsidRDefault="00AF0DA6" w:rsidP="00267C8F">
            <w:pPr>
              <w:jc w:val="center"/>
              <w:cnfStyle w:val="100000000000"/>
              <w:rPr>
                <w:rFonts w:ascii="Times New Roman" w:hAnsi="Times New Roman" w:cs="Times New Roman"/>
                <w:b w:val="0"/>
                <w:bCs w:val="0"/>
                <w:sz w:val="24"/>
                <w:szCs w:val="24"/>
              </w:rPr>
            </w:pPr>
            <w:r w:rsidRPr="00267C8F">
              <w:rPr>
                <w:rFonts w:ascii="Times New Roman" w:hAnsi="Times New Roman" w:cs="Times New Roman"/>
                <w:sz w:val="24"/>
                <w:szCs w:val="24"/>
              </w:rPr>
              <w:t>Bulan</w:t>
            </w:r>
          </w:p>
        </w:tc>
      </w:tr>
      <w:tr w:rsidR="00672F98" w:rsidRPr="005C39E5" w:rsidTr="00267C8F">
        <w:trPr>
          <w:cnfStyle w:val="000000100000"/>
          <w:trHeight w:val="285"/>
          <w:jc w:val="center"/>
        </w:trPr>
        <w:tc>
          <w:tcPr>
            <w:cnfStyle w:val="001000000000"/>
            <w:tcW w:w="2268" w:type="dxa"/>
            <w:vMerge/>
            <w:tcBorders>
              <w:top w:val="none" w:sz="0" w:space="0" w:color="auto"/>
              <w:left w:val="none" w:sz="0" w:space="0" w:color="auto"/>
              <w:bottom w:val="none" w:sz="0" w:space="0" w:color="auto"/>
            </w:tcBorders>
            <w:vAlign w:val="center"/>
          </w:tcPr>
          <w:p w:rsidR="00672F98" w:rsidRPr="005C39E5" w:rsidRDefault="00672F98" w:rsidP="00267C8F">
            <w:pPr>
              <w:jc w:val="center"/>
              <w:rPr>
                <w:rFonts w:ascii="Times New Roman" w:hAnsi="Times New Roman" w:cs="Times New Roman"/>
                <w:color w:val="000000"/>
                <w:sz w:val="24"/>
                <w:szCs w:val="24"/>
              </w:rPr>
            </w:pPr>
          </w:p>
        </w:tc>
        <w:tc>
          <w:tcPr>
            <w:tcW w:w="1843"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Jun</w:t>
            </w:r>
          </w:p>
        </w:tc>
        <w:tc>
          <w:tcPr>
            <w:tcW w:w="1843"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Jul</w:t>
            </w:r>
          </w:p>
        </w:tc>
        <w:tc>
          <w:tcPr>
            <w:tcW w:w="1984" w:type="dxa"/>
            <w:tcBorders>
              <w:top w:val="none" w:sz="0" w:space="0" w:color="auto"/>
              <w:bottom w:val="none" w:sz="0" w:space="0" w:color="auto"/>
              <w:right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Agt</w:t>
            </w:r>
          </w:p>
        </w:tc>
      </w:tr>
      <w:tr w:rsidR="00672F98" w:rsidRPr="005C39E5" w:rsidTr="00267C8F">
        <w:trPr>
          <w:trHeight w:val="285"/>
          <w:jc w:val="center"/>
        </w:trPr>
        <w:tc>
          <w:tcPr>
            <w:cnfStyle w:val="001000000000"/>
            <w:tcW w:w="2268" w:type="dxa"/>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Taka Bunga</w:t>
            </w:r>
          </w:p>
        </w:tc>
        <w:tc>
          <w:tcPr>
            <w:tcW w:w="1843"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250,491</w:t>
            </w:r>
          </w:p>
        </w:tc>
        <w:tc>
          <w:tcPr>
            <w:tcW w:w="1843"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254,744</w:t>
            </w:r>
          </w:p>
        </w:tc>
        <w:tc>
          <w:tcPr>
            <w:tcW w:w="1984"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246,011</w:t>
            </w:r>
          </w:p>
        </w:tc>
      </w:tr>
      <w:tr w:rsidR="00672F98" w:rsidRPr="005C39E5" w:rsidTr="00267C8F">
        <w:trPr>
          <w:cnfStyle w:val="000000100000"/>
          <w:trHeight w:val="285"/>
          <w:jc w:val="center"/>
        </w:trPr>
        <w:tc>
          <w:tcPr>
            <w:cnfStyle w:val="001000000000"/>
            <w:tcW w:w="2268" w:type="dxa"/>
            <w:tcBorders>
              <w:top w:val="none" w:sz="0" w:space="0" w:color="auto"/>
              <w:left w:val="none" w:sz="0" w:space="0" w:color="auto"/>
              <w:bottom w:val="none" w:sz="0" w:space="0" w:color="auto"/>
            </w:tcBorders>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Taka Asuransi</w:t>
            </w:r>
          </w:p>
        </w:tc>
        <w:tc>
          <w:tcPr>
            <w:tcW w:w="1843"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889,906</w:t>
            </w:r>
          </w:p>
        </w:tc>
        <w:tc>
          <w:tcPr>
            <w:tcW w:w="1843" w:type="dxa"/>
            <w:tcBorders>
              <w:top w:val="none" w:sz="0" w:space="0" w:color="auto"/>
              <w:bottom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903,464</w:t>
            </w:r>
          </w:p>
        </w:tc>
        <w:tc>
          <w:tcPr>
            <w:tcW w:w="1984" w:type="dxa"/>
            <w:tcBorders>
              <w:top w:val="none" w:sz="0" w:space="0" w:color="auto"/>
              <w:bottom w:val="none" w:sz="0" w:space="0" w:color="auto"/>
              <w:right w:val="none" w:sz="0" w:space="0" w:color="auto"/>
            </w:tcBorders>
            <w:vAlign w:val="center"/>
            <w:hideMark/>
          </w:tcPr>
          <w:p w:rsidR="00672F98" w:rsidRPr="005C39E5" w:rsidRDefault="00672F9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916,609</w:t>
            </w:r>
          </w:p>
        </w:tc>
      </w:tr>
      <w:tr w:rsidR="00672F98" w:rsidRPr="005C39E5" w:rsidTr="00267C8F">
        <w:trPr>
          <w:trHeight w:val="285"/>
          <w:jc w:val="center"/>
        </w:trPr>
        <w:tc>
          <w:tcPr>
            <w:cnfStyle w:val="001000000000"/>
            <w:tcW w:w="2268" w:type="dxa"/>
            <w:vAlign w:val="center"/>
          </w:tcPr>
          <w:p w:rsidR="00672F98" w:rsidRPr="005C39E5" w:rsidRDefault="00672F9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Total</w:t>
            </w:r>
          </w:p>
        </w:tc>
        <w:tc>
          <w:tcPr>
            <w:tcW w:w="1843"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11,424,023</w:t>
            </w:r>
          </w:p>
        </w:tc>
        <w:tc>
          <w:tcPr>
            <w:tcW w:w="1843"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11,695,655</w:t>
            </w:r>
          </w:p>
        </w:tc>
        <w:tc>
          <w:tcPr>
            <w:tcW w:w="1984" w:type="dxa"/>
            <w:vAlign w:val="center"/>
            <w:hideMark/>
          </w:tcPr>
          <w:p w:rsidR="00672F98" w:rsidRPr="005C39E5" w:rsidRDefault="00672F9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11,984,107</w:t>
            </w:r>
          </w:p>
        </w:tc>
      </w:tr>
    </w:tbl>
    <w:p w:rsidR="00AF0DA6" w:rsidRPr="005C39E5" w:rsidRDefault="00AF0DA6" w:rsidP="00AF0DA6">
      <w:pPr>
        <w:pStyle w:val="NoSpacing"/>
        <w:spacing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Sumber: PT Bank OCBC NISP Cabang Asia Afrika</w:t>
      </w:r>
    </w:p>
    <w:p w:rsidR="008D069A" w:rsidRPr="005C39E5" w:rsidRDefault="007C0BC9" w:rsidP="00AD6131">
      <w:pPr>
        <w:pStyle w:val="NoSpacing"/>
        <w:spacing w:line="480" w:lineRule="auto"/>
        <w:ind w:firstLine="720"/>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 xml:space="preserve">Pada </w:t>
      </w:r>
      <w:r w:rsidR="00D11679" w:rsidRPr="005C39E5">
        <w:rPr>
          <w:rFonts w:ascii="Times New Roman" w:hAnsi="Times New Roman" w:cs="Times New Roman"/>
          <w:sz w:val="24"/>
          <w:szCs w:val="24"/>
          <w:lang w:val="id-ID"/>
        </w:rPr>
        <w:t>Jenis Produk Tabungan</w:t>
      </w:r>
      <w:r w:rsidRPr="005C39E5">
        <w:rPr>
          <w:rFonts w:ascii="Times New Roman" w:hAnsi="Times New Roman" w:cs="Times New Roman"/>
          <w:sz w:val="24"/>
          <w:szCs w:val="24"/>
          <w:lang w:val="id-ID"/>
        </w:rPr>
        <w:t xml:space="preserve"> yang mencapai pendapatan</w:t>
      </w:r>
      <w:r w:rsidR="009310ED" w:rsidRPr="005C39E5">
        <w:rPr>
          <w:rFonts w:ascii="Times New Roman" w:hAnsi="Times New Roman" w:cs="Times New Roman"/>
          <w:sz w:val="24"/>
          <w:szCs w:val="24"/>
          <w:lang w:val="id-ID"/>
        </w:rPr>
        <w:t xml:space="preserve"> tertinggi dalam pendapatan dana yaitu Tabungan Tanda 360 yang mengalami peningkatan disetiap bulannya, dibandingkan dengan produk tabungan lain yang pendapatan dananya lebih rendah, serta mengalami kenaikan dan juga penurunan.</w:t>
      </w:r>
    </w:p>
    <w:p w:rsidR="00F2694B" w:rsidRPr="005C39E5" w:rsidRDefault="00F2694B" w:rsidP="003738D4">
      <w:pPr>
        <w:pStyle w:val="NoSpacing"/>
        <w:spacing w:line="480" w:lineRule="auto"/>
        <w:jc w:val="center"/>
        <w:rPr>
          <w:rFonts w:ascii="Times New Roman" w:hAnsi="Times New Roman" w:cs="Times New Roman"/>
          <w:b/>
          <w:sz w:val="24"/>
          <w:szCs w:val="24"/>
          <w:lang w:val="id-ID"/>
        </w:rPr>
      </w:pPr>
      <w:r w:rsidRPr="005C39E5">
        <w:rPr>
          <w:rFonts w:ascii="Times New Roman" w:hAnsi="Times New Roman" w:cs="Times New Roman"/>
          <w:b/>
          <w:noProof/>
          <w:sz w:val="24"/>
          <w:szCs w:val="24"/>
          <w:lang w:val="id-ID" w:eastAsia="id-ID"/>
        </w:rPr>
        <w:drawing>
          <wp:inline distT="0" distB="0" distL="0" distR="0">
            <wp:extent cx="5040630" cy="2940685"/>
            <wp:effectExtent l="19050" t="0" r="2667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6131" w:rsidRPr="005C39E5" w:rsidRDefault="00AD6131"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Gambar 1.2</w:t>
      </w:r>
    </w:p>
    <w:p w:rsidR="00AD6131" w:rsidRPr="005C39E5" w:rsidRDefault="00AD6131" w:rsidP="00E81AC8">
      <w:pPr>
        <w:pStyle w:val="NoSpacing"/>
        <w:spacing w:line="480" w:lineRule="auto"/>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Market Share Produk Tabungan Bulan September 2015</w:t>
      </w:r>
    </w:p>
    <w:p w:rsidR="009310ED" w:rsidRPr="005C39E5" w:rsidRDefault="009310ED" w:rsidP="003738D4">
      <w:pPr>
        <w:pStyle w:val="NoSpacing"/>
        <w:spacing w:line="480" w:lineRule="auto"/>
        <w:ind w:firstLine="720"/>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Berdasarkan data diatas dapat dilihat bahwa market share Tabungan Tanda 360 memiliki dominasi tertinggi</w:t>
      </w:r>
      <w:r w:rsidR="00A02E6F" w:rsidRPr="005C39E5">
        <w:rPr>
          <w:rFonts w:ascii="Times New Roman" w:hAnsi="Times New Roman" w:cs="Times New Roman"/>
          <w:sz w:val="24"/>
          <w:szCs w:val="24"/>
          <w:lang w:val="id-ID"/>
        </w:rPr>
        <w:t xml:space="preserve"> yaitu sebesar 68%,</w:t>
      </w:r>
      <w:r w:rsidRPr="005C39E5">
        <w:rPr>
          <w:rFonts w:ascii="Times New Roman" w:hAnsi="Times New Roman" w:cs="Times New Roman"/>
          <w:sz w:val="24"/>
          <w:szCs w:val="24"/>
          <w:lang w:val="id-ID"/>
        </w:rPr>
        <w:t xml:space="preserve"> </w:t>
      </w:r>
      <w:r w:rsidR="00A02E6F" w:rsidRPr="005C39E5">
        <w:rPr>
          <w:rFonts w:ascii="Times New Roman" w:hAnsi="Times New Roman" w:cs="Times New Roman"/>
          <w:sz w:val="24"/>
          <w:szCs w:val="24"/>
          <w:lang w:val="id-ID"/>
        </w:rPr>
        <w:t xml:space="preserve">posisi kedua pada tabungan </w:t>
      </w:r>
      <w:r w:rsidR="00A02E6F" w:rsidRPr="005C39E5">
        <w:rPr>
          <w:rFonts w:ascii="Times New Roman" w:hAnsi="Times New Roman" w:cs="Times New Roman"/>
          <w:sz w:val="24"/>
          <w:szCs w:val="24"/>
          <w:lang w:val="id-ID"/>
        </w:rPr>
        <w:lastRenderedPageBreak/>
        <w:t xml:space="preserve">Multi sebesar 22%, </w:t>
      </w:r>
      <w:r w:rsidRPr="005C39E5">
        <w:rPr>
          <w:rFonts w:ascii="Times New Roman" w:hAnsi="Times New Roman" w:cs="Times New Roman"/>
          <w:sz w:val="24"/>
          <w:szCs w:val="24"/>
          <w:lang w:val="id-ID"/>
        </w:rPr>
        <w:t>dibandingkan dengan Produk</w:t>
      </w:r>
      <w:r w:rsidR="00A02E6F" w:rsidRPr="005C39E5">
        <w:rPr>
          <w:rFonts w:ascii="Times New Roman" w:hAnsi="Times New Roman" w:cs="Times New Roman"/>
          <w:sz w:val="24"/>
          <w:szCs w:val="24"/>
          <w:lang w:val="id-ID"/>
        </w:rPr>
        <w:t xml:space="preserve"> Taka Asuransi yaitu sebesar 7%, Taka Bunga 2%, sedangkan</w:t>
      </w:r>
      <w:r w:rsidRPr="005C39E5">
        <w:rPr>
          <w:rFonts w:ascii="Times New Roman" w:hAnsi="Times New Roman" w:cs="Times New Roman"/>
          <w:sz w:val="24"/>
          <w:szCs w:val="24"/>
          <w:lang w:val="id-ID"/>
        </w:rPr>
        <w:t xml:space="preserve"> Tabunganku</w:t>
      </w:r>
      <w:r w:rsidR="00A02E6F" w:rsidRPr="005C39E5">
        <w:rPr>
          <w:rFonts w:ascii="Times New Roman" w:hAnsi="Times New Roman" w:cs="Times New Roman"/>
          <w:sz w:val="24"/>
          <w:szCs w:val="24"/>
          <w:lang w:val="id-ID"/>
        </w:rPr>
        <w:t xml:space="preserve"> yang hanya mencapai angka 1%</w:t>
      </w:r>
      <w:r w:rsidR="005D257F" w:rsidRPr="005C39E5">
        <w:rPr>
          <w:rFonts w:ascii="Times New Roman" w:hAnsi="Times New Roman" w:cs="Times New Roman"/>
          <w:sz w:val="24"/>
          <w:szCs w:val="24"/>
          <w:lang w:val="id-ID"/>
        </w:rPr>
        <w:t>.</w:t>
      </w:r>
    </w:p>
    <w:p w:rsidR="005D4A41" w:rsidRPr="005C39E5" w:rsidRDefault="00807B2C" w:rsidP="00AD6131">
      <w:pPr>
        <w:spacing w:after="0" w:line="480" w:lineRule="auto"/>
        <w:ind w:firstLine="720"/>
        <w:jc w:val="both"/>
        <w:rPr>
          <w:rFonts w:ascii="Times New Roman" w:hAnsi="Times New Roman" w:cs="Times New Roman"/>
          <w:sz w:val="24"/>
          <w:szCs w:val="24"/>
          <w:lang w:val="id-ID" w:eastAsia="ko-KR"/>
        </w:rPr>
      </w:pPr>
      <w:r w:rsidRPr="005C39E5">
        <w:rPr>
          <w:rFonts w:ascii="Times New Roman" w:hAnsi="Times New Roman" w:cs="Times New Roman"/>
          <w:sz w:val="24"/>
          <w:szCs w:val="24"/>
        </w:rPr>
        <w:t>Tabungan</w:t>
      </w:r>
      <w:r w:rsidRPr="005C39E5">
        <w:rPr>
          <w:rFonts w:ascii="Times New Roman" w:hAnsi="Times New Roman" w:cs="Times New Roman"/>
          <w:sz w:val="24"/>
          <w:szCs w:val="24"/>
          <w:lang w:val="id-ID"/>
        </w:rPr>
        <w:t xml:space="preserve"> Tanda 360 (Tabungan Berhadiah Ganda)</w:t>
      </w:r>
      <w:r w:rsidRPr="005C39E5">
        <w:rPr>
          <w:rFonts w:ascii="Times New Roman" w:hAnsi="Times New Roman" w:cs="Times New Roman"/>
          <w:sz w:val="24"/>
          <w:szCs w:val="24"/>
        </w:rPr>
        <w:t>,</w:t>
      </w:r>
      <w:r w:rsidRPr="005C39E5">
        <w:rPr>
          <w:rFonts w:ascii="Times New Roman" w:hAnsi="Times New Roman" w:cs="Times New Roman"/>
          <w:sz w:val="24"/>
          <w:szCs w:val="24"/>
          <w:lang w:val="id-ID"/>
        </w:rPr>
        <w:t xml:space="preserve"> </w:t>
      </w:r>
      <w:r w:rsidRPr="005C39E5">
        <w:rPr>
          <w:rFonts w:ascii="Times New Roman" w:hAnsi="Times New Roman" w:cs="Times New Roman"/>
          <w:sz w:val="24"/>
          <w:szCs w:val="24"/>
          <w:lang w:eastAsia="ko-KR"/>
        </w:rPr>
        <w:t>merupakan</w:t>
      </w:r>
      <w:r w:rsidR="005D257F" w:rsidRPr="005C39E5">
        <w:rPr>
          <w:rFonts w:ascii="Times New Roman" w:hAnsi="Times New Roman" w:cs="Times New Roman"/>
          <w:sz w:val="24"/>
          <w:szCs w:val="24"/>
        </w:rPr>
        <w:t xml:space="preserve"> Produk</w:t>
      </w:r>
      <w:r w:rsidR="005D257F" w:rsidRPr="005C39E5">
        <w:rPr>
          <w:rFonts w:ascii="Times New Roman" w:hAnsi="Times New Roman" w:cs="Times New Roman"/>
          <w:sz w:val="24"/>
          <w:szCs w:val="24"/>
          <w:lang w:val="id-ID"/>
        </w:rPr>
        <w:t xml:space="preserve"> </w:t>
      </w:r>
      <w:r w:rsidR="005D257F" w:rsidRPr="005C39E5">
        <w:rPr>
          <w:rFonts w:ascii="Times New Roman" w:hAnsi="Times New Roman" w:cs="Times New Roman"/>
          <w:sz w:val="24"/>
          <w:szCs w:val="24"/>
        </w:rPr>
        <w:t>unggulan</w:t>
      </w:r>
      <w:r w:rsidR="005D257F" w:rsidRPr="005C39E5">
        <w:rPr>
          <w:rFonts w:ascii="Times New Roman" w:hAnsi="Times New Roman" w:cs="Times New Roman"/>
          <w:sz w:val="24"/>
          <w:szCs w:val="24"/>
          <w:lang w:val="id-ID"/>
        </w:rPr>
        <w:t xml:space="preserve">, </w:t>
      </w:r>
      <w:r w:rsidRPr="005C39E5">
        <w:rPr>
          <w:rFonts w:ascii="Times New Roman" w:hAnsi="Times New Roman" w:cs="Times New Roman"/>
          <w:sz w:val="24"/>
          <w:szCs w:val="24"/>
          <w:lang w:val="id-ID" w:eastAsia="ko-KR"/>
        </w:rPr>
        <w:t>tabungan dengan p</w:t>
      </w:r>
      <w:r w:rsidR="0019099F" w:rsidRPr="005C39E5">
        <w:rPr>
          <w:rFonts w:ascii="Times New Roman" w:hAnsi="Times New Roman" w:cs="Times New Roman"/>
          <w:sz w:val="24"/>
          <w:szCs w:val="24"/>
          <w:lang w:val="id-ID" w:eastAsia="ko-KR"/>
        </w:rPr>
        <w:t>romo hadiah-hadiah yang menarik,</w:t>
      </w:r>
      <w:r w:rsidR="005D4A41" w:rsidRPr="005C39E5">
        <w:rPr>
          <w:rFonts w:ascii="Times New Roman" w:hAnsi="Times New Roman" w:cs="Times New Roman"/>
          <w:sz w:val="24"/>
          <w:szCs w:val="24"/>
          <w:lang w:val="id-ID" w:eastAsia="ko-KR"/>
        </w:rPr>
        <w:t xml:space="preserve"> </w:t>
      </w:r>
      <w:r w:rsidRPr="005C39E5">
        <w:rPr>
          <w:rFonts w:ascii="Times New Roman" w:hAnsi="Times New Roman" w:cs="Times New Roman"/>
          <w:sz w:val="24"/>
          <w:szCs w:val="24"/>
          <w:lang w:val="id-ID" w:eastAsia="ko-KR"/>
        </w:rPr>
        <w:t>yaitu merupakan tabungan dalam mata uang Rupiah dengan kelengkapan fasilitas dan layanan serta jaringan transaksi yang</w:t>
      </w:r>
      <w:r w:rsidR="003A5FEF" w:rsidRPr="005C39E5">
        <w:rPr>
          <w:rFonts w:ascii="Times New Roman" w:hAnsi="Times New Roman" w:cs="Times New Roman"/>
          <w:sz w:val="24"/>
          <w:szCs w:val="24"/>
          <w:lang w:val="id-ID" w:eastAsia="ko-KR"/>
        </w:rPr>
        <w:t xml:space="preserve"> luas di dalam dan luar negri</w:t>
      </w:r>
      <w:r w:rsidRPr="005C39E5">
        <w:rPr>
          <w:rFonts w:ascii="Times New Roman" w:hAnsi="Times New Roman" w:cs="Times New Roman"/>
          <w:sz w:val="24"/>
          <w:szCs w:val="24"/>
          <w:lang w:val="id-ID" w:eastAsia="ko-KR"/>
        </w:rPr>
        <w:t xml:space="preserve"> </w:t>
      </w:r>
      <w:r w:rsidR="00A20F1E" w:rsidRPr="005C39E5">
        <w:rPr>
          <w:rFonts w:ascii="Times New Roman" w:hAnsi="Times New Roman" w:cs="Times New Roman"/>
          <w:sz w:val="24"/>
          <w:szCs w:val="24"/>
          <w:lang w:val="id-ID" w:eastAsia="ko-KR"/>
        </w:rPr>
        <w:t xml:space="preserve">di Singapore dan BankCard Malaysia juga transaksi </w:t>
      </w:r>
      <w:r w:rsidRPr="005C39E5">
        <w:rPr>
          <w:rFonts w:ascii="Times New Roman" w:hAnsi="Times New Roman" w:cs="Times New Roman"/>
          <w:sz w:val="24"/>
          <w:szCs w:val="24"/>
          <w:lang w:val="id-ID" w:eastAsia="ko-KR"/>
        </w:rPr>
        <w:t xml:space="preserve">lebih nyaman dan mudah. </w:t>
      </w:r>
    </w:p>
    <w:p w:rsidR="005D4A41" w:rsidRPr="005C39E5" w:rsidRDefault="00807B2C" w:rsidP="00AD6131">
      <w:pPr>
        <w:spacing w:after="0" w:line="480" w:lineRule="auto"/>
        <w:ind w:firstLine="720"/>
        <w:jc w:val="both"/>
        <w:rPr>
          <w:rFonts w:ascii="Times New Roman" w:hAnsi="Times New Roman" w:cs="Times New Roman"/>
          <w:color w:val="000000" w:themeColor="text1"/>
          <w:sz w:val="24"/>
          <w:szCs w:val="24"/>
          <w:lang w:val="id-ID" w:eastAsia="ko-KR"/>
        </w:rPr>
      </w:pPr>
      <w:r w:rsidRPr="005C39E5">
        <w:rPr>
          <w:rFonts w:ascii="Times New Roman" w:hAnsi="Times New Roman" w:cs="Times New Roman"/>
          <w:sz w:val="24"/>
          <w:szCs w:val="24"/>
          <w:lang w:val="id-ID" w:eastAsia="ko-KR"/>
        </w:rPr>
        <w:t>Program Point Rewards memberikan aneka piliha</w:t>
      </w:r>
      <w:r w:rsidR="00A02E6F" w:rsidRPr="005C39E5">
        <w:rPr>
          <w:rFonts w:ascii="Times New Roman" w:hAnsi="Times New Roman" w:cs="Times New Roman"/>
          <w:sz w:val="24"/>
          <w:szCs w:val="24"/>
          <w:lang w:val="id-ID" w:eastAsia="ko-KR"/>
        </w:rPr>
        <w:t>n hadiah yang menarik sesuai keb</w:t>
      </w:r>
      <w:r w:rsidRPr="005C39E5">
        <w:rPr>
          <w:rFonts w:ascii="Times New Roman" w:hAnsi="Times New Roman" w:cs="Times New Roman"/>
          <w:sz w:val="24"/>
          <w:szCs w:val="24"/>
          <w:lang w:val="id-ID" w:eastAsia="ko-KR"/>
        </w:rPr>
        <w:t>utuhan nasabah</w:t>
      </w:r>
      <w:r w:rsidR="00A20F1E" w:rsidRPr="005C39E5">
        <w:rPr>
          <w:rFonts w:ascii="Times New Roman" w:hAnsi="Times New Roman" w:cs="Times New Roman"/>
          <w:sz w:val="24"/>
          <w:szCs w:val="24"/>
          <w:lang w:val="id-ID" w:eastAsia="ko-KR"/>
        </w:rPr>
        <w:t xml:space="preserve"> dari saldo tabungan dan setiap transaksi</w:t>
      </w:r>
      <w:r w:rsidR="00A02E6F" w:rsidRPr="005C39E5">
        <w:rPr>
          <w:rFonts w:ascii="Times New Roman" w:hAnsi="Times New Roman" w:cs="Times New Roman"/>
          <w:sz w:val="24"/>
          <w:szCs w:val="24"/>
          <w:lang w:val="id-ID" w:eastAsia="ko-KR"/>
        </w:rPr>
        <w:t xml:space="preserve">, yaitu </w:t>
      </w:r>
      <w:r w:rsidR="00A02E6F" w:rsidRPr="005C39E5">
        <w:rPr>
          <w:rFonts w:ascii="Times New Roman" w:eastAsia="Times New Roman" w:hAnsi="Times New Roman" w:cs="Times New Roman"/>
          <w:sz w:val="24"/>
          <w:szCs w:val="24"/>
        </w:rPr>
        <w:t>Bebas tarik Tunai / Transfer di ATM manapun</w:t>
      </w:r>
      <w:r w:rsidR="00A02E6F" w:rsidRPr="005C39E5">
        <w:rPr>
          <w:rFonts w:ascii="Times New Roman" w:hAnsi="Times New Roman" w:cs="Times New Roman"/>
          <w:sz w:val="24"/>
          <w:szCs w:val="24"/>
          <w:lang w:val="id-ID" w:eastAsia="ko-KR"/>
        </w:rPr>
        <w:t xml:space="preserve">, </w:t>
      </w:r>
      <w:r w:rsidR="00A02E6F" w:rsidRPr="005C39E5">
        <w:rPr>
          <w:rFonts w:ascii="Times New Roman" w:eastAsia="Times New Roman" w:hAnsi="Times New Roman" w:cs="Times New Roman"/>
          <w:sz w:val="24"/>
          <w:szCs w:val="24"/>
        </w:rPr>
        <w:t>Bebas transaksi pembelanjaan dengan debut Visa / Debit BCA</w:t>
      </w:r>
      <w:r w:rsidR="00A02E6F" w:rsidRPr="005C39E5">
        <w:rPr>
          <w:rFonts w:ascii="Times New Roman" w:hAnsi="Times New Roman" w:cs="Times New Roman"/>
          <w:sz w:val="24"/>
          <w:szCs w:val="24"/>
          <w:lang w:val="id-ID" w:eastAsia="ko-KR"/>
        </w:rPr>
        <w:t xml:space="preserve">, </w:t>
      </w:r>
      <w:r w:rsidR="00A02E6F" w:rsidRPr="005C39E5">
        <w:rPr>
          <w:rFonts w:ascii="Times New Roman" w:eastAsia="Times New Roman" w:hAnsi="Times New Roman" w:cs="Times New Roman"/>
          <w:sz w:val="24"/>
          <w:szCs w:val="24"/>
        </w:rPr>
        <w:t>Bebas biaya transaksi</w:t>
      </w:r>
      <w:r w:rsidR="00A02E6F" w:rsidRPr="005C39E5">
        <w:rPr>
          <w:rFonts w:ascii="Times New Roman" w:eastAsia="Times New Roman" w:hAnsi="Times New Roman" w:cs="Times New Roman"/>
          <w:sz w:val="24"/>
          <w:szCs w:val="24"/>
          <w:lang w:val="id-ID"/>
        </w:rPr>
        <w:t xml:space="preserve">, </w:t>
      </w:r>
      <w:r w:rsidR="00A02E6F" w:rsidRPr="005C39E5">
        <w:rPr>
          <w:rFonts w:ascii="Times New Roman" w:eastAsia="Times New Roman" w:hAnsi="Times New Roman" w:cs="Times New Roman"/>
          <w:sz w:val="24"/>
          <w:szCs w:val="24"/>
        </w:rPr>
        <w:t>Gratis Biaya admin Bulanan</w:t>
      </w:r>
      <w:r w:rsidR="00A02E6F" w:rsidRPr="005C39E5">
        <w:rPr>
          <w:rFonts w:ascii="Times New Roman" w:hAnsi="Times New Roman" w:cs="Times New Roman"/>
          <w:sz w:val="24"/>
          <w:szCs w:val="24"/>
          <w:lang w:val="id-ID" w:eastAsia="ko-KR"/>
        </w:rPr>
        <w:t xml:space="preserve">, </w:t>
      </w:r>
      <w:r w:rsidR="00A02E6F" w:rsidRPr="005C39E5">
        <w:rPr>
          <w:rFonts w:ascii="Times New Roman" w:eastAsia="Times New Roman" w:hAnsi="Times New Roman" w:cs="Times New Roman"/>
          <w:sz w:val="24"/>
          <w:szCs w:val="24"/>
        </w:rPr>
        <w:t>Bungan lebih tinggi</w:t>
      </w:r>
      <w:r w:rsidR="00A02E6F" w:rsidRPr="005C39E5">
        <w:rPr>
          <w:rFonts w:ascii="Times New Roman" w:eastAsia="Times New Roman" w:hAnsi="Times New Roman" w:cs="Times New Roman"/>
          <w:sz w:val="24"/>
          <w:szCs w:val="24"/>
          <w:lang w:val="id-ID"/>
        </w:rPr>
        <w:t xml:space="preserve">, </w:t>
      </w:r>
      <w:r w:rsidR="00A02E6F" w:rsidRPr="005C39E5">
        <w:rPr>
          <w:rFonts w:ascii="Times New Roman" w:eastAsia="Times New Roman" w:hAnsi="Times New Roman" w:cs="Times New Roman"/>
          <w:sz w:val="24"/>
          <w:szCs w:val="24"/>
        </w:rPr>
        <w:t>Bebas biaya di ATM jaringan</w:t>
      </w:r>
      <w:r w:rsidR="00A02E6F" w:rsidRPr="005C39E5">
        <w:rPr>
          <w:rFonts w:ascii="Times New Roman" w:hAnsi="Times New Roman" w:cs="Times New Roman"/>
          <w:sz w:val="24"/>
          <w:szCs w:val="24"/>
          <w:lang w:val="id-ID" w:eastAsia="ko-KR"/>
        </w:rPr>
        <w:t xml:space="preserve">, </w:t>
      </w:r>
      <w:r w:rsidR="00A02E6F" w:rsidRPr="005C39E5">
        <w:rPr>
          <w:rFonts w:ascii="Times New Roman" w:eastAsia="Times New Roman" w:hAnsi="Times New Roman" w:cs="Times New Roman"/>
          <w:sz w:val="24"/>
          <w:szCs w:val="24"/>
        </w:rPr>
        <w:t>Hadiah Langsung</w:t>
      </w:r>
      <w:r w:rsidR="00A02E6F" w:rsidRPr="005C39E5">
        <w:rPr>
          <w:rFonts w:ascii="Times New Roman" w:hAnsi="Times New Roman" w:cs="Times New Roman"/>
          <w:sz w:val="24"/>
          <w:szCs w:val="24"/>
          <w:lang w:val="id-ID" w:eastAsia="ko-KR"/>
        </w:rPr>
        <w:t xml:space="preserve">, </w:t>
      </w:r>
      <w:r w:rsidR="00A02E6F" w:rsidRPr="005C39E5">
        <w:rPr>
          <w:rFonts w:ascii="Times New Roman" w:eastAsia="Times New Roman" w:hAnsi="Times New Roman" w:cs="Times New Roman"/>
          <w:sz w:val="24"/>
          <w:szCs w:val="24"/>
        </w:rPr>
        <w:t>Statement. E- Statement/ Passbook</w:t>
      </w:r>
      <w:r w:rsidR="00A02E6F" w:rsidRPr="005C39E5">
        <w:rPr>
          <w:rFonts w:ascii="Times New Roman" w:hAnsi="Times New Roman" w:cs="Times New Roman"/>
          <w:color w:val="000000" w:themeColor="text1"/>
          <w:sz w:val="24"/>
          <w:szCs w:val="24"/>
          <w:lang w:eastAsia="ko-KR"/>
        </w:rPr>
        <w:t xml:space="preserve">.  </w:t>
      </w:r>
    </w:p>
    <w:p w:rsidR="008D069A" w:rsidRPr="005C39E5" w:rsidRDefault="005D4A41" w:rsidP="00AD6131">
      <w:pPr>
        <w:spacing w:after="0" w:line="480" w:lineRule="auto"/>
        <w:ind w:firstLine="720"/>
        <w:jc w:val="both"/>
        <w:rPr>
          <w:rFonts w:ascii="Times New Roman" w:hAnsi="Times New Roman" w:cs="Times New Roman"/>
          <w:sz w:val="24"/>
          <w:szCs w:val="24"/>
          <w:lang w:val="id-ID" w:eastAsia="ko-KR"/>
        </w:rPr>
      </w:pPr>
      <w:r w:rsidRPr="005C39E5">
        <w:rPr>
          <w:rFonts w:ascii="Times New Roman" w:hAnsi="Times New Roman" w:cs="Times New Roman"/>
          <w:color w:val="000000" w:themeColor="text1"/>
          <w:sz w:val="24"/>
          <w:szCs w:val="24"/>
          <w:lang w:val="id-ID" w:eastAsia="ko-KR"/>
        </w:rPr>
        <w:t xml:space="preserve">Kemudahan bertransaksi </w:t>
      </w:r>
      <w:r w:rsidRPr="005C39E5">
        <w:rPr>
          <w:rFonts w:ascii="Times New Roman" w:hAnsi="Times New Roman" w:cs="Times New Roman"/>
          <w:sz w:val="24"/>
          <w:szCs w:val="24"/>
          <w:lang w:val="id-ID" w:eastAsia="ko-KR"/>
        </w:rPr>
        <w:t>d</w:t>
      </w:r>
      <w:r w:rsidR="00807B2C" w:rsidRPr="005C39E5">
        <w:rPr>
          <w:rFonts w:ascii="Times New Roman" w:hAnsi="Times New Roman" w:cs="Times New Roman"/>
          <w:sz w:val="24"/>
          <w:szCs w:val="24"/>
          <w:lang w:val="sv-SE" w:eastAsia="ko-KR"/>
        </w:rPr>
        <w:t>engan</w:t>
      </w:r>
      <w:r w:rsidR="00807B2C" w:rsidRPr="005C39E5">
        <w:rPr>
          <w:rFonts w:ascii="Times New Roman" w:hAnsi="Times New Roman" w:cs="Times New Roman"/>
          <w:sz w:val="24"/>
          <w:szCs w:val="24"/>
          <w:lang w:val="id-ID" w:eastAsia="ko-KR"/>
        </w:rPr>
        <w:t xml:space="preserve"> kartu</w:t>
      </w:r>
      <w:r w:rsidR="00A20F1E" w:rsidRPr="005C39E5">
        <w:rPr>
          <w:rFonts w:ascii="Times New Roman" w:hAnsi="Times New Roman" w:cs="Times New Roman"/>
          <w:sz w:val="24"/>
          <w:szCs w:val="24"/>
          <w:lang w:val="id-ID" w:eastAsia="ko-KR"/>
        </w:rPr>
        <w:t xml:space="preserve"> multifungsi, </w:t>
      </w:r>
      <w:r w:rsidR="00807B2C" w:rsidRPr="005C39E5">
        <w:rPr>
          <w:rFonts w:ascii="Times New Roman" w:hAnsi="Times New Roman" w:cs="Times New Roman"/>
          <w:sz w:val="24"/>
          <w:szCs w:val="24"/>
          <w:lang w:val="id-ID" w:eastAsia="ko-KR"/>
        </w:rPr>
        <w:t>bunga tabungan yang diperhitungkan secara harian yang membua</w:t>
      </w:r>
      <w:r w:rsidR="00A20F1E" w:rsidRPr="005C39E5">
        <w:rPr>
          <w:rFonts w:ascii="Times New Roman" w:hAnsi="Times New Roman" w:cs="Times New Roman"/>
          <w:sz w:val="24"/>
          <w:szCs w:val="24"/>
          <w:lang w:val="id-ID" w:eastAsia="ko-KR"/>
        </w:rPr>
        <w:t>t dana berkembang lebih optimal</w:t>
      </w:r>
      <w:r w:rsidR="00807B2C" w:rsidRPr="005C39E5">
        <w:rPr>
          <w:rFonts w:ascii="Times New Roman" w:hAnsi="Times New Roman" w:cs="Times New Roman"/>
          <w:sz w:val="24"/>
          <w:szCs w:val="24"/>
          <w:lang w:val="id-ID" w:eastAsia="ko-KR"/>
        </w:rPr>
        <w:t>,</w:t>
      </w:r>
      <w:r w:rsidR="00A20F1E" w:rsidRPr="005C39E5">
        <w:rPr>
          <w:rFonts w:ascii="Times New Roman" w:hAnsi="Times New Roman" w:cs="Times New Roman"/>
          <w:sz w:val="24"/>
          <w:szCs w:val="24"/>
          <w:lang w:val="id-ID" w:eastAsia="ko-KR"/>
        </w:rPr>
        <w:t xml:space="preserve"> serta</w:t>
      </w:r>
      <w:r w:rsidR="00807B2C" w:rsidRPr="005C39E5">
        <w:rPr>
          <w:rFonts w:ascii="Times New Roman" w:hAnsi="Times New Roman" w:cs="Times New Roman"/>
          <w:sz w:val="24"/>
          <w:szCs w:val="24"/>
          <w:lang w:val="id-ID" w:eastAsia="ko-KR"/>
        </w:rPr>
        <w:t xml:space="preserve"> kemudahan layanan </w:t>
      </w:r>
      <w:r w:rsidR="0019099F" w:rsidRPr="005C39E5">
        <w:rPr>
          <w:rFonts w:ascii="Times New Roman" w:hAnsi="Times New Roman" w:cs="Times New Roman"/>
          <w:sz w:val="24"/>
          <w:szCs w:val="24"/>
          <w:lang w:val="id-ID" w:eastAsia="ko-KR"/>
        </w:rPr>
        <w:t xml:space="preserve">Call </w:t>
      </w:r>
      <w:r w:rsidR="00807B2C" w:rsidRPr="005C39E5">
        <w:rPr>
          <w:rFonts w:ascii="Times New Roman" w:hAnsi="Times New Roman" w:cs="Times New Roman"/>
          <w:sz w:val="24"/>
          <w:szCs w:val="24"/>
          <w:lang w:val="id-ID" w:eastAsia="ko-KR"/>
        </w:rPr>
        <w:t>atau Phone Banking, kemudahan proses pembayaran telepon, listrik, air.</w:t>
      </w:r>
      <w:r w:rsidRPr="005C39E5">
        <w:rPr>
          <w:rFonts w:ascii="Times New Roman" w:hAnsi="Times New Roman" w:cs="Times New Roman"/>
          <w:sz w:val="24"/>
          <w:szCs w:val="24"/>
          <w:lang w:val="id-ID" w:eastAsia="ko-KR"/>
        </w:rPr>
        <w:t xml:space="preserve"> Keuntungan dan kelebihan yang ditawarkan tersebut</w:t>
      </w:r>
      <w:r w:rsidR="00807B2C" w:rsidRPr="005C39E5">
        <w:rPr>
          <w:rFonts w:ascii="Times New Roman" w:hAnsi="Times New Roman" w:cs="Times New Roman"/>
          <w:sz w:val="24"/>
          <w:szCs w:val="24"/>
          <w:lang w:val="sv-SE" w:eastAsia="ko-KR"/>
        </w:rPr>
        <w:t xml:space="preserve"> </w:t>
      </w:r>
      <w:r w:rsidRPr="005C39E5">
        <w:rPr>
          <w:rFonts w:ascii="Times New Roman" w:hAnsi="Times New Roman" w:cs="Times New Roman"/>
          <w:sz w:val="24"/>
          <w:szCs w:val="24"/>
          <w:lang w:val="id-ID" w:eastAsia="ko-KR"/>
        </w:rPr>
        <w:t xml:space="preserve">dirasa mampu untuk merangsang minat calon nasabah untuk memutuskan keputusannya untuk menjadi nasabah dan menyipan sebagian uangnya dengan menggunakan produk tabungan Tanda 360 </w:t>
      </w:r>
      <w:r w:rsidRPr="005C39E5">
        <w:rPr>
          <w:rFonts w:ascii="Times New Roman" w:hAnsi="Times New Roman" w:cs="Times New Roman"/>
          <w:i/>
          <w:sz w:val="24"/>
          <w:szCs w:val="24"/>
          <w:lang w:val="id-ID" w:eastAsia="ko-KR"/>
        </w:rPr>
        <w:t>(Three Sixty)</w:t>
      </w:r>
      <w:r w:rsidRPr="005C39E5">
        <w:rPr>
          <w:rFonts w:ascii="Times New Roman" w:hAnsi="Times New Roman" w:cs="Times New Roman"/>
          <w:sz w:val="24"/>
          <w:szCs w:val="24"/>
          <w:lang w:val="id-ID" w:eastAsia="ko-KR"/>
        </w:rPr>
        <w:t xml:space="preserve">. </w:t>
      </w:r>
      <w:r w:rsidR="00A02E6F" w:rsidRPr="005C39E5">
        <w:rPr>
          <w:rFonts w:ascii="Times New Roman" w:hAnsi="Times New Roman" w:cs="Times New Roman"/>
          <w:sz w:val="24"/>
          <w:szCs w:val="24"/>
          <w:lang w:val="id-ID" w:eastAsia="ko-KR"/>
        </w:rPr>
        <w:t xml:space="preserve">Berikut pencapaian </w:t>
      </w:r>
      <w:r w:rsidR="005D257F" w:rsidRPr="005C39E5">
        <w:rPr>
          <w:rFonts w:ascii="Times New Roman" w:hAnsi="Times New Roman" w:cs="Times New Roman"/>
          <w:sz w:val="24"/>
          <w:szCs w:val="24"/>
          <w:lang w:val="id-ID" w:eastAsia="ko-KR"/>
        </w:rPr>
        <w:t>pendapatan dana pada bulan September Tahun 2015 dibanding produ</w:t>
      </w:r>
      <w:r w:rsidR="00A02E6F" w:rsidRPr="005C39E5">
        <w:rPr>
          <w:rFonts w:ascii="Times New Roman" w:hAnsi="Times New Roman" w:cs="Times New Roman"/>
          <w:sz w:val="24"/>
          <w:szCs w:val="24"/>
          <w:lang w:val="id-ID" w:eastAsia="ko-KR"/>
        </w:rPr>
        <w:t xml:space="preserve">k tabunganku, tabungan multi, tabungan taka asuransi </w:t>
      </w:r>
      <w:r w:rsidR="005D257F" w:rsidRPr="005C39E5">
        <w:rPr>
          <w:rFonts w:ascii="Times New Roman" w:hAnsi="Times New Roman" w:cs="Times New Roman"/>
          <w:sz w:val="24"/>
          <w:szCs w:val="24"/>
          <w:lang w:val="id-ID" w:eastAsia="ko-KR"/>
        </w:rPr>
        <w:t>da</w:t>
      </w:r>
      <w:r w:rsidR="000D2E2A" w:rsidRPr="005C39E5">
        <w:rPr>
          <w:rFonts w:ascii="Times New Roman" w:hAnsi="Times New Roman" w:cs="Times New Roman"/>
          <w:sz w:val="24"/>
          <w:szCs w:val="24"/>
          <w:lang w:val="id-ID" w:eastAsia="ko-KR"/>
        </w:rPr>
        <w:t>n Tabungan Taka</w:t>
      </w:r>
      <w:r w:rsidR="00A02E6F" w:rsidRPr="005C39E5">
        <w:rPr>
          <w:rFonts w:ascii="Times New Roman" w:hAnsi="Times New Roman" w:cs="Times New Roman"/>
          <w:sz w:val="24"/>
          <w:szCs w:val="24"/>
          <w:lang w:val="id-ID" w:eastAsia="ko-KR"/>
        </w:rPr>
        <w:t xml:space="preserve"> bunga</w:t>
      </w:r>
      <w:r w:rsidR="000D2E2A" w:rsidRPr="005C39E5">
        <w:rPr>
          <w:rFonts w:ascii="Times New Roman" w:hAnsi="Times New Roman" w:cs="Times New Roman"/>
          <w:sz w:val="24"/>
          <w:szCs w:val="24"/>
          <w:lang w:val="id-ID" w:eastAsia="ko-KR"/>
        </w:rPr>
        <w:t xml:space="preserve"> sebagai berikut:</w:t>
      </w:r>
    </w:p>
    <w:p w:rsidR="005D257F" w:rsidRPr="005C39E5" w:rsidRDefault="005D257F" w:rsidP="008D069A">
      <w:pPr>
        <w:pStyle w:val="NoSpacing"/>
        <w:jc w:val="center"/>
        <w:rPr>
          <w:rFonts w:ascii="Times New Roman" w:hAnsi="Times New Roman" w:cs="Times New Roman"/>
          <w:b/>
          <w:sz w:val="24"/>
          <w:szCs w:val="24"/>
          <w:lang w:val="id-ID" w:eastAsia="ko-KR"/>
        </w:rPr>
      </w:pPr>
      <w:r w:rsidRPr="005C39E5">
        <w:rPr>
          <w:rFonts w:ascii="Times New Roman" w:hAnsi="Times New Roman" w:cs="Times New Roman"/>
          <w:noProof/>
          <w:sz w:val="24"/>
          <w:szCs w:val="24"/>
          <w:lang w:val="id-ID" w:eastAsia="id-ID"/>
        </w:rPr>
        <w:lastRenderedPageBreak/>
        <w:drawing>
          <wp:inline distT="0" distB="0" distL="0" distR="0">
            <wp:extent cx="5040630" cy="2940685"/>
            <wp:effectExtent l="19050" t="0" r="266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6131" w:rsidRPr="005C39E5" w:rsidRDefault="00AD6131" w:rsidP="00E81AC8">
      <w:pPr>
        <w:pStyle w:val="NoSpacing"/>
        <w:jc w:val="center"/>
        <w:rPr>
          <w:rFonts w:ascii="Times New Roman" w:hAnsi="Times New Roman" w:cs="Times New Roman"/>
          <w:b/>
          <w:sz w:val="24"/>
          <w:szCs w:val="24"/>
          <w:lang w:val="id-ID" w:eastAsia="ko-KR"/>
        </w:rPr>
      </w:pPr>
      <w:r w:rsidRPr="005C39E5">
        <w:rPr>
          <w:rFonts w:ascii="Times New Roman" w:hAnsi="Times New Roman" w:cs="Times New Roman"/>
          <w:b/>
          <w:sz w:val="24"/>
          <w:szCs w:val="24"/>
          <w:lang w:val="id-ID" w:eastAsia="ko-KR"/>
        </w:rPr>
        <w:t>Gambar 1.3</w:t>
      </w:r>
    </w:p>
    <w:p w:rsidR="00AD6131" w:rsidRPr="005C39E5" w:rsidRDefault="00AD6131" w:rsidP="00E81AC8">
      <w:pPr>
        <w:pStyle w:val="NoSpacing"/>
        <w:jc w:val="center"/>
        <w:rPr>
          <w:rFonts w:ascii="Times New Roman" w:hAnsi="Times New Roman" w:cs="Times New Roman"/>
          <w:b/>
          <w:sz w:val="24"/>
          <w:szCs w:val="24"/>
          <w:lang w:val="id-ID" w:eastAsia="ko-KR"/>
        </w:rPr>
      </w:pPr>
      <w:r w:rsidRPr="005C39E5">
        <w:rPr>
          <w:rFonts w:ascii="Times New Roman" w:hAnsi="Times New Roman" w:cs="Times New Roman"/>
          <w:b/>
          <w:sz w:val="24"/>
          <w:szCs w:val="24"/>
          <w:lang w:val="id-ID" w:eastAsia="ko-KR"/>
        </w:rPr>
        <w:t>Pendapatan Dana Pada Bulan September 2015</w:t>
      </w:r>
    </w:p>
    <w:p w:rsidR="000D2E2A" w:rsidRPr="005C39E5" w:rsidRDefault="00A059F6" w:rsidP="00E81AC8">
      <w:pPr>
        <w:pStyle w:val="NoSpacing"/>
        <w:spacing w:line="480" w:lineRule="auto"/>
        <w:rPr>
          <w:rFonts w:ascii="Times New Roman" w:hAnsi="Times New Roman" w:cs="Times New Roman"/>
          <w:sz w:val="24"/>
          <w:szCs w:val="24"/>
          <w:lang w:val="id-ID" w:eastAsia="ko-KR"/>
        </w:rPr>
      </w:pPr>
      <w:r w:rsidRPr="005C39E5">
        <w:rPr>
          <w:rFonts w:ascii="Times New Roman" w:hAnsi="Times New Roman" w:cs="Times New Roman"/>
          <w:sz w:val="24"/>
          <w:szCs w:val="24"/>
          <w:lang w:val="id-ID" w:eastAsia="ko-KR"/>
        </w:rPr>
        <w:t>Sumber: PT. Bank OCBC NISP Cabang Asia Afrika</w:t>
      </w:r>
    </w:p>
    <w:p w:rsidR="00943E54" w:rsidRPr="005C39E5" w:rsidRDefault="00E672CD" w:rsidP="003738D4">
      <w:pPr>
        <w:spacing w:after="0" w:line="480" w:lineRule="auto"/>
        <w:ind w:firstLine="720"/>
        <w:jc w:val="both"/>
        <w:rPr>
          <w:rFonts w:ascii="Times New Roman" w:hAnsi="Times New Roman" w:cs="Times New Roman"/>
          <w:sz w:val="24"/>
          <w:szCs w:val="24"/>
          <w:lang w:val="id-ID"/>
        </w:rPr>
      </w:pPr>
      <w:proofErr w:type="gramStart"/>
      <w:r w:rsidRPr="005C39E5">
        <w:rPr>
          <w:rFonts w:ascii="Times New Roman" w:hAnsi="Times New Roman" w:cs="Times New Roman"/>
          <w:color w:val="000000" w:themeColor="text1"/>
          <w:sz w:val="24"/>
          <w:szCs w:val="24"/>
        </w:rPr>
        <w:t xml:space="preserve">TANDA 360 </w:t>
      </w:r>
      <w:r w:rsidR="008D069A" w:rsidRPr="005C39E5">
        <w:rPr>
          <w:rFonts w:ascii="Times New Roman" w:hAnsi="Times New Roman" w:cs="Times New Roman"/>
          <w:sz w:val="24"/>
          <w:szCs w:val="24"/>
        </w:rPr>
        <w:t>(</w:t>
      </w:r>
      <w:r w:rsidRPr="005C39E5">
        <w:rPr>
          <w:rFonts w:ascii="Times New Roman" w:hAnsi="Times New Roman" w:cs="Times New Roman"/>
          <w:i/>
          <w:sz w:val="24"/>
          <w:szCs w:val="24"/>
        </w:rPr>
        <w:t>Three sixty</w:t>
      </w:r>
      <w:r w:rsidRPr="005C39E5">
        <w:rPr>
          <w:rFonts w:ascii="Times New Roman" w:hAnsi="Times New Roman" w:cs="Times New Roman"/>
          <w:sz w:val="24"/>
          <w:szCs w:val="24"/>
        </w:rPr>
        <w:t>)</w:t>
      </w:r>
      <w:r w:rsidRPr="005C39E5">
        <w:rPr>
          <w:rFonts w:ascii="Times New Roman" w:hAnsi="Times New Roman" w:cs="Times New Roman"/>
          <w:color w:val="000000" w:themeColor="text1"/>
          <w:sz w:val="24"/>
          <w:szCs w:val="24"/>
        </w:rPr>
        <w:t xml:space="preserve"> </w:t>
      </w:r>
      <w:r w:rsidR="00CD712F" w:rsidRPr="005C39E5">
        <w:rPr>
          <w:rFonts w:ascii="Times New Roman" w:hAnsi="Times New Roman" w:cs="Times New Roman"/>
          <w:color w:val="000000" w:themeColor="text1"/>
          <w:sz w:val="24"/>
          <w:szCs w:val="24"/>
          <w:lang w:eastAsia="ko-KR"/>
        </w:rPr>
        <w:t>merupakan</w:t>
      </w:r>
      <w:r w:rsidR="00A02E6F" w:rsidRPr="005C39E5">
        <w:rPr>
          <w:rFonts w:ascii="Times New Roman" w:hAnsi="Times New Roman" w:cs="Times New Roman"/>
          <w:color w:val="000000" w:themeColor="text1"/>
          <w:sz w:val="24"/>
          <w:szCs w:val="24"/>
          <w:lang w:val="id-ID" w:eastAsia="ko-KR"/>
        </w:rPr>
        <w:t xml:space="preserve"> </w:t>
      </w:r>
      <w:r w:rsidR="00631B48" w:rsidRPr="005C39E5">
        <w:rPr>
          <w:rFonts w:ascii="Times New Roman" w:eastAsia="Times New Roman" w:hAnsi="Times New Roman" w:cs="Times New Roman"/>
          <w:sz w:val="24"/>
          <w:szCs w:val="24"/>
        </w:rPr>
        <w:t>tabungan spesial yang memberikan kebebasan dalam</w:t>
      </w:r>
      <w:r w:rsidR="00661C09" w:rsidRPr="005C39E5">
        <w:rPr>
          <w:rFonts w:ascii="Times New Roman" w:eastAsia="Times New Roman" w:hAnsi="Times New Roman" w:cs="Times New Roman"/>
          <w:sz w:val="24"/>
          <w:szCs w:val="24"/>
          <w:lang w:val="id-ID"/>
        </w:rPr>
        <w:t xml:space="preserve"> kemudahan</w:t>
      </w:r>
      <w:r w:rsidR="00631B48" w:rsidRPr="005C39E5">
        <w:rPr>
          <w:rFonts w:ascii="Times New Roman" w:eastAsia="Times New Roman" w:hAnsi="Times New Roman" w:cs="Times New Roman"/>
          <w:sz w:val="24"/>
          <w:szCs w:val="24"/>
        </w:rPr>
        <w:t xml:space="preserve"> bertransak</w:t>
      </w:r>
      <w:r w:rsidR="00A02E6F" w:rsidRPr="005C39E5">
        <w:rPr>
          <w:rFonts w:ascii="Times New Roman" w:eastAsia="Times New Roman" w:hAnsi="Times New Roman" w:cs="Times New Roman"/>
          <w:sz w:val="24"/>
          <w:szCs w:val="24"/>
        </w:rPr>
        <w:t>si dengan keuntungan yang lebih</w:t>
      </w:r>
      <w:r w:rsidR="00A02E6F" w:rsidRPr="005C39E5">
        <w:rPr>
          <w:rFonts w:ascii="Times New Roman" w:eastAsia="Times New Roman" w:hAnsi="Times New Roman" w:cs="Times New Roman"/>
          <w:sz w:val="24"/>
          <w:szCs w:val="24"/>
          <w:lang w:val="id-ID"/>
        </w:rPr>
        <w:t>.</w:t>
      </w:r>
      <w:proofErr w:type="gramEnd"/>
      <w:r w:rsidR="00A02E6F" w:rsidRPr="005C39E5">
        <w:rPr>
          <w:rFonts w:ascii="Times New Roman" w:eastAsia="Times New Roman" w:hAnsi="Times New Roman" w:cs="Times New Roman"/>
          <w:sz w:val="24"/>
          <w:szCs w:val="24"/>
          <w:lang w:val="id-ID"/>
        </w:rPr>
        <w:t xml:space="preserve"> </w:t>
      </w:r>
      <w:r w:rsidR="00CD712F" w:rsidRPr="005C39E5">
        <w:rPr>
          <w:rFonts w:ascii="Times New Roman" w:hAnsi="Times New Roman" w:cs="Times New Roman"/>
          <w:sz w:val="24"/>
          <w:szCs w:val="24"/>
          <w:lang w:val="sv-SE" w:eastAsia="ko-KR"/>
        </w:rPr>
        <w:t xml:space="preserve">Dengan setoran bulanan </w:t>
      </w:r>
      <w:r w:rsidR="00631B48" w:rsidRPr="005C39E5">
        <w:rPr>
          <w:rFonts w:ascii="Times New Roman" w:hAnsi="Times New Roman" w:cs="Times New Roman"/>
          <w:sz w:val="24"/>
          <w:szCs w:val="24"/>
          <w:lang w:val="sv-SE" w:eastAsia="ko-KR"/>
        </w:rPr>
        <w:t>awal</w:t>
      </w:r>
      <w:r w:rsidR="00CD712F" w:rsidRPr="005C39E5">
        <w:rPr>
          <w:rFonts w:ascii="Times New Roman" w:hAnsi="Times New Roman" w:cs="Times New Roman"/>
          <w:sz w:val="24"/>
          <w:szCs w:val="24"/>
          <w:lang w:val="sv-SE" w:eastAsia="ko-KR"/>
        </w:rPr>
        <w:t>, maka akan diperoleh kepastian dana sesuai yang direncanakan di akhir masa menabung.</w:t>
      </w:r>
      <w:r w:rsidR="00CD712F" w:rsidRPr="005C39E5">
        <w:rPr>
          <w:rFonts w:ascii="Times New Roman" w:hAnsi="Times New Roman" w:cs="Times New Roman"/>
          <w:sz w:val="24"/>
          <w:szCs w:val="24"/>
        </w:rPr>
        <w:t xml:space="preserve"> </w:t>
      </w:r>
    </w:p>
    <w:p w:rsidR="00644E03" w:rsidRPr="005C39E5" w:rsidRDefault="00644E03" w:rsidP="00644E03">
      <w:pPr>
        <w:spacing w:after="0" w:line="480" w:lineRule="auto"/>
        <w:ind w:firstLine="720"/>
        <w:jc w:val="both"/>
        <w:rPr>
          <w:rFonts w:ascii="Times New Roman" w:hAnsi="Times New Roman" w:cs="Times New Roman"/>
          <w:color w:val="000000"/>
          <w:sz w:val="24"/>
          <w:szCs w:val="24"/>
          <w:lang w:val="id-ID"/>
        </w:rPr>
      </w:pPr>
      <w:r w:rsidRPr="005C39E5">
        <w:rPr>
          <w:rFonts w:ascii="Times New Roman" w:hAnsi="Times New Roman" w:cs="Times New Roman"/>
          <w:color w:val="000000"/>
          <w:sz w:val="24"/>
          <w:szCs w:val="24"/>
          <w:lang w:val="id-ID"/>
        </w:rPr>
        <w:t>Produk Tabungan itu sendiri ada berbagai jenis yaitu Tabunganku, Tabungan Tanda 360, Tabungan Multi, Tabungan Taka Bunga, dan Tabungan Taka Asuransi, berikut data pendapatan Jenis Produk Tabungan:</w:t>
      </w:r>
    </w:p>
    <w:p w:rsidR="00644E03" w:rsidRPr="005C39E5" w:rsidRDefault="00644E03"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Tabel 1.</w:t>
      </w:r>
      <w:r w:rsidRPr="005C39E5">
        <w:rPr>
          <w:rFonts w:ascii="Times New Roman" w:hAnsi="Times New Roman" w:cs="Times New Roman"/>
          <w:b/>
          <w:sz w:val="24"/>
          <w:szCs w:val="24"/>
          <w:lang w:val="id-ID"/>
        </w:rPr>
        <w:t>6</w:t>
      </w:r>
    </w:p>
    <w:p w:rsidR="00644E03" w:rsidRPr="005C39E5" w:rsidRDefault="00644E03"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Data Pendapatan Produk Tabungan Di PT. Bank OCBC NISP Cabang Asia Afrika</w:t>
      </w:r>
    </w:p>
    <w:p w:rsidR="00E81AC8" w:rsidRPr="005C39E5" w:rsidRDefault="00E81AC8" w:rsidP="00E81AC8">
      <w:pPr>
        <w:pStyle w:val="NoSpacing"/>
        <w:jc w:val="center"/>
        <w:rPr>
          <w:rFonts w:ascii="Times New Roman" w:hAnsi="Times New Roman" w:cs="Times New Roman"/>
          <w:b/>
          <w:sz w:val="24"/>
          <w:szCs w:val="24"/>
          <w:lang w:val="id-ID"/>
        </w:rPr>
      </w:pPr>
    </w:p>
    <w:tbl>
      <w:tblPr>
        <w:tblStyle w:val="LightList"/>
        <w:tblW w:w="7811" w:type="dxa"/>
        <w:jc w:val="center"/>
        <w:tblBorders>
          <w:insideH w:val="single" w:sz="6" w:space="0" w:color="000000" w:themeColor="text1"/>
          <w:insideV w:val="single" w:sz="6" w:space="0" w:color="000000" w:themeColor="text1"/>
        </w:tblBorders>
        <w:tblLayout w:type="fixed"/>
        <w:tblLook w:val="04A0"/>
      </w:tblPr>
      <w:tblGrid>
        <w:gridCol w:w="2262"/>
        <w:gridCol w:w="1381"/>
        <w:gridCol w:w="1382"/>
        <w:gridCol w:w="1384"/>
        <w:gridCol w:w="1402"/>
      </w:tblGrid>
      <w:tr w:rsidR="00644E03" w:rsidRPr="005C39E5" w:rsidTr="00267C8F">
        <w:trPr>
          <w:cnfStyle w:val="100000000000"/>
          <w:trHeight w:val="315"/>
          <w:jc w:val="center"/>
        </w:trPr>
        <w:tc>
          <w:tcPr>
            <w:cnfStyle w:val="001000000000"/>
            <w:tcW w:w="2262" w:type="dxa"/>
            <w:vMerge w:val="restart"/>
            <w:vAlign w:val="center"/>
            <w:hideMark/>
          </w:tcPr>
          <w:p w:rsidR="00644E03" w:rsidRPr="005C39E5" w:rsidRDefault="00644E03" w:rsidP="00267C8F">
            <w:pPr>
              <w:jc w:val="center"/>
              <w:rPr>
                <w:rFonts w:ascii="Times New Roman" w:hAnsi="Times New Roman" w:cs="Times New Roman"/>
                <w:sz w:val="24"/>
                <w:szCs w:val="24"/>
              </w:rPr>
            </w:pPr>
            <w:r w:rsidRPr="005C39E5">
              <w:rPr>
                <w:rFonts w:ascii="Times New Roman" w:hAnsi="Times New Roman" w:cs="Times New Roman"/>
                <w:sz w:val="24"/>
                <w:szCs w:val="24"/>
              </w:rPr>
              <w:t>Jenis Produk Tabungan</w:t>
            </w:r>
          </w:p>
        </w:tc>
        <w:tc>
          <w:tcPr>
            <w:tcW w:w="5549" w:type="dxa"/>
            <w:gridSpan w:val="4"/>
            <w:vAlign w:val="center"/>
          </w:tcPr>
          <w:p w:rsidR="00644E03" w:rsidRPr="005C39E5" w:rsidRDefault="00644E03" w:rsidP="00267C8F">
            <w:pPr>
              <w:jc w:val="center"/>
              <w:cnfStyle w:val="100000000000"/>
              <w:rPr>
                <w:rFonts w:ascii="Times New Roman" w:hAnsi="Times New Roman" w:cs="Times New Roman"/>
                <w:b w:val="0"/>
                <w:bCs w:val="0"/>
                <w:sz w:val="24"/>
                <w:szCs w:val="24"/>
              </w:rPr>
            </w:pPr>
            <w:r w:rsidRPr="005C39E5">
              <w:rPr>
                <w:rFonts w:ascii="Times New Roman" w:hAnsi="Times New Roman" w:cs="Times New Roman"/>
                <w:sz w:val="24"/>
                <w:szCs w:val="24"/>
              </w:rPr>
              <w:t>Bulan</w:t>
            </w:r>
          </w:p>
        </w:tc>
      </w:tr>
      <w:tr w:rsidR="00644E03" w:rsidRPr="005C39E5" w:rsidTr="00267C8F">
        <w:trPr>
          <w:cnfStyle w:val="000000100000"/>
          <w:trHeight w:val="285"/>
          <w:jc w:val="center"/>
        </w:trPr>
        <w:tc>
          <w:tcPr>
            <w:cnfStyle w:val="001000000000"/>
            <w:tcW w:w="2262" w:type="dxa"/>
            <w:vMerge/>
            <w:tcBorders>
              <w:top w:val="none" w:sz="0" w:space="0" w:color="auto"/>
              <w:left w:val="none" w:sz="0" w:space="0" w:color="auto"/>
              <w:bottom w:val="none" w:sz="0" w:space="0" w:color="auto"/>
            </w:tcBorders>
            <w:vAlign w:val="center"/>
            <w:hideMark/>
          </w:tcPr>
          <w:p w:rsidR="00644E03" w:rsidRPr="005C39E5" w:rsidRDefault="00644E03" w:rsidP="00267C8F">
            <w:pPr>
              <w:jc w:val="center"/>
              <w:rPr>
                <w:rFonts w:ascii="Times New Roman" w:hAnsi="Times New Roman" w:cs="Times New Roman"/>
                <w:color w:val="000000"/>
                <w:sz w:val="24"/>
                <w:szCs w:val="24"/>
              </w:rPr>
            </w:pPr>
          </w:p>
        </w:tc>
        <w:tc>
          <w:tcPr>
            <w:tcW w:w="1381" w:type="dxa"/>
            <w:tcBorders>
              <w:top w:val="none" w:sz="0" w:space="0" w:color="auto"/>
              <w:bottom w:val="none" w:sz="0" w:space="0" w:color="auto"/>
            </w:tcBorders>
            <w:vAlign w:val="center"/>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Des 2014</w:t>
            </w:r>
          </w:p>
        </w:tc>
        <w:tc>
          <w:tcPr>
            <w:tcW w:w="1382" w:type="dxa"/>
            <w:tcBorders>
              <w:top w:val="none" w:sz="0" w:space="0" w:color="auto"/>
              <w:bottom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Mar</w:t>
            </w:r>
          </w:p>
        </w:tc>
        <w:tc>
          <w:tcPr>
            <w:tcW w:w="1384" w:type="dxa"/>
            <w:tcBorders>
              <w:top w:val="none" w:sz="0" w:space="0" w:color="auto"/>
              <w:bottom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Apr</w:t>
            </w:r>
          </w:p>
        </w:tc>
        <w:tc>
          <w:tcPr>
            <w:tcW w:w="1402" w:type="dxa"/>
            <w:tcBorders>
              <w:top w:val="none" w:sz="0" w:space="0" w:color="auto"/>
              <w:bottom w:val="none" w:sz="0" w:space="0" w:color="auto"/>
              <w:right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Mei</w:t>
            </w:r>
          </w:p>
        </w:tc>
      </w:tr>
      <w:tr w:rsidR="00644E03" w:rsidRPr="005C39E5" w:rsidTr="00267C8F">
        <w:trPr>
          <w:trHeight w:val="285"/>
          <w:jc w:val="center"/>
        </w:trPr>
        <w:tc>
          <w:tcPr>
            <w:cnfStyle w:val="001000000000"/>
            <w:tcW w:w="2262" w:type="dxa"/>
            <w:vAlign w:val="center"/>
            <w:hideMark/>
          </w:tcPr>
          <w:p w:rsidR="00644E03" w:rsidRPr="005C39E5" w:rsidRDefault="00644E03"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Tabunganku</w:t>
            </w:r>
          </w:p>
        </w:tc>
        <w:tc>
          <w:tcPr>
            <w:tcW w:w="1381" w:type="dxa"/>
            <w:vAlign w:val="center"/>
          </w:tcPr>
          <w:p w:rsidR="00644E03" w:rsidRPr="005C39E5" w:rsidRDefault="00644E03" w:rsidP="00267C8F">
            <w:pPr>
              <w:jc w:val="center"/>
              <w:cnfStyle w:val="000000000000"/>
              <w:rPr>
                <w:rFonts w:ascii="Times New Roman" w:hAnsi="Times New Roman" w:cs="Times New Roman"/>
                <w:color w:val="000000"/>
                <w:sz w:val="24"/>
                <w:szCs w:val="24"/>
              </w:rPr>
            </w:pPr>
          </w:p>
        </w:tc>
        <w:tc>
          <w:tcPr>
            <w:tcW w:w="1382" w:type="dxa"/>
            <w:vAlign w:val="center"/>
            <w:hideMark/>
          </w:tcPr>
          <w:p w:rsidR="00644E03" w:rsidRPr="005C39E5" w:rsidRDefault="00644E03"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443,058</w:t>
            </w:r>
          </w:p>
        </w:tc>
        <w:tc>
          <w:tcPr>
            <w:tcW w:w="1384" w:type="dxa"/>
            <w:vAlign w:val="center"/>
            <w:hideMark/>
          </w:tcPr>
          <w:p w:rsidR="00644E03" w:rsidRPr="005C39E5" w:rsidRDefault="00644E03"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350,334</w:t>
            </w:r>
          </w:p>
        </w:tc>
        <w:tc>
          <w:tcPr>
            <w:tcW w:w="1402" w:type="dxa"/>
            <w:vAlign w:val="center"/>
            <w:hideMark/>
          </w:tcPr>
          <w:p w:rsidR="00644E03" w:rsidRPr="005C39E5" w:rsidRDefault="00644E03"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108,957</w:t>
            </w:r>
          </w:p>
        </w:tc>
      </w:tr>
      <w:tr w:rsidR="00644E03" w:rsidRPr="005C39E5" w:rsidTr="00267C8F">
        <w:trPr>
          <w:cnfStyle w:val="000000100000"/>
          <w:trHeight w:val="285"/>
          <w:jc w:val="center"/>
        </w:trPr>
        <w:tc>
          <w:tcPr>
            <w:cnfStyle w:val="001000000000"/>
            <w:tcW w:w="2262" w:type="dxa"/>
            <w:tcBorders>
              <w:top w:val="none" w:sz="0" w:space="0" w:color="auto"/>
              <w:left w:val="none" w:sz="0" w:space="0" w:color="auto"/>
              <w:bottom w:val="none" w:sz="0" w:space="0" w:color="auto"/>
            </w:tcBorders>
            <w:vAlign w:val="center"/>
            <w:hideMark/>
          </w:tcPr>
          <w:p w:rsidR="00644E03" w:rsidRPr="005C39E5" w:rsidRDefault="00644E03"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Tanda 360</w:t>
            </w:r>
          </w:p>
        </w:tc>
        <w:tc>
          <w:tcPr>
            <w:tcW w:w="1381" w:type="dxa"/>
            <w:tcBorders>
              <w:top w:val="none" w:sz="0" w:space="0" w:color="auto"/>
              <w:bottom w:val="none" w:sz="0" w:space="0" w:color="auto"/>
            </w:tcBorders>
            <w:vAlign w:val="center"/>
          </w:tcPr>
          <w:p w:rsidR="00644E03" w:rsidRPr="005C39E5" w:rsidRDefault="00644E03" w:rsidP="00267C8F">
            <w:pPr>
              <w:jc w:val="center"/>
              <w:cnfStyle w:val="000000100000"/>
              <w:rPr>
                <w:rFonts w:ascii="Times New Roman" w:hAnsi="Times New Roman" w:cs="Times New Roman"/>
                <w:color w:val="000000"/>
                <w:sz w:val="24"/>
                <w:szCs w:val="24"/>
              </w:rPr>
            </w:pPr>
          </w:p>
        </w:tc>
        <w:tc>
          <w:tcPr>
            <w:tcW w:w="1382" w:type="dxa"/>
            <w:tcBorders>
              <w:top w:val="none" w:sz="0" w:space="0" w:color="auto"/>
              <w:bottom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7,436,225</w:t>
            </w:r>
          </w:p>
        </w:tc>
        <w:tc>
          <w:tcPr>
            <w:tcW w:w="1384" w:type="dxa"/>
            <w:tcBorders>
              <w:top w:val="none" w:sz="0" w:space="0" w:color="auto"/>
              <w:bottom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7,613,622</w:t>
            </w:r>
          </w:p>
        </w:tc>
        <w:tc>
          <w:tcPr>
            <w:tcW w:w="1402" w:type="dxa"/>
            <w:tcBorders>
              <w:top w:val="none" w:sz="0" w:space="0" w:color="auto"/>
              <w:bottom w:val="none" w:sz="0" w:space="0" w:color="auto"/>
              <w:right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7,644,199</w:t>
            </w:r>
          </w:p>
        </w:tc>
      </w:tr>
      <w:tr w:rsidR="00644E03" w:rsidRPr="005C39E5" w:rsidTr="00267C8F">
        <w:trPr>
          <w:trHeight w:val="285"/>
          <w:jc w:val="center"/>
        </w:trPr>
        <w:tc>
          <w:tcPr>
            <w:cnfStyle w:val="001000000000"/>
            <w:tcW w:w="2262" w:type="dxa"/>
            <w:vAlign w:val="center"/>
            <w:hideMark/>
          </w:tcPr>
          <w:p w:rsidR="00644E03" w:rsidRPr="005C39E5" w:rsidRDefault="00644E03"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Multi</w:t>
            </w:r>
          </w:p>
        </w:tc>
        <w:tc>
          <w:tcPr>
            <w:tcW w:w="1381" w:type="dxa"/>
            <w:vAlign w:val="center"/>
          </w:tcPr>
          <w:p w:rsidR="00644E03" w:rsidRPr="005C39E5" w:rsidRDefault="00644E03" w:rsidP="00267C8F">
            <w:pPr>
              <w:jc w:val="center"/>
              <w:cnfStyle w:val="000000000000"/>
              <w:rPr>
                <w:rFonts w:ascii="Times New Roman" w:hAnsi="Times New Roman" w:cs="Times New Roman"/>
                <w:color w:val="000000"/>
                <w:sz w:val="24"/>
                <w:szCs w:val="24"/>
              </w:rPr>
            </w:pPr>
          </w:p>
        </w:tc>
        <w:tc>
          <w:tcPr>
            <w:tcW w:w="1382" w:type="dxa"/>
            <w:vAlign w:val="center"/>
            <w:hideMark/>
          </w:tcPr>
          <w:p w:rsidR="00644E03" w:rsidRPr="005C39E5" w:rsidRDefault="00644E03"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2,092,419</w:t>
            </w:r>
          </w:p>
        </w:tc>
        <w:tc>
          <w:tcPr>
            <w:tcW w:w="1384" w:type="dxa"/>
            <w:vAlign w:val="center"/>
            <w:hideMark/>
          </w:tcPr>
          <w:p w:rsidR="00644E03" w:rsidRPr="005C39E5" w:rsidRDefault="00644E03"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2,205,100</w:t>
            </w:r>
          </w:p>
        </w:tc>
        <w:tc>
          <w:tcPr>
            <w:tcW w:w="1402" w:type="dxa"/>
            <w:vAlign w:val="center"/>
            <w:hideMark/>
          </w:tcPr>
          <w:p w:rsidR="00644E03" w:rsidRPr="005C39E5" w:rsidRDefault="00644E03"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2,353,361</w:t>
            </w:r>
          </w:p>
        </w:tc>
      </w:tr>
      <w:tr w:rsidR="00644E03" w:rsidRPr="005C39E5" w:rsidTr="00267C8F">
        <w:trPr>
          <w:cnfStyle w:val="000000100000"/>
          <w:trHeight w:val="285"/>
          <w:jc w:val="center"/>
        </w:trPr>
        <w:tc>
          <w:tcPr>
            <w:cnfStyle w:val="001000000000"/>
            <w:tcW w:w="2262" w:type="dxa"/>
            <w:tcBorders>
              <w:top w:val="none" w:sz="0" w:space="0" w:color="auto"/>
              <w:left w:val="none" w:sz="0" w:space="0" w:color="auto"/>
              <w:bottom w:val="none" w:sz="0" w:space="0" w:color="auto"/>
            </w:tcBorders>
            <w:vAlign w:val="center"/>
            <w:hideMark/>
          </w:tcPr>
          <w:p w:rsidR="00644E03" w:rsidRPr="005C39E5" w:rsidRDefault="00644E03"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Taka Bunga</w:t>
            </w:r>
          </w:p>
        </w:tc>
        <w:tc>
          <w:tcPr>
            <w:tcW w:w="1381" w:type="dxa"/>
            <w:tcBorders>
              <w:top w:val="none" w:sz="0" w:space="0" w:color="auto"/>
              <w:bottom w:val="none" w:sz="0" w:space="0" w:color="auto"/>
            </w:tcBorders>
            <w:vAlign w:val="center"/>
          </w:tcPr>
          <w:p w:rsidR="00644E03" w:rsidRPr="005C39E5" w:rsidRDefault="00644E03" w:rsidP="00267C8F">
            <w:pPr>
              <w:jc w:val="center"/>
              <w:cnfStyle w:val="000000100000"/>
              <w:rPr>
                <w:rFonts w:ascii="Times New Roman" w:hAnsi="Times New Roman" w:cs="Times New Roman"/>
                <w:color w:val="000000"/>
                <w:sz w:val="24"/>
                <w:szCs w:val="24"/>
              </w:rPr>
            </w:pPr>
          </w:p>
        </w:tc>
        <w:tc>
          <w:tcPr>
            <w:tcW w:w="1382" w:type="dxa"/>
            <w:tcBorders>
              <w:top w:val="none" w:sz="0" w:space="0" w:color="auto"/>
              <w:bottom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235,731</w:t>
            </w:r>
          </w:p>
        </w:tc>
        <w:tc>
          <w:tcPr>
            <w:tcW w:w="1384" w:type="dxa"/>
            <w:tcBorders>
              <w:top w:val="none" w:sz="0" w:space="0" w:color="auto"/>
              <w:bottom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243,297</w:t>
            </w:r>
          </w:p>
        </w:tc>
        <w:tc>
          <w:tcPr>
            <w:tcW w:w="1402" w:type="dxa"/>
            <w:tcBorders>
              <w:top w:val="none" w:sz="0" w:space="0" w:color="auto"/>
              <w:bottom w:val="none" w:sz="0" w:space="0" w:color="auto"/>
              <w:right w:val="none" w:sz="0" w:space="0" w:color="auto"/>
            </w:tcBorders>
            <w:vAlign w:val="center"/>
            <w:hideMark/>
          </w:tcPr>
          <w:p w:rsidR="00644E03" w:rsidRPr="005C39E5" w:rsidRDefault="00644E03"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245,507</w:t>
            </w:r>
          </w:p>
        </w:tc>
      </w:tr>
    </w:tbl>
    <w:p w:rsidR="00E81AC8" w:rsidRPr="005C39E5" w:rsidRDefault="00E81AC8" w:rsidP="00644E03">
      <w:pPr>
        <w:autoSpaceDE w:val="0"/>
        <w:autoSpaceDN w:val="0"/>
        <w:adjustRightInd w:val="0"/>
        <w:spacing w:after="0" w:line="480" w:lineRule="auto"/>
        <w:ind w:firstLine="720"/>
        <w:jc w:val="both"/>
        <w:rPr>
          <w:rFonts w:ascii="Times New Roman" w:hAnsi="Times New Roman" w:cs="Times New Roman"/>
          <w:sz w:val="24"/>
          <w:szCs w:val="24"/>
          <w:lang w:val="id-ID"/>
        </w:rPr>
      </w:pPr>
    </w:p>
    <w:p w:rsidR="00E81AC8" w:rsidRPr="005C39E5" w:rsidRDefault="00E81AC8"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lastRenderedPageBreak/>
        <w:t xml:space="preserve">Lanjutan </w:t>
      </w:r>
      <w:r w:rsidRPr="005C39E5">
        <w:rPr>
          <w:rFonts w:ascii="Times New Roman" w:hAnsi="Times New Roman" w:cs="Times New Roman"/>
          <w:b/>
          <w:sz w:val="24"/>
          <w:szCs w:val="24"/>
        </w:rPr>
        <w:t>Tabel 1.</w:t>
      </w:r>
      <w:r w:rsidRPr="005C39E5">
        <w:rPr>
          <w:rFonts w:ascii="Times New Roman" w:hAnsi="Times New Roman" w:cs="Times New Roman"/>
          <w:b/>
          <w:sz w:val="24"/>
          <w:szCs w:val="24"/>
          <w:lang w:val="id-ID"/>
        </w:rPr>
        <w:t>6</w:t>
      </w:r>
    </w:p>
    <w:p w:rsidR="00E81AC8" w:rsidRPr="005C39E5" w:rsidRDefault="00E81AC8"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Data Pendapatan Produk Tabungan Di PT. Bank OCBC NISP Cabang Asia Afrika</w:t>
      </w:r>
    </w:p>
    <w:p w:rsidR="00E81AC8" w:rsidRPr="005C39E5" w:rsidRDefault="00E81AC8" w:rsidP="00E81AC8">
      <w:pPr>
        <w:pStyle w:val="NoSpacing"/>
        <w:jc w:val="center"/>
        <w:rPr>
          <w:rFonts w:ascii="Times New Roman" w:hAnsi="Times New Roman" w:cs="Times New Roman"/>
          <w:b/>
          <w:sz w:val="24"/>
          <w:szCs w:val="24"/>
          <w:lang w:val="id-ID"/>
        </w:rPr>
      </w:pPr>
    </w:p>
    <w:tbl>
      <w:tblPr>
        <w:tblStyle w:val="LightList"/>
        <w:tblW w:w="7811" w:type="dxa"/>
        <w:jc w:val="center"/>
        <w:tblBorders>
          <w:insideH w:val="single" w:sz="6" w:space="0" w:color="000000" w:themeColor="text1"/>
          <w:insideV w:val="single" w:sz="6" w:space="0" w:color="000000" w:themeColor="text1"/>
        </w:tblBorders>
        <w:tblLayout w:type="fixed"/>
        <w:tblLook w:val="04A0"/>
      </w:tblPr>
      <w:tblGrid>
        <w:gridCol w:w="2262"/>
        <w:gridCol w:w="1381"/>
        <w:gridCol w:w="1382"/>
        <w:gridCol w:w="1384"/>
        <w:gridCol w:w="1402"/>
      </w:tblGrid>
      <w:tr w:rsidR="00E81AC8" w:rsidRPr="005C39E5" w:rsidTr="00267C8F">
        <w:trPr>
          <w:cnfStyle w:val="100000000000"/>
          <w:trHeight w:val="315"/>
          <w:jc w:val="center"/>
        </w:trPr>
        <w:tc>
          <w:tcPr>
            <w:cnfStyle w:val="001000000000"/>
            <w:tcW w:w="2262" w:type="dxa"/>
            <w:vMerge w:val="restart"/>
            <w:vAlign w:val="center"/>
            <w:hideMark/>
          </w:tcPr>
          <w:p w:rsidR="00E81AC8" w:rsidRPr="005C39E5" w:rsidRDefault="00E81AC8" w:rsidP="00267C8F">
            <w:pPr>
              <w:jc w:val="center"/>
              <w:rPr>
                <w:rFonts w:ascii="Times New Roman" w:hAnsi="Times New Roman" w:cs="Times New Roman"/>
                <w:sz w:val="24"/>
                <w:szCs w:val="24"/>
              </w:rPr>
            </w:pPr>
            <w:r w:rsidRPr="005C39E5">
              <w:rPr>
                <w:rFonts w:ascii="Times New Roman" w:hAnsi="Times New Roman" w:cs="Times New Roman"/>
                <w:sz w:val="24"/>
                <w:szCs w:val="24"/>
              </w:rPr>
              <w:t>Jenis Produk Tabungan</w:t>
            </w:r>
          </w:p>
        </w:tc>
        <w:tc>
          <w:tcPr>
            <w:tcW w:w="5549" w:type="dxa"/>
            <w:gridSpan w:val="4"/>
            <w:vAlign w:val="center"/>
          </w:tcPr>
          <w:p w:rsidR="00E81AC8" w:rsidRPr="005C39E5" w:rsidRDefault="00E81AC8" w:rsidP="00267C8F">
            <w:pPr>
              <w:jc w:val="center"/>
              <w:cnfStyle w:val="100000000000"/>
              <w:rPr>
                <w:rFonts w:ascii="Times New Roman" w:hAnsi="Times New Roman" w:cs="Times New Roman"/>
                <w:b w:val="0"/>
                <w:bCs w:val="0"/>
                <w:sz w:val="24"/>
                <w:szCs w:val="24"/>
              </w:rPr>
            </w:pPr>
            <w:r w:rsidRPr="005C39E5">
              <w:rPr>
                <w:rFonts w:ascii="Times New Roman" w:hAnsi="Times New Roman" w:cs="Times New Roman"/>
                <w:sz w:val="24"/>
                <w:szCs w:val="24"/>
              </w:rPr>
              <w:t>Bulan</w:t>
            </w:r>
          </w:p>
        </w:tc>
      </w:tr>
      <w:tr w:rsidR="00E81AC8" w:rsidRPr="005C39E5" w:rsidTr="00267C8F">
        <w:trPr>
          <w:cnfStyle w:val="000000100000"/>
          <w:trHeight w:val="285"/>
          <w:jc w:val="center"/>
        </w:trPr>
        <w:tc>
          <w:tcPr>
            <w:cnfStyle w:val="001000000000"/>
            <w:tcW w:w="2262" w:type="dxa"/>
            <w:vMerge/>
            <w:tcBorders>
              <w:top w:val="none" w:sz="0" w:space="0" w:color="auto"/>
              <w:left w:val="none" w:sz="0" w:space="0" w:color="auto"/>
              <w:bottom w:val="none" w:sz="0" w:space="0" w:color="auto"/>
            </w:tcBorders>
            <w:vAlign w:val="center"/>
            <w:hideMark/>
          </w:tcPr>
          <w:p w:rsidR="00E81AC8" w:rsidRPr="005C39E5" w:rsidRDefault="00E81AC8" w:rsidP="00267C8F">
            <w:pPr>
              <w:jc w:val="center"/>
              <w:rPr>
                <w:rFonts w:ascii="Times New Roman" w:hAnsi="Times New Roman" w:cs="Times New Roman"/>
                <w:color w:val="000000"/>
                <w:sz w:val="24"/>
                <w:szCs w:val="24"/>
              </w:rPr>
            </w:pPr>
          </w:p>
        </w:tc>
        <w:tc>
          <w:tcPr>
            <w:tcW w:w="1381" w:type="dxa"/>
            <w:tcBorders>
              <w:top w:val="none" w:sz="0" w:space="0" w:color="auto"/>
              <w:bottom w:val="none" w:sz="0" w:space="0" w:color="auto"/>
            </w:tcBorders>
            <w:vAlign w:val="center"/>
          </w:tcPr>
          <w:p w:rsidR="00E81AC8" w:rsidRPr="005C39E5" w:rsidRDefault="00E81AC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Des 2014</w:t>
            </w:r>
          </w:p>
        </w:tc>
        <w:tc>
          <w:tcPr>
            <w:tcW w:w="1382" w:type="dxa"/>
            <w:tcBorders>
              <w:top w:val="none" w:sz="0" w:space="0" w:color="auto"/>
              <w:bottom w:val="none" w:sz="0" w:space="0" w:color="auto"/>
            </w:tcBorders>
            <w:vAlign w:val="center"/>
            <w:hideMark/>
          </w:tcPr>
          <w:p w:rsidR="00E81AC8" w:rsidRPr="005C39E5" w:rsidRDefault="00E81AC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Mar</w:t>
            </w:r>
          </w:p>
        </w:tc>
        <w:tc>
          <w:tcPr>
            <w:tcW w:w="1384" w:type="dxa"/>
            <w:tcBorders>
              <w:top w:val="none" w:sz="0" w:space="0" w:color="auto"/>
              <w:bottom w:val="none" w:sz="0" w:space="0" w:color="auto"/>
            </w:tcBorders>
            <w:vAlign w:val="center"/>
            <w:hideMark/>
          </w:tcPr>
          <w:p w:rsidR="00E81AC8" w:rsidRPr="005C39E5" w:rsidRDefault="00E81AC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Apr</w:t>
            </w:r>
          </w:p>
        </w:tc>
        <w:tc>
          <w:tcPr>
            <w:tcW w:w="1402" w:type="dxa"/>
            <w:tcBorders>
              <w:top w:val="none" w:sz="0" w:space="0" w:color="auto"/>
              <w:bottom w:val="none" w:sz="0" w:space="0" w:color="auto"/>
              <w:right w:val="none" w:sz="0" w:space="0" w:color="auto"/>
            </w:tcBorders>
            <w:vAlign w:val="center"/>
            <w:hideMark/>
          </w:tcPr>
          <w:p w:rsidR="00E81AC8" w:rsidRPr="005C39E5" w:rsidRDefault="00E81AC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Mei</w:t>
            </w:r>
          </w:p>
        </w:tc>
      </w:tr>
      <w:tr w:rsidR="00E81AC8" w:rsidRPr="005C39E5" w:rsidTr="00267C8F">
        <w:trPr>
          <w:trHeight w:val="285"/>
          <w:jc w:val="center"/>
        </w:trPr>
        <w:tc>
          <w:tcPr>
            <w:cnfStyle w:val="001000000000"/>
            <w:tcW w:w="2262" w:type="dxa"/>
            <w:vAlign w:val="center"/>
            <w:hideMark/>
          </w:tcPr>
          <w:p w:rsidR="00E81AC8" w:rsidRPr="005C39E5" w:rsidRDefault="00E81AC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Taka Asuransi</w:t>
            </w:r>
          </w:p>
        </w:tc>
        <w:tc>
          <w:tcPr>
            <w:tcW w:w="1381" w:type="dxa"/>
            <w:vAlign w:val="center"/>
          </w:tcPr>
          <w:p w:rsidR="00E81AC8" w:rsidRPr="005C39E5" w:rsidRDefault="00E81AC8" w:rsidP="00267C8F">
            <w:pPr>
              <w:jc w:val="center"/>
              <w:cnfStyle w:val="000000000000"/>
              <w:rPr>
                <w:rFonts w:ascii="Times New Roman" w:hAnsi="Times New Roman" w:cs="Times New Roman"/>
                <w:color w:val="000000"/>
                <w:sz w:val="24"/>
                <w:szCs w:val="24"/>
              </w:rPr>
            </w:pPr>
          </w:p>
        </w:tc>
        <w:tc>
          <w:tcPr>
            <w:tcW w:w="1382" w:type="dxa"/>
            <w:vAlign w:val="center"/>
            <w:hideMark/>
          </w:tcPr>
          <w:p w:rsidR="00E81AC8" w:rsidRPr="005C39E5" w:rsidRDefault="00E81AC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795,150</w:t>
            </w:r>
          </w:p>
        </w:tc>
        <w:tc>
          <w:tcPr>
            <w:tcW w:w="1384" w:type="dxa"/>
            <w:vAlign w:val="center"/>
            <w:hideMark/>
          </w:tcPr>
          <w:p w:rsidR="00E81AC8" w:rsidRPr="005C39E5" w:rsidRDefault="00E81AC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846,895</w:t>
            </w:r>
          </w:p>
        </w:tc>
        <w:tc>
          <w:tcPr>
            <w:tcW w:w="1402" w:type="dxa"/>
            <w:vAlign w:val="center"/>
            <w:hideMark/>
          </w:tcPr>
          <w:p w:rsidR="00E81AC8" w:rsidRPr="005C39E5" w:rsidRDefault="00E81AC8" w:rsidP="00267C8F">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863,298</w:t>
            </w:r>
          </w:p>
        </w:tc>
      </w:tr>
      <w:tr w:rsidR="00E81AC8" w:rsidRPr="005C39E5" w:rsidTr="00267C8F">
        <w:trPr>
          <w:cnfStyle w:val="000000100000"/>
          <w:trHeight w:val="285"/>
          <w:jc w:val="center"/>
        </w:trPr>
        <w:tc>
          <w:tcPr>
            <w:cnfStyle w:val="001000000000"/>
            <w:tcW w:w="2262" w:type="dxa"/>
            <w:tcBorders>
              <w:top w:val="none" w:sz="0" w:space="0" w:color="auto"/>
              <w:left w:val="none" w:sz="0" w:space="0" w:color="auto"/>
              <w:bottom w:val="none" w:sz="0" w:space="0" w:color="auto"/>
            </w:tcBorders>
            <w:vAlign w:val="center"/>
            <w:hideMark/>
          </w:tcPr>
          <w:p w:rsidR="00E81AC8" w:rsidRPr="005C39E5" w:rsidRDefault="00E81AC8" w:rsidP="00267C8F">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Total</w:t>
            </w:r>
          </w:p>
        </w:tc>
        <w:tc>
          <w:tcPr>
            <w:tcW w:w="1381" w:type="dxa"/>
            <w:tcBorders>
              <w:top w:val="none" w:sz="0" w:space="0" w:color="auto"/>
              <w:bottom w:val="none" w:sz="0" w:space="0" w:color="auto"/>
            </w:tcBorders>
            <w:vAlign w:val="center"/>
          </w:tcPr>
          <w:p w:rsidR="00E81AC8" w:rsidRPr="005C39E5" w:rsidRDefault="00E81AC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10,912,954</w:t>
            </w:r>
          </w:p>
        </w:tc>
        <w:tc>
          <w:tcPr>
            <w:tcW w:w="1382" w:type="dxa"/>
            <w:tcBorders>
              <w:top w:val="none" w:sz="0" w:space="0" w:color="auto"/>
              <w:bottom w:val="none" w:sz="0" w:space="0" w:color="auto"/>
            </w:tcBorders>
            <w:vAlign w:val="center"/>
            <w:hideMark/>
          </w:tcPr>
          <w:p w:rsidR="00E81AC8" w:rsidRPr="005C39E5" w:rsidRDefault="00E81AC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11,002,582</w:t>
            </w:r>
          </w:p>
        </w:tc>
        <w:tc>
          <w:tcPr>
            <w:tcW w:w="1384" w:type="dxa"/>
            <w:tcBorders>
              <w:top w:val="none" w:sz="0" w:space="0" w:color="auto"/>
              <w:bottom w:val="none" w:sz="0" w:space="0" w:color="auto"/>
            </w:tcBorders>
            <w:vAlign w:val="center"/>
            <w:hideMark/>
          </w:tcPr>
          <w:p w:rsidR="00E81AC8" w:rsidRPr="005C39E5" w:rsidRDefault="00E81AC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11,259,248</w:t>
            </w:r>
          </w:p>
        </w:tc>
        <w:tc>
          <w:tcPr>
            <w:tcW w:w="1402" w:type="dxa"/>
            <w:tcBorders>
              <w:top w:val="none" w:sz="0" w:space="0" w:color="auto"/>
              <w:bottom w:val="none" w:sz="0" w:space="0" w:color="auto"/>
              <w:right w:val="none" w:sz="0" w:space="0" w:color="auto"/>
            </w:tcBorders>
            <w:vAlign w:val="center"/>
            <w:hideMark/>
          </w:tcPr>
          <w:p w:rsidR="00E81AC8" w:rsidRPr="005C39E5" w:rsidRDefault="00E81AC8" w:rsidP="00267C8F">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11,215,321</w:t>
            </w:r>
          </w:p>
        </w:tc>
      </w:tr>
    </w:tbl>
    <w:p w:rsidR="00E81AC8" w:rsidRPr="005C39E5" w:rsidRDefault="00E81AC8" w:rsidP="00E81AC8">
      <w:pPr>
        <w:pStyle w:val="NoSpacing"/>
        <w:rPr>
          <w:rFonts w:ascii="Times New Roman" w:hAnsi="Times New Roman" w:cs="Times New Roman"/>
          <w:b/>
          <w:sz w:val="24"/>
          <w:szCs w:val="24"/>
          <w:lang w:val="id-ID"/>
        </w:rPr>
      </w:pPr>
    </w:p>
    <w:p w:rsidR="00E81AC8" w:rsidRPr="005C39E5" w:rsidRDefault="00E81AC8"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Lanjutan Tabel 1.</w:t>
      </w:r>
      <w:r w:rsidRPr="005C39E5">
        <w:rPr>
          <w:rFonts w:ascii="Times New Roman" w:hAnsi="Times New Roman" w:cs="Times New Roman"/>
          <w:b/>
          <w:sz w:val="24"/>
          <w:szCs w:val="24"/>
          <w:lang w:val="id-ID"/>
        </w:rPr>
        <w:t>6</w:t>
      </w:r>
    </w:p>
    <w:p w:rsidR="00E81AC8" w:rsidRPr="005C39E5" w:rsidRDefault="00E81AC8"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Data Pendapatan Produk Tabungan Di PT. Bank OCBC NISP Cabang Asia Afrika</w:t>
      </w:r>
    </w:p>
    <w:p w:rsidR="00E81AC8" w:rsidRPr="005C39E5" w:rsidRDefault="00E81AC8" w:rsidP="00E81AC8">
      <w:pPr>
        <w:pStyle w:val="NoSpacing"/>
        <w:jc w:val="center"/>
        <w:rPr>
          <w:rFonts w:ascii="Times New Roman" w:hAnsi="Times New Roman" w:cs="Times New Roman"/>
          <w:b/>
          <w:sz w:val="24"/>
          <w:szCs w:val="24"/>
          <w:lang w:val="id-ID"/>
        </w:rPr>
      </w:pPr>
    </w:p>
    <w:tbl>
      <w:tblPr>
        <w:tblStyle w:val="LightList"/>
        <w:tblW w:w="7934" w:type="dxa"/>
        <w:jc w:val="center"/>
        <w:tblBorders>
          <w:insideH w:val="single" w:sz="6" w:space="0" w:color="000000" w:themeColor="text1"/>
          <w:insideV w:val="single" w:sz="6" w:space="0" w:color="000000" w:themeColor="text1"/>
        </w:tblBorders>
        <w:tblLayout w:type="fixed"/>
        <w:tblLook w:val="04A0"/>
      </w:tblPr>
      <w:tblGrid>
        <w:gridCol w:w="2268"/>
        <w:gridCol w:w="1668"/>
        <w:gridCol w:w="1984"/>
        <w:gridCol w:w="1985"/>
        <w:gridCol w:w="29"/>
      </w:tblGrid>
      <w:tr w:rsidR="00E81AC8" w:rsidRPr="005C39E5" w:rsidTr="00267C8F">
        <w:trPr>
          <w:cnfStyle w:val="100000000000"/>
          <w:trHeight w:val="315"/>
          <w:jc w:val="center"/>
        </w:trPr>
        <w:tc>
          <w:tcPr>
            <w:cnfStyle w:val="001000000000"/>
            <w:tcW w:w="2268" w:type="dxa"/>
            <w:vMerge w:val="restart"/>
          </w:tcPr>
          <w:p w:rsidR="00E81AC8" w:rsidRPr="005C39E5" w:rsidRDefault="00E81AC8" w:rsidP="00E81AC8">
            <w:pPr>
              <w:jc w:val="center"/>
              <w:rPr>
                <w:rFonts w:ascii="Times New Roman" w:hAnsi="Times New Roman" w:cs="Times New Roman"/>
                <w:sz w:val="24"/>
                <w:szCs w:val="24"/>
              </w:rPr>
            </w:pPr>
            <w:r w:rsidRPr="005C39E5">
              <w:rPr>
                <w:rFonts w:ascii="Times New Roman" w:hAnsi="Times New Roman" w:cs="Times New Roman"/>
                <w:sz w:val="24"/>
                <w:szCs w:val="24"/>
              </w:rPr>
              <w:t>Jenis Produk Tabungan</w:t>
            </w:r>
          </w:p>
        </w:tc>
        <w:tc>
          <w:tcPr>
            <w:tcW w:w="5666" w:type="dxa"/>
            <w:gridSpan w:val="4"/>
          </w:tcPr>
          <w:p w:rsidR="00E81AC8" w:rsidRPr="005C39E5" w:rsidRDefault="00E81AC8" w:rsidP="00E81AC8">
            <w:pPr>
              <w:jc w:val="center"/>
              <w:cnfStyle w:val="100000000000"/>
              <w:rPr>
                <w:rFonts w:ascii="Times New Roman" w:hAnsi="Times New Roman" w:cs="Times New Roman"/>
                <w:b w:val="0"/>
                <w:bCs w:val="0"/>
                <w:sz w:val="24"/>
                <w:szCs w:val="24"/>
              </w:rPr>
            </w:pPr>
            <w:r w:rsidRPr="005C39E5">
              <w:rPr>
                <w:rFonts w:ascii="Times New Roman" w:hAnsi="Times New Roman" w:cs="Times New Roman"/>
                <w:sz w:val="24"/>
                <w:szCs w:val="24"/>
              </w:rPr>
              <w:t>Bulan</w:t>
            </w:r>
          </w:p>
        </w:tc>
      </w:tr>
      <w:tr w:rsidR="00E81AC8" w:rsidRPr="005C39E5" w:rsidTr="00267C8F">
        <w:trPr>
          <w:gridAfter w:val="1"/>
          <w:cnfStyle w:val="000000100000"/>
          <w:wAfter w:w="29" w:type="dxa"/>
          <w:trHeight w:val="285"/>
          <w:jc w:val="center"/>
        </w:trPr>
        <w:tc>
          <w:tcPr>
            <w:cnfStyle w:val="001000000000"/>
            <w:tcW w:w="2268" w:type="dxa"/>
            <w:vMerge/>
            <w:tcBorders>
              <w:top w:val="none" w:sz="0" w:space="0" w:color="auto"/>
              <w:left w:val="none" w:sz="0" w:space="0" w:color="auto"/>
              <w:bottom w:val="none" w:sz="0" w:space="0" w:color="auto"/>
            </w:tcBorders>
          </w:tcPr>
          <w:p w:rsidR="00E81AC8" w:rsidRPr="005C39E5" w:rsidRDefault="00E81AC8" w:rsidP="00E81AC8">
            <w:pPr>
              <w:jc w:val="center"/>
              <w:rPr>
                <w:rFonts w:ascii="Times New Roman" w:hAnsi="Times New Roman" w:cs="Times New Roman"/>
                <w:color w:val="000000"/>
                <w:sz w:val="24"/>
                <w:szCs w:val="24"/>
              </w:rPr>
            </w:pPr>
          </w:p>
        </w:tc>
        <w:tc>
          <w:tcPr>
            <w:tcW w:w="1668" w:type="dxa"/>
            <w:tcBorders>
              <w:top w:val="none" w:sz="0" w:space="0" w:color="auto"/>
              <w:bottom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Jun</w:t>
            </w:r>
          </w:p>
        </w:tc>
        <w:tc>
          <w:tcPr>
            <w:tcW w:w="1984" w:type="dxa"/>
            <w:tcBorders>
              <w:top w:val="none" w:sz="0" w:space="0" w:color="auto"/>
              <w:bottom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Jul</w:t>
            </w:r>
          </w:p>
        </w:tc>
        <w:tc>
          <w:tcPr>
            <w:tcW w:w="1985" w:type="dxa"/>
            <w:tcBorders>
              <w:top w:val="none" w:sz="0" w:space="0" w:color="auto"/>
              <w:bottom w:val="none" w:sz="0" w:space="0" w:color="auto"/>
              <w:right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Agt</w:t>
            </w:r>
          </w:p>
        </w:tc>
      </w:tr>
      <w:tr w:rsidR="00E81AC8" w:rsidRPr="005C39E5" w:rsidTr="00267C8F">
        <w:trPr>
          <w:gridAfter w:val="1"/>
          <w:wAfter w:w="29" w:type="dxa"/>
          <w:trHeight w:val="285"/>
          <w:jc w:val="center"/>
        </w:trPr>
        <w:tc>
          <w:tcPr>
            <w:cnfStyle w:val="001000000000"/>
            <w:tcW w:w="2268" w:type="dxa"/>
          </w:tcPr>
          <w:p w:rsidR="00E81AC8" w:rsidRPr="005C39E5" w:rsidRDefault="00E81AC8" w:rsidP="00E81AC8">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Tabunganku</w:t>
            </w:r>
          </w:p>
        </w:tc>
        <w:tc>
          <w:tcPr>
            <w:tcW w:w="1668"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80,822</w:t>
            </w:r>
          </w:p>
        </w:tc>
        <w:tc>
          <w:tcPr>
            <w:tcW w:w="1984"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83,075</w:t>
            </w:r>
          </w:p>
        </w:tc>
        <w:tc>
          <w:tcPr>
            <w:tcW w:w="1985"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77,768</w:t>
            </w:r>
          </w:p>
        </w:tc>
      </w:tr>
      <w:tr w:rsidR="00E81AC8" w:rsidRPr="005C39E5" w:rsidTr="00267C8F">
        <w:trPr>
          <w:gridAfter w:val="1"/>
          <w:cnfStyle w:val="000000100000"/>
          <w:wAfter w:w="29" w:type="dxa"/>
          <w:trHeight w:val="285"/>
          <w:jc w:val="center"/>
        </w:trPr>
        <w:tc>
          <w:tcPr>
            <w:cnfStyle w:val="001000000000"/>
            <w:tcW w:w="2268" w:type="dxa"/>
            <w:tcBorders>
              <w:top w:val="none" w:sz="0" w:space="0" w:color="auto"/>
              <w:left w:val="none" w:sz="0" w:space="0" w:color="auto"/>
              <w:bottom w:val="none" w:sz="0" w:space="0" w:color="auto"/>
            </w:tcBorders>
          </w:tcPr>
          <w:p w:rsidR="00E81AC8" w:rsidRPr="005C39E5" w:rsidRDefault="00E81AC8" w:rsidP="00E81AC8">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Tanda 360</w:t>
            </w:r>
          </w:p>
        </w:tc>
        <w:tc>
          <w:tcPr>
            <w:tcW w:w="1668" w:type="dxa"/>
            <w:tcBorders>
              <w:top w:val="none" w:sz="0" w:space="0" w:color="auto"/>
              <w:bottom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7,760,608</w:t>
            </w:r>
          </w:p>
        </w:tc>
        <w:tc>
          <w:tcPr>
            <w:tcW w:w="1984" w:type="dxa"/>
            <w:tcBorders>
              <w:top w:val="none" w:sz="0" w:space="0" w:color="auto"/>
              <w:bottom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7,889,512</w:t>
            </w:r>
          </w:p>
        </w:tc>
        <w:tc>
          <w:tcPr>
            <w:tcW w:w="1985" w:type="dxa"/>
            <w:tcBorders>
              <w:top w:val="none" w:sz="0" w:space="0" w:color="auto"/>
              <w:bottom w:val="none" w:sz="0" w:space="0" w:color="auto"/>
              <w:right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7,949,556</w:t>
            </w:r>
          </w:p>
        </w:tc>
      </w:tr>
      <w:tr w:rsidR="00E81AC8" w:rsidRPr="005C39E5" w:rsidTr="00267C8F">
        <w:trPr>
          <w:gridAfter w:val="1"/>
          <w:wAfter w:w="29" w:type="dxa"/>
          <w:trHeight w:val="285"/>
          <w:jc w:val="center"/>
        </w:trPr>
        <w:tc>
          <w:tcPr>
            <w:cnfStyle w:val="001000000000"/>
            <w:tcW w:w="2268" w:type="dxa"/>
          </w:tcPr>
          <w:p w:rsidR="00E81AC8" w:rsidRPr="005C39E5" w:rsidRDefault="00E81AC8" w:rsidP="00E81AC8">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Multi</w:t>
            </w:r>
          </w:p>
        </w:tc>
        <w:tc>
          <w:tcPr>
            <w:tcW w:w="1668"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2,441,246</w:t>
            </w:r>
          </w:p>
        </w:tc>
        <w:tc>
          <w:tcPr>
            <w:tcW w:w="1984"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2,563,907</w:t>
            </w:r>
          </w:p>
        </w:tc>
        <w:tc>
          <w:tcPr>
            <w:tcW w:w="1985"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2,793,188</w:t>
            </w:r>
          </w:p>
        </w:tc>
      </w:tr>
      <w:tr w:rsidR="00E81AC8" w:rsidRPr="005C39E5" w:rsidTr="00267C8F">
        <w:trPr>
          <w:gridAfter w:val="1"/>
          <w:cnfStyle w:val="000000100000"/>
          <w:wAfter w:w="29" w:type="dxa"/>
          <w:trHeight w:val="285"/>
          <w:jc w:val="center"/>
        </w:trPr>
        <w:tc>
          <w:tcPr>
            <w:cnfStyle w:val="001000000000"/>
            <w:tcW w:w="2268" w:type="dxa"/>
            <w:tcBorders>
              <w:top w:val="none" w:sz="0" w:space="0" w:color="auto"/>
              <w:left w:val="none" w:sz="0" w:space="0" w:color="auto"/>
              <w:bottom w:val="none" w:sz="0" w:space="0" w:color="auto"/>
            </w:tcBorders>
          </w:tcPr>
          <w:p w:rsidR="00E81AC8" w:rsidRPr="005C39E5" w:rsidRDefault="00E81AC8" w:rsidP="00E81AC8">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Taka Bunga</w:t>
            </w:r>
          </w:p>
        </w:tc>
        <w:tc>
          <w:tcPr>
            <w:tcW w:w="1668" w:type="dxa"/>
            <w:tcBorders>
              <w:top w:val="none" w:sz="0" w:space="0" w:color="auto"/>
              <w:bottom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250,491</w:t>
            </w:r>
          </w:p>
        </w:tc>
        <w:tc>
          <w:tcPr>
            <w:tcW w:w="1984" w:type="dxa"/>
            <w:tcBorders>
              <w:top w:val="none" w:sz="0" w:space="0" w:color="auto"/>
              <w:bottom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254,744</w:t>
            </w:r>
          </w:p>
        </w:tc>
        <w:tc>
          <w:tcPr>
            <w:tcW w:w="1985" w:type="dxa"/>
            <w:tcBorders>
              <w:top w:val="none" w:sz="0" w:space="0" w:color="auto"/>
              <w:bottom w:val="none" w:sz="0" w:space="0" w:color="auto"/>
              <w:right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246,011</w:t>
            </w:r>
          </w:p>
        </w:tc>
      </w:tr>
      <w:tr w:rsidR="00E81AC8" w:rsidRPr="005C39E5" w:rsidTr="00267C8F">
        <w:trPr>
          <w:gridAfter w:val="1"/>
          <w:wAfter w:w="29" w:type="dxa"/>
          <w:trHeight w:val="285"/>
          <w:jc w:val="center"/>
        </w:trPr>
        <w:tc>
          <w:tcPr>
            <w:cnfStyle w:val="001000000000"/>
            <w:tcW w:w="2268" w:type="dxa"/>
          </w:tcPr>
          <w:p w:rsidR="00E81AC8" w:rsidRPr="005C39E5" w:rsidRDefault="00E81AC8" w:rsidP="00E81AC8">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Taka Asuransi</w:t>
            </w:r>
          </w:p>
        </w:tc>
        <w:tc>
          <w:tcPr>
            <w:tcW w:w="1668"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889,906</w:t>
            </w:r>
          </w:p>
        </w:tc>
        <w:tc>
          <w:tcPr>
            <w:tcW w:w="1984"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903,464</w:t>
            </w:r>
          </w:p>
        </w:tc>
        <w:tc>
          <w:tcPr>
            <w:tcW w:w="1985" w:type="dxa"/>
            <w:hideMark/>
          </w:tcPr>
          <w:p w:rsidR="00E81AC8" w:rsidRPr="005C39E5" w:rsidRDefault="00E81AC8" w:rsidP="00E81AC8">
            <w:pPr>
              <w:jc w:val="center"/>
              <w:cnfStyle w:val="000000000000"/>
              <w:rPr>
                <w:rFonts w:ascii="Times New Roman" w:hAnsi="Times New Roman" w:cs="Times New Roman"/>
                <w:color w:val="000000"/>
                <w:sz w:val="24"/>
                <w:szCs w:val="24"/>
              </w:rPr>
            </w:pPr>
            <w:r w:rsidRPr="005C39E5">
              <w:rPr>
                <w:rFonts w:ascii="Times New Roman" w:hAnsi="Times New Roman" w:cs="Times New Roman"/>
                <w:color w:val="000000"/>
                <w:sz w:val="24"/>
                <w:szCs w:val="24"/>
              </w:rPr>
              <w:t>916,609</w:t>
            </w:r>
          </w:p>
        </w:tc>
      </w:tr>
      <w:tr w:rsidR="00E81AC8" w:rsidRPr="005C39E5" w:rsidTr="00267C8F">
        <w:trPr>
          <w:gridAfter w:val="1"/>
          <w:cnfStyle w:val="000000100000"/>
          <w:wAfter w:w="29" w:type="dxa"/>
          <w:trHeight w:val="285"/>
          <w:jc w:val="center"/>
        </w:trPr>
        <w:tc>
          <w:tcPr>
            <w:cnfStyle w:val="001000000000"/>
            <w:tcW w:w="2268" w:type="dxa"/>
            <w:tcBorders>
              <w:top w:val="none" w:sz="0" w:space="0" w:color="auto"/>
              <w:left w:val="none" w:sz="0" w:space="0" w:color="auto"/>
              <w:bottom w:val="none" w:sz="0" w:space="0" w:color="auto"/>
            </w:tcBorders>
          </w:tcPr>
          <w:p w:rsidR="00E81AC8" w:rsidRPr="005C39E5" w:rsidRDefault="00E81AC8" w:rsidP="00E81AC8">
            <w:pPr>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Total</w:t>
            </w:r>
          </w:p>
        </w:tc>
        <w:tc>
          <w:tcPr>
            <w:tcW w:w="1668" w:type="dxa"/>
            <w:tcBorders>
              <w:top w:val="none" w:sz="0" w:space="0" w:color="auto"/>
              <w:bottom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11,424,023</w:t>
            </w:r>
          </w:p>
        </w:tc>
        <w:tc>
          <w:tcPr>
            <w:tcW w:w="1984" w:type="dxa"/>
            <w:tcBorders>
              <w:top w:val="none" w:sz="0" w:space="0" w:color="auto"/>
              <w:bottom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11,695,655</w:t>
            </w:r>
          </w:p>
        </w:tc>
        <w:tc>
          <w:tcPr>
            <w:tcW w:w="1985" w:type="dxa"/>
            <w:tcBorders>
              <w:top w:val="none" w:sz="0" w:space="0" w:color="auto"/>
              <w:bottom w:val="none" w:sz="0" w:space="0" w:color="auto"/>
              <w:right w:val="none" w:sz="0" w:space="0" w:color="auto"/>
            </w:tcBorders>
            <w:hideMark/>
          </w:tcPr>
          <w:p w:rsidR="00E81AC8" w:rsidRPr="005C39E5" w:rsidRDefault="00E81AC8" w:rsidP="00E81AC8">
            <w:pPr>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11,984,107</w:t>
            </w:r>
          </w:p>
        </w:tc>
      </w:tr>
    </w:tbl>
    <w:p w:rsidR="00E81AC8" w:rsidRPr="005C39E5" w:rsidRDefault="00E81AC8" w:rsidP="00E81AC8">
      <w:pPr>
        <w:pStyle w:val="NoSpacing"/>
        <w:spacing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Sumber: PT Bank OCBC NISP Cabang Asia Afrika</w:t>
      </w:r>
    </w:p>
    <w:p w:rsidR="00644E03" w:rsidRPr="005C39E5" w:rsidRDefault="00644E03" w:rsidP="00644E03">
      <w:pPr>
        <w:autoSpaceDE w:val="0"/>
        <w:autoSpaceDN w:val="0"/>
        <w:adjustRightInd w:val="0"/>
        <w:spacing w:after="0" w:line="480" w:lineRule="auto"/>
        <w:ind w:firstLine="720"/>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Pada Jenis Produk Tabungan yang mencapai pendapatan tertinggi dalam pendapatan dana yaitu Tabungan Tanda 360 yang mengalami peningkatan disetiap bulannya, dibandingkan dengan produk tabungan lain yang pendapatan dananya lebih rendah.</w:t>
      </w:r>
    </w:p>
    <w:p w:rsidR="00E81AC8" w:rsidRDefault="00644E03" w:rsidP="00267C8F">
      <w:pPr>
        <w:autoSpaceDE w:val="0"/>
        <w:autoSpaceDN w:val="0"/>
        <w:adjustRightInd w:val="0"/>
        <w:spacing w:after="0" w:line="480" w:lineRule="auto"/>
        <w:ind w:firstLine="720"/>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Setelah diteliti lebih lanjut Produk Tabungan Tanda 360 tampak seperti mengalami kenaikan di setiap bulannya, akan tetapi setelah dilihat lebih lanjut bahwa produk tabungan tanda 360, tidak mencapai pendapatan dana sesuai dengan target di PT Bank OCBC NISP, dapat dilihat sebagai berikut :</w:t>
      </w:r>
    </w:p>
    <w:p w:rsidR="00267C8F" w:rsidRDefault="00267C8F" w:rsidP="00267C8F">
      <w:pPr>
        <w:autoSpaceDE w:val="0"/>
        <w:autoSpaceDN w:val="0"/>
        <w:adjustRightInd w:val="0"/>
        <w:spacing w:after="0" w:line="480" w:lineRule="auto"/>
        <w:ind w:firstLine="720"/>
        <w:jc w:val="both"/>
        <w:rPr>
          <w:rFonts w:ascii="Times New Roman" w:hAnsi="Times New Roman" w:cs="Times New Roman"/>
          <w:sz w:val="24"/>
          <w:szCs w:val="24"/>
          <w:lang w:val="id-ID"/>
        </w:rPr>
      </w:pPr>
    </w:p>
    <w:p w:rsidR="00267C8F" w:rsidRDefault="00267C8F" w:rsidP="00267C8F">
      <w:pPr>
        <w:autoSpaceDE w:val="0"/>
        <w:autoSpaceDN w:val="0"/>
        <w:adjustRightInd w:val="0"/>
        <w:spacing w:after="0" w:line="480" w:lineRule="auto"/>
        <w:ind w:firstLine="720"/>
        <w:jc w:val="both"/>
        <w:rPr>
          <w:rFonts w:ascii="Times New Roman" w:hAnsi="Times New Roman" w:cs="Times New Roman"/>
          <w:sz w:val="24"/>
          <w:szCs w:val="24"/>
          <w:lang w:val="id-ID"/>
        </w:rPr>
      </w:pPr>
    </w:p>
    <w:p w:rsidR="00267C8F" w:rsidRPr="00267C8F" w:rsidRDefault="00267C8F" w:rsidP="00267C8F">
      <w:pPr>
        <w:autoSpaceDE w:val="0"/>
        <w:autoSpaceDN w:val="0"/>
        <w:adjustRightInd w:val="0"/>
        <w:spacing w:after="0" w:line="480" w:lineRule="auto"/>
        <w:ind w:firstLine="720"/>
        <w:jc w:val="both"/>
        <w:rPr>
          <w:rFonts w:ascii="Times New Roman" w:hAnsi="Times New Roman" w:cs="Times New Roman"/>
          <w:sz w:val="24"/>
          <w:szCs w:val="24"/>
          <w:lang w:val="id-ID"/>
        </w:rPr>
      </w:pPr>
    </w:p>
    <w:p w:rsidR="00644E03" w:rsidRPr="005C39E5" w:rsidRDefault="00644E03" w:rsidP="00E81AC8">
      <w:pPr>
        <w:autoSpaceDE w:val="0"/>
        <w:autoSpaceDN w:val="0"/>
        <w:adjustRightInd w:val="0"/>
        <w:spacing w:after="0" w:line="240" w:lineRule="auto"/>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lastRenderedPageBreak/>
        <w:t>Tabel 1.7</w:t>
      </w:r>
    </w:p>
    <w:p w:rsidR="00644E03" w:rsidRPr="005C39E5" w:rsidRDefault="00644E03" w:rsidP="00E81AC8">
      <w:pPr>
        <w:autoSpaceDE w:val="0"/>
        <w:autoSpaceDN w:val="0"/>
        <w:adjustRightInd w:val="0"/>
        <w:spacing w:after="0" w:line="240" w:lineRule="auto"/>
        <w:jc w:val="center"/>
        <w:rPr>
          <w:rFonts w:ascii="Times New Roman" w:hAnsi="Times New Roman" w:cs="Times New Roman"/>
          <w:b/>
          <w:color w:val="000000"/>
          <w:sz w:val="24"/>
          <w:szCs w:val="24"/>
          <w:lang w:val="id-ID"/>
        </w:rPr>
      </w:pPr>
      <w:r w:rsidRPr="005C39E5">
        <w:rPr>
          <w:rFonts w:ascii="Times New Roman" w:hAnsi="Times New Roman" w:cs="Times New Roman"/>
          <w:b/>
          <w:color w:val="000000"/>
          <w:sz w:val="24"/>
          <w:szCs w:val="24"/>
          <w:lang w:val="id-ID"/>
        </w:rPr>
        <w:t>Pendapatan Dana Produk Tabungan Tanda 360 Pada Bulan April s/d Agustus 2015</w:t>
      </w:r>
    </w:p>
    <w:p w:rsidR="00E81AC8" w:rsidRPr="005C39E5" w:rsidRDefault="00E81AC8" w:rsidP="00E81AC8">
      <w:pPr>
        <w:autoSpaceDE w:val="0"/>
        <w:autoSpaceDN w:val="0"/>
        <w:adjustRightInd w:val="0"/>
        <w:spacing w:after="0" w:line="240" w:lineRule="auto"/>
        <w:jc w:val="center"/>
        <w:rPr>
          <w:rFonts w:ascii="Times New Roman" w:hAnsi="Times New Roman" w:cs="Times New Roman"/>
          <w:b/>
          <w:color w:val="000000"/>
          <w:sz w:val="24"/>
          <w:szCs w:val="24"/>
          <w:lang w:val="id-ID"/>
        </w:rPr>
      </w:pPr>
    </w:p>
    <w:tbl>
      <w:tblPr>
        <w:tblStyle w:val="MediumShading1"/>
        <w:tblW w:w="0" w:type="auto"/>
        <w:jc w:val="center"/>
        <w:tblBorders>
          <w:insideH w:val="single" w:sz="6" w:space="0" w:color="404040" w:themeColor="text1" w:themeTint="BF"/>
          <w:insideV w:val="single" w:sz="6" w:space="0" w:color="404040" w:themeColor="text1" w:themeTint="BF"/>
        </w:tblBorders>
        <w:tblLook w:val="04A0"/>
      </w:tblPr>
      <w:tblGrid>
        <w:gridCol w:w="630"/>
        <w:gridCol w:w="1243"/>
        <w:gridCol w:w="2718"/>
      </w:tblGrid>
      <w:tr w:rsidR="00644E03" w:rsidRPr="005C39E5" w:rsidTr="00267C8F">
        <w:trPr>
          <w:cnfStyle w:val="100000000000"/>
          <w:jc w:val="center"/>
        </w:trPr>
        <w:tc>
          <w:tcPr>
            <w:cnfStyle w:val="001000000000"/>
            <w:tcW w:w="4591" w:type="dxa"/>
            <w:gridSpan w:val="3"/>
            <w:tcBorders>
              <w:top w:val="none" w:sz="0" w:space="0" w:color="auto"/>
              <w:left w:val="none" w:sz="0" w:space="0" w:color="auto"/>
              <w:bottom w:val="none" w:sz="0" w:space="0" w:color="auto"/>
              <w:right w:val="none" w:sz="0" w:space="0" w:color="auto"/>
            </w:tcBorders>
          </w:tcPr>
          <w:p w:rsidR="00644E03" w:rsidRPr="005C39E5" w:rsidRDefault="00644E03" w:rsidP="00E81AC8">
            <w:pPr>
              <w:autoSpaceDE w:val="0"/>
              <w:autoSpaceDN w:val="0"/>
              <w:adjustRightInd w:val="0"/>
              <w:jc w:val="center"/>
              <w:rPr>
                <w:rFonts w:ascii="Times New Roman" w:hAnsi="Times New Roman" w:cs="Times New Roman"/>
                <w:color w:val="auto"/>
                <w:sz w:val="24"/>
                <w:szCs w:val="24"/>
              </w:rPr>
            </w:pPr>
            <w:r w:rsidRPr="005C39E5">
              <w:rPr>
                <w:rFonts w:ascii="Times New Roman" w:hAnsi="Times New Roman" w:cs="Times New Roman"/>
                <w:color w:val="auto"/>
                <w:sz w:val="24"/>
                <w:szCs w:val="24"/>
              </w:rPr>
              <w:t>Tabungan Tanda 360</w:t>
            </w:r>
          </w:p>
        </w:tc>
      </w:tr>
      <w:tr w:rsidR="00644E03" w:rsidRPr="005C39E5" w:rsidTr="00267C8F">
        <w:trPr>
          <w:cnfStyle w:val="000000100000"/>
          <w:jc w:val="center"/>
        </w:trPr>
        <w:tc>
          <w:tcPr>
            <w:cnfStyle w:val="001000000000"/>
            <w:tcW w:w="630" w:type="dxa"/>
            <w:tcBorders>
              <w:right w:val="none" w:sz="0" w:space="0" w:color="auto"/>
            </w:tcBorders>
          </w:tcPr>
          <w:p w:rsidR="00644E03" w:rsidRPr="005C39E5" w:rsidRDefault="00644E03" w:rsidP="00E81AC8">
            <w:pPr>
              <w:autoSpaceDE w:val="0"/>
              <w:autoSpaceDN w:val="0"/>
              <w:adjustRightInd w:val="0"/>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No</w:t>
            </w:r>
          </w:p>
        </w:tc>
        <w:tc>
          <w:tcPr>
            <w:tcW w:w="1243" w:type="dxa"/>
            <w:tcBorders>
              <w:left w:val="none" w:sz="0" w:space="0" w:color="auto"/>
              <w:right w:val="none" w:sz="0" w:space="0" w:color="auto"/>
            </w:tcBorders>
          </w:tcPr>
          <w:p w:rsidR="00644E03" w:rsidRPr="005C39E5" w:rsidRDefault="00644E03" w:rsidP="00E81AC8">
            <w:pPr>
              <w:autoSpaceDE w:val="0"/>
              <w:autoSpaceDN w:val="0"/>
              <w:adjustRightInd w:val="0"/>
              <w:jc w:val="center"/>
              <w:cnfStyle w:val="000000100000"/>
              <w:rPr>
                <w:rFonts w:ascii="Times New Roman" w:hAnsi="Times New Roman" w:cs="Times New Roman"/>
                <w:b/>
                <w:color w:val="000000"/>
                <w:sz w:val="24"/>
                <w:szCs w:val="24"/>
              </w:rPr>
            </w:pPr>
            <w:r w:rsidRPr="005C39E5">
              <w:rPr>
                <w:rFonts w:ascii="Times New Roman" w:hAnsi="Times New Roman" w:cs="Times New Roman"/>
                <w:b/>
                <w:color w:val="000000"/>
                <w:sz w:val="24"/>
                <w:szCs w:val="24"/>
              </w:rPr>
              <w:t>Bulan</w:t>
            </w:r>
          </w:p>
        </w:tc>
        <w:tc>
          <w:tcPr>
            <w:tcW w:w="2718" w:type="dxa"/>
            <w:tcBorders>
              <w:left w:val="none" w:sz="0" w:space="0" w:color="auto"/>
            </w:tcBorders>
          </w:tcPr>
          <w:p w:rsidR="00644E03" w:rsidRPr="005C39E5" w:rsidRDefault="00644E03" w:rsidP="00E81AC8">
            <w:pPr>
              <w:autoSpaceDE w:val="0"/>
              <w:autoSpaceDN w:val="0"/>
              <w:adjustRightInd w:val="0"/>
              <w:jc w:val="center"/>
              <w:cnfStyle w:val="000000100000"/>
              <w:rPr>
                <w:rFonts w:ascii="Times New Roman" w:hAnsi="Times New Roman" w:cs="Times New Roman"/>
                <w:b/>
                <w:color w:val="000000"/>
                <w:sz w:val="24"/>
                <w:szCs w:val="24"/>
              </w:rPr>
            </w:pPr>
            <w:r w:rsidRPr="005C39E5">
              <w:rPr>
                <w:rFonts w:ascii="Times New Roman" w:hAnsi="Times New Roman" w:cs="Times New Roman"/>
                <w:b/>
                <w:color w:val="000000"/>
                <w:sz w:val="24"/>
                <w:szCs w:val="24"/>
              </w:rPr>
              <w:t>Pendapatan Dana</w:t>
            </w:r>
          </w:p>
        </w:tc>
      </w:tr>
      <w:tr w:rsidR="00644E03" w:rsidRPr="005C39E5" w:rsidTr="00267C8F">
        <w:trPr>
          <w:cnfStyle w:val="000000010000"/>
          <w:jc w:val="center"/>
        </w:trPr>
        <w:tc>
          <w:tcPr>
            <w:cnfStyle w:val="001000000000"/>
            <w:tcW w:w="630" w:type="dxa"/>
            <w:tcBorders>
              <w:right w:val="none" w:sz="0" w:space="0" w:color="auto"/>
            </w:tcBorders>
          </w:tcPr>
          <w:p w:rsidR="00644E03" w:rsidRPr="005C39E5" w:rsidRDefault="00644E03" w:rsidP="00E81AC8">
            <w:pPr>
              <w:autoSpaceDE w:val="0"/>
              <w:autoSpaceDN w:val="0"/>
              <w:adjustRightInd w:val="0"/>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1</w:t>
            </w:r>
          </w:p>
        </w:tc>
        <w:tc>
          <w:tcPr>
            <w:tcW w:w="1243" w:type="dxa"/>
            <w:tcBorders>
              <w:left w:val="none" w:sz="0" w:space="0" w:color="auto"/>
              <w:right w:val="none" w:sz="0" w:space="0" w:color="auto"/>
            </w:tcBorders>
          </w:tcPr>
          <w:p w:rsidR="00644E03" w:rsidRPr="005C39E5" w:rsidRDefault="00644E03" w:rsidP="00E81AC8">
            <w:pPr>
              <w:autoSpaceDE w:val="0"/>
              <w:autoSpaceDN w:val="0"/>
              <w:adjustRightInd w:val="0"/>
              <w:jc w:val="center"/>
              <w:cnfStyle w:val="000000010000"/>
              <w:rPr>
                <w:rFonts w:ascii="Times New Roman" w:hAnsi="Times New Roman" w:cs="Times New Roman"/>
                <w:color w:val="000000"/>
                <w:sz w:val="24"/>
                <w:szCs w:val="24"/>
              </w:rPr>
            </w:pPr>
            <w:r w:rsidRPr="005C39E5">
              <w:rPr>
                <w:rFonts w:ascii="Times New Roman" w:hAnsi="Times New Roman" w:cs="Times New Roman"/>
                <w:color w:val="000000"/>
                <w:sz w:val="24"/>
                <w:szCs w:val="24"/>
              </w:rPr>
              <w:t>April</w:t>
            </w:r>
          </w:p>
        </w:tc>
        <w:tc>
          <w:tcPr>
            <w:tcW w:w="2718" w:type="dxa"/>
            <w:tcBorders>
              <w:left w:val="none" w:sz="0" w:space="0" w:color="auto"/>
            </w:tcBorders>
          </w:tcPr>
          <w:p w:rsidR="00644E03" w:rsidRPr="005C39E5" w:rsidRDefault="00644E03" w:rsidP="00E81AC8">
            <w:pPr>
              <w:autoSpaceDE w:val="0"/>
              <w:autoSpaceDN w:val="0"/>
              <w:adjustRightInd w:val="0"/>
              <w:jc w:val="center"/>
              <w:cnfStyle w:val="000000010000"/>
              <w:rPr>
                <w:rFonts w:ascii="Times New Roman" w:hAnsi="Times New Roman" w:cs="Times New Roman"/>
                <w:color w:val="000000"/>
                <w:sz w:val="24"/>
                <w:szCs w:val="24"/>
              </w:rPr>
            </w:pPr>
            <w:r w:rsidRPr="005C39E5">
              <w:rPr>
                <w:rFonts w:ascii="Times New Roman" w:hAnsi="Times New Roman" w:cs="Times New Roman"/>
                <w:color w:val="000000"/>
                <w:sz w:val="24"/>
                <w:szCs w:val="24"/>
              </w:rPr>
              <w:t>Rp 177.397.000</w:t>
            </w:r>
          </w:p>
        </w:tc>
      </w:tr>
      <w:tr w:rsidR="00644E03" w:rsidRPr="005C39E5" w:rsidTr="00267C8F">
        <w:trPr>
          <w:cnfStyle w:val="000000100000"/>
          <w:jc w:val="center"/>
        </w:trPr>
        <w:tc>
          <w:tcPr>
            <w:cnfStyle w:val="001000000000"/>
            <w:tcW w:w="630" w:type="dxa"/>
            <w:tcBorders>
              <w:right w:val="none" w:sz="0" w:space="0" w:color="auto"/>
            </w:tcBorders>
          </w:tcPr>
          <w:p w:rsidR="00644E03" w:rsidRPr="005C39E5" w:rsidRDefault="00644E03" w:rsidP="00E81AC8">
            <w:pPr>
              <w:autoSpaceDE w:val="0"/>
              <w:autoSpaceDN w:val="0"/>
              <w:adjustRightInd w:val="0"/>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2</w:t>
            </w:r>
          </w:p>
        </w:tc>
        <w:tc>
          <w:tcPr>
            <w:tcW w:w="1243" w:type="dxa"/>
            <w:tcBorders>
              <w:left w:val="none" w:sz="0" w:space="0" w:color="auto"/>
              <w:right w:val="none" w:sz="0" w:space="0" w:color="auto"/>
            </w:tcBorders>
          </w:tcPr>
          <w:p w:rsidR="00644E03" w:rsidRPr="005C39E5" w:rsidRDefault="00644E03" w:rsidP="00E81AC8">
            <w:pPr>
              <w:autoSpaceDE w:val="0"/>
              <w:autoSpaceDN w:val="0"/>
              <w:adjustRightInd w:val="0"/>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Mei</w:t>
            </w:r>
          </w:p>
        </w:tc>
        <w:tc>
          <w:tcPr>
            <w:tcW w:w="2718" w:type="dxa"/>
            <w:tcBorders>
              <w:left w:val="none" w:sz="0" w:space="0" w:color="auto"/>
            </w:tcBorders>
          </w:tcPr>
          <w:p w:rsidR="00644E03" w:rsidRPr="005C39E5" w:rsidRDefault="00644E03" w:rsidP="00E81AC8">
            <w:pPr>
              <w:autoSpaceDE w:val="0"/>
              <w:autoSpaceDN w:val="0"/>
              <w:adjustRightInd w:val="0"/>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Rp   30.577.000</w:t>
            </w:r>
          </w:p>
        </w:tc>
      </w:tr>
      <w:tr w:rsidR="00644E03" w:rsidRPr="005C39E5" w:rsidTr="00267C8F">
        <w:trPr>
          <w:cnfStyle w:val="000000010000"/>
          <w:jc w:val="center"/>
        </w:trPr>
        <w:tc>
          <w:tcPr>
            <w:cnfStyle w:val="001000000000"/>
            <w:tcW w:w="630" w:type="dxa"/>
            <w:tcBorders>
              <w:right w:val="none" w:sz="0" w:space="0" w:color="auto"/>
            </w:tcBorders>
          </w:tcPr>
          <w:p w:rsidR="00644E03" w:rsidRPr="005C39E5" w:rsidRDefault="00644E03" w:rsidP="00E81AC8">
            <w:pPr>
              <w:autoSpaceDE w:val="0"/>
              <w:autoSpaceDN w:val="0"/>
              <w:adjustRightInd w:val="0"/>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3</w:t>
            </w:r>
          </w:p>
        </w:tc>
        <w:tc>
          <w:tcPr>
            <w:tcW w:w="1243" w:type="dxa"/>
            <w:tcBorders>
              <w:left w:val="none" w:sz="0" w:space="0" w:color="auto"/>
              <w:right w:val="none" w:sz="0" w:space="0" w:color="auto"/>
            </w:tcBorders>
          </w:tcPr>
          <w:p w:rsidR="00644E03" w:rsidRPr="005C39E5" w:rsidRDefault="00644E03" w:rsidP="00E81AC8">
            <w:pPr>
              <w:autoSpaceDE w:val="0"/>
              <w:autoSpaceDN w:val="0"/>
              <w:adjustRightInd w:val="0"/>
              <w:jc w:val="center"/>
              <w:cnfStyle w:val="00000001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Juni</w:t>
            </w:r>
          </w:p>
        </w:tc>
        <w:tc>
          <w:tcPr>
            <w:tcW w:w="2718" w:type="dxa"/>
            <w:tcBorders>
              <w:left w:val="none" w:sz="0" w:space="0" w:color="auto"/>
            </w:tcBorders>
          </w:tcPr>
          <w:p w:rsidR="00644E03" w:rsidRPr="005C39E5" w:rsidRDefault="00644E03" w:rsidP="00E81AC8">
            <w:pPr>
              <w:autoSpaceDE w:val="0"/>
              <w:autoSpaceDN w:val="0"/>
              <w:adjustRightInd w:val="0"/>
              <w:jc w:val="center"/>
              <w:cnfStyle w:val="000000010000"/>
              <w:rPr>
                <w:rFonts w:ascii="Times New Roman" w:hAnsi="Times New Roman" w:cs="Times New Roman"/>
                <w:color w:val="000000"/>
                <w:sz w:val="24"/>
                <w:szCs w:val="24"/>
              </w:rPr>
            </w:pPr>
            <w:r w:rsidRPr="005C39E5">
              <w:rPr>
                <w:rFonts w:ascii="Times New Roman" w:hAnsi="Times New Roman" w:cs="Times New Roman"/>
                <w:color w:val="000000"/>
                <w:sz w:val="24"/>
                <w:szCs w:val="24"/>
              </w:rPr>
              <w:t>Rp 116.409.000</w:t>
            </w:r>
          </w:p>
        </w:tc>
      </w:tr>
      <w:tr w:rsidR="00644E03" w:rsidRPr="005C39E5" w:rsidTr="00267C8F">
        <w:trPr>
          <w:cnfStyle w:val="000000100000"/>
          <w:jc w:val="center"/>
        </w:trPr>
        <w:tc>
          <w:tcPr>
            <w:cnfStyle w:val="001000000000"/>
            <w:tcW w:w="630" w:type="dxa"/>
            <w:tcBorders>
              <w:right w:val="none" w:sz="0" w:space="0" w:color="auto"/>
            </w:tcBorders>
          </w:tcPr>
          <w:p w:rsidR="00644E03" w:rsidRPr="005C39E5" w:rsidRDefault="00644E03" w:rsidP="00E81AC8">
            <w:pPr>
              <w:autoSpaceDE w:val="0"/>
              <w:autoSpaceDN w:val="0"/>
              <w:adjustRightInd w:val="0"/>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4</w:t>
            </w:r>
          </w:p>
        </w:tc>
        <w:tc>
          <w:tcPr>
            <w:tcW w:w="1243" w:type="dxa"/>
            <w:tcBorders>
              <w:left w:val="none" w:sz="0" w:space="0" w:color="auto"/>
              <w:right w:val="none" w:sz="0" w:space="0" w:color="auto"/>
            </w:tcBorders>
          </w:tcPr>
          <w:p w:rsidR="00644E03" w:rsidRPr="005C39E5" w:rsidRDefault="00644E03" w:rsidP="00E81AC8">
            <w:pPr>
              <w:autoSpaceDE w:val="0"/>
              <w:autoSpaceDN w:val="0"/>
              <w:adjustRightInd w:val="0"/>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Juli</w:t>
            </w:r>
          </w:p>
        </w:tc>
        <w:tc>
          <w:tcPr>
            <w:tcW w:w="2718" w:type="dxa"/>
            <w:tcBorders>
              <w:left w:val="none" w:sz="0" w:space="0" w:color="auto"/>
            </w:tcBorders>
          </w:tcPr>
          <w:p w:rsidR="00644E03" w:rsidRPr="005C39E5" w:rsidRDefault="00644E03" w:rsidP="00E81AC8">
            <w:pPr>
              <w:autoSpaceDE w:val="0"/>
              <w:autoSpaceDN w:val="0"/>
              <w:adjustRightInd w:val="0"/>
              <w:jc w:val="center"/>
              <w:cnfStyle w:val="000000100000"/>
              <w:rPr>
                <w:rFonts w:ascii="Times New Roman" w:hAnsi="Times New Roman" w:cs="Times New Roman"/>
                <w:color w:val="000000"/>
                <w:sz w:val="24"/>
                <w:szCs w:val="24"/>
              </w:rPr>
            </w:pPr>
            <w:r w:rsidRPr="005C39E5">
              <w:rPr>
                <w:rFonts w:ascii="Times New Roman" w:hAnsi="Times New Roman" w:cs="Times New Roman"/>
                <w:color w:val="000000"/>
                <w:sz w:val="24"/>
                <w:szCs w:val="24"/>
              </w:rPr>
              <w:t>Rp 128.904.000</w:t>
            </w:r>
          </w:p>
        </w:tc>
      </w:tr>
      <w:tr w:rsidR="00644E03" w:rsidRPr="005C39E5" w:rsidTr="00267C8F">
        <w:trPr>
          <w:cnfStyle w:val="000000010000"/>
          <w:jc w:val="center"/>
        </w:trPr>
        <w:tc>
          <w:tcPr>
            <w:cnfStyle w:val="001000000000"/>
            <w:tcW w:w="630" w:type="dxa"/>
            <w:tcBorders>
              <w:right w:val="none" w:sz="0" w:space="0" w:color="auto"/>
            </w:tcBorders>
          </w:tcPr>
          <w:p w:rsidR="00644E03" w:rsidRPr="005C39E5" w:rsidRDefault="00644E03" w:rsidP="00E81AC8">
            <w:pPr>
              <w:autoSpaceDE w:val="0"/>
              <w:autoSpaceDN w:val="0"/>
              <w:adjustRightInd w:val="0"/>
              <w:jc w:val="center"/>
              <w:rPr>
                <w:rFonts w:ascii="Times New Roman" w:hAnsi="Times New Roman" w:cs="Times New Roman"/>
                <w:color w:val="000000"/>
                <w:sz w:val="24"/>
                <w:szCs w:val="24"/>
              </w:rPr>
            </w:pPr>
            <w:r w:rsidRPr="005C39E5">
              <w:rPr>
                <w:rFonts w:ascii="Times New Roman" w:hAnsi="Times New Roman" w:cs="Times New Roman"/>
                <w:color w:val="000000"/>
                <w:sz w:val="24"/>
                <w:szCs w:val="24"/>
              </w:rPr>
              <w:t>5</w:t>
            </w:r>
          </w:p>
        </w:tc>
        <w:tc>
          <w:tcPr>
            <w:tcW w:w="1243" w:type="dxa"/>
            <w:tcBorders>
              <w:left w:val="none" w:sz="0" w:space="0" w:color="auto"/>
              <w:right w:val="none" w:sz="0" w:space="0" w:color="auto"/>
            </w:tcBorders>
          </w:tcPr>
          <w:p w:rsidR="00644E03" w:rsidRPr="005C39E5" w:rsidRDefault="00644E03" w:rsidP="00E81AC8">
            <w:pPr>
              <w:autoSpaceDE w:val="0"/>
              <w:autoSpaceDN w:val="0"/>
              <w:adjustRightInd w:val="0"/>
              <w:jc w:val="center"/>
              <w:cnfStyle w:val="000000010000"/>
              <w:rPr>
                <w:rFonts w:ascii="Times New Roman" w:hAnsi="Times New Roman" w:cs="Times New Roman"/>
                <w:color w:val="000000"/>
                <w:sz w:val="24"/>
                <w:szCs w:val="24"/>
              </w:rPr>
            </w:pPr>
            <w:r w:rsidRPr="005C39E5">
              <w:rPr>
                <w:rFonts w:ascii="Times New Roman" w:hAnsi="Times New Roman" w:cs="Times New Roman"/>
                <w:color w:val="000000"/>
                <w:sz w:val="24"/>
                <w:szCs w:val="24"/>
              </w:rPr>
              <w:t>Agustus</w:t>
            </w:r>
          </w:p>
        </w:tc>
        <w:tc>
          <w:tcPr>
            <w:tcW w:w="2718" w:type="dxa"/>
            <w:tcBorders>
              <w:left w:val="none" w:sz="0" w:space="0" w:color="auto"/>
            </w:tcBorders>
          </w:tcPr>
          <w:p w:rsidR="00644E03" w:rsidRPr="005C39E5" w:rsidRDefault="00644E03" w:rsidP="00E81AC8">
            <w:pPr>
              <w:autoSpaceDE w:val="0"/>
              <w:autoSpaceDN w:val="0"/>
              <w:adjustRightInd w:val="0"/>
              <w:jc w:val="center"/>
              <w:cnfStyle w:val="000000010000"/>
              <w:rPr>
                <w:rFonts w:ascii="Times New Roman" w:hAnsi="Times New Roman" w:cs="Times New Roman"/>
                <w:color w:val="000000"/>
                <w:sz w:val="24"/>
                <w:szCs w:val="24"/>
              </w:rPr>
            </w:pPr>
            <w:r w:rsidRPr="005C39E5">
              <w:rPr>
                <w:rFonts w:ascii="Times New Roman" w:hAnsi="Times New Roman" w:cs="Times New Roman"/>
                <w:color w:val="000000"/>
                <w:sz w:val="24"/>
                <w:szCs w:val="24"/>
              </w:rPr>
              <w:t>Rp   60.044.000</w:t>
            </w:r>
          </w:p>
        </w:tc>
      </w:tr>
    </w:tbl>
    <w:p w:rsidR="00E81AC8" w:rsidRPr="005C39E5" w:rsidRDefault="00E81AC8" w:rsidP="00E81AC8">
      <w:pPr>
        <w:autoSpaceDE w:val="0"/>
        <w:autoSpaceDN w:val="0"/>
        <w:adjustRightInd w:val="0"/>
        <w:spacing w:after="0" w:line="480" w:lineRule="auto"/>
        <w:rPr>
          <w:rFonts w:ascii="Times New Roman" w:hAnsi="Times New Roman" w:cs="Times New Roman"/>
          <w:b/>
          <w:color w:val="000000"/>
          <w:sz w:val="24"/>
          <w:szCs w:val="24"/>
          <w:lang w:val="id-ID"/>
        </w:rPr>
      </w:pPr>
    </w:p>
    <w:p w:rsidR="00E81AC8" w:rsidRPr="005C39E5" w:rsidRDefault="00644E03" w:rsidP="00E81AC8">
      <w:pPr>
        <w:autoSpaceDE w:val="0"/>
        <w:autoSpaceDN w:val="0"/>
        <w:adjustRightInd w:val="0"/>
        <w:spacing w:after="0" w:line="240" w:lineRule="auto"/>
        <w:jc w:val="center"/>
        <w:rPr>
          <w:rFonts w:ascii="Times New Roman" w:hAnsi="Times New Roman" w:cs="Times New Roman"/>
          <w:b/>
          <w:color w:val="000000"/>
          <w:sz w:val="24"/>
          <w:szCs w:val="24"/>
          <w:lang w:val="id-ID"/>
        </w:rPr>
      </w:pPr>
      <w:r w:rsidRPr="005C39E5">
        <w:rPr>
          <w:rFonts w:ascii="Times New Roman" w:hAnsi="Times New Roman" w:cs="Times New Roman"/>
          <w:b/>
          <w:noProof/>
          <w:color w:val="000000"/>
          <w:sz w:val="24"/>
          <w:szCs w:val="24"/>
          <w:lang w:val="id-ID" w:eastAsia="id-ID"/>
        </w:rPr>
        <w:drawing>
          <wp:inline distT="0" distB="0" distL="0" distR="0">
            <wp:extent cx="4900019" cy="1940944"/>
            <wp:effectExtent l="19050" t="0" r="14881" b="2156"/>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1AC8" w:rsidRPr="005C39E5" w:rsidRDefault="00E81AC8" w:rsidP="00E81AC8">
      <w:pPr>
        <w:autoSpaceDE w:val="0"/>
        <w:autoSpaceDN w:val="0"/>
        <w:adjustRightInd w:val="0"/>
        <w:spacing w:after="0" w:line="480" w:lineRule="auto"/>
        <w:rPr>
          <w:rFonts w:ascii="Times New Roman" w:hAnsi="Times New Roman" w:cs="Times New Roman"/>
          <w:b/>
          <w:color w:val="000000"/>
          <w:sz w:val="24"/>
          <w:szCs w:val="24"/>
          <w:lang w:val="id-ID"/>
        </w:rPr>
      </w:pPr>
    </w:p>
    <w:p w:rsidR="00644E03" w:rsidRPr="005C39E5" w:rsidRDefault="00644E03"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Gambar</w:t>
      </w:r>
      <w:r w:rsidRPr="005C39E5">
        <w:rPr>
          <w:rFonts w:ascii="Times New Roman" w:hAnsi="Times New Roman" w:cs="Times New Roman"/>
          <w:b/>
          <w:sz w:val="24"/>
          <w:szCs w:val="24"/>
          <w:lang w:val="id-ID"/>
        </w:rPr>
        <w:t xml:space="preserve"> 1.4</w:t>
      </w:r>
    </w:p>
    <w:p w:rsidR="00E81AC8" w:rsidRPr="005C39E5" w:rsidRDefault="00644E03" w:rsidP="00E81AC8">
      <w:pPr>
        <w:pStyle w:val="NoSpacing"/>
        <w:jc w:val="center"/>
        <w:rPr>
          <w:rFonts w:ascii="Times New Roman" w:hAnsi="Times New Roman" w:cs="Times New Roman"/>
          <w:b/>
          <w:bCs/>
          <w:sz w:val="24"/>
          <w:szCs w:val="24"/>
          <w:lang w:val="id-ID"/>
        </w:rPr>
      </w:pPr>
      <w:r w:rsidRPr="005C39E5">
        <w:rPr>
          <w:rFonts w:ascii="Times New Roman" w:hAnsi="Times New Roman" w:cs="Times New Roman"/>
          <w:b/>
          <w:bCs/>
          <w:sz w:val="24"/>
          <w:szCs w:val="24"/>
        </w:rPr>
        <w:t xml:space="preserve">Rata Rata Pendapatan </w:t>
      </w:r>
      <w:proofErr w:type="gramStart"/>
      <w:r w:rsidRPr="005C39E5">
        <w:rPr>
          <w:rFonts w:ascii="Times New Roman" w:hAnsi="Times New Roman" w:cs="Times New Roman"/>
          <w:b/>
          <w:bCs/>
          <w:sz w:val="24"/>
          <w:szCs w:val="24"/>
        </w:rPr>
        <w:t>dana</w:t>
      </w:r>
      <w:proofErr w:type="gramEnd"/>
      <w:r w:rsidRPr="005C39E5">
        <w:rPr>
          <w:rFonts w:ascii="Times New Roman" w:hAnsi="Times New Roman" w:cs="Times New Roman"/>
          <w:b/>
          <w:bCs/>
          <w:sz w:val="24"/>
          <w:szCs w:val="24"/>
        </w:rPr>
        <w:t xml:space="preserve"> Tabungan Tanda 360 Di PT Bank OCBC NISP Cabang Asia Afrika Tahun 2015</w:t>
      </w:r>
    </w:p>
    <w:p w:rsidR="00E81AC8" w:rsidRPr="005C39E5" w:rsidRDefault="00E81AC8" w:rsidP="00E81AC8">
      <w:pPr>
        <w:pStyle w:val="NoSpacing"/>
        <w:spacing w:line="480" w:lineRule="auto"/>
        <w:rPr>
          <w:rFonts w:ascii="Times New Roman" w:hAnsi="Times New Roman" w:cs="Times New Roman"/>
          <w:b/>
          <w:bCs/>
          <w:sz w:val="24"/>
          <w:szCs w:val="24"/>
          <w:lang w:val="id-ID"/>
        </w:rPr>
      </w:pPr>
    </w:p>
    <w:p w:rsidR="00644E03" w:rsidRPr="005C39E5" w:rsidRDefault="00644E03" w:rsidP="00644E03">
      <w:pPr>
        <w:pStyle w:val="NoSpacing"/>
        <w:spacing w:line="480" w:lineRule="auto"/>
        <w:jc w:val="both"/>
        <w:rPr>
          <w:rFonts w:ascii="Times New Roman" w:hAnsi="Times New Roman" w:cs="Times New Roman"/>
          <w:bCs/>
          <w:sz w:val="24"/>
          <w:szCs w:val="24"/>
          <w:lang w:val="id-ID"/>
        </w:rPr>
      </w:pPr>
      <w:r w:rsidRPr="005C39E5">
        <w:rPr>
          <w:rFonts w:ascii="Times New Roman" w:hAnsi="Times New Roman" w:cs="Times New Roman"/>
          <w:bCs/>
          <w:sz w:val="24"/>
          <w:szCs w:val="24"/>
        </w:rPr>
        <w:tab/>
        <w:t>Dari gambar diatas menunjukan bahwa produk Tabungan Tanda 360 mengalami kenaikan dan juga penurunan dapat dilihat bahwa pada bulan april sebesar Rp 177.397.000, mei sebesar Rp 30.577.000, juni sebesar Rp 116.409.000, juli sebesar Rp128.904.000, agustus sebesar Rp 60.044.000, september melonjak sebesar Rp 866.416.000.</w:t>
      </w:r>
    </w:p>
    <w:p w:rsidR="00E81AC8" w:rsidRPr="005C39E5" w:rsidRDefault="00E81AC8" w:rsidP="00E81AC8">
      <w:pPr>
        <w:pStyle w:val="NoSpacing"/>
        <w:rPr>
          <w:rFonts w:ascii="Times New Roman" w:hAnsi="Times New Roman" w:cs="Times New Roman"/>
          <w:b/>
          <w:sz w:val="24"/>
          <w:szCs w:val="24"/>
          <w:lang w:val="id-ID"/>
        </w:rPr>
      </w:pPr>
    </w:p>
    <w:p w:rsidR="00E81AC8" w:rsidRPr="005C39E5" w:rsidRDefault="00E81AC8" w:rsidP="00E81AC8">
      <w:pPr>
        <w:pStyle w:val="NoSpacing"/>
        <w:rPr>
          <w:rFonts w:ascii="Times New Roman" w:hAnsi="Times New Roman" w:cs="Times New Roman"/>
          <w:b/>
          <w:sz w:val="24"/>
          <w:szCs w:val="24"/>
          <w:lang w:val="id-ID"/>
        </w:rPr>
      </w:pPr>
    </w:p>
    <w:p w:rsidR="00E81AC8" w:rsidRPr="005C39E5" w:rsidRDefault="00E81AC8" w:rsidP="00E81AC8">
      <w:pPr>
        <w:pStyle w:val="NoSpacing"/>
        <w:rPr>
          <w:rFonts w:ascii="Times New Roman" w:hAnsi="Times New Roman" w:cs="Times New Roman"/>
          <w:b/>
          <w:sz w:val="24"/>
          <w:szCs w:val="24"/>
          <w:lang w:val="id-ID"/>
        </w:rPr>
      </w:pPr>
    </w:p>
    <w:p w:rsidR="00E81AC8" w:rsidRDefault="00E81AC8" w:rsidP="00E81AC8">
      <w:pPr>
        <w:pStyle w:val="NoSpacing"/>
        <w:rPr>
          <w:rFonts w:ascii="Times New Roman" w:hAnsi="Times New Roman" w:cs="Times New Roman"/>
          <w:b/>
          <w:sz w:val="24"/>
          <w:szCs w:val="24"/>
          <w:lang w:val="id-ID"/>
        </w:rPr>
      </w:pPr>
    </w:p>
    <w:p w:rsidR="00267C8F" w:rsidRPr="005C39E5" w:rsidRDefault="00267C8F" w:rsidP="00E81AC8">
      <w:pPr>
        <w:pStyle w:val="NoSpacing"/>
        <w:rPr>
          <w:rFonts w:ascii="Times New Roman" w:hAnsi="Times New Roman" w:cs="Times New Roman"/>
          <w:b/>
          <w:sz w:val="24"/>
          <w:szCs w:val="24"/>
          <w:lang w:val="id-ID"/>
        </w:rPr>
      </w:pPr>
    </w:p>
    <w:p w:rsidR="00631B48" w:rsidRPr="005C39E5" w:rsidRDefault="00631B48"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lastRenderedPageBreak/>
        <w:t xml:space="preserve">Tabel </w:t>
      </w:r>
      <w:r w:rsidR="008D069A" w:rsidRPr="005C39E5">
        <w:rPr>
          <w:rFonts w:ascii="Times New Roman" w:hAnsi="Times New Roman" w:cs="Times New Roman"/>
          <w:b/>
          <w:sz w:val="24"/>
          <w:szCs w:val="24"/>
        </w:rPr>
        <w:t>1.</w:t>
      </w:r>
      <w:r w:rsidR="00644E03" w:rsidRPr="005C39E5">
        <w:rPr>
          <w:rFonts w:ascii="Times New Roman" w:hAnsi="Times New Roman" w:cs="Times New Roman"/>
          <w:b/>
          <w:sz w:val="24"/>
          <w:szCs w:val="24"/>
          <w:lang w:val="id-ID"/>
        </w:rPr>
        <w:t>8</w:t>
      </w:r>
    </w:p>
    <w:p w:rsidR="008D069A" w:rsidRPr="005C39E5" w:rsidRDefault="008D069A"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w:t>
      </w:r>
      <w:r w:rsidR="00631B48" w:rsidRPr="005C39E5">
        <w:rPr>
          <w:rFonts w:ascii="Times New Roman" w:hAnsi="Times New Roman" w:cs="Times New Roman"/>
          <w:b/>
          <w:sz w:val="24"/>
          <w:szCs w:val="24"/>
        </w:rPr>
        <w:t xml:space="preserve">Tabungan </w:t>
      </w:r>
      <w:r w:rsidRPr="005C39E5">
        <w:rPr>
          <w:rFonts w:ascii="Times New Roman" w:hAnsi="Times New Roman" w:cs="Times New Roman"/>
          <w:b/>
          <w:sz w:val="24"/>
          <w:szCs w:val="24"/>
        </w:rPr>
        <w:t>Dengan Mata Uang Rupiah Dengan Fasilitas Lengkap Untuk Menunjang Kebutuhan Transaksi Harian”</w:t>
      </w:r>
    </w:p>
    <w:p w:rsidR="00E81AC8" w:rsidRPr="005C39E5" w:rsidRDefault="00E81AC8" w:rsidP="00E81AC8">
      <w:pPr>
        <w:pStyle w:val="NoSpacing"/>
        <w:jc w:val="center"/>
        <w:rPr>
          <w:rFonts w:ascii="Times New Roman" w:hAnsi="Times New Roman" w:cs="Times New Roman"/>
          <w:b/>
          <w:sz w:val="24"/>
          <w:szCs w:val="24"/>
          <w:lang w:val="id-ID"/>
        </w:rPr>
      </w:pPr>
    </w:p>
    <w:tbl>
      <w:tblPr>
        <w:tblStyle w:val="MediumShading1"/>
        <w:tblW w:w="8114" w:type="dxa"/>
        <w:jc w:val="center"/>
        <w:tblBorders>
          <w:insideH w:val="single" w:sz="6" w:space="0" w:color="404040" w:themeColor="text1" w:themeTint="BF"/>
          <w:insideV w:val="single" w:sz="6" w:space="0" w:color="404040" w:themeColor="text1" w:themeTint="BF"/>
        </w:tblBorders>
        <w:tblLook w:val="04A0"/>
      </w:tblPr>
      <w:tblGrid>
        <w:gridCol w:w="3720"/>
        <w:gridCol w:w="2268"/>
        <w:gridCol w:w="2126"/>
      </w:tblGrid>
      <w:tr w:rsidR="00B060BC" w:rsidRPr="005C39E5" w:rsidTr="00986F46">
        <w:trPr>
          <w:cnfStyle w:val="100000000000"/>
          <w:jc w:val="center"/>
        </w:trPr>
        <w:tc>
          <w:tcPr>
            <w:cnfStyle w:val="001000000000"/>
            <w:tcW w:w="3720" w:type="dxa"/>
            <w:tcBorders>
              <w:top w:val="none" w:sz="0" w:space="0" w:color="auto"/>
              <w:left w:val="none" w:sz="0" w:space="0" w:color="auto"/>
              <w:bottom w:val="none" w:sz="0" w:space="0" w:color="auto"/>
              <w:right w:val="none" w:sz="0" w:space="0" w:color="auto"/>
            </w:tcBorders>
            <w:vAlign w:val="center"/>
          </w:tcPr>
          <w:p w:rsidR="00B060BC" w:rsidRPr="005C39E5" w:rsidRDefault="00B060BC"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Ketentuan</w:t>
            </w:r>
          </w:p>
        </w:tc>
        <w:tc>
          <w:tcPr>
            <w:tcW w:w="4394" w:type="dxa"/>
            <w:gridSpan w:val="2"/>
            <w:tcBorders>
              <w:top w:val="none" w:sz="0" w:space="0" w:color="auto"/>
              <w:left w:val="none" w:sz="0" w:space="0" w:color="auto"/>
              <w:bottom w:val="none" w:sz="0" w:space="0" w:color="auto"/>
              <w:right w:val="none" w:sz="0" w:space="0" w:color="auto"/>
            </w:tcBorders>
            <w:vAlign w:val="center"/>
          </w:tcPr>
          <w:p w:rsidR="00B060BC" w:rsidRPr="005C39E5" w:rsidRDefault="00B060BC" w:rsidP="00986F46">
            <w:pPr>
              <w:jc w:val="center"/>
              <w:cnfStyle w:val="1000000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Tanda 360</w:t>
            </w:r>
            <w:r w:rsidRPr="005C39E5">
              <w:rPr>
                <w:rFonts w:ascii="Times New Roman" w:eastAsia="Times New Roman" w:hAnsi="Times New Roman" w:cs="Times New Roman"/>
                <w:sz w:val="24"/>
                <w:szCs w:val="24"/>
                <w:vertAlign w:val="superscript"/>
              </w:rPr>
              <w:t>o</w:t>
            </w:r>
          </w:p>
        </w:tc>
      </w:tr>
      <w:tr w:rsidR="00B060BC" w:rsidRPr="005C39E5" w:rsidTr="00986F46">
        <w:trPr>
          <w:cnfStyle w:val="000000100000"/>
          <w:jc w:val="center"/>
        </w:trPr>
        <w:tc>
          <w:tcPr>
            <w:cnfStyle w:val="001000000000"/>
            <w:tcW w:w="3720" w:type="dxa"/>
            <w:tcBorders>
              <w:right w:val="none" w:sz="0" w:space="0" w:color="auto"/>
            </w:tcBorders>
            <w:vAlign w:val="center"/>
          </w:tcPr>
          <w:p w:rsidR="00B060BC" w:rsidRPr="005C39E5" w:rsidRDefault="00B060BC"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Kode Produk</w:t>
            </w:r>
          </w:p>
        </w:tc>
        <w:tc>
          <w:tcPr>
            <w:tcW w:w="2268" w:type="dxa"/>
            <w:tcBorders>
              <w:left w:val="none" w:sz="0" w:space="0" w:color="auto"/>
              <w:right w:val="none" w:sz="0" w:space="0" w:color="auto"/>
            </w:tcBorders>
            <w:vAlign w:val="center"/>
          </w:tcPr>
          <w:p w:rsidR="00B060BC" w:rsidRPr="005C39E5" w:rsidRDefault="00B060BC"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TBTND13060</w:t>
            </w:r>
          </w:p>
        </w:tc>
        <w:tc>
          <w:tcPr>
            <w:tcW w:w="2126" w:type="dxa"/>
            <w:tcBorders>
              <w:left w:val="none" w:sz="0" w:space="0" w:color="auto"/>
            </w:tcBorders>
            <w:vAlign w:val="center"/>
          </w:tcPr>
          <w:p w:rsidR="00B060BC" w:rsidRPr="005C39E5" w:rsidRDefault="00B060BC"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TBTND13062</w:t>
            </w:r>
          </w:p>
        </w:tc>
      </w:tr>
      <w:tr w:rsidR="00B060BC" w:rsidRPr="005C39E5" w:rsidTr="00986F46">
        <w:trPr>
          <w:cnfStyle w:val="000000010000"/>
          <w:jc w:val="center"/>
        </w:trPr>
        <w:tc>
          <w:tcPr>
            <w:cnfStyle w:val="001000000000"/>
            <w:tcW w:w="3720" w:type="dxa"/>
            <w:tcBorders>
              <w:right w:val="none" w:sz="0" w:space="0" w:color="auto"/>
            </w:tcBorders>
            <w:vAlign w:val="center"/>
          </w:tcPr>
          <w:p w:rsidR="00B060BC" w:rsidRPr="005C39E5" w:rsidRDefault="00B060BC"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Bukti Mutasi Rekening</w:t>
            </w:r>
          </w:p>
        </w:tc>
        <w:tc>
          <w:tcPr>
            <w:tcW w:w="2268" w:type="dxa"/>
            <w:tcBorders>
              <w:left w:val="none" w:sz="0" w:space="0" w:color="auto"/>
              <w:right w:val="none" w:sz="0" w:space="0" w:color="auto"/>
            </w:tcBorders>
            <w:vAlign w:val="center"/>
          </w:tcPr>
          <w:p w:rsidR="00B060BC" w:rsidRPr="005C39E5" w:rsidRDefault="00B060BC"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Statmen/ E-</w:t>
            </w:r>
            <w:r w:rsidR="00FF00CE" w:rsidRPr="005C39E5">
              <w:rPr>
                <w:rFonts w:ascii="Times New Roman" w:eastAsia="Times New Roman" w:hAnsi="Times New Roman" w:cs="Times New Roman"/>
                <w:sz w:val="24"/>
                <w:szCs w:val="24"/>
              </w:rPr>
              <w:t>statement</w:t>
            </w:r>
          </w:p>
        </w:tc>
        <w:tc>
          <w:tcPr>
            <w:tcW w:w="2126" w:type="dxa"/>
            <w:tcBorders>
              <w:left w:val="none" w:sz="0" w:space="0" w:color="auto"/>
            </w:tcBorders>
            <w:vAlign w:val="center"/>
          </w:tcPr>
          <w:p w:rsidR="00B060BC" w:rsidRPr="005C39E5" w:rsidRDefault="00B060BC"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Passbook</w:t>
            </w:r>
          </w:p>
        </w:tc>
      </w:tr>
      <w:tr w:rsidR="00B060BC" w:rsidRPr="005C39E5" w:rsidTr="00986F46">
        <w:trPr>
          <w:cnfStyle w:val="000000100000"/>
          <w:jc w:val="center"/>
        </w:trPr>
        <w:tc>
          <w:tcPr>
            <w:cnfStyle w:val="001000000000"/>
            <w:tcW w:w="3720" w:type="dxa"/>
            <w:tcBorders>
              <w:right w:val="none" w:sz="0" w:space="0" w:color="auto"/>
            </w:tcBorders>
            <w:vAlign w:val="center"/>
          </w:tcPr>
          <w:p w:rsidR="00B060BC" w:rsidRPr="005C39E5" w:rsidRDefault="00B060BC"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Deskripsi</w:t>
            </w:r>
          </w:p>
        </w:tc>
        <w:tc>
          <w:tcPr>
            <w:tcW w:w="2268" w:type="dxa"/>
            <w:tcBorders>
              <w:left w:val="none" w:sz="0" w:space="0" w:color="auto"/>
              <w:right w:val="none" w:sz="0" w:space="0" w:color="auto"/>
            </w:tcBorders>
            <w:vAlign w:val="center"/>
          </w:tcPr>
          <w:p w:rsidR="00B060BC" w:rsidRPr="005C39E5" w:rsidRDefault="00B060BC"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Tanda 360</w:t>
            </w:r>
          </w:p>
        </w:tc>
        <w:tc>
          <w:tcPr>
            <w:tcW w:w="2126" w:type="dxa"/>
            <w:tcBorders>
              <w:left w:val="none" w:sz="0" w:space="0" w:color="auto"/>
            </w:tcBorders>
            <w:vAlign w:val="center"/>
          </w:tcPr>
          <w:p w:rsidR="00B060BC" w:rsidRPr="005C39E5" w:rsidRDefault="00B060BC"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Tanda 360-P1</w:t>
            </w:r>
          </w:p>
        </w:tc>
      </w:tr>
      <w:tr w:rsidR="00A20F1E" w:rsidRPr="005C39E5" w:rsidTr="00986F46">
        <w:trPr>
          <w:cnfStyle w:val="000000010000"/>
          <w:jc w:val="center"/>
        </w:trPr>
        <w:tc>
          <w:tcPr>
            <w:cnfStyle w:val="001000000000"/>
            <w:tcW w:w="3720" w:type="dxa"/>
            <w:tcBorders>
              <w:right w:val="none" w:sz="0" w:space="0" w:color="auto"/>
            </w:tcBorders>
            <w:vAlign w:val="center"/>
          </w:tcPr>
          <w:p w:rsidR="00A20F1E" w:rsidRPr="005C39E5" w:rsidRDefault="00A20F1E"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Mata Uang</w:t>
            </w:r>
          </w:p>
        </w:tc>
        <w:tc>
          <w:tcPr>
            <w:tcW w:w="4394" w:type="dxa"/>
            <w:gridSpan w:val="2"/>
            <w:tcBorders>
              <w:left w:val="none" w:sz="0" w:space="0" w:color="auto"/>
            </w:tcBorders>
            <w:vAlign w:val="center"/>
          </w:tcPr>
          <w:p w:rsidR="00A20F1E" w:rsidRPr="005C39E5" w:rsidRDefault="00A20F1E"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IDR</w:t>
            </w:r>
          </w:p>
        </w:tc>
      </w:tr>
      <w:tr w:rsidR="00A20F1E" w:rsidRPr="005C39E5" w:rsidTr="00986F46">
        <w:trPr>
          <w:cnfStyle w:val="000000100000"/>
          <w:jc w:val="center"/>
        </w:trPr>
        <w:tc>
          <w:tcPr>
            <w:cnfStyle w:val="001000000000"/>
            <w:tcW w:w="3720" w:type="dxa"/>
            <w:tcBorders>
              <w:right w:val="none" w:sz="0" w:space="0" w:color="auto"/>
            </w:tcBorders>
            <w:vAlign w:val="center"/>
          </w:tcPr>
          <w:p w:rsidR="00A20F1E" w:rsidRPr="005C39E5" w:rsidRDefault="00A20F1E"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Setoran Awal</w:t>
            </w:r>
          </w:p>
        </w:tc>
        <w:tc>
          <w:tcPr>
            <w:tcW w:w="4394" w:type="dxa"/>
            <w:gridSpan w:val="2"/>
            <w:tcBorders>
              <w:left w:val="none" w:sz="0" w:space="0" w:color="auto"/>
            </w:tcBorders>
            <w:vAlign w:val="center"/>
          </w:tcPr>
          <w:p w:rsidR="00A20F1E" w:rsidRPr="005C39E5" w:rsidRDefault="00A20F1E"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200.000</w:t>
            </w:r>
          </w:p>
        </w:tc>
      </w:tr>
      <w:tr w:rsidR="00AD6131" w:rsidRPr="005C39E5" w:rsidTr="00986F46">
        <w:trPr>
          <w:cnfStyle w:val="000000010000"/>
          <w:jc w:val="center"/>
        </w:trPr>
        <w:tc>
          <w:tcPr>
            <w:cnfStyle w:val="001000000000"/>
            <w:tcW w:w="3720" w:type="dxa"/>
            <w:tcBorders>
              <w:right w:val="none" w:sz="0" w:space="0" w:color="auto"/>
            </w:tcBorders>
            <w:vAlign w:val="center"/>
          </w:tcPr>
          <w:p w:rsidR="00AD6131" w:rsidRPr="005C39E5" w:rsidRDefault="00AD6131"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Biaya Admin Bulanan</w:t>
            </w:r>
          </w:p>
        </w:tc>
        <w:tc>
          <w:tcPr>
            <w:tcW w:w="4394" w:type="dxa"/>
            <w:gridSpan w:val="2"/>
            <w:tcBorders>
              <w:left w:val="none" w:sz="0" w:space="0" w:color="auto"/>
            </w:tcBorders>
            <w:vAlign w:val="center"/>
          </w:tcPr>
          <w:p w:rsidR="00AD6131" w:rsidRPr="005C39E5" w:rsidRDefault="00AD6131"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FREE</w:t>
            </w:r>
          </w:p>
        </w:tc>
      </w:tr>
      <w:tr w:rsidR="00AD6131" w:rsidRPr="005C39E5" w:rsidTr="00986F46">
        <w:trPr>
          <w:cnfStyle w:val="000000100000"/>
          <w:jc w:val="center"/>
        </w:trPr>
        <w:tc>
          <w:tcPr>
            <w:cnfStyle w:val="001000000000"/>
            <w:tcW w:w="3720" w:type="dxa"/>
            <w:tcBorders>
              <w:right w:val="none" w:sz="0" w:space="0" w:color="auto"/>
            </w:tcBorders>
            <w:vAlign w:val="center"/>
          </w:tcPr>
          <w:p w:rsidR="00AD6131" w:rsidRPr="005C39E5" w:rsidRDefault="00AD6131"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Saldo Minimum Rata-Rata</w:t>
            </w:r>
          </w:p>
        </w:tc>
        <w:tc>
          <w:tcPr>
            <w:tcW w:w="4394" w:type="dxa"/>
            <w:gridSpan w:val="2"/>
            <w:tcBorders>
              <w:left w:val="none" w:sz="0" w:space="0" w:color="auto"/>
            </w:tcBorders>
            <w:vAlign w:val="center"/>
          </w:tcPr>
          <w:p w:rsidR="00AD6131" w:rsidRPr="005C39E5" w:rsidRDefault="00AD6131"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10.000.000</w:t>
            </w:r>
          </w:p>
        </w:tc>
      </w:tr>
      <w:tr w:rsidR="00AD6131" w:rsidRPr="005C39E5" w:rsidTr="00986F46">
        <w:trPr>
          <w:cnfStyle w:val="000000010000"/>
          <w:jc w:val="center"/>
        </w:trPr>
        <w:tc>
          <w:tcPr>
            <w:cnfStyle w:val="001000000000"/>
            <w:tcW w:w="3720" w:type="dxa"/>
            <w:tcBorders>
              <w:right w:val="none" w:sz="0" w:space="0" w:color="auto"/>
            </w:tcBorders>
            <w:vAlign w:val="center"/>
          </w:tcPr>
          <w:p w:rsidR="00AD6131" w:rsidRPr="005C39E5" w:rsidRDefault="00AD6131"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Biaya Dibawah Saldo minimum</w:t>
            </w:r>
          </w:p>
        </w:tc>
        <w:tc>
          <w:tcPr>
            <w:tcW w:w="4394" w:type="dxa"/>
            <w:gridSpan w:val="2"/>
            <w:tcBorders>
              <w:left w:val="none" w:sz="0" w:space="0" w:color="auto"/>
            </w:tcBorders>
            <w:vAlign w:val="center"/>
          </w:tcPr>
          <w:p w:rsidR="00AD6131" w:rsidRPr="005C39E5" w:rsidRDefault="00AD6131"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10.000</w:t>
            </w:r>
          </w:p>
        </w:tc>
      </w:tr>
      <w:tr w:rsidR="00AD6131" w:rsidRPr="005C39E5" w:rsidTr="00986F46">
        <w:trPr>
          <w:cnfStyle w:val="000000100000"/>
          <w:jc w:val="center"/>
        </w:trPr>
        <w:tc>
          <w:tcPr>
            <w:cnfStyle w:val="001000000000"/>
            <w:tcW w:w="3720" w:type="dxa"/>
            <w:tcBorders>
              <w:right w:val="none" w:sz="0" w:space="0" w:color="auto"/>
            </w:tcBorders>
            <w:vAlign w:val="center"/>
          </w:tcPr>
          <w:p w:rsidR="00AD6131" w:rsidRPr="005C39E5" w:rsidRDefault="00AD6131"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Biaya penutupan</w:t>
            </w:r>
          </w:p>
        </w:tc>
        <w:tc>
          <w:tcPr>
            <w:tcW w:w="4394" w:type="dxa"/>
            <w:gridSpan w:val="2"/>
            <w:tcBorders>
              <w:left w:val="none" w:sz="0" w:space="0" w:color="auto"/>
            </w:tcBorders>
            <w:vAlign w:val="center"/>
          </w:tcPr>
          <w:p w:rsidR="00AD6131" w:rsidRPr="005C39E5" w:rsidRDefault="00AD6131"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100.000</w:t>
            </w:r>
          </w:p>
        </w:tc>
      </w:tr>
      <w:tr w:rsidR="00AD6131" w:rsidRPr="005C39E5" w:rsidTr="00986F46">
        <w:trPr>
          <w:cnfStyle w:val="000000010000"/>
          <w:jc w:val="center"/>
        </w:trPr>
        <w:tc>
          <w:tcPr>
            <w:cnfStyle w:val="001000000000"/>
            <w:tcW w:w="3720" w:type="dxa"/>
            <w:tcBorders>
              <w:right w:val="none" w:sz="0" w:space="0" w:color="auto"/>
            </w:tcBorders>
            <w:vAlign w:val="center"/>
          </w:tcPr>
          <w:p w:rsidR="00AD6131" w:rsidRPr="005C39E5" w:rsidRDefault="00AD6131"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Kartu ATM</w:t>
            </w:r>
          </w:p>
        </w:tc>
        <w:tc>
          <w:tcPr>
            <w:tcW w:w="4394" w:type="dxa"/>
            <w:gridSpan w:val="2"/>
            <w:tcBorders>
              <w:left w:val="none" w:sz="0" w:space="0" w:color="auto"/>
            </w:tcBorders>
            <w:vAlign w:val="center"/>
          </w:tcPr>
          <w:p w:rsidR="00AD6131" w:rsidRPr="005C39E5" w:rsidRDefault="00AD6131"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YA</w:t>
            </w:r>
          </w:p>
        </w:tc>
      </w:tr>
      <w:tr w:rsidR="00AD6131" w:rsidRPr="005C39E5" w:rsidTr="00986F46">
        <w:trPr>
          <w:cnfStyle w:val="000000100000"/>
          <w:jc w:val="center"/>
        </w:trPr>
        <w:tc>
          <w:tcPr>
            <w:cnfStyle w:val="001000000000"/>
            <w:tcW w:w="3720" w:type="dxa"/>
            <w:tcBorders>
              <w:right w:val="none" w:sz="0" w:space="0" w:color="auto"/>
            </w:tcBorders>
            <w:vAlign w:val="center"/>
          </w:tcPr>
          <w:p w:rsidR="00AD6131" w:rsidRPr="005C39E5" w:rsidRDefault="00AD6131"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Internet Banking</w:t>
            </w:r>
          </w:p>
        </w:tc>
        <w:tc>
          <w:tcPr>
            <w:tcW w:w="4394" w:type="dxa"/>
            <w:gridSpan w:val="2"/>
            <w:tcBorders>
              <w:left w:val="none" w:sz="0" w:space="0" w:color="auto"/>
            </w:tcBorders>
            <w:vAlign w:val="center"/>
          </w:tcPr>
          <w:p w:rsidR="00AD6131" w:rsidRPr="005C39E5" w:rsidRDefault="00AD6131"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YA, FREE TOKEN</w:t>
            </w:r>
          </w:p>
        </w:tc>
      </w:tr>
      <w:tr w:rsidR="00AD6131" w:rsidRPr="005C39E5" w:rsidTr="00986F46">
        <w:trPr>
          <w:cnfStyle w:val="000000010000"/>
          <w:jc w:val="center"/>
        </w:trPr>
        <w:tc>
          <w:tcPr>
            <w:cnfStyle w:val="001000000000"/>
            <w:tcW w:w="3720" w:type="dxa"/>
            <w:tcBorders>
              <w:right w:val="none" w:sz="0" w:space="0" w:color="auto"/>
            </w:tcBorders>
            <w:vAlign w:val="center"/>
          </w:tcPr>
          <w:p w:rsidR="00AD6131" w:rsidRPr="005C39E5" w:rsidRDefault="00AD6131"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Mobile Banking</w:t>
            </w:r>
          </w:p>
        </w:tc>
        <w:tc>
          <w:tcPr>
            <w:tcW w:w="4394" w:type="dxa"/>
            <w:gridSpan w:val="2"/>
            <w:tcBorders>
              <w:left w:val="none" w:sz="0" w:space="0" w:color="auto"/>
            </w:tcBorders>
            <w:vAlign w:val="center"/>
          </w:tcPr>
          <w:p w:rsidR="00AD6131" w:rsidRPr="005C39E5" w:rsidRDefault="00AD6131"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YA</w:t>
            </w:r>
          </w:p>
        </w:tc>
      </w:tr>
      <w:tr w:rsidR="00AD6131" w:rsidRPr="005C39E5" w:rsidTr="00986F46">
        <w:trPr>
          <w:cnfStyle w:val="000000100000"/>
          <w:jc w:val="center"/>
        </w:trPr>
        <w:tc>
          <w:tcPr>
            <w:cnfStyle w:val="001000000000"/>
            <w:tcW w:w="3720" w:type="dxa"/>
            <w:tcBorders>
              <w:right w:val="none" w:sz="0" w:space="0" w:color="auto"/>
            </w:tcBorders>
            <w:vAlign w:val="center"/>
          </w:tcPr>
          <w:p w:rsidR="00AD6131" w:rsidRPr="005C39E5" w:rsidRDefault="00AD6131"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Phone Banking</w:t>
            </w:r>
          </w:p>
        </w:tc>
        <w:tc>
          <w:tcPr>
            <w:tcW w:w="4394" w:type="dxa"/>
            <w:gridSpan w:val="2"/>
            <w:tcBorders>
              <w:left w:val="none" w:sz="0" w:space="0" w:color="auto"/>
            </w:tcBorders>
            <w:vAlign w:val="center"/>
          </w:tcPr>
          <w:p w:rsidR="00AD6131" w:rsidRPr="005C39E5" w:rsidRDefault="00AD6131"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YA</w:t>
            </w:r>
          </w:p>
        </w:tc>
      </w:tr>
    </w:tbl>
    <w:p w:rsidR="00AD6131" w:rsidRPr="005C39E5" w:rsidRDefault="00AD6131" w:rsidP="00E81AC8">
      <w:pPr>
        <w:pStyle w:val="NoSpacing"/>
        <w:rPr>
          <w:rFonts w:ascii="Times New Roman" w:hAnsi="Times New Roman" w:cs="Times New Roman"/>
          <w:sz w:val="24"/>
          <w:szCs w:val="24"/>
          <w:lang w:val="id-ID"/>
        </w:rPr>
      </w:pPr>
    </w:p>
    <w:p w:rsidR="008D069A" w:rsidRPr="005C39E5" w:rsidRDefault="00631B48" w:rsidP="00E81AC8">
      <w:pPr>
        <w:pStyle w:val="NoSpacing"/>
        <w:spacing w:line="480" w:lineRule="auto"/>
        <w:rPr>
          <w:rFonts w:ascii="Times New Roman" w:hAnsi="Times New Roman" w:cs="Times New Roman"/>
          <w:sz w:val="24"/>
          <w:szCs w:val="24"/>
          <w:lang w:val="id-ID"/>
        </w:rPr>
      </w:pPr>
      <w:r w:rsidRPr="005C39E5">
        <w:rPr>
          <w:rFonts w:ascii="Times New Roman" w:hAnsi="Times New Roman" w:cs="Times New Roman"/>
          <w:sz w:val="24"/>
          <w:szCs w:val="24"/>
        </w:rPr>
        <w:t xml:space="preserve">Ketentuan Limit Transaksi, </w:t>
      </w:r>
      <w:r w:rsidR="006F07D6" w:rsidRPr="005C39E5">
        <w:rPr>
          <w:rFonts w:ascii="Times New Roman" w:hAnsi="Times New Roman" w:cs="Times New Roman"/>
          <w:sz w:val="24"/>
          <w:szCs w:val="24"/>
        </w:rPr>
        <w:t>Kartu ATM OCBC N</w:t>
      </w:r>
      <w:r w:rsidR="006F07D6" w:rsidRPr="005C39E5">
        <w:rPr>
          <w:rFonts w:ascii="Times New Roman" w:hAnsi="Times New Roman" w:cs="Times New Roman"/>
          <w:sz w:val="24"/>
          <w:szCs w:val="24"/>
          <w:lang w:val="id-ID"/>
        </w:rPr>
        <w:t>I</w:t>
      </w:r>
      <w:r w:rsidR="00EE3375" w:rsidRPr="005C39E5">
        <w:rPr>
          <w:rFonts w:ascii="Times New Roman" w:hAnsi="Times New Roman" w:cs="Times New Roman"/>
          <w:sz w:val="24"/>
          <w:szCs w:val="24"/>
        </w:rPr>
        <w:t xml:space="preserve">SP </w:t>
      </w:r>
      <w:proofErr w:type="gramStart"/>
      <w:r w:rsidR="00EE3375" w:rsidRPr="005C39E5">
        <w:rPr>
          <w:rFonts w:ascii="Times New Roman" w:hAnsi="Times New Roman" w:cs="Times New Roman"/>
          <w:sz w:val="24"/>
          <w:szCs w:val="24"/>
        </w:rPr>
        <w:t>Via</w:t>
      </w:r>
      <w:proofErr w:type="gramEnd"/>
      <w:r w:rsidR="00EE3375" w:rsidRPr="005C39E5">
        <w:rPr>
          <w:rFonts w:ascii="Times New Roman" w:hAnsi="Times New Roman" w:cs="Times New Roman"/>
          <w:sz w:val="24"/>
          <w:szCs w:val="24"/>
        </w:rPr>
        <w:t xml:space="preserve"> Debit.</w:t>
      </w:r>
    </w:p>
    <w:p w:rsidR="00631B48" w:rsidRPr="005C39E5" w:rsidRDefault="00631B48"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 xml:space="preserve">Tabel </w:t>
      </w:r>
      <w:r w:rsidR="006F07D6" w:rsidRPr="005C39E5">
        <w:rPr>
          <w:rFonts w:ascii="Times New Roman" w:hAnsi="Times New Roman" w:cs="Times New Roman"/>
          <w:b/>
          <w:sz w:val="24"/>
          <w:szCs w:val="24"/>
        </w:rPr>
        <w:t>1.</w:t>
      </w:r>
      <w:r w:rsidR="00644E03" w:rsidRPr="005C39E5">
        <w:rPr>
          <w:rFonts w:ascii="Times New Roman" w:hAnsi="Times New Roman" w:cs="Times New Roman"/>
          <w:b/>
          <w:sz w:val="24"/>
          <w:szCs w:val="24"/>
          <w:lang w:val="id-ID"/>
        </w:rPr>
        <w:t>9</w:t>
      </w:r>
    </w:p>
    <w:p w:rsidR="008D069A" w:rsidRPr="005C39E5" w:rsidRDefault="008D069A" w:rsidP="00E81AC8">
      <w:pPr>
        <w:pStyle w:val="NoSpacing"/>
        <w:jc w:val="center"/>
        <w:rPr>
          <w:rFonts w:ascii="Times New Roman" w:hAnsi="Times New Roman" w:cs="Times New Roman"/>
          <w:b/>
          <w:sz w:val="24"/>
          <w:szCs w:val="24"/>
          <w:lang w:val="id-ID"/>
        </w:rPr>
      </w:pPr>
    </w:p>
    <w:tbl>
      <w:tblPr>
        <w:tblStyle w:val="MediumShading1"/>
        <w:tblW w:w="8364" w:type="dxa"/>
        <w:tblBorders>
          <w:insideH w:val="single" w:sz="6" w:space="0" w:color="404040" w:themeColor="text1" w:themeTint="BF"/>
          <w:insideV w:val="single" w:sz="6" w:space="0" w:color="404040" w:themeColor="text1" w:themeTint="BF"/>
        </w:tblBorders>
        <w:tblLayout w:type="fixed"/>
        <w:tblLook w:val="04A0"/>
      </w:tblPr>
      <w:tblGrid>
        <w:gridCol w:w="568"/>
        <w:gridCol w:w="2410"/>
        <w:gridCol w:w="1417"/>
        <w:gridCol w:w="992"/>
        <w:gridCol w:w="1134"/>
        <w:gridCol w:w="993"/>
        <w:gridCol w:w="850"/>
      </w:tblGrid>
      <w:tr w:rsidR="00EE3375" w:rsidRPr="005C39E5" w:rsidTr="00986F46">
        <w:trPr>
          <w:cnfStyle w:val="100000000000"/>
        </w:trPr>
        <w:tc>
          <w:tcPr>
            <w:cnfStyle w:val="001000000000"/>
            <w:tcW w:w="568" w:type="dxa"/>
            <w:vMerge w:val="restart"/>
            <w:tcBorders>
              <w:top w:val="none" w:sz="0" w:space="0" w:color="auto"/>
              <w:left w:val="none" w:sz="0" w:space="0" w:color="auto"/>
              <w:bottom w:val="none" w:sz="0" w:space="0" w:color="auto"/>
              <w:right w:val="none" w:sz="0" w:space="0" w:color="auto"/>
            </w:tcBorders>
            <w:vAlign w:val="center"/>
          </w:tcPr>
          <w:p w:rsidR="00375CFE" w:rsidRPr="005C39E5" w:rsidRDefault="00375CFE" w:rsidP="00986F46">
            <w:pPr>
              <w:jc w:val="center"/>
              <w:rPr>
                <w:rFonts w:ascii="Times New Roman" w:eastAsia="Times New Roman" w:hAnsi="Times New Roman" w:cs="Times New Roman"/>
                <w:b w:val="0"/>
                <w:sz w:val="24"/>
                <w:szCs w:val="24"/>
              </w:rPr>
            </w:pPr>
            <w:r w:rsidRPr="005C39E5">
              <w:rPr>
                <w:rFonts w:ascii="Times New Roman" w:eastAsia="Times New Roman" w:hAnsi="Times New Roman" w:cs="Times New Roman"/>
                <w:b w:val="0"/>
                <w:sz w:val="24"/>
                <w:szCs w:val="24"/>
              </w:rPr>
              <w:t>No</w:t>
            </w:r>
          </w:p>
        </w:tc>
        <w:tc>
          <w:tcPr>
            <w:tcW w:w="2410" w:type="dxa"/>
            <w:vMerge w:val="restart"/>
            <w:tcBorders>
              <w:top w:val="none" w:sz="0" w:space="0" w:color="auto"/>
              <w:left w:val="none" w:sz="0" w:space="0" w:color="auto"/>
              <w:bottom w:val="none" w:sz="0" w:space="0" w:color="auto"/>
              <w:right w:val="none" w:sz="0" w:space="0" w:color="auto"/>
            </w:tcBorders>
            <w:vAlign w:val="center"/>
          </w:tcPr>
          <w:p w:rsidR="00375CFE" w:rsidRPr="005C39E5" w:rsidRDefault="008D069A" w:rsidP="00986F46">
            <w:pPr>
              <w:jc w:val="center"/>
              <w:cnfStyle w:val="100000000000"/>
              <w:rPr>
                <w:rFonts w:ascii="Times New Roman" w:eastAsia="Times New Roman" w:hAnsi="Times New Roman" w:cs="Times New Roman"/>
                <w:b w:val="0"/>
                <w:sz w:val="24"/>
                <w:szCs w:val="24"/>
              </w:rPr>
            </w:pPr>
            <w:r w:rsidRPr="005C39E5">
              <w:rPr>
                <w:rFonts w:ascii="Times New Roman" w:eastAsia="Times New Roman" w:hAnsi="Times New Roman" w:cs="Times New Roman"/>
                <w:b w:val="0"/>
                <w:sz w:val="24"/>
                <w:szCs w:val="24"/>
              </w:rPr>
              <w:t>Tansaksi (</w:t>
            </w:r>
            <w:r w:rsidR="00375CFE" w:rsidRPr="005C39E5">
              <w:rPr>
                <w:rFonts w:ascii="Times New Roman" w:eastAsia="Times New Roman" w:hAnsi="Times New Roman" w:cs="Times New Roman"/>
                <w:b w:val="0"/>
                <w:sz w:val="24"/>
                <w:szCs w:val="24"/>
              </w:rPr>
              <w:t>per hari)</w:t>
            </w:r>
          </w:p>
        </w:tc>
        <w:tc>
          <w:tcPr>
            <w:tcW w:w="5386" w:type="dxa"/>
            <w:gridSpan w:val="5"/>
            <w:tcBorders>
              <w:top w:val="none" w:sz="0" w:space="0" w:color="auto"/>
              <w:left w:val="none" w:sz="0" w:space="0" w:color="auto"/>
              <w:bottom w:val="none" w:sz="0" w:space="0" w:color="auto"/>
              <w:right w:val="none" w:sz="0" w:space="0" w:color="auto"/>
            </w:tcBorders>
            <w:vAlign w:val="center"/>
          </w:tcPr>
          <w:p w:rsidR="00375CFE" w:rsidRPr="005C39E5" w:rsidRDefault="00375CFE" w:rsidP="00986F46">
            <w:pPr>
              <w:jc w:val="center"/>
              <w:cnfStyle w:val="100000000000"/>
              <w:rPr>
                <w:rFonts w:ascii="Times New Roman" w:eastAsia="Times New Roman" w:hAnsi="Times New Roman" w:cs="Times New Roman"/>
                <w:b w:val="0"/>
                <w:sz w:val="24"/>
                <w:szCs w:val="24"/>
              </w:rPr>
            </w:pPr>
            <w:r w:rsidRPr="005C39E5">
              <w:rPr>
                <w:rFonts w:ascii="Times New Roman" w:eastAsia="Times New Roman" w:hAnsi="Times New Roman" w:cs="Times New Roman"/>
                <w:b w:val="0"/>
                <w:sz w:val="24"/>
                <w:szCs w:val="24"/>
              </w:rPr>
              <w:t>ATM Channel</w:t>
            </w:r>
          </w:p>
        </w:tc>
      </w:tr>
      <w:tr w:rsidR="00EE3375" w:rsidRPr="005C39E5" w:rsidTr="00986F46">
        <w:trPr>
          <w:cnfStyle w:val="000000100000"/>
        </w:trPr>
        <w:tc>
          <w:tcPr>
            <w:cnfStyle w:val="001000000000"/>
            <w:tcW w:w="568" w:type="dxa"/>
            <w:vMerge/>
            <w:tcBorders>
              <w:right w:val="none" w:sz="0" w:space="0" w:color="auto"/>
            </w:tcBorders>
            <w:vAlign w:val="center"/>
          </w:tcPr>
          <w:p w:rsidR="00375CFE" w:rsidRPr="005C39E5" w:rsidRDefault="00375CFE" w:rsidP="00986F46">
            <w:pPr>
              <w:jc w:val="center"/>
              <w:rPr>
                <w:rFonts w:ascii="Times New Roman" w:eastAsia="Times New Roman" w:hAnsi="Times New Roman" w:cs="Times New Roman"/>
                <w:b w:val="0"/>
                <w:sz w:val="24"/>
                <w:szCs w:val="24"/>
              </w:rPr>
            </w:pPr>
          </w:p>
        </w:tc>
        <w:tc>
          <w:tcPr>
            <w:tcW w:w="2410" w:type="dxa"/>
            <w:vMerge/>
            <w:tcBorders>
              <w:left w:val="none" w:sz="0" w:space="0" w:color="auto"/>
              <w:right w:val="none" w:sz="0" w:space="0" w:color="auto"/>
            </w:tcBorders>
            <w:vAlign w:val="center"/>
          </w:tcPr>
          <w:p w:rsidR="00375CFE" w:rsidRPr="005C39E5" w:rsidRDefault="00375CFE" w:rsidP="00986F46">
            <w:pPr>
              <w:jc w:val="center"/>
              <w:cnfStyle w:val="000000100000"/>
              <w:rPr>
                <w:rFonts w:ascii="Times New Roman" w:eastAsia="Times New Roman" w:hAnsi="Times New Roman" w:cs="Times New Roman"/>
                <w:b/>
                <w:sz w:val="24"/>
                <w:szCs w:val="24"/>
              </w:rPr>
            </w:pPr>
          </w:p>
        </w:tc>
        <w:tc>
          <w:tcPr>
            <w:tcW w:w="1417" w:type="dxa"/>
            <w:tcBorders>
              <w:left w:val="none" w:sz="0" w:space="0" w:color="auto"/>
              <w:right w:val="none" w:sz="0" w:space="0" w:color="auto"/>
            </w:tcBorders>
            <w:vAlign w:val="center"/>
          </w:tcPr>
          <w:p w:rsidR="00375CFE" w:rsidRPr="005C39E5" w:rsidRDefault="00375CFE" w:rsidP="00986F46">
            <w:pPr>
              <w:jc w:val="center"/>
              <w:cnfStyle w:val="000000100000"/>
              <w:rPr>
                <w:rFonts w:ascii="Times New Roman" w:eastAsia="Times New Roman" w:hAnsi="Times New Roman" w:cs="Times New Roman"/>
                <w:b/>
                <w:sz w:val="24"/>
                <w:szCs w:val="24"/>
              </w:rPr>
            </w:pPr>
            <w:r w:rsidRPr="005C39E5">
              <w:rPr>
                <w:rFonts w:ascii="Times New Roman" w:eastAsia="Times New Roman" w:hAnsi="Times New Roman" w:cs="Times New Roman"/>
                <w:b/>
                <w:sz w:val="24"/>
                <w:szCs w:val="24"/>
              </w:rPr>
              <w:t>OCBC NISP</w:t>
            </w:r>
          </w:p>
        </w:tc>
        <w:tc>
          <w:tcPr>
            <w:tcW w:w="992" w:type="dxa"/>
            <w:tcBorders>
              <w:left w:val="none" w:sz="0" w:space="0" w:color="auto"/>
              <w:right w:val="none" w:sz="0" w:space="0" w:color="auto"/>
            </w:tcBorders>
            <w:vAlign w:val="center"/>
          </w:tcPr>
          <w:p w:rsidR="00375CFE" w:rsidRPr="005C39E5" w:rsidRDefault="00375CFE" w:rsidP="00986F46">
            <w:pPr>
              <w:jc w:val="center"/>
              <w:cnfStyle w:val="000000100000"/>
              <w:rPr>
                <w:rFonts w:ascii="Times New Roman" w:eastAsia="Times New Roman" w:hAnsi="Times New Roman" w:cs="Times New Roman"/>
                <w:b/>
                <w:sz w:val="24"/>
                <w:szCs w:val="24"/>
              </w:rPr>
            </w:pPr>
            <w:r w:rsidRPr="005C39E5">
              <w:rPr>
                <w:rFonts w:ascii="Times New Roman" w:eastAsia="Times New Roman" w:hAnsi="Times New Roman" w:cs="Times New Roman"/>
                <w:b/>
                <w:sz w:val="24"/>
                <w:szCs w:val="24"/>
              </w:rPr>
              <w:t>Prima</w:t>
            </w:r>
          </w:p>
        </w:tc>
        <w:tc>
          <w:tcPr>
            <w:tcW w:w="1134" w:type="dxa"/>
            <w:tcBorders>
              <w:left w:val="none" w:sz="0" w:space="0" w:color="auto"/>
              <w:right w:val="none" w:sz="0" w:space="0" w:color="auto"/>
            </w:tcBorders>
            <w:vAlign w:val="center"/>
          </w:tcPr>
          <w:p w:rsidR="00375CFE" w:rsidRPr="005C39E5" w:rsidRDefault="00375CFE" w:rsidP="00986F46">
            <w:pPr>
              <w:jc w:val="center"/>
              <w:cnfStyle w:val="000000100000"/>
              <w:rPr>
                <w:rFonts w:ascii="Times New Roman" w:eastAsia="Times New Roman" w:hAnsi="Times New Roman" w:cs="Times New Roman"/>
                <w:b/>
                <w:sz w:val="24"/>
                <w:szCs w:val="24"/>
              </w:rPr>
            </w:pPr>
            <w:r w:rsidRPr="005C39E5">
              <w:rPr>
                <w:rFonts w:ascii="Times New Roman" w:eastAsia="Times New Roman" w:hAnsi="Times New Roman" w:cs="Times New Roman"/>
                <w:b/>
                <w:sz w:val="24"/>
                <w:szCs w:val="24"/>
              </w:rPr>
              <w:t>Bersama</w:t>
            </w:r>
          </w:p>
        </w:tc>
        <w:tc>
          <w:tcPr>
            <w:tcW w:w="993" w:type="dxa"/>
            <w:tcBorders>
              <w:left w:val="none" w:sz="0" w:space="0" w:color="auto"/>
              <w:right w:val="none" w:sz="0" w:space="0" w:color="auto"/>
            </w:tcBorders>
            <w:vAlign w:val="center"/>
          </w:tcPr>
          <w:p w:rsidR="00375CFE" w:rsidRPr="005C39E5" w:rsidRDefault="00375CFE" w:rsidP="00986F46">
            <w:pPr>
              <w:jc w:val="center"/>
              <w:cnfStyle w:val="000000100000"/>
              <w:rPr>
                <w:rFonts w:ascii="Times New Roman" w:eastAsia="Times New Roman" w:hAnsi="Times New Roman" w:cs="Times New Roman"/>
                <w:b/>
                <w:sz w:val="24"/>
                <w:szCs w:val="24"/>
              </w:rPr>
            </w:pPr>
            <w:r w:rsidRPr="005C39E5">
              <w:rPr>
                <w:rFonts w:ascii="Times New Roman" w:eastAsia="Times New Roman" w:hAnsi="Times New Roman" w:cs="Times New Roman"/>
                <w:b/>
                <w:sz w:val="24"/>
                <w:szCs w:val="24"/>
              </w:rPr>
              <w:t>OCBC</w:t>
            </w:r>
          </w:p>
        </w:tc>
        <w:tc>
          <w:tcPr>
            <w:tcW w:w="850" w:type="dxa"/>
            <w:tcBorders>
              <w:left w:val="none" w:sz="0" w:space="0" w:color="auto"/>
            </w:tcBorders>
            <w:vAlign w:val="center"/>
          </w:tcPr>
          <w:p w:rsidR="00375CFE" w:rsidRPr="005C39E5" w:rsidRDefault="00375CFE" w:rsidP="00986F46">
            <w:pPr>
              <w:jc w:val="center"/>
              <w:cnfStyle w:val="000000100000"/>
              <w:rPr>
                <w:rFonts w:ascii="Times New Roman" w:eastAsia="Times New Roman" w:hAnsi="Times New Roman" w:cs="Times New Roman"/>
                <w:b/>
                <w:sz w:val="24"/>
                <w:szCs w:val="24"/>
              </w:rPr>
            </w:pPr>
            <w:r w:rsidRPr="005C39E5">
              <w:rPr>
                <w:rFonts w:ascii="Times New Roman" w:eastAsia="Times New Roman" w:hAnsi="Times New Roman" w:cs="Times New Roman"/>
                <w:b/>
                <w:sz w:val="24"/>
                <w:szCs w:val="24"/>
              </w:rPr>
              <w:t>Bank Card</w:t>
            </w:r>
          </w:p>
        </w:tc>
      </w:tr>
      <w:tr w:rsidR="00EE3375" w:rsidRPr="005C39E5" w:rsidTr="00986F46">
        <w:trPr>
          <w:cnfStyle w:val="000000010000"/>
        </w:trPr>
        <w:tc>
          <w:tcPr>
            <w:cnfStyle w:val="001000000000"/>
            <w:tcW w:w="568" w:type="dxa"/>
            <w:tcBorders>
              <w:right w:val="none" w:sz="0" w:space="0" w:color="auto"/>
            </w:tcBorders>
            <w:vAlign w:val="center"/>
          </w:tcPr>
          <w:p w:rsidR="00EE3375" w:rsidRPr="005C39E5" w:rsidRDefault="00EE3375"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1</w:t>
            </w:r>
          </w:p>
        </w:tc>
        <w:tc>
          <w:tcPr>
            <w:tcW w:w="2410" w:type="dxa"/>
            <w:tcBorders>
              <w:left w:val="none" w:sz="0" w:space="0" w:color="auto"/>
              <w:right w:val="none" w:sz="0" w:space="0" w:color="auto"/>
            </w:tcBorders>
            <w:vAlign w:val="center"/>
          </w:tcPr>
          <w:p w:rsidR="00EE3375" w:rsidRPr="005C39E5" w:rsidRDefault="00EE3375"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Tarik Tunai</w:t>
            </w:r>
          </w:p>
        </w:tc>
        <w:tc>
          <w:tcPr>
            <w:tcW w:w="5386" w:type="dxa"/>
            <w:gridSpan w:val="5"/>
            <w:tcBorders>
              <w:left w:val="none" w:sz="0" w:space="0" w:color="auto"/>
            </w:tcBorders>
            <w:vAlign w:val="center"/>
          </w:tcPr>
          <w:p w:rsidR="00EE3375" w:rsidRPr="005C39E5" w:rsidRDefault="00EE3375"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IDR 5.000.000</w:t>
            </w:r>
          </w:p>
        </w:tc>
      </w:tr>
      <w:tr w:rsidR="00594678" w:rsidRPr="005C39E5" w:rsidTr="00986F46">
        <w:trPr>
          <w:cnfStyle w:val="000000100000"/>
        </w:trPr>
        <w:tc>
          <w:tcPr>
            <w:cnfStyle w:val="001000000000"/>
            <w:tcW w:w="568" w:type="dxa"/>
            <w:tcBorders>
              <w:right w:val="none" w:sz="0" w:space="0" w:color="auto"/>
            </w:tcBorders>
            <w:vAlign w:val="center"/>
          </w:tcPr>
          <w:p w:rsidR="00594678" w:rsidRPr="005C39E5" w:rsidRDefault="00594678"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2</w:t>
            </w:r>
          </w:p>
        </w:tc>
        <w:tc>
          <w:tcPr>
            <w:tcW w:w="2410" w:type="dxa"/>
            <w:tcBorders>
              <w:left w:val="none" w:sz="0" w:space="0" w:color="auto"/>
              <w:right w:val="none" w:sz="0" w:space="0" w:color="auto"/>
            </w:tcBorders>
            <w:vAlign w:val="center"/>
          </w:tcPr>
          <w:p w:rsidR="00594678" w:rsidRPr="005C39E5" w:rsidRDefault="00594678"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Pembelanjaan-Debit</w:t>
            </w:r>
          </w:p>
        </w:tc>
        <w:tc>
          <w:tcPr>
            <w:tcW w:w="5386" w:type="dxa"/>
            <w:gridSpan w:val="5"/>
            <w:tcBorders>
              <w:left w:val="none" w:sz="0" w:space="0" w:color="auto"/>
            </w:tcBorders>
            <w:vAlign w:val="center"/>
          </w:tcPr>
          <w:p w:rsidR="00594678" w:rsidRPr="005C39E5" w:rsidRDefault="00594678"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IDR 10.000.000</w:t>
            </w:r>
          </w:p>
        </w:tc>
      </w:tr>
      <w:tr w:rsidR="003C6C4E" w:rsidRPr="005C39E5" w:rsidTr="00986F46">
        <w:trPr>
          <w:cnfStyle w:val="000000010000"/>
        </w:trPr>
        <w:tc>
          <w:tcPr>
            <w:cnfStyle w:val="001000000000"/>
            <w:tcW w:w="568" w:type="dxa"/>
            <w:tcBorders>
              <w:right w:val="none" w:sz="0" w:space="0" w:color="auto"/>
            </w:tcBorders>
            <w:vAlign w:val="center"/>
          </w:tcPr>
          <w:p w:rsidR="003C6C4E" w:rsidRPr="005C39E5" w:rsidRDefault="003C6C4E"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3</w:t>
            </w:r>
          </w:p>
        </w:tc>
        <w:tc>
          <w:tcPr>
            <w:tcW w:w="2410" w:type="dxa"/>
            <w:tcBorders>
              <w:left w:val="none" w:sz="0" w:space="0" w:color="auto"/>
              <w:right w:val="none" w:sz="0" w:space="0" w:color="auto"/>
            </w:tcBorders>
            <w:vAlign w:val="center"/>
          </w:tcPr>
          <w:p w:rsidR="003C6C4E" w:rsidRPr="005C39E5" w:rsidRDefault="003C6C4E"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Pemindah Bukuan</w:t>
            </w:r>
          </w:p>
        </w:tc>
        <w:tc>
          <w:tcPr>
            <w:tcW w:w="1417" w:type="dxa"/>
            <w:tcBorders>
              <w:left w:val="none" w:sz="0" w:space="0" w:color="auto"/>
              <w:right w:val="none" w:sz="0" w:space="0" w:color="auto"/>
            </w:tcBorders>
            <w:vAlign w:val="center"/>
          </w:tcPr>
          <w:p w:rsidR="003C6C4E" w:rsidRPr="005C39E5" w:rsidRDefault="003C6C4E"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IDR 25.000.000</w:t>
            </w:r>
          </w:p>
        </w:tc>
        <w:tc>
          <w:tcPr>
            <w:tcW w:w="992" w:type="dxa"/>
            <w:tcBorders>
              <w:left w:val="none" w:sz="0" w:space="0" w:color="auto"/>
              <w:right w:val="none" w:sz="0" w:space="0" w:color="auto"/>
            </w:tcBorders>
            <w:vAlign w:val="center"/>
          </w:tcPr>
          <w:p w:rsidR="003C6C4E" w:rsidRPr="005C39E5" w:rsidRDefault="003C6C4E" w:rsidP="00986F46">
            <w:pPr>
              <w:jc w:val="center"/>
              <w:cnfStyle w:val="000000010000"/>
              <w:rPr>
                <w:rFonts w:ascii="Times New Roman" w:eastAsia="Times New Roman" w:hAnsi="Times New Roman" w:cs="Times New Roman"/>
                <w:sz w:val="24"/>
                <w:szCs w:val="24"/>
              </w:rPr>
            </w:pPr>
          </w:p>
        </w:tc>
        <w:tc>
          <w:tcPr>
            <w:tcW w:w="1134" w:type="dxa"/>
            <w:tcBorders>
              <w:left w:val="none" w:sz="0" w:space="0" w:color="auto"/>
              <w:right w:val="none" w:sz="0" w:space="0" w:color="auto"/>
            </w:tcBorders>
            <w:vAlign w:val="center"/>
          </w:tcPr>
          <w:p w:rsidR="003C6C4E" w:rsidRPr="005C39E5" w:rsidRDefault="003C6C4E" w:rsidP="00986F46">
            <w:pPr>
              <w:jc w:val="center"/>
              <w:cnfStyle w:val="000000010000"/>
              <w:rPr>
                <w:rFonts w:ascii="Times New Roman" w:eastAsia="Times New Roman" w:hAnsi="Times New Roman" w:cs="Times New Roman"/>
                <w:sz w:val="24"/>
                <w:szCs w:val="24"/>
              </w:rPr>
            </w:pPr>
          </w:p>
        </w:tc>
        <w:tc>
          <w:tcPr>
            <w:tcW w:w="993" w:type="dxa"/>
            <w:tcBorders>
              <w:left w:val="none" w:sz="0" w:space="0" w:color="auto"/>
              <w:right w:val="none" w:sz="0" w:space="0" w:color="auto"/>
            </w:tcBorders>
            <w:vAlign w:val="center"/>
          </w:tcPr>
          <w:p w:rsidR="003C6C4E" w:rsidRPr="005C39E5" w:rsidRDefault="003C6C4E" w:rsidP="00986F46">
            <w:pPr>
              <w:jc w:val="center"/>
              <w:cnfStyle w:val="000000010000"/>
              <w:rPr>
                <w:rFonts w:ascii="Times New Roman" w:eastAsia="Times New Roman" w:hAnsi="Times New Roman" w:cs="Times New Roman"/>
                <w:sz w:val="24"/>
                <w:szCs w:val="24"/>
              </w:rPr>
            </w:pPr>
          </w:p>
        </w:tc>
        <w:tc>
          <w:tcPr>
            <w:tcW w:w="850" w:type="dxa"/>
            <w:tcBorders>
              <w:left w:val="none" w:sz="0" w:space="0" w:color="auto"/>
            </w:tcBorders>
            <w:vAlign w:val="center"/>
          </w:tcPr>
          <w:p w:rsidR="003C6C4E" w:rsidRPr="005C39E5" w:rsidRDefault="003C6C4E" w:rsidP="00986F46">
            <w:pPr>
              <w:jc w:val="center"/>
              <w:cnfStyle w:val="000000010000"/>
              <w:rPr>
                <w:rFonts w:ascii="Times New Roman" w:eastAsia="Times New Roman" w:hAnsi="Times New Roman" w:cs="Times New Roman"/>
                <w:sz w:val="24"/>
                <w:szCs w:val="24"/>
              </w:rPr>
            </w:pPr>
          </w:p>
        </w:tc>
      </w:tr>
      <w:tr w:rsidR="00644E03" w:rsidRPr="005C39E5" w:rsidTr="00986F46">
        <w:trPr>
          <w:cnfStyle w:val="000000100000"/>
        </w:trPr>
        <w:tc>
          <w:tcPr>
            <w:cnfStyle w:val="001000000000"/>
            <w:tcW w:w="568" w:type="dxa"/>
            <w:tcBorders>
              <w:right w:val="none" w:sz="0" w:space="0" w:color="auto"/>
            </w:tcBorders>
            <w:vAlign w:val="center"/>
          </w:tcPr>
          <w:p w:rsidR="00644E03" w:rsidRPr="005C39E5" w:rsidRDefault="00644E03"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4</w:t>
            </w:r>
          </w:p>
        </w:tc>
        <w:tc>
          <w:tcPr>
            <w:tcW w:w="2410" w:type="dxa"/>
            <w:tcBorders>
              <w:left w:val="none" w:sz="0" w:space="0" w:color="auto"/>
              <w:right w:val="none" w:sz="0" w:space="0" w:color="auto"/>
            </w:tcBorders>
            <w:vAlign w:val="center"/>
          </w:tcPr>
          <w:p w:rsidR="00644E03" w:rsidRPr="005C39E5" w:rsidRDefault="00644E03"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Transfer Antar Bank</w:t>
            </w:r>
          </w:p>
        </w:tc>
        <w:tc>
          <w:tcPr>
            <w:tcW w:w="5386" w:type="dxa"/>
            <w:gridSpan w:val="5"/>
            <w:tcBorders>
              <w:left w:val="none" w:sz="0" w:space="0" w:color="auto"/>
            </w:tcBorders>
            <w:vAlign w:val="center"/>
          </w:tcPr>
          <w:p w:rsidR="00644E03" w:rsidRPr="005C39E5" w:rsidRDefault="00644E03" w:rsidP="00986F46">
            <w:pPr>
              <w:jc w:val="center"/>
              <w:cnfStyle w:val="00000010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IDR 10.000.000</w:t>
            </w:r>
          </w:p>
        </w:tc>
      </w:tr>
      <w:tr w:rsidR="00644E03" w:rsidRPr="005C39E5" w:rsidTr="00986F46">
        <w:trPr>
          <w:cnfStyle w:val="000000010000"/>
        </w:trPr>
        <w:tc>
          <w:tcPr>
            <w:cnfStyle w:val="001000000000"/>
            <w:tcW w:w="568" w:type="dxa"/>
            <w:tcBorders>
              <w:right w:val="none" w:sz="0" w:space="0" w:color="auto"/>
            </w:tcBorders>
            <w:vAlign w:val="center"/>
          </w:tcPr>
          <w:p w:rsidR="00644E03" w:rsidRPr="005C39E5" w:rsidRDefault="00644E03" w:rsidP="00986F46">
            <w:pPr>
              <w:jc w:val="center"/>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5</w:t>
            </w:r>
          </w:p>
        </w:tc>
        <w:tc>
          <w:tcPr>
            <w:tcW w:w="2410" w:type="dxa"/>
            <w:tcBorders>
              <w:left w:val="none" w:sz="0" w:space="0" w:color="auto"/>
              <w:right w:val="none" w:sz="0" w:space="0" w:color="auto"/>
            </w:tcBorders>
            <w:vAlign w:val="center"/>
          </w:tcPr>
          <w:p w:rsidR="00644E03" w:rsidRPr="005C39E5" w:rsidRDefault="00644E03"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Pembayaran (Payment) &amp; Pembelian (Purchase)</w:t>
            </w:r>
          </w:p>
        </w:tc>
        <w:tc>
          <w:tcPr>
            <w:tcW w:w="1417" w:type="dxa"/>
            <w:tcBorders>
              <w:left w:val="none" w:sz="0" w:space="0" w:color="auto"/>
              <w:right w:val="none" w:sz="0" w:space="0" w:color="auto"/>
            </w:tcBorders>
            <w:vAlign w:val="center"/>
          </w:tcPr>
          <w:p w:rsidR="00644E03" w:rsidRPr="005C39E5" w:rsidRDefault="00644E03" w:rsidP="00986F46">
            <w:pPr>
              <w:jc w:val="center"/>
              <w:cnfStyle w:val="000000010000"/>
              <w:rPr>
                <w:rFonts w:ascii="Times New Roman" w:eastAsia="Times New Roman" w:hAnsi="Times New Roman" w:cs="Times New Roman"/>
                <w:sz w:val="24"/>
                <w:szCs w:val="24"/>
              </w:rPr>
            </w:pPr>
            <w:r w:rsidRPr="005C39E5">
              <w:rPr>
                <w:rFonts w:ascii="Times New Roman" w:eastAsia="Times New Roman" w:hAnsi="Times New Roman" w:cs="Times New Roman"/>
                <w:sz w:val="24"/>
                <w:szCs w:val="24"/>
              </w:rPr>
              <w:t>IDR 50.000.000</w:t>
            </w:r>
          </w:p>
        </w:tc>
        <w:tc>
          <w:tcPr>
            <w:tcW w:w="992" w:type="dxa"/>
            <w:tcBorders>
              <w:left w:val="none" w:sz="0" w:space="0" w:color="auto"/>
              <w:right w:val="none" w:sz="0" w:space="0" w:color="auto"/>
            </w:tcBorders>
            <w:vAlign w:val="center"/>
          </w:tcPr>
          <w:p w:rsidR="00644E03" w:rsidRPr="005C39E5" w:rsidRDefault="00644E03" w:rsidP="00986F46">
            <w:pPr>
              <w:jc w:val="center"/>
              <w:cnfStyle w:val="000000010000"/>
              <w:rPr>
                <w:rFonts w:ascii="Times New Roman" w:eastAsia="Times New Roman" w:hAnsi="Times New Roman" w:cs="Times New Roman"/>
                <w:sz w:val="24"/>
                <w:szCs w:val="24"/>
              </w:rPr>
            </w:pPr>
          </w:p>
        </w:tc>
        <w:tc>
          <w:tcPr>
            <w:tcW w:w="1134" w:type="dxa"/>
            <w:tcBorders>
              <w:left w:val="none" w:sz="0" w:space="0" w:color="auto"/>
              <w:right w:val="none" w:sz="0" w:space="0" w:color="auto"/>
            </w:tcBorders>
            <w:vAlign w:val="center"/>
          </w:tcPr>
          <w:p w:rsidR="00644E03" w:rsidRPr="005C39E5" w:rsidRDefault="00644E03" w:rsidP="00986F46">
            <w:pPr>
              <w:jc w:val="center"/>
              <w:cnfStyle w:val="000000010000"/>
              <w:rPr>
                <w:rFonts w:ascii="Times New Roman" w:eastAsia="Times New Roman" w:hAnsi="Times New Roman" w:cs="Times New Roman"/>
                <w:sz w:val="24"/>
                <w:szCs w:val="24"/>
              </w:rPr>
            </w:pPr>
          </w:p>
        </w:tc>
        <w:tc>
          <w:tcPr>
            <w:tcW w:w="993" w:type="dxa"/>
            <w:tcBorders>
              <w:left w:val="none" w:sz="0" w:space="0" w:color="auto"/>
              <w:right w:val="none" w:sz="0" w:space="0" w:color="auto"/>
            </w:tcBorders>
            <w:vAlign w:val="center"/>
          </w:tcPr>
          <w:p w:rsidR="00644E03" w:rsidRPr="005C39E5" w:rsidRDefault="00644E03" w:rsidP="00986F46">
            <w:pPr>
              <w:jc w:val="center"/>
              <w:cnfStyle w:val="000000010000"/>
              <w:rPr>
                <w:rFonts w:ascii="Times New Roman" w:eastAsia="Times New Roman" w:hAnsi="Times New Roman" w:cs="Times New Roman"/>
                <w:sz w:val="24"/>
                <w:szCs w:val="24"/>
              </w:rPr>
            </w:pPr>
          </w:p>
        </w:tc>
        <w:tc>
          <w:tcPr>
            <w:tcW w:w="850" w:type="dxa"/>
            <w:tcBorders>
              <w:left w:val="none" w:sz="0" w:space="0" w:color="auto"/>
            </w:tcBorders>
            <w:vAlign w:val="center"/>
          </w:tcPr>
          <w:p w:rsidR="00644E03" w:rsidRPr="005C39E5" w:rsidRDefault="00644E03" w:rsidP="00986F46">
            <w:pPr>
              <w:jc w:val="center"/>
              <w:cnfStyle w:val="000000010000"/>
              <w:rPr>
                <w:rFonts w:ascii="Times New Roman" w:eastAsia="Times New Roman" w:hAnsi="Times New Roman" w:cs="Times New Roman"/>
                <w:sz w:val="24"/>
                <w:szCs w:val="24"/>
              </w:rPr>
            </w:pPr>
          </w:p>
        </w:tc>
      </w:tr>
    </w:tbl>
    <w:p w:rsidR="00644E03" w:rsidRPr="005C39E5" w:rsidRDefault="00644E03" w:rsidP="00E81AC8">
      <w:pPr>
        <w:spacing w:after="0" w:line="480" w:lineRule="auto"/>
        <w:jc w:val="both"/>
        <w:rPr>
          <w:rFonts w:ascii="Times New Roman" w:hAnsi="Times New Roman" w:cs="Times New Roman"/>
          <w:color w:val="000000" w:themeColor="text1"/>
          <w:sz w:val="24"/>
          <w:szCs w:val="24"/>
          <w:lang w:val="id-ID"/>
        </w:rPr>
      </w:pPr>
      <w:proofErr w:type="gramStart"/>
      <w:r w:rsidRPr="005C39E5">
        <w:rPr>
          <w:rFonts w:ascii="Times New Roman" w:hAnsi="Times New Roman" w:cs="Times New Roman"/>
          <w:color w:val="000000" w:themeColor="text1"/>
          <w:sz w:val="24"/>
          <w:szCs w:val="24"/>
        </w:rPr>
        <w:t>Sumber :</w:t>
      </w:r>
      <w:proofErr w:type="gramEnd"/>
      <w:r w:rsidRPr="005C39E5">
        <w:rPr>
          <w:rFonts w:ascii="Times New Roman" w:hAnsi="Times New Roman" w:cs="Times New Roman"/>
          <w:color w:val="000000" w:themeColor="text1"/>
          <w:sz w:val="24"/>
          <w:szCs w:val="24"/>
        </w:rPr>
        <w:t xml:space="preserve"> PT. OCBC NISP Cabang Asia Afrika Bandung.</w:t>
      </w:r>
    </w:p>
    <w:p w:rsidR="00EE3375" w:rsidRPr="005C39E5" w:rsidRDefault="00CD712F" w:rsidP="003738D4">
      <w:pPr>
        <w:spacing w:after="0" w:line="480" w:lineRule="auto"/>
        <w:ind w:firstLine="720"/>
        <w:jc w:val="both"/>
        <w:rPr>
          <w:rFonts w:ascii="Times New Roman" w:eastAsia="Times New Roman" w:hAnsi="Times New Roman" w:cs="Times New Roman"/>
          <w:sz w:val="24"/>
          <w:szCs w:val="24"/>
        </w:rPr>
      </w:pPr>
      <w:r w:rsidRPr="005C39E5">
        <w:rPr>
          <w:rFonts w:ascii="Times New Roman" w:hAnsi="Times New Roman" w:cs="Times New Roman"/>
          <w:color w:val="000000" w:themeColor="text1"/>
          <w:sz w:val="24"/>
          <w:szCs w:val="24"/>
        </w:rPr>
        <w:t xml:space="preserve">Dalam upaya meningkatkan jumlah nasabah maka sangat diperlukan pengetahuan dimana pengetahuan </w:t>
      </w:r>
      <w:proofErr w:type="gramStart"/>
      <w:r w:rsidRPr="005C39E5">
        <w:rPr>
          <w:rFonts w:ascii="Times New Roman" w:hAnsi="Times New Roman" w:cs="Times New Roman"/>
          <w:color w:val="000000" w:themeColor="text1"/>
          <w:sz w:val="24"/>
          <w:szCs w:val="24"/>
        </w:rPr>
        <w:t>akan</w:t>
      </w:r>
      <w:proofErr w:type="gramEnd"/>
      <w:r w:rsidRPr="005C39E5">
        <w:rPr>
          <w:rFonts w:ascii="Times New Roman" w:hAnsi="Times New Roman" w:cs="Times New Roman"/>
          <w:color w:val="000000" w:themeColor="text1"/>
          <w:sz w:val="24"/>
          <w:szCs w:val="24"/>
        </w:rPr>
        <w:t xml:space="preserve"> sangat berdampak besar terhadap ke</w:t>
      </w:r>
      <w:r w:rsidR="00B060BC" w:rsidRPr="005C39E5">
        <w:rPr>
          <w:rFonts w:ascii="Times New Roman" w:hAnsi="Times New Roman" w:cs="Times New Roman"/>
          <w:color w:val="000000" w:themeColor="text1"/>
          <w:sz w:val="24"/>
          <w:szCs w:val="24"/>
        </w:rPr>
        <w:t xml:space="preserve">putusan pembelian, pengetahuan </w:t>
      </w:r>
      <w:r w:rsidRPr="005C39E5">
        <w:rPr>
          <w:rFonts w:ascii="Times New Roman" w:hAnsi="Times New Roman" w:cs="Times New Roman"/>
          <w:color w:val="000000" w:themeColor="text1"/>
          <w:sz w:val="24"/>
          <w:szCs w:val="24"/>
        </w:rPr>
        <w:t>masyarakat mengenai perbankan sangat kurang itu karena kurangnya informasi yang diketahui oleh masy</w:t>
      </w:r>
      <w:r w:rsidR="008D069A" w:rsidRPr="005C39E5">
        <w:rPr>
          <w:rFonts w:ascii="Times New Roman" w:hAnsi="Times New Roman" w:cs="Times New Roman"/>
          <w:color w:val="000000" w:themeColor="text1"/>
          <w:sz w:val="24"/>
          <w:szCs w:val="24"/>
        </w:rPr>
        <w:t xml:space="preserve">arakat. </w:t>
      </w:r>
      <w:r w:rsidR="008D069A" w:rsidRPr="005C39E5">
        <w:rPr>
          <w:rFonts w:ascii="Times New Roman" w:hAnsi="Times New Roman" w:cs="Times New Roman"/>
          <w:color w:val="000000" w:themeColor="text1"/>
          <w:sz w:val="24"/>
          <w:szCs w:val="24"/>
        </w:rPr>
        <w:lastRenderedPageBreak/>
        <w:t>Pengetahuan yang rendah</w:t>
      </w:r>
      <w:r w:rsidRPr="005C39E5">
        <w:rPr>
          <w:rFonts w:ascii="Times New Roman" w:hAnsi="Times New Roman" w:cs="Times New Roman"/>
          <w:color w:val="000000" w:themeColor="text1"/>
          <w:sz w:val="24"/>
          <w:szCs w:val="24"/>
        </w:rPr>
        <w:t xml:space="preserve"> terhadap perbankan salah satunya diakibatkan karena kurangnya informasi </w:t>
      </w:r>
      <w:proofErr w:type="gramStart"/>
      <w:r w:rsidRPr="005C39E5">
        <w:rPr>
          <w:rFonts w:ascii="Times New Roman" w:hAnsi="Times New Roman" w:cs="Times New Roman"/>
          <w:color w:val="000000" w:themeColor="text1"/>
          <w:sz w:val="24"/>
          <w:szCs w:val="24"/>
        </w:rPr>
        <w:t>akan</w:t>
      </w:r>
      <w:proofErr w:type="gramEnd"/>
      <w:r w:rsidRPr="005C39E5">
        <w:rPr>
          <w:rFonts w:ascii="Times New Roman" w:hAnsi="Times New Roman" w:cs="Times New Roman"/>
          <w:color w:val="000000" w:themeColor="text1"/>
          <w:sz w:val="24"/>
          <w:szCs w:val="24"/>
        </w:rPr>
        <w:t xml:space="preserve"> perbankan</w:t>
      </w:r>
      <w:r w:rsidR="00B060BC" w:rsidRPr="005C39E5">
        <w:rPr>
          <w:rFonts w:ascii="Times New Roman" w:hAnsi="Times New Roman" w:cs="Times New Roman"/>
          <w:color w:val="000000" w:themeColor="text1"/>
          <w:sz w:val="24"/>
          <w:szCs w:val="24"/>
        </w:rPr>
        <w:t>.</w:t>
      </w:r>
    </w:p>
    <w:p w:rsidR="00CD712F" w:rsidRPr="005C39E5" w:rsidRDefault="00CD712F" w:rsidP="003738D4">
      <w:pPr>
        <w:spacing w:after="0" w:line="480" w:lineRule="auto"/>
        <w:ind w:firstLine="720"/>
        <w:jc w:val="both"/>
        <w:rPr>
          <w:rFonts w:ascii="Times New Roman" w:eastAsia="Times New Roman" w:hAnsi="Times New Roman" w:cs="Times New Roman"/>
          <w:sz w:val="24"/>
          <w:szCs w:val="24"/>
          <w:lang w:val="id-ID"/>
        </w:rPr>
      </w:pPr>
      <w:r w:rsidRPr="005C39E5">
        <w:rPr>
          <w:rFonts w:ascii="Times New Roman" w:hAnsi="Times New Roman" w:cs="Times New Roman"/>
          <w:color w:val="000000" w:themeColor="text1"/>
          <w:sz w:val="24"/>
          <w:szCs w:val="24"/>
        </w:rPr>
        <w:t xml:space="preserve">Situasi persaingan yang semakin ketat antar bank </w:t>
      </w:r>
      <w:r w:rsidR="00D51C87" w:rsidRPr="005C39E5">
        <w:rPr>
          <w:rFonts w:ascii="Times New Roman" w:hAnsi="Times New Roman" w:cs="Times New Roman"/>
          <w:color w:val="000000" w:themeColor="text1"/>
          <w:sz w:val="24"/>
          <w:szCs w:val="24"/>
          <w:lang w:val="id-ID"/>
        </w:rPr>
        <w:t xml:space="preserve">maka perusahaan perbankan </w:t>
      </w:r>
      <w:r w:rsidRPr="005C39E5">
        <w:rPr>
          <w:rFonts w:ascii="Times New Roman" w:hAnsi="Times New Roman" w:cs="Times New Roman"/>
          <w:color w:val="000000" w:themeColor="text1"/>
          <w:sz w:val="24"/>
          <w:szCs w:val="24"/>
        </w:rPr>
        <w:t xml:space="preserve">terus berupaya bersaing dalam menghimpun </w:t>
      </w:r>
      <w:proofErr w:type="gramStart"/>
      <w:r w:rsidRPr="005C39E5">
        <w:rPr>
          <w:rFonts w:ascii="Times New Roman" w:hAnsi="Times New Roman" w:cs="Times New Roman"/>
          <w:color w:val="000000" w:themeColor="text1"/>
          <w:sz w:val="24"/>
          <w:szCs w:val="24"/>
        </w:rPr>
        <w:t>dana</w:t>
      </w:r>
      <w:proofErr w:type="gramEnd"/>
      <w:r w:rsidRPr="005C39E5">
        <w:rPr>
          <w:rFonts w:ascii="Times New Roman" w:hAnsi="Times New Roman" w:cs="Times New Roman"/>
          <w:color w:val="000000" w:themeColor="text1"/>
          <w:sz w:val="24"/>
          <w:szCs w:val="24"/>
        </w:rPr>
        <w:t xml:space="preserve"> dari masyarakat dengan memberikan jasa pelayanan yan</w:t>
      </w:r>
      <w:r w:rsidR="00EE3375" w:rsidRPr="005C39E5">
        <w:rPr>
          <w:rFonts w:ascii="Times New Roman" w:hAnsi="Times New Roman" w:cs="Times New Roman"/>
          <w:color w:val="000000" w:themeColor="text1"/>
          <w:sz w:val="24"/>
          <w:szCs w:val="24"/>
        </w:rPr>
        <w:t xml:space="preserve">g terbaik kepada nasabah, </w:t>
      </w:r>
      <w:r w:rsidRPr="005C39E5">
        <w:rPr>
          <w:rFonts w:ascii="Times New Roman" w:hAnsi="Times New Roman" w:cs="Times New Roman"/>
          <w:color w:val="000000" w:themeColor="text1"/>
          <w:sz w:val="24"/>
          <w:szCs w:val="24"/>
        </w:rPr>
        <w:t>dan memberikan in</w:t>
      </w:r>
      <w:r w:rsidR="008D069A" w:rsidRPr="005C39E5">
        <w:rPr>
          <w:rFonts w:ascii="Times New Roman" w:hAnsi="Times New Roman" w:cs="Times New Roman"/>
          <w:color w:val="000000" w:themeColor="text1"/>
          <w:sz w:val="24"/>
          <w:szCs w:val="24"/>
        </w:rPr>
        <w:t>formasi akan pengetahuan produk</w:t>
      </w:r>
      <w:r w:rsidRPr="005C39E5">
        <w:rPr>
          <w:rFonts w:ascii="Times New Roman" w:hAnsi="Times New Roman" w:cs="Times New Roman"/>
          <w:color w:val="000000" w:themeColor="text1"/>
          <w:sz w:val="24"/>
          <w:szCs w:val="24"/>
        </w:rPr>
        <w:t xml:space="preserve"> kepada masyarakat tentang produk tabungan </w:t>
      </w:r>
      <w:bookmarkStart w:id="1" w:name="_GoBack"/>
      <w:bookmarkEnd w:id="1"/>
      <w:r w:rsidR="00EE3375" w:rsidRPr="005C39E5">
        <w:rPr>
          <w:rFonts w:ascii="Times New Roman" w:hAnsi="Times New Roman" w:cs="Times New Roman"/>
          <w:color w:val="000000" w:themeColor="text1"/>
          <w:sz w:val="24"/>
          <w:szCs w:val="24"/>
        </w:rPr>
        <w:t xml:space="preserve">TANDA 360 </w:t>
      </w:r>
      <w:r w:rsidR="00EE3375" w:rsidRPr="005C39E5">
        <w:rPr>
          <w:rFonts w:ascii="Times New Roman" w:hAnsi="Times New Roman" w:cs="Times New Roman"/>
          <w:sz w:val="24"/>
          <w:szCs w:val="24"/>
        </w:rPr>
        <w:t>(</w:t>
      </w:r>
      <w:r w:rsidR="00EE3375" w:rsidRPr="005C39E5">
        <w:rPr>
          <w:rFonts w:ascii="Times New Roman" w:hAnsi="Times New Roman" w:cs="Times New Roman"/>
          <w:i/>
          <w:sz w:val="24"/>
          <w:szCs w:val="24"/>
        </w:rPr>
        <w:t>Three sixty</w:t>
      </w:r>
      <w:r w:rsidR="00EE3375" w:rsidRPr="005C39E5">
        <w:rPr>
          <w:rFonts w:ascii="Times New Roman" w:hAnsi="Times New Roman" w:cs="Times New Roman"/>
          <w:sz w:val="24"/>
          <w:szCs w:val="24"/>
        </w:rPr>
        <w:t xml:space="preserve">), </w:t>
      </w:r>
      <w:r w:rsidRPr="005C39E5">
        <w:rPr>
          <w:rFonts w:ascii="Times New Roman" w:hAnsi="Times New Roman" w:cs="Times New Roman"/>
          <w:color w:val="000000" w:themeColor="text1"/>
          <w:sz w:val="24"/>
          <w:szCs w:val="24"/>
        </w:rPr>
        <w:t>dengan melakukan berbagai promosi untuk meningkatkan jumlah nasabahnya</w:t>
      </w:r>
      <w:r w:rsidR="00F20718" w:rsidRPr="005C39E5">
        <w:rPr>
          <w:rFonts w:ascii="Times New Roman" w:hAnsi="Times New Roman" w:cs="Times New Roman"/>
          <w:color w:val="000000" w:themeColor="text1"/>
          <w:sz w:val="24"/>
          <w:szCs w:val="24"/>
          <w:lang w:val="id-ID"/>
        </w:rPr>
        <w:t>.</w:t>
      </w:r>
    </w:p>
    <w:p w:rsidR="008D069A" w:rsidRPr="005C39E5" w:rsidRDefault="00CD712F" w:rsidP="00AD6131">
      <w:pPr>
        <w:spacing w:after="0" w:line="480" w:lineRule="auto"/>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rPr>
        <w:tab/>
        <w:t>Kemudian untuk lebih jelasnya mengenai</w:t>
      </w:r>
      <w:r w:rsidR="003E042D" w:rsidRPr="005C39E5">
        <w:rPr>
          <w:rFonts w:ascii="Times New Roman" w:hAnsi="Times New Roman" w:cs="Times New Roman"/>
          <w:color w:val="000000" w:themeColor="text1"/>
          <w:sz w:val="24"/>
          <w:szCs w:val="24"/>
          <w:lang w:val="id-ID"/>
        </w:rPr>
        <w:t xml:space="preserve"> Pencapaian</w:t>
      </w:r>
      <w:r w:rsidR="00EE3375" w:rsidRPr="005C39E5">
        <w:rPr>
          <w:rFonts w:ascii="Times New Roman" w:hAnsi="Times New Roman" w:cs="Times New Roman"/>
          <w:color w:val="000000" w:themeColor="text1"/>
          <w:sz w:val="24"/>
          <w:szCs w:val="24"/>
        </w:rPr>
        <w:t xml:space="preserve"> jumlah nasabah pada tabugan Tanda </w:t>
      </w:r>
      <w:r w:rsidR="003E042D" w:rsidRPr="005C39E5">
        <w:rPr>
          <w:rFonts w:ascii="Times New Roman" w:hAnsi="Times New Roman" w:cs="Times New Roman"/>
          <w:color w:val="000000" w:themeColor="text1"/>
          <w:sz w:val="24"/>
          <w:szCs w:val="24"/>
          <w:lang w:val="id-ID"/>
        </w:rPr>
        <w:t xml:space="preserve">360 </w:t>
      </w:r>
      <w:r w:rsidRPr="005C39E5">
        <w:rPr>
          <w:rFonts w:ascii="Times New Roman" w:hAnsi="Times New Roman" w:cs="Times New Roman"/>
          <w:color w:val="000000" w:themeColor="text1"/>
          <w:sz w:val="24"/>
          <w:szCs w:val="24"/>
        </w:rPr>
        <w:t xml:space="preserve">yang di capai </w:t>
      </w:r>
      <w:r w:rsidR="003D4DB8" w:rsidRPr="005C39E5">
        <w:rPr>
          <w:rFonts w:ascii="Times New Roman" w:hAnsi="Times New Roman" w:cs="Times New Roman"/>
          <w:color w:val="000000" w:themeColor="text1"/>
          <w:sz w:val="24"/>
          <w:szCs w:val="24"/>
        </w:rPr>
        <w:t>pada tahun 2012</w:t>
      </w:r>
      <w:r w:rsidR="00EE3375" w:rsidRPr="005C39E5">
        <w:rPr>
          <w:rFonts w:ascii="Times New Roman" w:hAnsi="Times New Roman" w:cs="Times New Roman"/>
          <w:color w:val="000000" w:themeColor="text1"/>
          <w:sz w:val="24"/>
          <w:szCs w:val="24"/>
        </w:rPr>
        <w:t xml:space="preserve"> s/d 2014</w:t>
      </w:r>
      <w:r w:rsidR="00BE6FA9" w:rsidRPr="005C39E5">
        <w:rPr>
          <w:rFonts w:ascii="Times New Roman" w:hAnsi="Times New Roman" w:cs="Times New Roman"/>
          <w:color w:val="000000" w:themeColor="text1"/>
          <w:sz w:val="24"/>
          <w:szCs w:val="24"/>
        </w:rPr>
        <w:t xml:space="preserve"> dapat dilihat pada table 1.</w:t>
      </w:r>
      <w:r w:rsidR="00E21DB0" w:rsidRPr="005C39E5">
        <w:rPr>
          <w:rFonts w:ascii="Times New Roman" w:hAnsi="Times New Roman" w:cs="Times New Roman"/>
          <w:color w:val="000000" w:themeColor="text1"/>
          <w:sz w:val="24"/>
          <w:szCs w:val="24"/>
          <w:lang w:val="id-ID"/>
        </w:rPr>
        <w:t>4</w:t>
      </w:r>
      <w:r w:rsidRPr="005C39E5">
        <w:rPr>
          <w:rFonts w:ascii="Times New Roman" w:hAnsi="Times New Roman" w:cs="Times New Roman"/>
          <w:color w:val="000000" w:themeColor="text1"/>
          <w:sz w:val="24"/>
          <w:szCs w:val="24"/>
        </w:rPr>
        <w:t xml:space="preserve"> di bawah ini</w:t>
      </w:r>
      <w:r w:rsidR="00164971" w:rsidRPr="005C39E5">
        <w:rPr>
          <w:rFonts w:ascii="Times New Roman" w:hAnsi="Times New Roman" w:cs="Times New Roman"/>
          <w:color w:val="000000" w:themeColor="text1"/>
          <w:sz w:val="24"/>
          <w:szCs w:val="24"/>
        </w:rPr>
        <w:t>.</w:t>
      </w:r>
    </w:p>
    <w:p w:rsidR="00BE6FA9" w:rsidRPr="005C39E5" w:rsidRDefault="00A75DC4" w:rsidP="003738D4">
      <w:pPr>
        <w:spacing w:after="0" w:line="480" w:lineRule="auto"/>
        <w:jc w:val="center"/>
        <w:rPr>
          <w:rFonts w:ascii="Times New Roman" w:hAnsi="Times New Roman" w:cs="Times New Roman"/>
          <w:color w:val="000000" w:themeColor="text1"/>
          <w:sz w:val="24"/>
          <w:szCs w:val="24"/>
          <w:lang w:val="id-ID"/>
        </w:rPr>
      </w:pPr>
      <w:r w:rsidRPr="005C39E5">
        <w:rPr>
          <w:rFonts w:ascii="Times New Roman" w:hAnsi="Times New Roman" w:cs="Times New Roman"/>
          <w:noProof/>
          <w:color w:val="000000" w:themeColor="text1"/>
          <w:sz w:val="24"/>
          <w:szCs w:val="24"/>
          <w:lang w:val="id-ID" w:eastAsia="id-ID"/>
        </w:rPr>
        <w:drawing>
          <wp:inline distT="0" distB="0" distL="0" distR="0">
            <wp:extent cx="4219840" cy="1998921"/>
            <wp:effectExtent l="19050" t="0" r="28310" b="132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6131" w:rsidRPr="005C39E5" w:rsidRDefault="00AD6131"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Gambar</w:t>
      </w:r>
      <w:r w:rsidRPr="005C39E5">
        <w:rPr>
          <w:rFonts w:ascii="Times New Roman" w:hAnsi="Times New Roman" w:cs="Times New Roman"/>
          <w:b/>
          <w:sz w:val="24"/>
          <w:szCs w:val="24"/>
        </w:rPr>
        <w:t xml:space="preserve"> 1.</w:t>
      </w:r>
      <w:r w:rsidR="00644E03" w:rsidRPr="005C39E5">
        <w:rPr>
          <w:rFonts w:ascii="Times New Roman" w:hAnsi="Times New Roman" w:cs="Times New Roman"/>
          <w:b/>
          <w:sz w:val="24"/>
          <w:szCs w:val="24"/>
          <w:lang w:val="id-ID"/>
        </w:rPr>
        <w:t>5</w:t>
      </w:r>
    </w:p>
    <w:p w:rsidR="00AD6131" w:rsidRPr="005C39E5" w:rsidRDefault="00AD6131" w:rsidP="00E81AC8">
      <w:pPr>
        <w:pStyle w:val="NoSpacing"/>
        <w:jc w:val="center"/>
        <w:rPr>
          <w:rFonts w:ascii="Times New Roman" w:hAnsi="Times New Roman" w:cs="Times New Roman"/>
          <w:b/>
          <w:sz w:val="24"/>
          <w:szCs w:val="24"/>
          <w:lang w:val="id-ID"/>
        </w:rPr>
      </w:pPr>
      <w:r w:rsidRPr="005C39E5">
        <w:rPr>
          <w:rFonts w:ascii="Times New Roman" w:hAnsi="Times New Roman" w:cs="Times New Roman"/>
          <w:b/>
          <w:sz w:val="24"/>
          <w:szCs w:val="24"/>
        </w:rPr>
        <w:t>Pencapaian Jumlah Nasabah pada Produk Tabungan TANDA 360 di PT. Bank OCBC NISP Cabang Asia Afrika Bandung tahun 2012 s/d 2014</w:t>
      </w:r>
    </w:p>
    <w:p w:rsidR="00E81AC8" w:rsidRPr="005C39E5" w:rsidRDefault="00E81AC8" w:rsidP="00E81AC8">
      <w:pPr>
        <w:pStyle w:val="NoSpacing"/>
        <w:jc w:val="center"/>
        <w:rPr>
          <w:rFonts w:ascii="Times New Roman" w:hAnsi="Times New Roman" w:cs="Times New Roman"/>
          <w:b/>
          <w:sz w:val="24"/>
          <w:szCs w:val="24"/>
          <w:lang w:val="id-ID"/>
        </w:rPr>
      </w:pPr>
    </w:p>
    <w:p w:rsidR="00AA3747" w:rsidRPr="005C39E5" w:rsidRDefault="00AA3747" w:rsidP="00E81AC8">
      <w:pPr>
        <w:spacing w:after="0" w:line="480" w:lineRule="auto"/>
        <w:rPr>
          <w:rFonts w:ascii="Times New Roman" w:hAnsi="Times New Roman" w:cs="Times New Roman"/>
          <w:b/>
          <w:color w:val="000000" w:themeColor="text1"/>
          <w:sz w:val="24"/>
          <w:szCs w:val="24"/>
          <w:lang w:val="id-ID"/>
        </w:rPr>
      </w:pPr>
      <w:proofErr w:type="gramStart"/>
      <w:r w:rsidRPr="005C39E5">
        <w:rPr>
          <w:rFonts w:ascii="Times New Roman" w:hAnsi="Times New Roman" w:cs="Times New Roman"/>
          <w:color w:val="000000" w:themeColor="text1"/>
          <w:sz w:val="24"/>
          <w:szCs w:val="24"/>
        </w:rPr>
        <w:t>Sumber :</w:t>
      </w:r>
      <w:proofErr w:type="gramEnd"/>
      <w:r w:rsidRPr="005C39E5">
        <w:rPr>
          <w:rFonts w:ascii="Times New Roman" w:hAnsi="Times New Roman" w:cs="Times New Roman"/>
          <w:color w:val="000000" w:themeColor="text1"/>
          <w:sz w:val="24"/>
          <w:szCs w:val="24"/>
        </w:rPr>
        <w:t xml:space="preserve"> PT Bank OCBC NISP cabang Asia Afrika Bandung</w:t>
      </w:r>
    </w:p>
    <w:p w:rsidR="00A20F1E" w:rsidRPr="005C39E5" w:rsidRDefault="00AA3747" w:rsidP="003738D4">
      <w:pPr>
        <w:spacing w:after="0" w:line="480" w:lineRule="auto"/>
        <w:ind w:firstLine="720"/>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rPr>
        <w:t>Dari tabel 1</w:t>
      </w:r>
      <w:r w:rsidR="00E21DB0" w:rsidRPr="005C39E5">
        <w:rPr>
          <w:rFonts w:ascii="Times New Roman" w:hAnsi="Times New Roman" w:cs="Times New Roman"/>
          <w:color w:val="000000" w:themeColor="text1"/>
          <w:sz w:val="24"/>
          <w:szCs w:val="24"/>
          <w:lang w:val="id-ID"/>
        </w:rPr>
        <w:t>.</w:t>
      </w:r>
      <w:r w:rsidR="00E44F7D" w:rsidRPr="005C39E5">
        <w:rPr>
          <w:rFonts w:ascii="Times New Roman" w:hAnsi="Times New Roman" w:cs="Times New Roman"/>
          <w:color w:val="000000" w:themeColor="text1"/>
          <w:sz w:val="24"/>
          <w:szCs w:val="24"/>
          <w:lang w:val="id-ID"/>
        </w:rPr>
        <w:t>5</w:t>
      </w:r>
      <w:r w:rsidRPr="005C39E5">
        <w:rPr>
          <w:rFonts w:ascii="Times New Roman" w:hAnsi="Times New Roman" w:cs="Times New Roman"/>
          <w:color w:val="000000" w:themeColor="text1"/>
          <w:sz w:val="24"/>
          <w:szCs w:val="24"/>
        </w:rPr>
        <w:t xml:space="preserve"> tersebut diatas dapat dilihat jumlah nasabah</w:t>
      </w:r>
      <w:r w:rsidRPr="005C39E5">
        <w:rPr>
          <w:rFonts w:ascii="Times New Roman" w:hAnsi="Times New Roman" w:cs="Times New Roman"/>
          <w:color w:val="000000" w:themeColor="text1"/>
          <w:sz w:val="24"/>
          <w:szCs w:val="24"/>
          <w:lang w:val="id-ID"/>
        </w:rPr>
        <w:t xml:space="preserve"> yang telah di capai </w:t>
      </w:r>
      <w:r w:rsidR="00D51C87" w:rsidRPr="005C39E5">
        <w:rPr>
          <w:rFonts w:ascii="Times New Roman" w:hAnsi="Times New Roman" w:cs="Times New Roman"/>
          <w:color w:val="000000" w:themeColor="text1"/>
          <w:sz w:val="24"/>
          <w:szCs w:val="24"/>
          <w:lang w:val="id-ID"/>
        </w:rPr>
        <w:t xml:space="preserve">pada </w:t>
      </w:r>
      <w:r w:rsidRPr="005C39E5">
        <w:rPr>
          <w:rFonts w:ascii="Times New Roman" w:hAnsi="Times New Roman" w:cs="Times New Roman"/>
          <w:color w:val="000000" w:themeColor="text1"/>
          <w:sz w:val="24"/>
          <w:szCs w:val="24"/>
        </w:rPr>
        <w:t xml:space="preserve">tahun 2012 sebanyak </w:t>
      </w:r>
      <w:r w:rsidRPr="005C39E5">
        <w:rPr>
          <w:rFonts w:ascii="Times New Roman" w:hAnsi="Times New Roman" w:cs="Times New Roman"/>
          <w:color w:val="000000" w:themeColor="text1"/>
          <w:sz w:val="24"/>
          <w:szCs w:val="24"/>
          <w:lang w:val="id-ID"/>
        </w:rPr>
        <w:t>28%</w:t>
      </w:r>
      <w:r w:rsidRPr="005C39E5">
        <w:rPr>
          <w:rFonts w:ascii="Times New Roman" w:hAnsi="Times New Roman" w:cs="Times New Roman"/>
          <w:color w:val="000000" w:themeColor="text1"/>
          <w:sz w:val="24"/>
          <w:szCs w:val="24"/>
        </w:rPr>
        <w:t xml:space="preserve">, tahun 2013 sebanyak </w:t>
      </w:r>
      <w:r w:rsidRPr="005C39E5">
        <w:rPr>
          <w:rFonts w:ascii="Times New Roman" w:hAnsi="Times New Roman" w:cs="Times New Roman"/>
          <w:color w:val="000000" w:themeColor="text1"/>
          <w:sz w:val="24"/>
          <w:szCs w:val="24"/>
          <w:lang w:val="id-ID"/>
        </w:rPr>
        <w:t>32%</w:t>
      </w:r>
      <w:r w:rsidRPr="005C39E5">
        <w:rPr>
          <w:rFonts w:ascii="Times New Roman" w:hAnsi="Times New Roman" w:cs="Times New Roman"/>
          <w:color w:val="000000" w:themeColor="text1"/>
          <w:sz w:val="24"/>
          <w:szCs w:val="24"/>
        </w:rPr>
        <w:t xml:space="preserve"> dan tahun 2014 sebanyak </w:t>
      </w:r>
      <w:r w:rsidRPr="005C39E5">
        <w:rPr>
          <w:rFonts w:ascii="Times New Roman" w:hAnsi="Times New Roman" w:cs="Times New Roman"/>
          <w:color w:val="000000" w:themeColor="text1"/>
          <w:sz w:val="24"/>
          <w:szCs w:val="24"/>
          <w:lang w:val="id-ID"/>
        </w:rPr>
        <w:t xml:space="preserve">40%, </w:t>
      </w:r>
      <w:r w:rsidR="008D069A" w:rsidRPr="005C39E5">
        <w:rPr>
          <w:rFonts w:ascii="Times New Roman" w:hAnsi="Times New Roman" w:cs="Times New Roman"/>
          <w:color w:val="000000" w:themeColor="text1"/>
          <w:sz w:val="24"/>
          <w:szCs w:val="24"/>
        </w:rPr>
        <w:t>setiap tahun</w:t>
      </w:r>
      <w:r w:rsidRPr="005C39E5">
        <w:rPr>
          <w:rFonts w:ascii="Times New Roman" w:hAnsi="Times New Roman" w:cs="Times New Roman"/>
          <w:color w:val="000000" w:themeColor="text1"/>
          <w:sz w:val="24"/>
          <w:szCs w:val="24"/>
          <w:lang w:val="id-ID"/>
        </w:rPr>
        <w:t xml:space="preserve"> taget atau pencapaian </w:t>
      </w:r>
      <w:r w:rsidRPr="005C39E5">
        <w:rPr>
          <w:rFonts w:ascii="Times New Roman" w:hAnsi="Times New Roman" w:cs="Times New Roman"/>
          <w:color w:val="000000" w:themeColor="text1"/>
          <w:sz w:val="24"/>
          <w:szCs w:val="24"/>
        </w:rPr>
        <w:t xml:space="preserve">nasabah yang menabung </w:t>
      </w:r>
      <w:r w:rsidRPr="005C39E5">
        <w:rPr>
          <w:rFonts w:ascii="Times New Roman" w:hAnsi="Times New Roman" w:cs="Times New Roman"/>
          <w:color w:val="000000" w:themeColor="text1"/>
          <w:sz w:val="24"/>
          <w:szCs w:val="24"/>
        </w:rPr>
        <w:lastRenderedPageBreak/>
        <w:t xml:space="preserve">mengalami peningkatan, </w:t>
      </w:r>
      <w:r w:rsidRPr="005C39E5">
        <w:rPr>
          <w:rFonts w:ascii="Times New Roman" w:hAnsi="Times New Roman" w:cs="Times New Roman"/>
          <w:color w:val="000000" w:themeColor="text1"/>
          <w:sz w:val="24"/>
          <w:szCs w:val="24"/>
          <w:lang w:val="id-ID"/>
        </w:rPr>
        <w:t>d</w:t>
      </w:r>
      <w:r w:rsidR="00CD712F" w:rsidRPr="005C39E5">
        <w:rPr>
          <w:rFonts w:ascii="Times New Roman" w:hAnsi="Times New Roman" w:cs="Times New Roman"/>
          <w:color w:val="000000" w:themeColor="text1"/>
          <w:sz w:val="24"/>
          <w:szCs w:val="24"/>
        </w:rPr>
        <w:t>engan adanya tingkat penambahan nasabah bukan be</w:t>
      </w:r>
      <w:r w:rsidR="00F20718" w:rsidRPr="005C39E5">
        <w:rPr>
          <w:rFonts w:ascii="Times New Roman" w:hAnsi="Times New Roman" w:cs="Times New Roman"/>
          <w:color w:val="000000" w:themeColor="text1"/>
          <w:sz w:val="24"/>
          <w:szCs w:val="24"/>
        </w:rPr>
        <w:t>rarti tidak adanya lagi masalah</w:t>
      </w:r>
      <w:r w:rsidR="00F20718" w:rsidRPr="005C39E5">
        <w:rPr>
          <w:rFonts w:ascii="Times New Roman" w:hAnsi="Times New Roman" w:cs="Times New Roman"/>
          <w:color w:val="000000" w:themeColor="text1"/>
          <w:sz w:val="24"/>
          <w:szCs w:val="24"/>
          <w:lang w:val="id-ID"/>
        </w:rPr>
        <w:t>-</w:t>
      </w:r>
      <w:r w:rsidR="00CD712F" w:rsidRPr="005C39E5">
        <w:rPr>
          <w:rFonts w:ascii="Times New Roman" w:hAnsi="Times New Roman" w:cs="Times New Roman"/>
          <w:color w:val="000000" w:themeColor="text1"/>
          <w:sz w:val="24"/>
          <w:szCs w:val="24"/>
        </w:rPr>
        <w:t>masalah yang dihadapi, apalagi situasi pasar yang selalu berubah serta persaingan dikalang</w:t>
      </w:r>
      <w:r w:rsidR="00C6038D" w:rsidRPr="005C39E5">
        <w:rPr>
          <w:rFonts w:ascii="Times New Roman" w:hAnsi="Times New Roman" w:cs="Times New Roman"/>
          <w:color w:val="000000" w:themeColor="text1"/>
          <w:sz w:val="24"/>
          <w:szCs w:val="24"/>
        </w:rPr>
        <w:t>an perbankan yang semakin tajam</w:t>
      </w:r>
      <w:r w:rsidR="00C6038D" w:rsidRPr="005C39E5">
        <w:rPr>
          <w:rFonts w:ascii="Times New Roman" w:hAnsi="Times New Roman" w:cs="Times New Roman"/>
          <w:color w:val="000000" w:themeColor="text1"/>
          <w:sz w:val="24"/>
          <w:szCs w:val="24"/>
          <w:lang w:val="id-ID"/>
        </w:rPr>
        <w:t>.</w:t>
      </w:r>
      <w:r w:rsidR="00F4209A" w:rsidRPr="005C39E5">
        <w:rPr>
          <w:rFonts w:ascii="Times New Roman" w:hAnsi="Times New Roman" w:cs="Times New Roman"/>
          <w:color w:val="000000" w:themeColor="text1"/>
          <w:sz w:val="24"/>
          <w:szCs w:val="24"/>
          <w:lang w:val="id-ID"/>
        </w:rPr>
        <w:t xml:space="preserve"> </w:t>
      </w:r>
    </w:p>
    <w:p w:rsidR="00CD712F" w:rsidRPr="005C39E5" w:rsidRDefault="00A20F1E" w:rsidP="003738D4">
      <w:pPr>
        <w:spacing w:after="0" w:line="480" w:lineRule="auto"/>
        <w:ind w:firstLine="720"/>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rPr>
        <w:t>P</w:t>
      </w:r>
      <w:r w:rsidR="00CD712F" w:rsidRPr="005C39E5">
        <w:rPr>
          <w:rFonts w:ascii="Times New Roman" w:hAnsi="Times New Roman" w:cs="Times New Roman"/>
          <w:color w:val="000000" w:themeColor="text1"/>
          <w:sz w:val="24"/>
          <w:szCs w:val="24"/>
        </w:rPr>
        <w:t xml:space="preserve">ihak bank perlu mengetahui </w:t>
      </w:r>
      <w:proofErr w:type="gramStart"/>
      <w:r w:rsidR="00CD712F" w:rsidRPr="005C39E5">
        <w:rPr>
          <w:rFonts w:ascii="Times New Roman" w:hAnsi="Times New Roman" w:cs="Times New Roman"/>
          <w:color w:val="000000" w:themeColor="text1"/>
          <w:sz w:val="24"/>
          <w:szCs w:val="24"/>
        </w:rPr>
        <w:t>apa</w:t>
      </w:r>
      <w:proofErr w:type="gramEnd"/>
      <w:r w:rsidR="00CD712F" w:rsidRPr="005C39E5">
        <w:rPr>
          <w:rFonts w:ascii="Times New Roman" w:hAnsi="Times New Roman" w:cs="Times New Roman"/>
          <w:color w:val="000000" w:themeColor="text1"/>
          <w:sz w:val="24"/>
          <w:szCs w:val="24"/>
        </w:rPr>
        <w:t xml:space="preserve"> yang dibutuhkan dan diinginkan oleh nasabah selanjutnya guna memudahkan konsumen dalam memutuskan pembeliannya sangat dib</w:t>
      </w:r>
      <w:r w:rsidR="008D069A" w:rsidRPr="005C39E5">
        <w:rPr>
          <w:rFonts w:ascii="Times New Roman" w:hAnsi="Times New Roman" w:cs="Times New Roman"/>
          <w:color w:val="000000" w:themeColor="text1"/>
          <w:sz w:val="24"/>
          <w:szCs w:val="24"/>
        </w:rPr>
        <w:t>utuhkan pengetahuan akan produk</w:t>
      </w:r>
      <w:r w:rsidR="00CD712F" w:rsidRPr="005C39E5">
        <w:rPr>
          <w:rFonts w:ascii="Times New Roman" w:hAnsi="Times New Roman" w:cs="Times New Roman"/>
          <w:color w:val="000000" w:themeColor="text1"/>
          <w:sz w:val="24"/>
          <w:szCs w:val="24"/>
        </w:rPr>
        <w:t xml:space="preserve"> pengetahuan suatu produk sangatlah penting karena dengan konsumen mengetahui tentang produk yang akan digunakan maka konsumen akan lebih mudah dalam memutuskan untuk menggunakan produk tersebut atau tidak. Oleh karena itu dapat dilakukan beberapa upaya untuk meningkatkan pemahaman dan pengetahuan mengenai produk dari perbankan untuk menjadi suatu isu yang strategi dalam pengembangan perbankan dimasa yang </w:t>
      </w:r>
      <w:proofErr w:type="gramStart"/>
      <w:r w:rsidR="00CD712F" w:rsidRPr="005C39E5">
        <w:rPr>
          <w:rFonts w:ascii="Times New Roman" w:hAnsi="Times New Roman" w:cs="Times New Roman"/>
          <w:color w:val="000000" w:themeColor="text1"/>
          <w:sz w:val="24"/>
          <w:szCs w:val="24"/>
        </w:rPr>
        <w:t>akan</w:t>
      </w:r>
      <w:proofErr w:type="gramEnd"/>
      <w:r w:rsidR="00CD712F" w:rsidRPr="005C39E5">
        <w:rPr>
          <w:rFonts w:ascii="Times New Roman" w:hAnsi="Times New Roman" w:cs="Times New Roman"/>
          <w:color w:val="000000" w:themeColor="text1"/>
          <w:sz w:val="24"/>
          <w:szCs w:val="24"/>
        </w:rPr>
        <w:t xml:space="preserve"> datang. </w:t>
      </w:r>
      <w:proofErr w:type="gramStart"/>
      <w:r w:rsidR="00CD712F" w:rsidRPr="005C39E5">
        <w:rPr>
          <w:rFonts w:ascii="Times New Roman" w:hAnsi="Times New Roman" w:cs="Times New Roman"/>
          <w:color w:val="000000" w:themeColor="text1"/>
          <w:sz w:val="24"/>
          <w:szCs w:val="24"/>
        </w:rPr>
        <w:t>Semakin baik pengetahuan mengenai produk bank maka semakin tinggi pula kemung</w:t>
      </w:r>
      <w:r w:rsidR="003D4DB8" w:rsidRPr="005C39E5">
        <w:rPr>
          <w:rFonts w:ascii="Times New Roman" w:hAnsi="Times New Roman" w:cs="Times New Roman"/>
          <w:color w:val="000000" w:themeColor="text1"/>
          <w:sz w:val="24"/>
          <w:szCs w:val="24"/>
        </w:rPr>
        <w:t xml:space="preserve">kinan untuk </w:t>
      </w:r>
      <w:r w:rsidRPr="005C39E5">
        <w:rPr>
          <w:rFonts w:ascii="Times New Roman" w:hAnsi="Times New Roman" w:cs="Times New Roman"/>
          <w:color w:val="000000" w:themeColor="text1"/>
          <w:sz w:val="24"/>
          <w:szCs w:val="24"/>
          <w:lang w:val="id-ID"/>
        </w:rPr>
        <w:t xml:space="preserve">menggunakan </w:t>
      </w:r>
      <w:r w:rsidR="003D4DB8" w:rsidRPr="005C39E5">
        <w:rPr>
          <w:rFonts w:ascii="Times New Roman" w:hAnsi="Times New Roman" w:cs="Times New Roman"/>
          <w:color w:val="000000" w:themeColor="text1"/>
          <w:sz w:val="24"/>
          <w:szCs w:val="24"/>
        </w:rPr>
        <w:t>produk-</w:t>
      </w:r>
      <w:r w:rsidR="00CD712F" w:rsidRPr="005C39E5">
        <w:rPr>
          <w:rFonts w:ascii="Times New Roman" w:hAnsi="Times New Roman" w:cs="Times New Roman"/>
          <w:color w:val="000000" w:themeColor="text1"/>
          <w:sz w:val="24"/>
          <w:szCs w:val="24"/>
        </w:rPr>
        <w:t>produk perbankan.</w:t>
      </w:r>
      <w:proofErr w:type="gramEnd"/>
    </w:p>
    <w:p w:rsidR="00AE3686" w:rsidRPr="005C39E5" w:rsidRDefault="004B02EF" w:rsidP="003738D4">
      <w:pPr>
        <w:spacing w:after="0" w:line="480" w:lineRule="auto"/>
        <w:ind w:firstLine="720"/>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 xml:space="preserve">Adapun </w:t>
      </w:r>
      <w:r w:rsidR="00553485" w:rsidRPr="005C39E5">
        <w:rPr>
          <w:rFonts w:ascii="Times New Roman" w:hAnsi="Times New Roman" w:cs="Times New Roman"/>
          <w:sz w:val="24"/>
          <w:szCs w:val="24"/>
        </w:rPr>
        <w:t>faktor-faktor</w:t>
      </w:r>
      <w:r w:rsidR="00553485" w:rsidRPr="005C39E5">
        <w:rPr>
          <w:rFonts w:ascii="Times New Roman" w:hAnsi="Times New Roman" w:cs="Times New Roman"/>
          <w:sz w:val="24"/>
          <w:szCs w:val="24"/>
          <w:lang w:val="id-ID"/>
        </w:rPr>
        <w:t xml:space="preserve"> pengetahuan</w:t>
      </w:r>
      <w:r w:rsidR="00553485" w:rsidRPr="005C39E5">
        <w:rPr>
          <w:rFonts w:ascii="Times New Roman" w:hAnsi="Times New Roman" w:cs="Times New Roman"/>
          <w:sz w:val="24"/>
          <w:szCs w:val="24"/>
        </w:rPr>
        <w:t xml:space="preserve"> konsumen</w:t>
      </w:r>
      <w:r w:rsidR="00553485" w:rsidRPr="005C39E5">
        <w:rPr>
          <w:rFonts w:ascii="Times New Roman" w:hAnsi="Times New Roman" w:cs="Times New Roman"/>
          <w:sz w:val="24"/>
          <w:szCs w:val="24"/>
          <w:lang w:val="id-ID"/>
        </w:rPr>
        <w:t xml:space="preserve"> mengenai produk tabungan Tanda 360,</w:t>
      </w:r>
      <w:r w:rsidR="00553485" w:rsidRPr="005C39E5">
        <w:rPr>
          <w:rFonts w:ascii="Times New Roman" w:hAnsi="Times New Roman" w:cs="Times New Roman"/>
          <w:sz w:val="24"/>
          <w:szCs w:val="24"/>
        </w:rPr>
        <w:t xml:space="preserve"> peneliti melakukan pra survey kepada </w:t>
      </w:r>
      <w:r w:rsidR="00761594" w:rsidRPr="005C39E5">
        <w:rPr>
          <w:rFonts w:ascii="Times New Roman" w:hAnsi="Times New Roman" w:cs="Times New Roman"/>
          <w:sz w:val="24"/>
          <w:szCs w:val="24"/>
          <w:lang w:val="id-ID"/>
        </w:rPr>
        <w:t>30</w:t>
      </w:r>
      <w:r w:rsidR="00553485" w:rsidRPr="005C39E5">
        <w:rPr>
          <w:rFonts w:ascii="Times New Roman" w:hAnsi="Times New Roman" w:cs="Times New Roman"/>
          <w:sz w:val="24"/>
          <w:szCs w:val="24"/>
        </w:rPr>
        <w:t xml:space="preserve"> responden</w:t>
      </w:r>
      <w:r w:rsidR="00553485" w:rsidRPr="005C39E5">
        <w:rPr>
          <w:rFonts w:ascii="Times New Roman" w:hAnsi="Times New Roman" w:cs="Times New Roman"/>
          <w:sz w:val="24"/>
          <w:szCs w:val="24"/>
          <w:lang w:val="id-ID"/>
        </w:rPr>
        <w:t xml:space="preserve"> pada calon nasabah dan nasabah yang telah menggunakan produk tabungan Tanda 360</w:t>
      </w:r>
      <w:r w:rsidR="00553485" w:rsidRPr="005C39E5">
        <w:rPr>
          <w:rFonts w:ascii="Times New Roman" w:hAnsi="Times New Roman" w:cs="Times New Roman"/>
          <w:sz w:val="24"/>
          <w:szCs w:val="24"/>
        </w:rPr>
        <w:t>.</w:t>
      </w:r>
      <w:r w:rsidR="00553485" w:rsidRPr="005C39E5">
        <w:rPr>
          <w:rFonts w:ascii="Times New Roman" w:hAnsi="Times New Roman" w:cs="Times New Roman"/>
          <w:sz w:val="24"/>
          <w:szCs w:val="24"/>
          <w:lang w:val="id-ID"/>
        </w:rPr>
        <w:t xml:space="preserve"> </w:t>
      </w:r>
      <w:r w:rsidR="00C6038D" w:rsidRPr="005C39E5">
        <w:rPr>
          <w:rFonts w:ascii="Times New Roman" w:hAnsi="Times New Roman" w:cs="Times New Roman"/>
          <w:sz w:val="24"/>
          <w:szCs w:val="24"/>
        </w:rPr>
        <w:t>Berikut hasil prasurvey</w:t>
      </w:r>
      <w:r w:rsidR="00C6038D" w:rsidRPr="005C39E5">
        <w:rPr>
          <w:rFonts w:ascii="Times New Roman" w:hAnsi="Times New Roman" w:cs="Times New Roman"/>
          <w:sz w:val="24"/>
          <w:szCs w:val="24"/>
          <w:lang w:val="id-ID"/>
        </w:rPr>
        <w:t xml:space="preserve"> </w:t>
      </w:r>
      <w:r w:rsidR="00C6038D" w:rsidRPr="005C39E5">
        <w:rPr>
          <w:rFonts w:ascii="Times New Roman" w:hAnsi="Times New Roman" w:cs="Times New Roman"/>
          <w:sz w:val="24"/>
          <w:szCs w:val="24"/>
        </w:rPr>
        <w:t xml:space="preserve">yang telah dilakukan oleh penulis </w:t>
      </w:r>
      <w:proofErr w:type="gramStart"/>
      <w:r w:rsidR="00C6038D" w:rsidRPr="005C39E5">
        <w:rPr>
          <w:rFonts w:ascii="Times New Roman" w:hAnsi="Times New Roman" w:cs="Times New Roman"/>
          <w:sz w:val="24"/>
          <w:szCs w:val="24"/>
        </w:rPr>
        <w:t>adalah</w:t>
      </w:r>
      <w:r w:rsidR="00D51C87" w:rsidRPr="005C39E5">
        <w:rPr>
          <w:rFonts w:ascii="Times New Roman" w:hAnsi="Times New Roman" w:cs="Times New Roman"/>
          <w:sz w:val="24"/>
          <w:szCs w:val="24"/>
          <w:lang w:val="id-ID"/>
        </w:rPr>
        <w:t xml:space="preserve"> </w:t>
      </w:r>
      <w:r w:rsidR="00C6038D" w:rsidRPr="005C39E5">
        <w:rPr>
          <w:rFonts w:ascii="Times New Roman" w:hAnsi="Times New Roman" w:cs="Times New Roman"/>
          <w:sz w:val="24"/>
          <w:szCs w:val="24"/>
        </w:rPr>
        <w:t>:</w:t>
      </w:r>
      <w:proofErr w:type="gramEnd"/>
    </w:p>
    <w:p w:rsidR="00AD6131" w:rsidRPr="005C39E5" w:rsidRDefault="00644E03" w:rsidP="005C39E5">
      <w:pPr>
        <w:spacing w:after="0" w:line="240" w:lineRule="auto"/>
        <w:jc w:val="center"/>
        <w:rPr>
          <w:rFonts w:ascii="Times New Roman" w:hAnsi="Times New Roman" w:cs="Times New Roman"/>
          <w:b/>
          <w:sz w:val="24"/>
          <w:szCs w:val="24"/>
          <w:lang w:val="id-ID"/>
        </w:rPr>
      </w:pPr>
      <w:r w:rsidRPr="005C39E5">
        <w:rPr>
          <w:rFonts w:ascii="Times New Roman" w:hAnsi="Times New Roman" w:cs="Times New Roman"/>
          <w:b/>
          <w:sz w:val="24"/>
          <w:szCs w:val="24"/>
          <w:lang w:val="id-ID"/>
        </w:rPr>
        <w:t>Tabel 1.10</w:t>
      </w:r>
    </w:p>
    <w:p w:rsidR="00AD6131" w:rsidRDefault="00AD6131" w:rsidP="005C39E5">
      <w:pPr>
        <w:spacing w:after="0" w:line="240" w:lineRule="auto"/>
        <w:jc w:val="center"/>
        <w:rPr>
          <w:rFonts w:ascii="Times New Roman" w:eastAsia="Calibri" w:hAnsi="Times New Roman" w:cs="Times New Roman"/>
          <w:b/>
          <w:bCs/>
          <w:sz w:val="24"/>
          <w:szCs w:val="24"/>
          <w:lang w:val="id-ID"/>
        </w:rPr>
      </w:pPr>
      <w:r w:rsidRPr="005C39E5">
        <w:rPr>
          <w:rFonts w:ascii="Times New Roman" w:eastAsia="Calibri" w:hAnsi="Times New Roman" w:cs="Times New Roman"/>
          <w:b/>
          <w:bCs/>
          <w:sz w:val="24"/>
          <w:szCs w:val="24"/>
          <w:lang w:val="id-ID"/>
        </w:rPr>
        <w:t>Prakuesioner Pendahuluan Mengenai Pengetahuan Produk Tabungan Tanda 360</w:t>
      </w:r>
    </w:p>
    <w:p w:rsidR="005C39E5" w:rsidRPr="005C39E5" w:rsidRDefault="005C39E5" w:rsidP="005C39E5">
      <w:pPr>
        <w:spacing w:after="0" w:line="240" w:lineRule="auto"/>
        <w:jc w:val="center"/>
        <w:rPr>
          <w:rFonts w:ascii="Times New Roman" w:eastAsia="Calibri" w:hAnsi="Times New Roman" w:cs="Times New Roman"/>
          <w:b/>
          <w:bCs/>
          <w:sz w:val="24"/>
          <w:szCs w:val="24"/>
          <w:lang w:val="id-ID"/>
        </w:rPr>
      </w:pPr>
    </w:p>
    <w:tbl>
      <w:tblPr>
        <w:tblStyle w:val="LightList"/>
        <w:tblW w:w="0" w:type="auto"/>
        <w:jc w:val="center"/>
        <w:tblBorders>
          <w:insideH w:val="single" w:sz="6" w:space="0" w:color="000000" w:themeColor="text1"/>
          <w:insideV w:val="single" w:sz="6" w:space="0" w:color="000000" w:themeColor="text1"/>
        </w:tblBorders>
        <w:tblLayout w:type="fixed"/>
        <w:tblLook w:val="04A0"/>
      </w:tblPr>
      <w:tblGrid>
        <w:gridCol w:w="534"/>
        <w:gridCol w:w="4819"/>
        <w:gridCol w:w="851"/>
        <w:gridCol w:w="16"/>
        <w:gridCol w:w="834"/>
        <w:gridCol w:w="17"/>
        <w:gridCol w:w="975"/>
      </w:tblGrid>
      <w:tr w:rsidR="00B75D73" w:rsidRPr="005C39E5" w:rsidTr="00986F46">
        <w:trPr>
          <w:cnfStyle w:val="100000000000"/>
          <w:jc w:val="center"/>
        </w:trPr>
        <w:tc>
          <w:tcPr>
            <w:cnfStyle w:val="001000000000"/>
            <w:tcW w:w="534" w:type="dxa"/>
            <w:vMerge w:val="restart"/>
            <w:vAlign w:val="center"/>
          </w:tcPr>
          <w:p w:rsidR="00B75D73" w:rsidRPr="005C39E5" w:rsidRDefault="00B75D73" w:rsidP="00986F46">
            <w:pPr>
              <w:jc w:val="center"/>
              <w:rPr>
                <w:rFonts w:ascii="Times New Roman" w:eastAsia="Calibri" w:hAnsi="Times New Roman" w:cs="Times New Roman"/>
                <w:sz w:val="24"/>
                <w:szCs w:val="24"/>
              </w:rPr>
            </w:pPr>
            <w:r w:rsidRPr="005C39E5">
              <w:rPr>
                <w:rFonts w:ascii="Times New Roman" w:eastAsia="Calibri" w:hAnsi="Times New Roman" w:cs="Times New Roman"/>
                <w:sz w:val="24"/>
                <w:szCs w:val="24"/>
              </w:rPr>
              <w:t>No</w:t>
            </w:r>
          </w:p>
        </w:tc>
        <w:tc>
          <w:tcPr>
            <w:tcW w:w="4819" w:type="dxa"/>
            <w:vMerge w:val="restart"/>
            <w:vAlign w:val="center"/>
          </w:tcPr>
          <w:p w:rsidR="00B75D73" w:rsidRPr="005C39E5" w:rsidRDefault="00B75D73" w:rsidP="00986F46">
            <w:pPr>
              <w:jc w:val="center"/>
              <w:cnfStyle w:val="100000000000"/>
              <w:rPr>
                <w:rFonts w:ascii="Times New Roman" w:eastAsia="Calibri" w:hAnsi="Times New Roman" w:cs="Times New Roman"/>
                <w:sz w:val="24"/>
                <w:szCs w:val="24"/>
              </w:rPr>
            </w:pPr>
            <w:r w:rsidRPr="005C39E5">
              <w:rPr>
                <w:rFonts w:ascii="Times New Roman" w:eastAsia="Calibri" w:hAnsi="Times New Roman" w:cs="Times New Roman"/>
                <w:sz w:val="24"/>
                <w:szCs w:val="24"/>
              </w:rPr>
              <w:t>Pertanyaan</w:t>
            </w:r>
          </w:p>
        </w:tc>
        <w:tc>
          <w:tcPr>
            <w:tcW w:w="1718" w:type="dxa"/>
            <w:gridSpan w:val="4"/>
            <w:vAlign w:val="center"/>
          </w:tcPr>
          <w:p w:rsidR="00B75D73" w:rsidRPr="005C39E5" w:rsidRDefault="00B75D73" w:rsidP="00986F46">
            <w:pPr>
              <w:jc w:val="center"/>
              <w:cnfStyle w:val="100000000000"/>
              <w:rPr>
                <w:rFonts w:ascii="Times New Roman" w:eastAsia="Calibri" w:hAnsi="Times New Roman" w:cs="Times New Roman"/>
                <w:sz w:val="24"/>
                <w:szCs w:val="24"/>
              </w:rPr>
            </w:pPr>
            <w:r w:rsidRPr="005C39E5">
              <w:rPr>
                <w:rFonts w:ascii="Times New Roman" w:eastAsia="Calibri" w:hAnsi="Times New Roman" w:cs="Times New Roman"/>
                <w:sz w:val="24"/>
                <w:szCs w:val="24"/>
              </w:rPr>
              <w:t>Jawaban</w:t>
            </w:r>
          </w:p>
        </w:tc>
        <w:tc>
          <w:tcPr>
            <w:tcW w:w="975" w:type="dxa"/>
            <w:vMerge w:val="restart"/>
            <w:vAlign w:val="center"/>
          </w:tcPr>
          <w:p w:rsidR="00B75D73" w:rsidRPr="005C39E5" w:rsidRDefault="00B75D73" w:rsidP="00986F46">
            <w:pPr>
              <w:jc w:val="center"/>
              <w:cnfStyle w:val="100000000000"/>
              <w:rPr>
                <w:rFonts w:ascii="Times New Roman" w:eastAsia="Calibri" w:hAnsi="Times New Roman" w:cs="Times New Roman"/>
                <w:sz w:val="24"/>
                <w:szCs w:val="24"/>
              </w:rPr>
            </w:pPr>
            <w:r w:rsidRPr="005C39E5">
              <w:rPr>
                <w:rFonts w:ascii="Times New Roman" w:eastAsia="Calibri" w:hAnsi="Times New Roman" w:cs="Times New Roman"/>
                <w:sz w:val="24"/>
                <w:szCs w:val="24"/>
              </w:rPr>
              <w:t>Total</w:t>
            </w:r>
          </w:p>
        </w:tc>
      </w:tr>
      <w:tr w:rsidR="00B75D73" w:rsidRPr="005C39E5" w:rsidTr="00986F46">
        <w:trPr>
          <w:cnfStyle w:val="000000100000"/>
          <w:jc w:val="center"/>
        </w:trPr>
        <w:tc>
          <w:tcPr>
            <w:cnfStyle w:val="001000000000"/>
            <w:tcW w:w="534" w:type="dxa"/>
            <w:vMerge/>
            <w:tcBorders>
              <w:top w:val="none" w:sz="0" w:space="0" w:color="auto"/>
              <w:left w:val="none" w:sz="0" w:space="0" w:color="auto"/>
              <w:bottom w:val="none" w:sz="0" w:space="0" w:color="auto"/>
            </w:tcBorders>
            <w:vAlign w:val="center"/>
          </w:tcPr>
          <w:p w:rsidR="00B75D73" w:rsidRPr="005C39E5" w:rsidRDefault="00B75D73" w:rsidP="00986F46">
            <w:pPr>
              <w:jc w:val="center"/>
              <w:rPr>
                <w:rFonts w:ascii="Times New Roman" w:eastAsia="Calibri" w:hAnsi="Times New Roman" w:cs="Times New Roman"/>
                <w:sz w:val="24"/>
                <w:szCs w:val="24"/>
              </w:rPr>
            </w:pPr>
          </w:p>
        </w:tc>
        <w:tc>
          <w:tcPr>
            <w:tcW w:w="4819" w:type="dxa"/>
            <w:vMerge/>
            <w:tcBorders>
              <w:top w:val="none" w:sz="0" w:space="0" w:color="auto"/>
              <w:bottom w:val="none" w:sz="0" w:space="0" w:color="auto"/>
            </w:tcBorders>
            <w:vAlign w:val="center"/>
          </w:tcPr>
          <w:p w:rsidR="00B75D73" w:rsidRPr="005C39E5" w:rsidRDefault="00B75D73" w:rsidP="00986F46">
            <w:pPr>
              <w:jc w:val="center"/>
              <w:cnfStyle w:val="000000100000"/>
              <w:rPr>
                <w:rFonts w:ascii="Times New Roman" w:eastAsia="Calibri" w:hAnsi="Times New Roman" w:cs="Times New Roman"/>
                <w:sz w:val="24"/>
                <w:szCs w:val="24"/>
              </w:rPr>
            </w:pPr>
          </w:p>
        </w:tc>
        <w:tc>
          <w:tcPr>
            <w:tcW w:w="867" w:type="dxa"/>
            <w:gridSpan w:val="2"/>
            <w:tcBorders>
              <w:top w:val="none" w:sz="0" w:space="0" w:color="auto"/>
              <w:bottom w:val="none" w:sz="0" w:space="0" w:color="auto"/>
            </w:tcBorders>
            <w:vAlign w:val="center"/>
          </w:tcPr>
          <w:p w:rsidR="00B75D73" w:rsidRPr="005C39E5" w:rsidRDefault="00B75D73" w:rsidP="00986F46">
            <w:pPr>
              <w:jc w:val="center"/>
              <w:cnfStyle w:val="000000100000"/>
              <w:rPr>
                <w:rFonts w:ascii="Times New Roman" w:eastAsia="Calibri" w:hAnsi="Times New Roman" w:cs="Times New Roman"/>
                <w:b/>
                <w:sz w:val="24"/>
                <w:szCs w:val="24"/>
              </w:rPr>
            </w:pPr>
            <w:r w:rsidRPr="005C39E5">
              <w:rPr>
                <w:rFonts w:ascii="Times New Roman" w:eastAsia="Calibri" w:hAnsi="Times New Roman" w:cs="Times New Roman"/>
                <w:b/>
                <w:sz w:val="24"/>
                <w:szCs w:val="24"/>
              </w:rPr>
              <w:t>Ya</w:t>
            </w:r>
          </w:p>
        </w:tc>
        <w:tc>
          <w:tcPr>
            <w:tcW w:w="851" w:type="dxa"/>
            <w:gridSpan w:val="2"/>
            <w:tcBorders>
              <w:top w:val="none" w:sz="0" w:space="0" w:color="auto"/>
              <w:bottom w:val="none" w:sz="0" w:space="0" w:color="auto"/>
            </w:tcBorders>
            <w:vAlign w:val="center"/>
          </w:tcPr>
          <w:p w:rsidR="00B75D73" w:rsidRPr="005C39E5" w:rsidRDefault="00B75D73" w:rsidP="00986F46">
            <w:pPr>
              <w:jc w:val="center"/>
              <w:cnfStyle w:val="000000100000"/>
              <w:rPr>
                <w:rFonts w:ascii="Times New Roman" w:eastAsia="Calibri" w:hAnsi="Times New Roman" w:cs="Times New Roman"/>
                <w:b/>
                <w:sz w:val="24"/>
                <w:szCs w:val="24"/>
              </w:rPr>
            </w:pPr>
            <w:r w:rsidRPr="005C39E5">
              <w:rPr>
                <w:rFonts w:ascii="Times New Roman" w:eastAsia="Calibri" w:hAnsi="Times New Roman" w:cs="Times New Roman"/>
                <w:b/>
                <w:sz w:val="24"/>
                <w:szCs w:val="24"/>
              </w:rPr>
              <w:t>Tidak</w:t>
            </w:r>
          </w:p>
        </w:tc>
        <w:tc>
          <w:tcPr>
            <w:tcW w:w="975" w:type="dxa"/>
            <w:vMerge/>
            <w:tcBorders>
              <w:top w:val="none" w:sz="0" w:space="0" w:color="auto"/>
              <w:bottom w:val="none" w:sz="0" w:space="0" w:color="auto"/>
              <w:right w:val="none" w:sz="0" w:space="0" w:color="auto"/>
            </w:tcBorders>
            <w:vAlign w:val="center"/>
          </w:tcPr>
          <w:p w:rsidR="00B75D73" w:rsidRPr="005C39E5" w:rsidRDefault="00B75D73" w:rsidP="00986F46">
            <w:pPr>
              <w:jc w:val="center"/>
              <w:cnfStyle w:val="000000100000"/>
              <w:rPr>
                <w:rFonts w:ascii="Times New Roman" w:eastAsia="Calibri" w:hAnsi="Times New Roman" w:cs="Times New Roman"/>
                <w:sz w:val="24"/>
                <w:szCs w:val="24"/>
              </w:rPr>
            </w:pPr>
          </w:p>
        </w:tc>
      </w:tr>
      <w:tr w:rsidR="004C4F41" w:rsidRPr="005C39E5" w:rsidTr="00986F46">
        <w:trPr>
          <w:jc w:val="center"/>
        </w:trPr>
        <w:tc>
          <w:tcPr>
            <w:cnfStyle w:val="001000000000"/>
            <w:tcW w:w="534" w:type="dxa"/>
            <w:vAlign w:val="center"/>
          </w:tcPr>
          <w:p w:rsidR="004C4F41" w:rsidRPr="005C39E5" w:rsidRDefault="004C4F41" w:rsidP="00986F46">
            <w:pPr>
              <w:pStyle w:val="ListParagraph"/>
              <w:numPr>
                <w:ilvl w:val="0"/>
                <w:numId w:val="43"/>
              </w:numPr>
              <w:jc w:val="center"/>
              <w:rPr>
                <w:rFonts w:ascii="Times New Roman" w:eastAsia="Calibri" w:hAnsi="Times New Roman" w:cs="Times New Roman"/>
                <w:sz w:val="24"/>
                <w:szCs w:val="24"/>
              </w:rPr>
            </w:pPr>
          </w:p>
        </w:tc>
        <w:tc>
          <w:tcPr>
            <w:tcW w:w="4819" w:type="dxa"/>
            <w:vAlign w:val="center"/>
          </w:tcPr>
          <w:p w:rsidR="004C4F41" w:rsidRPr="005C39E5" w:rsidRDefault="004C4F41"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Bank OCBC NISP memiliki reputasi yang baik dimata nasabah.</w:t>
            </w:r>
          </w:p>
        </w:tc>
        <w:tc>
          <w:tcPr>
            <w:tcW w:w="867" w:type="dxa"/>
            <w:gridSpan w:val="2"/>
            <w:vAlign w:val="center"/>
          </w:tcPr>
          <w:p w:rsidR="004C4F41" w:rsidRPr="005C39E5" w:rsidRDefault="004C4F41"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62%</w:t>
            </w:r>
          </w:p>
        </w:tc>
        <w:tc>
          <w:tcPr>
            <w:tcW w:w="851" w:type="dxa"/>
            <w:gridSpan w:val="2"/>
            <w:vAlign w:val="center"/>
          </w:tcPr>
          <w:p w:rsidR="004C4F41" w:rsidRPr="005C39E5" w:rsidRDefault="004C4F41"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38%</w:t>
            </w:r>
          </w:p>
        </w:tc>
        <w:tc>
          <w:tcPr>
            <w:tcW w:w="975" w:type="dxa"/>
            <w:vAlign w:val="center"/>
          </w:tcPr>
          <w:p w:rsidR="004C4F41" w:rsidRPr="005C39E5" w:rsidRDefault="004C4F41"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100%</w:t>
            </w:r>
          </w:p>
        </w:tc>
      </w:tr>
      <w:tr w:rsidR="00D72538" w:rsidRPr="005C39E5" w:rsidTr="00986F46">
        <w:trPr>
          <w:cnfStyle w:val="000000100000"/>
          <w:jc w:val="center"/>
        </w:trPr>
        <w:tc>
          <w:tcPr>
            <w:cnfStyle w:val="001000000000"/>
            <w:tcW w:w="534" w:type="dxa"/>
            <w:tcBorders>
              <w:top w:val="none" w:sz="0" w:space="0" w:color="auto"/>
              <w:left w:val="none" w:sz="0" w:space="0" w:color="auto"/>
              <w:bottom w:val="none" w:sz="0" w:space="0" w:color="auto"/>
            </w:tcBorders>
            <w:vAlign w:val="center"/>
          </w:tcPr>
          <w:p w:rsidR="00D72538" w:rsidRPr="005C39E5" w:rsidRDefault="00D72538" w:rsidP="00986F46">
            <w:pPr>
              <w:pStyle w:val="ListParagraph"/>
              <w:numPr>
                <w:ilvl w:val="0"/>
                <w:numId w:val="43"/>
              </w:numPr>
              <w:jc w:val="center"/>
              <w:rPr>
                <w:rFonts w:ascii="Times New Roman" w:eastAsia="Calibri" w:hAnsi="Times New Roman" w:cs="Times New Roman"/>
                <w:sz w:val="24"/>
                <w:szCs w:val="24"/>
              </w:rPr>
            </w:pPr>
          </w:p>
        </w:tc>
        <w:tc>
          <w:tcPr>
            <w:tcW w:w="4819" w:type="dxa"/>
            <w:tcBorders>
              <w:top w:val="none" w:sz="0" w:space="0" w:color="auto"/>
              <w:bottom w:val="none" w:sz="0" w:space="0" w:color="auto"/>
            </w:tcBorders>
            <w:vAlign w:val="center"/>
          </w:tcPr>
          <w:p w:rsidR="00D72538" w:rsidRPr="005C39E5" w:rsidRDefault="004C4F41"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 xml:space="preserve">Produk Tabungan Tanda 360 </w:t>
            </w:r>
            <w:r w:rsidR="00D72538" w:rsidRPr="005C39E5">
              <w:rPr>
                <w:rFonts w:ascii="Times New Roman" w:hAnsi="Times New Roman" w:cs="Times New Roman"/>
                <w:sz w:val="24"/>
                <w:szCs w:val="24"/>
              </w:rPr>
              <w:t>membuat</w:t>
            </w:r>
            <w:r w:rsidRPr="005C39E5">
              <w:rPr>
                <w:rFonts w:ascii="Times New Roman" w:hAnsi="Times New Roman" w:cs="Times New Roman"/>
                <w:sz w:val="24"/>
                <w:szCs w:val="24"/>
              </w:rPr>
              <w:t xml:space="preserve"> nasabah</w:t>
            </w:r>
            <w:r w:rsidR="00D72538" w:rsidRPr="005C39E5">
              <w:rPr>
                <w:rFonts w:ascii="Times New Roman" w:hAnsi="Times New Roman" w:cs="Times New Roman"/>
                <w:sz w:val="24"/>
                <w:szCs w:val="24"/>
              </w:rPr>
              <w:t xml:space="preserve"> </w:t>
            </w:r>
            <w:r w:rsidRPr="005C39E5">
              <w:rPr>
                <w:rFonts w:ascii="Times New Roman" w:hAnsi="Times New Roman" w:cs="Times New Roman"/>
                <w:sz w:val="24"/>
                <w:szCs w:val="24"/>
              </w:rPr>
              <w:t>tertarik untuk menabung</w:t>
            </w:r>
            <w:r w:rsidR="00D72538" w:rsidRPr="005C39E5">
              <w:rPr>
                <w:rFonts w:ascii="Times New Roman" w:hAnsi="Times New Roman" w:cs="Times New Roman"/>
                <w:sz w:val="24"/>
                <w:szCs w:val="24"/>
              </w:rPr>
              <w:t>.</w:t>
            </w:r>
          </w:p>
        </w:tc>
        <w:tc>
          <w:tcPr>
            <w:tcW w:w="851" w:type="dxa"/>
            <w:tcBorders>
              <w:top w:val="none" w:sz="0" w:space="0" w:color="auto"/>
              <w:bottom w:val="none" w:sz="0" w:space="0" w:color="auto"/>
            </w:tcBorders>
            <w:vAlign w:val="center"/>
          </w:tcPr>
          <w:p w:rsidR="00D72538" w:rsidRPr="005C39E5" w:rsidRDefault="00D72538"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68%</w:t>
            </w:r>
          </w:p>
        </w:tc>
        <w:tc>
          <w:tcPr>
            <w:tcW w:w="850" w:type="dxa"/>
            <w:gridSpan w:val="2"/>
            <w:tcBorders>
              <w:top w:val="none" w:sz="0" w:space="0" w:color="auto"/>
              <w:bottom w:val="none" w:sz="0" w:space="0" w:color="auto"/>
            </w:tcBorders>
            <w:vAlign w:val="center"/>
          </w:tcPr>
          <w:p w:rsidR="00D72538" w:rsidRPr="005C39E5" w:rsidRDefault="00D72538"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32%</w:t>
            </w:r>
          </w:p>
        </w:tc>
        <w:tc>
          <w:tcPr>
            <w:tcW w:w="992" w:type="dxa"/>
            <w:gridSpan w:val="2"/>
            <w:tcBorders>
              <w:top w:val="none" w:sz="0" w:space="0" w:color="auto"/>
              <w:bottom w:val="none" w:sz="0" w:space="0" w:color="auto"/>
              <w:right w:val="none" w:sz="0" w:space="0" w:color="auto"/>
            </w:tcBorders>
            <w:vAlign w:val="center"/>
          </w:tcPr>
          <w:p w:rsidR="00D72538" w:rsidRPr="005C39E5" w:rsidRDefault="00D72538"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100%</w:t>
            </w:r>
          </w:p>
        </w:tc>
      </w:tr>
    </w:tbl>
    <w:p w:rsidR="005C39E5" w:rsidRPr="005C39E5" w:rsidRDefault="005C39E5" w:rsidP="005C39E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Lanjutan </w:t>
      </w:r>
      <w:r w:rsidRPr="005C39E5">
        <w:rPr>
          <w:rFonts w:ascii="Times New Roman" w:hAnsi="Times New Roman" w:cs="Times New Roman"/>
          <w:b/>
          <w:sz w:val="24"/>
          <w:szCs w:val="24"/>
          <w:lang w:val="id-ID"/>
        </w:rPr>
        <w:t>Tabel 1.10</w:t>
      </w:r>
    </w:p>
    <w:p w:rsidR="005C39E5" w:rsidRDefault="005C39E5" w:rsidP="005C39E5">
      <w:pPr>
        <w:spacing w:after="0" w:line="240" w:lineRule="auto"/>
        <w:jc w:val="center"/>
        <w:rPr>
          <w:rFonts w:ascii="Times New Roman" w:eastAsia="Calibri" w:hAnsi="Times New Roman" w:cs="Times New Roman"/>
          <w:b/>
          <w:bCs/>
          <w:sz w:val="24"/>
          <w:szCs w:val="24"/>
          <w:lang w:val="id-ID"/>
        </w:rPr>
      </w:pPr>
      <w:r w:rsidRPr="005C39E5">
        <w:rPr>
          <w:rFonts w:ascii="Times New Roman" w:eastAsia="Calibri" w:hAnsi="Times New Roman" w:cs="Times New Roman"/>
          <w:b/>
          <w:bCs/>
          <w:sz w:val="24"/>
          <w:szCs w:val="24"/>
          <w:lang w:val="id-ID"/>
        </w:rPr>
        <w:t>Prakuesioner Pendahuluan Mengenai Pengetahuan Produk Tabungan Tanda 360</w:t>
      </w:r>
    </w:p>
    <w:p w:rsidR="005C39E5" w:rsidRPr="005C39E5" w:rsidRDefault="005C39E5" w:rsidP="005C39E5">
      <w:pPr>
        <w:spacing w:after="0" w:line="240" w:lineRule="auto"/>
        <w:jc w:val="center"/>
        <w:rPr>
          <w:rFonts w:ascii="Times New Roman" w:eastAsia="Calibri" w:hAnsi="Times New Roman" w:cs="Times New Roman"/>
          <w:b/>
          <w:bCs/>
          <w:sz w:val="24"/>
          <w:szCs w:val="24"/>
          <w:lang w:val="id-ID"/>
        </w:rPr>
      </w:pPr>
    </w:p>
    <w:tbl>
      <w:tblPr>
        <w:tblStyle w:val="LightList"/>
        <w:tblW w:w="0" w:type="auto"/>
        <w:jc w:val="center"/>
        <w:tblBorders>
          <w:insideH w:val="single" w:sz="6" w:space="0" w:color="000000" w:themeColor="text1"/>
          <w:insideV w:val="single" w:sz="6" w:space="0" w:color="000000" w:themeColor="text1"/>
        </w:tblBorders>
        <w:tblLayout w:type="fixed"/>
        <w:tblLook w:val="04A0"/>
      </w:tblPr>
      <w:tblGrid>
        <w:gridCol w:w="534"/>
        <w:gridCol w:w="4819"/>
        <w:gridCol w:w="851"/>
        <w:gridCol w:w="16"/>
        <w:gridCol w:w="834"/>
        <w:gridCol w:w="17"/>
        <w:gridCol w:w="975"/>
      </w:tblGrid>
      <w:tr w:rsidR="005C39E5" w:rsidRPr="005C39E5" w:rsidTr="00986F46">
        <w:trPr>
          <w:cnfStyle w:val="100000000000"/>
          <w:jc w:val="center"/>
        </w:trPr>
        <w:tc>
          <w:tcPr>
            <w:cnfStyle w:val="001000000000"/>
            <w:tcW w:w="534" w:type="dxa"/>
            <w:vMerge w:val="restart"/>
            <w:vAlign w:val="center"/>
          </w:tcPr>
          <w:p w:rsidR="005C39E5" w:rsidRPr="005C39E5" w:rsidRDefault="005C39E5" w:rsidP="00986F46">
            <w:pPr>
              <w:jc w:val="center"/>
              <w:rPr>
                <w:rFonts w:ascii="Times New Roman" w:eastAsia="Calibri" w:hAnsi="Times New Roman" w:cs="Times New Roman"/>
                <w:sz w:val="24"/>
                <w:szCs w:val="24"/>
              </w:rPr>
            </w:pPr>
            <w:r w:rsidRPr="005C39E5">
              <w:rPr>
                <w:rFonts w:ascii="Times New Roman" w:eastAsia="Calibri" w:hAnsi="Times New Roman" w:cs="Times New Roman"/>
                <w:sz w:val="24"/>
                <w:szCs w:val="24"/>
              </w:rPr>
              <w:t>No</w:t>
            </w:r>
          </w:p>
        </w:tc>
        <w:tc>
          <w:tcPr>
            <w:tcW w:w="4819" w:type="dxa"/>
            <w:vMerge w:val="restart"/>
            <w:vAlign w:val="center"/>
          </w:tcPr>
          <w:p w:rsidR="005C39E5" w:rsidRPr="005C39E5" w:rsidRDefault="005C39E5" w:rsidP="00986F46">
            <w:pPr>
              <w:jc w:val="center"/>
              <w:cnfStyle w:val="100000000000"/>
              <w:rPr>
                <w:rFonts w:ascii="Times New Roman" w:eastAsia="Calibri" w:hAnsi="Times New Roman" w:cs="Times New Roman"/>
                <w:sz w:val="24"/>
                <w:szCs w:val="24"/>
              </w:rPr>
            </w:pPr>
            <w:r w:rsidRPr="005C39E5">
              <w:rPr>
                <w:rFonts w:ascii="Times New Roman" w:eastAsia="Calibri" w:hAnsi="Times New Roman" w:cs="Times New Roman"/>
                <w:sz w:val="24"/>
                <w:szCs w:val="24"/>
              </w:rPr>
              <w:t>Pertanyaan</w:t>
            </w:r>
          </w:p>
        </w:tc>
        <w:tc>
          <w:tcPr>
            <w:tcW w:w="1718" w:type="dxa"/>
            <w:gridSpan w:val="4"/>
            <w:vAlign w:val="center"/>
          </w:tcPr>
          <w:p w:rsidR="005C39E5" w:rsidRPr="005C39E5" w:rsidRDefault="005C39E5" w:rsidP="00986F46">
            <w:pPr>
              <w:jc w:val="center"/>
              <w:cnfStyle w:val="100000000000"/>
              <w:rPr>
                <w:rFonts w:ascii="Times New Roman" w:eastAsia="Calibri" w:hAnsi="Times New Roman" w:cs="Times New Roman"/>
                <w:sz w:val="24"/>
                <w:szCs w:val="24"/>
              </w:rPr>
            </w:pPr>
            <w:r w:rsidRPr="005C39E5">
              <w:rPr>
                <w:rFonts w:ascii="Times New Roman" w:eastAsia="Calibri" w:hAnsi="Times New Roman" w:cs="Times New Roman"/>
                <w:sz w:val="24"/>
                <w:szCs w:val="24"/>
              </w:rPr>
              <w:t>Jawaban</w:t>
            </w:r>
          </w:p>
        </w:tc>
        <w:tc>
          <w:tcPr>
            <w:tcW w:w="975" w:type="dxa"/>
            <w:vMerge w:val="restart"/>
            <w:vAlign w:val="center"/>
          </w:tcPr>
          <w:p w:rsidR="005C39E5" w:rsidRPr="005C39E5" w:rsidRDefault="005C39E5" w:rsidP="00986F46">
            <w:pPr>
              <w:jc w:val="center"/>
              <w:cnfStyle w:val="100000000000"/>
              <w:rPr>
                <w:rFonts w:ascii="Times New Roman" w:eastAsia="Calibri" w:hAnsi="Times New Roman" w:cs="Times New Roman"/>
                <w:sz w:val="24"/>
                <w:szCs w:val="24"/>
              </w:rPr>
            </w:pPr>
            <w:r w:rsidRPr="005C39E5">
              <w:rPr>
                <w:rFonts w:ascii="Times New Roman" w:eastAsia="Calibri" w:hAnsi="Times New Roman" w:cs="Times New Roman"/>
                <w:sz w:val="24"/>
                <w:szCs w:val="24"/>
              </w:rPr>
              <w:t>Total</w:t>
            </w:r>
          </w:p>
        </w:tc>
      </w:tr>
      <w:tr w:rsidR="005C39E5" w:rsidRPr="005C39E5" w:rsidTr="00986F46">
        <w:trPr>
          <w:cnfStyle w:val="000000100000"/>
          <w:jc w:val="center"/>
        </w:trPr>
        <w:tc>
          <w:tcPr>
            <w:cnfStyle w:val="001000000000"/>
            <w:tcW w:w="534" w:type="dxa"/>
            <w:vMerge/>
            <w:tcBorders>
              <w:top w:val="none" w:sz="0" w:space="0" w:color="auto"/>
              <w:left w:val="none" w:sz="0" w:space="0" w:color="auto"/>
              <w:bottom w:val="none" w:sz="0" w:space="0" w:color="auto"/>
            </w:tcBorders>
            <w:vAlign w:val="center"/>
          </w:tcPr>
          <w:p w:rsidR="005C39E5" w:rsidRPr="005C39E5" w:rsidRDefault="005C39E5" w:rsidP="00986F46">
            <w:pPr>
              <w:jc w:val="center"/>
              <w:rPr>
                <w:rFonts w:ascii="Times New Roman" w:eastAsia="Calibri" w:hAnsi="Times New Roman" w:cs="Times New Roman"/>
                <w:sz w:val="24"/>
                <w:szCs w:val="24"/>
              </w:rPr>
            </w:pPr>
          </w:p>
        </w:tc>
        <w:tc>
          <w:tcPr>
            <w:tcW w:w="4819" w:type="dxa"/>
            <w:vMerge/>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eastAsia="Calibri" w:hAnsi="Times New Roman" w:cs="Times New Roman"/>
                <w:sz w:val="24"/>
                <w:szCs w:val="24"/>
              </w:rPr>
            </w:pPr>
          </w:p>
        </w:tc>
        <w:tc>
          <w:tcPr>
            <w:tcW w:w="867" w:type="dxa"/>
            <w:gridSpan w:val="2"/>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eastAsia="Calibri" w:hAnsi="Times New Roman" w:cs="Times New Roman"/>
                <w:b/>
                <w:sz w:val="24"/>
                <w:szCs w:val="24"/>
              </w:rPr>
            </w:pPr>
            <w:r w:rsidRPr="005C39E5">
              <w:rPr>
                <w:rFonts w:ascii="Times New Roman" w:eastAsia="Calibri" w:hAnsi="Times New Roman" w:cs="Times New Roman"/>
                <w:b/>
                <w:sz w:val="24"/>
                <w:szCs w:val="24"/>
              </w:rPr>
              <w:t>Ya</w:t>
            </w:r>
          </w:p>
        </w:tc>
        <w:tc>
          <w:tcPr>
            <w:tcW w:w="851" w:type="dxa"/>
            <w:gridSpan w:val="2"/>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eastAsia="Calibri" w:hAnsi="Times New Roman" w:cs="Times New Roman"/>
                <w:b/>
                <w:sz w:val="24"/>
                <w:szCs w:val="24"/>
              </w:rPr>
            </w:pPr>
            <w:r w:rsidRPr="005C39E5">
              <w:rPr>
                <w:rFonts w:ascii="Times New Roman" w:eastAsia="Calibri" w:hAnsi="Times New Roman" w:cs="Times New Roman"/>
                <w:b/>
                <w:sz w:val="24"/>
                <w:szCs w:val="24"/>
              </w:rPr>
              <w:t>Tidak</w:t>
            </w:r>
          </w:p>
        </w:tc>
        <w:tc>
          <w:tcPr>
            <w:tcW w:w="975" w:type="dxa"/>
            <w:vMerge/>
            <w:tcBorders>
              <w:top w:val="none" w:sz="0" w:space="0" w:color="auto"/>
              <w:bottom w:val="none" w:sz="0" w:space="0" w:color="auto"/>
              <w:right w:val="none" w:sz="0" w:space="0" w:color="auto"/>
            </w:tcBorders>
            <w:vAlign w:val="center"/>
          </w:tcPr>
          <w:p w:rsidR="005C39E5" w:rsidRPr="005C39E5" w:rsidRDefault="005C39E5" w:rsidP="00986F46">
            <w:pPr>
              <w:jc w:val="center"/>
              <w:cnfStyle w:val="000000100000"/>
              <w:rPr>
                <w:rFonts w:ascii="Times New Roman" w:eastAsia="Calibri" w:hAnsi="Times New Roman" w:cs="Times New Roman"/>
                <w:sz w:val="24"/>
                <w:szCs w:val="24"/>
              </w:rPr>
            </w:pPr>
          </w:p>
        </w:tc>
      </w:tr>
      <w:tr w:rsidR="005C39E5" w:rsidRPr="005C39E5" w:rsidTr="00986F46">
        <w:trPr>
          <w:trHeight w:val="629"/>
          <w:jc w:val="center"/>
        </w:trPr>
        <w:tc>
          <w:tcPr>
            <w:cnfStyle w:val="001000000000"/>
            <w:tcW w:w="534" w:type="dxa"/>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Poin produk tabungan Tanda 360 sesuai dengan harapan konsumen.</w:t>
            </w:r>
          </w:p>
        </w:tc>
        <w:tc>
          <w:tcPr>
            <w:tcW w:w="851"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60%</w:t>
            </w:r>
          </w:p>
        </w:tc>
        <w:tc>
          <w:tcPr>
            <w:tcW w:w="850"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40%</w:t>
            </w:r>
          </w:p>
        </w:tc>
        <w:tc>
          <w:tcPr>
            <w:tcW w:w="992"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100%</w:t>
            </w:r>
          </w:p>
        </w:tc>
      </w:tr>
      <w:tr w:rsidR="005C39E5" w:rsidRPr="005C39E5" w:rsidTr="00986F46">
        <w:trPr>
          <w:cnfStyle w:val="000000100000"/>
          <w:jc w:val="center"/>
        </w:trPr>
        <w:tc>
          <w:tcPr>
            <w:cnfStyle w:val="001000000000"/>
            <w:tcW w:w="534" w:type="dxa"/>
            <w:tcBorders>
              <w:top w:val="none" w:sz="0" w:space="0" w:color="auto"/>
              <w:left w:val="none" w:sz="0" w:space="0" w:color="auto"/>
              <w:bottom w:val="none" w:sz="0" w:space="0" w:color="auto"/>
            </w:tcBorders>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Atribut Produk Tabungan Tanda 360 menarik perhatian proses keputusan pembelian.</w:t>
            </w:r>
          </w:p>
        </w:tc>
        <w:tc>
          <w:tcPr>
            <w:tcW w:w="851"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34%</w:t>
            </w:r>
          </w:p>
        </w:tc>
        <w:tc>
          <w:tcPr>
            <w:tcW w:w="850" w:type="dxa"/>
            <w:gridSpan w:val="2"/>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66%</w:t>
            </w:r>
          </w:p>
        </w:tc>
        <w:tc>
          <w:tcPr>
            <w:tcW w:w="992" w:type="dxa"/>
            <w:gridSpan w:val="2"/>
            <w:tcBorders>
              <w:top w:val="none" w:sz="0" w:space="0" w:color="auto"/>
              <w:bottom w:val="none" w:sz="0" w:space="0" w:color="auto"/>
              <w:right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100%</w:t>
            </w:r>
          </w:p>
        </w:tc>
      </w:tr>
      <w:tr w:rsidR="005C39E5" w:rsidRPr="005C39E5" w:rsidTr="00986F46">
        <w:trPr>
          <w:jc w:val="center"/>
        </w:trPr>
        <w:tc>
          <w:tcPr>
            <w:cnfStyle w:val="001000000000"/>
            <w:tcW w:w="534" w:type="dxa"/>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Lokasi Bank OCBC NISP baik kantor pusat, kantor cabang, ATM yang mudah dijangkau.</w:t>
            </w:r>
          </w:p>
        </w:tc>
        <w:tc>
          <w:tcPr>
            <w:tcW w:w="851"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84%</w:t>
            </w:r>
          </w:p>
        </w:tc>
        <w:tc>
          <w:tcPr>
            <w:tcW w:w="850"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16%</w:t>
            </w:r>
          </w:p>
        </w:tc>
        <w:tc>
          <w:tcPr>
            <w:tcW w:w="992"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100%</w:t>
            </w:r>
          </w:p>
        </w:tc>
      </w:tr>
      <w:tr w:rsidR="005C39E5" w:rsidRPr="005C39E5" w:rsidTr="00986F46">
        <w:trPr>
          <w:cnfStyle w:val="000000100000"/>
          <w:jc w:val="center"/>
        </w:trPr>
        <w:tc>
          <w:tcPr>
            <w:cnfStyle w:val="001000000000"/>
            <w:tcW w:w="534" w:type="dxa"/>
            <w:tcBorders>
              <w:top w:val="none" w:sz="0" w:space="0" w:color="auto"/>
              <w:left w:val="none" w:sz="0" w:space="0" w:color="auto"/>
              <w:bottom w:val="none" w:sz="0" w:space="0" w:color="auto"/>
            </w:tcBorders>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Penawaran hadian yang ditawarkan sangat menarik.</w:t>
            </w:r>
          </w:p>
        </w:tc>
        <w:tc>
          <w:tcPr>
            <w:tcW w:w="851"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40%</w:t>
            </w:r>
          </w:p>
        </w:tc>
        <w:tc>
          <w:tcPr>
            <w:tcW w:w="850" w:type="dxa"/>
            <w:gridSpan w:val="2"/>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60%</w:t>
            </w:r>
          </w:p>
        </w:tc>
        <w:tc>
          <w:tcPr>
            <w:tcW w:w="992" w:type="dxa"/>
            <w:gridSpan w:val="2"/>
            <w:tcBorders>
              <w:top w:val="none" w:sz="0" w:space="0" w:color="auto"/>
              <w:bottom w:val="none" w:sz="0" w:space="0" w:color="auto"/>
              <w:right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100%</w:t>
            </w:r>
          </w:p>
        </w:tc>
      </w:tr>
      <w:tr w:rsidR="005C39E5" w:rsidRPr="005C39E5" w:rsidTr="00986F46">
        <w:trPr>
          <w:jc w:val="center"/>
        </w:trPr>
        <w:tc>
          <w:tcPr>
            <w:cnfStyle w:val="001000000000"/>
            <w:tcW w:w="534" w:type="dxa"/>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Promosi tabungan tanda 369 memudahkan konsumen memperoleh informasi.</w:t>
            </w:r>
          </w:p>
        </w:tc>
        <w:tc>
          <w:tcPr>
            <w:tcW w:w="851"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70%</w:t>
            </w:r>
          </w:p>
        </w:tc>
        <w:tc>
          <w:tcPr>
            <w:tcW w:w="850"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30%</w:t>
            </w:r>
          </w:p>
        </w:tc>
        <w:tc>
          <w:tcPr>
            <w:tcW w:w="992"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100%</w:t>
            </w:r>
          </w:p>
        </w:tc>
      </w:tr>
      <w:tr w:rsidR="005C39E5" w:rsidRPr="005C39E5" w:rsidTr="00986F46">
        <w:trPr>
          <w:cnfStyle w:val="000000100000"/>
          <w:jc w:val="center"/>
        </w:trPr>
        <w:tc>
          <w:tcPr>
            <w:cnfStyle w:val="001000000000"/>
            <w:tcW w:w="534" w:type="dxa"/>
            <w:tcBorders>
              <w:top w:val="none" w:sz="0" w:space="0" w:color="auto"/>
              <w:left w:val="none" w:sz="0" w:space="0" w:color="auto"/>
              <w:bottom w:val="none" w:sz="0" w:space="0" w:color="auto"/>
            </w:tcBorders>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Kualitas pelayanan yang Bank OCBC NISP cabang Asia Afrika sangat baik.</w:t>
            </w:r>
          </w:p>
        </w:tc>
        <w:tc>
          <w:tcPr>
            <w:tcW w:w="851"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76%</w:t>
            </w:r>
          </w:p>
          <w:p w:rsidR="005C39E5" w:rsidRPr="005C39E5" w:rsidRDefault="005C39E5" w:rsidP="00986F46">
            <w:pPr>
              <w:jc w:val="center"/>
              <w:cnfStyle w:val="000000100000"/>
              <w:rPr>
                <w:rFonts w:ascii="Times New Roman" w:hAnsi="Times New Roman" w:cs="Times New Roman"/>
                <w:sz w:val="24"/>
                <w:szCs w:val="24"/>
              </w:rPr>
            </w:pPr>
          </w:p>
        </w:tc>
        <w:tc>
          <w:tcPr>
            <w:tcW w:w="850" w:type="dxa"/>
            <w:gridSpan w:val="2"/>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24%</w:t>
            </w:r>
          </w:p>
        </w:tc>
        <w:tc>
          <w:tcPr>
            <w:tcW w:w="992" w:type="dxa"/>
            <w:gridSpan w:val="2"/>
            <w:tcBorders>
              <w:top w:val="none" w:sz="0" w:space="0" w:color="auto"/>
              <w:bottom w:val="none" w:sz="0" w:space="0" w:color="auto"/>
              <w:right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100%</w:t>
            </w:r>
          </w:p>
          <w:p w:rsidR="005C39E5" w:rsidRPr="005C39E5" w:rsidRDefault="005C39E5" w:rsidP="00986F46">
            <w:pPr>
              <w:jc w:val="center"/>
              <w:cnfStyle w:val="000000100000"/>
              <w:rPr>
                <w:rFonts w:ascii="Times New Roman" w:hAnsi="Times New Roman" w:cs="Times New Roman"/>
                <w:sz w:val="24"/>
                <w:szCs w:val="24"/>
              </w:rPr>
            </w:pPr>
          </w:p>
        </w:tc>
      </w:tr>
      <w:tr w:rsidR="005C39E5" w:rsidRPr="005C39E5" w:rsidTr="00986F46">
        <w:trPr>
          <w:jc w:val="center"/>
        </w:trPr>
        <w:tc>
          <w:tcPr>
            <w:cnfStyle w:val="001000000000"/>
            <w:tcW w:w="534" w:type="dxa"/>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Tabungan Tanda 360 memiliki konsistensi landasan hukum yang baik.</w:t>
            </w:r>
          </w:p>
        </w:tc>
        <w:tc>
          <w:tcPr>
            <w:tcW w:w="851"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36 %</w:t>
            </w:r>
          </w:p>
        </w:tc>
        <w:tc>
          <w:tcPr>
            <w:tcW w:w="850"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64 %</w:t>
            </w:r>
          </w:p>
        </w:tc>
        <w:tc>
          <w:tcPr>
            <w:tcW w:w="992"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100 %</w:t>
            </w:r>
          </w:p>
        </w:tc>
      </w:tr>
      <w:tr w:rsidR="005C39E5" w:rsidRPr="005C39E5" w:rsidTr="00986F46">
        <w:trPr>
          <w:cnfStyle w:val="000000100000"/>
          <w:jc w:val="center"/>
        </w:trPr>
        <w:tc>
          <w:tcPr>
            <w:cnfStyle w:val="001000000000"/>
            <w:tcW w:w="534" w:type="dxa"/>
            <w:tcBorders>
              <w:top w:val="none" w:sz="0" w:space="0" w:color="auto"/>
              <w:left w:val="none" w:sz="0" w:space="0" w:color="auto"/>
              <w:bottom w:val="none" w:sz="0" w:space="0" w:color="auto"/>
            </w:tcBorders>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Pengetahuan Perusahaan atau Eksistensi Bank OCBC NISP dimata nasabah baik.</w:t>
            </w:r>
          </w:p>
        </w:tc>
        <w:tc>
          <w:tcPr>
            <w:tcW w:w="851"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48%</w:t>
            </w:r>
          </w:p>
        </w:tc>
        <w:tc>
          <w:tcPr>
            <w:tcW w:w="850" w:type="dxa"/>
            <w:gridSpan w:val="2"/>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52 %</w:t>
            </w:r>
          </w:p>
        </w:tc>
        <w:tc>
          <w:tcPr>
            <w:tcW w:w="992" w:type="dxa"/>
            <w:gridSpan w:val="2"/>
            <w:tcBorders>
              <w:top w:val="none" w:sz="0" w:space="0" w:color="auto"/>
              <w:bottom w:val="none" w:sz="0" w:space="0" w:color="auto"/>
              <w:right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100 %</w:t>
            </w:r>
          </w:p>
        </w:tc>
      </w:tr>
      <w:tr w:rsidR="005C39E5" w:rsidRPr="005C39E5" w:rsidTr="00986F46">
        <w:trPr>
          <w:jc w:val="center"/>
        </w:trPr>
        <w:tc>
          <w:tcPr>
            <w:cnfStyle w:val="001000000000"/>
            <w:tcW w:w="534" w:type="dxa"/>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Tabungan Tanda 360 memiliki kualitas produk yang baik.</w:t>
            </w:r>
          </w:p>
        </w:tc>
        <w:tc>
          <w:tcPr>
            <w:tcW w:w="851" w:type="dxa"/>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45%</w:t>
            </w:r>
          </w:p>
        </w:tc>
        <w:tc>
          <w:tcPr>
            <w:tcW w:w="850"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65%</w:t>
            </w:r>
          </w:p>
        </w:tc>
        <w:tc>
          <w:tcPr>
            <w:tcW w:w="992" w:type="dxa"/>
            <w:gridSpan w:val="2"/>
            <w:vAlign w:val="center"/>
          </w:tcPr>
          <w:p w:rsidR="005C39E5" w:rsidRPr="005C39E5" w:rsidRDefault="005C39E5" w:rsidP="00986F46">
            <w:pPr>
              <w:jc w:val="center"/>
              <w:cnfStyle w:val="000000000000"/>
              <w:rPr>
                <w:rFonts w:ascii="Times New Roman" w:hAnsi="Times New Roman" w:cs="Times New Roman"/>
                <w:sz w:val="24"/>
                <w:szCs w:val="24"/>
              </w:rPr>
            </w:pPr>
            <w:r w:rsidRPr="005C39E5">
              <w:rPr>
                <w:rFonts w:ascii="Times New Roman" w:hAnsi="Times New Roman" w:cs="Times New Roman"/>
                <w:sz w:val="24"/>
                <w:szCs w:val="24"/>
              </w:rPr>
              <w:t>100%</w:t>
            </w:r>
          </w:p>
        </w:tc>
      </w:tr>
      <w:tr w:rsidR="005C39E5" w:rsidRPr="005C39E5" w:rsidTr="00986F46">
        <w:trPr>
          <w:cnfStyle w:val="000000100000"/>
          <w:jc w:val="center"/>
        </w:trPr>
        <w:tc>
          <w:tcPr>
            <w:cnfStyle w:val="001000000000"/>
            <w:tcW w:w="534" w:type="dxa"/>
            <w:tcBorders>
              <w:top w:val="none" w:sz="0" w:space="0" w:color="auto"/>
              <w:left w:val="none" w:sz="0" w:space="0" w:color="auto"/>
              <w:bottom w:val="none" w:sz="0" w:space="0" w:color="auto"/>
            </w:tcBorders>
            <w:vAlign w:val="center"/>
          </w:tcPr>
          <w:p w:rsidR="005C39E5" w:rsidRPr="005C39E5" w:rsidRDefault="005C39E5" w:rsidP="00986F46">
            <w:pPr>
              <w:pStyle w:val="ListParagraph"/>
              <w:numPr>
                <w:ilvl w:val="0"/>
                <w:numId w:val="43"/>
              </w:numPr>
              <w:jc w:val="center"/>
              <w:rPr>
                <w:rFonts w:ascii="Times New Roman" w:eastAsia="Calibri" w:hAnsi="Times New Roman" w:cs="Times New Roman"/>
                <w:sz w:val="24"/>
                <w:szCs w:val="24"/>
              </w:rPr>
            </w:pPr>
          </w:p>
        </w:tc>
        <w:tc>
          <w:tcPr>
            <w:tcW w:w="4819" w:type="dxa"/>
            <w:tcBorders>
              <w:top w:val="none" w:sz="0" w:space="0" w:color="auto"/>
              <w:bottom w:val="none" w:sz="0" w:space="0" w:color="auto"/>
            </w:tcBorders>
            <w:vAlign w:val="center"/>
          </w:tcPr>
          <w:p w:rsidR="005C39E5" w:rsidRPr="005C39E5" w:rsidRDefault="005C39E5" w:rsidP="00986F46">
            <w:pPr>
              <w:tabs>
                <w:tab w:val="left" w:pos="945"/>
              </w:tabs>
              <w:jc w:val="center"/>
              <w:cnfStyle w:val="000000100000"/>
              <w:rPr>
                <w:rFonts w:ascii="Times New Roman" w:hAnsi="Times New Roman" w:cs="Times New Roman"/>
                <w:sz w:val="24"/>
                <w:szCs w:val="24"/>
              </w:rPr>
            </w:pPr>
            <w:r w:rsidRPr="005C39E5">
              <w:rPr>
                <w:rFonts w:ascii="Times New Roman" w:hAnsi="Times New Roman" w:cs="Times New Roman"/>
                <w:i/>
                <w:sz w:val="24"/>
                <w:szCs w:val="24"/>
              </w:rPr>
              <w:t xml:space="preserve">Customer Service </w:t>
            </w:r>
            <w:r w:rsidRPr="005C39E5">
              <w:rPr>
                <w:rFonts w:ascii="Times New Roman" w:hAnsi="Times New Roman" w:cs="Times New Roman"/>
                <w:sz w:val="24"/>
                <w:szCs w:val="24"/>
              </w:rPr>
              <w:t>dalam menanggapi dan membantu nasabah sangat baik.</w:t>
            </w:r>
          </w:p>
        </w:tc>
        <w:tc>
          <w:tcPr>
            <w:tcW w:w="851" w:type="dxa"/>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70%</w:t>
            </w:r>
          </w:p>
        </w:tc>
        <w:tc>
          <w:tcPr>
            <w:tcW w:w="850" w:type="dxa"/>
            <w:gridSpan w:val="2"/>
            <w:tcBorders>
              <w:top w:val="none" w:sz="0" w:space="0" w:color="auto"/>
              <w:bottom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30%</w:t>
            </w:r>
          </w:p>
        </w:tc>
        <w:tc>
          <w:tcPr>
            <w:tcW w:w="992" w:type="dxa"/>
            <w:gridSpan w:val="2"/>
            <w:tcBorders>
              <w:top w:val="none" w:sz="0" w:space="0" w:color="auto"/>
              <w:bottom w:val="none" w:sz="0" w:space="0" w:color="auto"/>
              <w:right w:val="none" w:sz="0" w:space="0" w:color="auto"/>
            </w:tcBorders>
            <w:vAlign w:val="center"/>
          </w:tcPr>
          <w:p w:rsidR="005C39E5" w:rsidRPr="005C39E5" w:rsidRDefault="005C39E5" w:rsidP="00986F46">
            <w:pPr>
              <w:jc w:val="center"/>
              <w:cnfStyle w:val="000000100000"/>
              <w:rPr>
                <w:rFonts w:ascii="Times New Roman" w:hAnsi="Times New Roman" w:cs="Times New Roman"/>
                <w:sz w:val="24"/>
                <w:szCs w:val="24"/>
              </w:rPr>
            </w:pPr>
            <w:r w:rsidRPr="005C39E5">
              <w:rPr>
                <w:rFonts w:ascii="Times New Roman" w:hAnsi="Times New Roman" w:cs="Times New Roman"/>
                <w:sz w:val="24"/>
                <w:szCs w:val="24"/>
              </w:rPr>
              <w:t>100%</w:t>
            </w:r>
          </w:p>
        </w:tc>
      </w:tr>
    </w:tbl>
    <w:p w:rsidR="005C39E5" w:rsidRPr="005C39E5" w:rsidRDefault="005C39E5" w:rsidP="005C39E5">
      <w:pPr>
        <w:spacing w:after="0" w:line="240" w:lineRule="auto"/>
        <w:rPr>
          <w:rFonts w:ascii="Times New Roman" w:eastAsia="Calibri" w:hAnsi="Times New Roman" w:cs="Times New Roman"/>
          <w:sz w:val="24"/>
          <w:szCs w:val="24"/>
          <w:lang w:val="id-ID"/>
        </w:rPr>
      </w:pPr>
    </w:p>
    <w:p w:rsidR="005C39E5" w:rsidRDefault="008803E1" w:rsidP="005C39E5">
      <w:pPr>
        <w:spacing w:after="0" w:line="240" w:lineRule="auto"/>
        <w:jc w:val="center"/>
        <w:rPr>
          <w:rFonts w:ascii="Times New Roman" w:eastAsia="Calibri" w:hAnsi="Times New Roman" w:cs="Times New Roman"/>
          <w:b/>
          <w:bCs/>
          <w:sz w:val="24"/>
          <w:szCs w:val="24"/>
          <w:lang w:val="id-ID"/>
        </w:rPr>
      </w:pPr>
      <w:r w:rsidRPr="005C39E5">
        <w:rPr>
          <w:rFonts w:ascii="Times New Roman" w:eastAsia="Calibri" w:hAnsi="Times New Roman" w:cs="Times New Roman"/>
          <w:noProof/>
          <w:sz w:val="24"/>
          <w:szCs w:val="24"/>
          <w:lang w:val="id-ID" w:eastAsia="id-ID"/>
        </w:rPr>
        <w:drawing>
          <wp:inline distT="0" distB="0" distL="0" distR="0">
            <wp:extent cx="5040630" cy="2581275"/>
            <wp:effectExtent l="19050" t="0" r="2667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6131" w:rsidRPr="005C39E5" w:rsidRDefault="00AD6131" w:rsidP="005C39E5">
      <w:pPr>
        <w:spacing w:after="0" w:line="240" w:lineRule="auto"/>
        <w:jc w:val="center"/>
        <w:rPr>
          <w:rFonts w:ascii="Times New Roman" w:hAnsi="Times New Roman" w:cs="Times New Roman"/>
          <w:sz w:val="24"/>
          <w:szCs w:val="24"/>
          <w:lang w:val="id-ID"/>
        </w:rPr>
      </w:pPr>
      <w:r w:rsidRPr="005C39E5">
        <w:rPr>
          <w:rFonts w:ascii="Times New Roman" w:eastAsia="Calibri" w:hAnsi="Times New Roman" w:cs="Times New Roman"/>
          <w:b/>
          <w:bCs/>
          <w:sz w:val="24"/>
          <w:szCs w:val="24"/>
          <w:lang w:val="id-ID"/>
        </w:rPr>
        <w:t>Gambar 1.</w:t>
      </w:r>
      <w:r w:rsidR="00644E03" w:rsidRPr="005C39E5">
        <w:rPr>
          <w:rFonts w:ascii="Times New Roman" w:eastAsia="Calibri" w:hAnsi="Times New Roman" w:cs="Times New Roman"/>
          <w:b/>
          <w:bCs/>
          <w:sz w:val="24"/>
          <w:szCs w:val="24"/>
          <w:lang w:val="id-ID"/>
        </w:rPr>
        <w:t>6</w:t>
      </w:r>
    </w:p>
    <w:p w:rsidR="005C39E5" w:rsidRPr="005C39E5" w:rsidRDefault="00AD6131" w:rsidP="005C39E5">
      <w:pPr>
        <w:spacing w:after="0" w:line="240" w:lineRule="auto"/>
        <w:jc w:val="center"/>
        <w:rPr>
          <w:rFonts w:ascii="Times New Roman" w:eastAsia="Calibri" w:hAnsi="Times New Roman" w:cs="Times New Roman"/>
          <w:b/>
          <w:bCs/>
          <w:sz w:val="24"/>
          <w:szCs w:val="24"/>
          <w:lang w:val="id-ID"/>
        </w:rPr>
      </w:pPr>
      <w:r w:rsidRPr="005C39E5">
        <w:rPr>
          <w:rFonts w:ascii="Times New Roman" w:eastAsia="Calibri" w:hAnsi="Times New Roman" w:cs="Times New Roman"/>
          <w:b/>
          <w:bCs/>
          <w:sz w:val="24"/>
          <w:szCs w:val="24"/>
          <w:lang w:val="id-ID"/>
        </w:rPr>
        <w:t>Pra</w:t>
      </w:r>
      <w:r w:rsidR="004414FB" w:rsidRPr="005C39E5">
        <w:rPr>
          <w:rFonts w:ascii="Times New Roman" w:eastAsia="Calibri" w:hAnsi="Times New Roman" w:cs="Times New Roman"/>
          <w:b/>
          <w:bCs/>
          <w:sz w:val="24"/>
          <w:szCs w:val="24"/>
          <w:lang w:val="id-ID"/>
        </w:rPr>
        <w:t xml:space="preserve">survei </w:t>
      </w:r>
      <w:r w:rsidRPr="005C39E5">
        <w:rPr>
          <w:rFonts w:ascii="Times New Roman" w:eastAsia="Calibri" w:hAnsi="Times New Roman" w:cs="Times New Roman"/>
          <w:b/>
          <w:bCs/>
          <w:sz w:val="24"/>
          <w:szCs w:val="24"/>
          <w:lang w:val="id-ID"/>
        </w:rPr>
        <w:t>Pendahuluan Mengenai Pengetahuan Produk Tabungan Tanda 360</w:t>
      </w:r>
    </w:p>
    <w:p w:rsidR="00C6038D" w:rsidRPr="005C39E5" w:rsidRDefault="00AA1FBC" w:rsidP="003738D4">
      <w:pPr>
        <w:spacing w:after="0" w:line="480" w:lineRule="auto"/>
        <w:ind w:firstLine="720"/>
        <w:jc w:val="both"/>
        <w:rPr>
          <w:rFonts w:ascii="Times New Roman" w:eastAsia="Calibri" w:hAnsi="Times New Roman" w:cs="Times New Roman"/>
          <w:sz w:val="24"/>
          <w:szCs w:val="24"/>
          <w:lang w:val="id-ID"/>
        </w:rPr>
      </w:pPr>
      <w:r w:rsidRPr="005C39E5">
        <w:rPr>
          <w:rFonts w:ascii="Times New Roman" w:eastAsia="Calibri" w:hAnsi="Times New Roman" w:cs="Times New Roman"/>
          <w:sz w:val="24"/>
          <w:szCs w:val="24"/>
        </w:rPr>
        <w:lastRenderedPageBreak/>
        <w:t>Dari</w:t>
      </w:r>
      <w:r w:rsidR="008803E1" w:rsidRPr="005C39E5">
        <w:rPr>
          <w:rFonts w:ascii="Times New Roman" w:eastAsia="Calibri" w:hAnsi="Times New Roman" w:cs="Times New Roman"/>
          <w:sz w:val="24"/>
          <w:szCs w:val="24"/>
          <w:lang w:val="id-ID"/>
        </w:rPr>
        <w:t xml:space="preserve"> gambar</w:t>
      </w:r>
      <w:r w:rsidRPr="005C39E5">
        <w:rPr>
          <w:rFonts w:ascii="Times New Roman" w:eastAsia="Calibri" w:hAnsi="Times New Roman" w:cs="Times New Roman"/>
          <w:sz w:val="24"/>
          <w:szCs w:val="24"/>
        </w:rPr>
        <w:t xml:space="preserve"> </w:t>
      </w:r>
      <w:r w:rsidRPr="005C39E5">
        <w:rPr>
          <w:rFonts w:ascii="Times New Roman" w:eastAsia="Calibri" w:hAnsi="Times New Roman" w:cs="Times New Roman"/>
          <w:sz w:val="24"/>
          <w:szCs w:val="24"/>
          <w:lang w:val="id-ID"/>
        </w:rPr>
        <w:t xml:space="preserve">diatas peneliti tertarik untuk mengetahui indikator diatas </w:t>
      </w:r>
      <w:r w:rsidR="002A3679" w:rsidRPr="005C39E5">
        <w:rPr>
          <w:rFonts w:ascii="Times New Roman" w:eastAsia="Calibri" w:hAnsi="Times New Roman" w:cs="Times New Roman"/>
          <w:sz w:val="24"/>
          <w:szCs w:val="24"/>
          <w:lang w:val="id-ID"/>
        </w:rPr>
        <w:t>tersebut, mana yang lebih berpegaruh kepada keputusan menjadi nasabah,</w:t>
      </w:r>
      <w:r w:rsidR="00464B1F" w:rsidRPr="005C39E5">
        <w:rPr>
          <w:rFonts w:ascii="Times New Roman" w:eastAsia="Calibri" w:hAnsi="Times New Roman" w:cs="Times New Roman"/>
          <w:sz w:val="24"/>
          <w:szCs w:val="24"/>
          <w:lang w:val="id-ID"/>
        </w:rPr>
        <w:t xml:space="preserve"> sehingga</w:t>
      </w:r>
      <w:r w:rsidR="002A3679" w:rsidRPr="005C39E5">
        <w:rPr>
          <w:rFonts w:ascii="Times New Roman" w:eastAsia="Calibri" w:hAnsi="Times New Roman" w:cs="Times New Roman"/>
          <w:sz w:val="24"/>
          <w:szCs w:val="24"/>
          <w:lang w:val="id-ID"/>
        </w:rPr>
        <w:t xml:space="preserve"> </w:t>
      </w:r>
      <w:r w:rsidR="00FE620B" w:rsidRPr="005C39E5">
        <w:rPr>
          <w:rFonts w:ascii="Times New Roman" w:eastAsia="Calibri" w:hAnsi="Times New Roman" w:cs="Times New Roman"/>
          <w:sz w:val="24"/>
          <w:szCs w:val="24"/>
          <w:lang w:val="id-ID"/>
        </w:rPr>
        <w:t xml:space="preserve">dari </w:t>
      </w:r>
      <w:r w:rsidR="00C6038D" w:rsidRPr="005C39E5">
        <w:rPr>
          <w:rFonts w:ascii="Times New Roman" w:eastAsia="Calibri" w:hAnsi="Times New Roman" w:cs="Times New Roman"/>
          <w:sz w:val="24"/>
          <w:szCs w:val="24"/>
        </w:rPr>
        <w:t>hasil pra</w:t>
      </w:r>
      <w:r w:rsidR="00FE620B" w:rsidRPr="005C39E5">
        <w:rPr>
          <w:rFonts w:ascii="Times New Roman" w:eastAsia="Calibri" w:hAnsi="Times New Roman" w:cs="Times New Roman"/>
          <w:sz w:val="24"/>
          <w:szCs w:val="24"/>
          <w:lang w:val="id-ID"/>
        </w:rPr>
        <w:t xml:space="preserve"> </w:t>
      </w:r>
      <w:r w:rsidR="00C6038D" w:rsidRPr="005C39E5">
        <w:rPr>
          <w:rFonts w:ascii="Times New Roman" w:eastAsia="Calibri" w:hAnsi="Times New Roman" w:cs="Times New Roman"/>
          <w:sz w:val="24"/>
          <w:szCs w:val="24"/>
        </w:rPr>
        <w:t xml:space="preserve">survey tersebut </w:t>
      </w:r>
      <w:r w:rsidR="00FE620B" w:rsidRPr="005C39E5">
        <w:rPr>
          <w:rFonts w:ascii="Times New Roman" w:eastAsia="Calibri" w:hAnsi="Times New Roman" w:cs="Times New Roman"/>
          <w:sz w:val="24"/>
          <w:szCs w:val="24"/>
          <w:lang w:val="id-ID"/>
        </w:rPr>
        <w:t xml:space="preserve">adanya </w:t>
      </w:r>
      <w:r w:rsidR="00464B1F" w:rsidRPr="005C39E5">
        <w:rPr>
          <w:rFonts w:ascii="Times New Roman" w:eastAsia="Calibri" w:hAnsi="Times New Roman" w:cs="Times New Roman"/>
          <w:sz w:val="24"/>
          <w:szCs w:val="24"/>
          <w:lang w:val="id-ID"/>
        </w:rPr>
        <w:t>minat nasabah, sehingga keinginan untuk menggunakan produk tabungan tanda, dan selanjutnya menggunakan produk tabungan tanda 360,</w:t>
      </w:r>
      <w:r w:rsidR="00FB0AB3" w:rsidRPr="005C39E5">
        <w:rPr>
          <w:rFonts w:ascii="Times New Roman" w:eastAsia="Calibri" w:hAnsi="Times New Roman" w:cs="Times New Roman"/>
          <w:sz w:val="24"/>
          <w:szCs w:val="24"/>
          <w:lang w:val="id-ID"/>
        </w:rPr>
        <w:t xml:space="preserve"> </w:t>
      </w:r>
      <w:r w:rsidR="00C6038D" w:rsidRPr="005C39E5">
        <w:rPr>
          <w:rFonts w:ascii="Times New Roman" w:eastAsia="Calibri" w:hAnsi="Times New Roman" w:cs="Times New Roman"/>
          <w:sz w:val="24"/>
          <w:szCs w:val="24"/>
        </w:rPr>
        <w:t xml:space="preserve">menjadi suatu yang melatar belakangi </w:t>
      </w:r>
      <w:r w:rsidR="00CC275F" w:rsidRPr="005C39E5">
        <w:rPr>
          <w:rFonts w:ascii="Times New Roman" w:eastAsia="Calibri" w:hAnsi="Times New Roman" w:cs="Times New Roman"/>
          <w:sz w:val="24"/>
          <w:szCs w:val="24"/>
        </w:rPr>
        <w:t>dalam melakukan penelitian</w:t>
      </w:r>
      <w:r w:rsidR="00FB0AB3" w:rsidRPr="005C39E5">
        <w:rPr>
          <w:rFonts w:ascii="Times New Roman" w:eastAsia="Calibri" w:hAnsi="Times New Roman" w:cs="Times New Roman"/>
          <w:sz w:val="24"/>
          <w:szCs w:val="24"/>
          <w:lang w:val="id-ID"/>
        </w:rPr>
        <w:t xml:space="preserve"> ini, </w:t>
      </w:r>
      <w:r w:rsidR="001B177F" w:rsidRPr="005C39E5">
        <w:rPr>
          <w:rFonts w:ascii="Times New Roman" w:hAnsi="Times New Roman" w:cs="Times New Roman"/>
          <w:sz w:val="24"/>
          <w:szCs w:val="24"/>
          <w:lang w:val="id-ID"/>
        </w:rPr>
        <w:t xml:space="preserve">apakah </w:t>
      </w:r>
      <w:r w:rsidR="00420505" w:rsidRPr="005C39E5">
        <w:rPr>
          <w:rFonts w:ascii="Times New Roman" w:hAnsi="Times New Roman" w:cs="Times New Roman"/>
          <w:sz w:val="24"/>
          <w:szCs w:val="24"/>
          <w:lang w:val="id-ID"/>
        </w:rPr>
        <w:t>pengetahuan produk berpengaruh pada</w:t>
      </w:r>
      <w:r w:rsidR="00FB0AB3" w:rsidRPr="005C39E5">
        <w:rPr>
          <w:rFonts w:ascii="Times New Roman" w:hAnsi="Times New Roman" w:cs="Times New Roman"/>
          <w:sz w:val="24"/>
          <w:szCs w:val="24"/>
          <w:lang w:val="id-ID"/>
        </w:rPr>
        <w:t xml:space="preserve"> proses</w:t>
      </w:r>
      <w:r w:rsidR="00420505" w:rsidRPr="005C39E5">
        <w:rPr>
          <w:rFonts w:ascii="Times New Roman" w:hAnsi="Times New Roman" w:cs="Times New Roman"/>
          <w:sz w:val="24"/>
          <w:szCs w:val="24"/>
          <w:lang w:val="id-ID"/>
        </w:rPr>
        <w:t xml:space="preserve"> keputusan menjadi</w:t>
      </w:r>
      <w:r w:rsidR="002A3679" w:rsidRPr="005C39E5">
        <w:rPr>
          <w:rFonts w:ascii="Times New Roman" w:hAnsi="Times New Roman" w:cs="Times New Roman"/>
          <w:sz w:val="24"/>
          <w:szCs w:val="24"/>
          <w:lang w:val="id-ID"/>
        </w:rPr>
        <w:t xml:space="preserve"> nasabah </w:t>
      </w:r>
      <w:r w:rsidR="00420505" w:rsidRPr="005C39E5">
        <w:rPr>
          <w:rFonts w:ascii="Times New Roman" w:hAnsi="Times New Roman" w:cs="Times New Roman"/>
          <w:sz w:val="24"/>
          <w:szCs w:val="24"/>
          <w:lang w:val="id-ID"/>
        </w:rPr>
        <w:t>pada produk tabungan tanda 360</w:t>
      </w:r>
      <w:r w:rsidR="00420505" w:rsidRPr="005C39E5">
        <w:rPr>
          <w:rFonts w:ascii="Times New Roman" w:hAnsi="Times New Roman" w:cs="Times New Roman"/>
          <w:sz w:val="24"/>
          <w:szCs w:val="24"/>
        </w:rPr>
        <w:t xml:space="preserve"> di </w:t>
      </w:r>
      <w:r w:rsidR="007F0DEA" w:rsidRPr="005C39E5">
        <w:rPr>
          <w:rFonts w:ascii="Times New Roman" w:hAnsi="Times New Roman" w:cs="Times New Roman"/>
          <w:sz w:val="24"/>
          <w:szCs w:val="24"/>
          <w:lang w:val="id-ID"/>
        </w:rPr>
        <w:t>PT.B</w:t>
      </w:r>
      <w:r w:rsidR="00420505" w:rsidRPr="005C39E5">
        <w:rPr>
          <w:rFonts w:ascii="Times New Roman" w:hAnsi="Times New Roman" w:cs="Times New Roman"/>
          <w:sz w:val="24"/>
          <w:szCs w:val="24"/>
          <w:lang w:val="id-ID"/>
        </w:rPr>
        <w:t>ank OCBC NISP</w:t>
      </w:r>
      <w:r w:rsidR="006B340D" w:rsidRPr="005C39E5">
        <w:rPr>
          <w:rFonts w:ascii="Times New Roman" w:hAnsi="Times New Roman" w:cs="Times New Roman"/>
          <w:sz w:val="24"/>
          <w:szCs w:val="24"/>
          <w:lang w:val="id-ID"/>
        </w:rPr>
        <w:t xml:space="preserve"> Cabang Asia Afrika bandung</w:t>
      </w:r>
      <w:r w:rsidR="00C6038D" w:rsidRPr="005C39E5">
        <w:rPr>
          <w:rFonts w:ascii="Times New Roman" w:hAnsi="Times New Roman" w:cs="Times New Roman"/>
          <w:sz w:val="24"/>
          <w:szCs w:val="24"/>
        </w:rPr>
        <w:t>.</w:t>
      </w:r>
    </w:p>
    <w:p w:rsidR="001241FF" w:rsidRPr="005C39E5" w:rsidRDefault="001241FF" w:rsidP="003738D4">
      <w:pPr>
        <w:spacing w:after="0" w:line="480" w:lineRule="auto"/>
        <w:ind w:left="90" w:firstLine="630"/>
        <w:jc w:val="both"/>
        <w:rPr>
          <w:rFonts w:ascii="Times New Roman" w:hAnsi="Times New Roman" w:cs="Times New Roman"/>
          <w:sz w:val="24"/>
          <w:szCs w:val="24"/>
          <w:lang w:val="id-ID"/>
        </w:rPr>
      </w:pPr>
      <w:proofErr w:type="gramStart"/>
      <w:r w:rsidRPr="005C39E5">
        <w:rPr>
          <w:rFonts w:ascii="Times New Roman" w:hAnsi="Times New Roman" w:cs="Times New Roman"/>
          <w:sz w:val="24"/>
          <w:szCs w:val="24"/>
        </w:rPr>
        <w:t>Upaya meningkatkan jumlah nasabah maka sangat diperlukan pengetahuan dimana pengetahuan masyarakat mengenai perbankan apalagi masalah perbankan bahkan perekonomian secara luas itu masih rendah.</w:t>
      </w:r>
      <w:proofErr w:type="gramEnd"/>
      <w:r w:rsidRPr="005C39E5">
        <w:rPr>
          <w:rFonts w:ascii="Times New Roman" w:hAnsi="Times New Roman" w:cs="Times New Roman"/>
          <w:sz w:val="24"/>
          <w:szCs w:val="24"/>
        </w:rPr>
        <w:t xml:space="preserve"> </w:t>
      </w:r>
      <w:proofErr w:type="gramStart"/>
      <w:r w:rsidRPr="005C39E5">
        <w:rPr>
          <w:rFonts w:ascii="Times New Roman" w:hAnsi="Times New Roman" w:cs="Times New Roman"/>
          <w:sz w:val="24"/>
          <w:szCs w:val="24"/>
        </w:rPr>
        <w:t>Pengetahuan yang rendah terhadap perbankan salah satunya diakibatkan karena kurangnya dan masih persifat parsialnya sosialisasi</w:t>
      </w:r>
      <w:r w:rsidR="007F0DEA" w:rsidRPr="005C39E5">
        <w:rPr>
          <w:rFonts w:ascii="Times New Roman" w:hAnsi="Times New Roman" w:cs="Times New Roman"/>
          <w:sz w:val="24"/>
          <w:szCs w:val="24"/>
          <w:lang w:val="id-ID"/>
        </w:rPr>
        <w:t>.</w:t>
      </w:r>
      <w:proofErr w:type="gramEnd"/>
    </w:p>
    <w:p w:rsidR="001241FF" w:rsidRPr="005C39E5" w:rsidRDefault="00014E3D" w:rsidP="003738D4">
      <w:pPr>
        <w:spacing w:after="0" w:line="480" w:lineRule="auto"/>
        <w:ind w:left="90"/>
        <w:jc w:val="both"/>
        <w:rPr>
          <w:rFonts w:ascii="Times New Roman" w:hAnsi="Times New Roman" w:cs="Times New Roman"/>
          <w:sz w:val="24"/>
          <w:szCs w:val="24"/>
          <w:lang w:val="id-ID"/>
        </w:rPr>
      </w:pPr>
      <w:r w:rsidRPr="005C39E5">
        <w:rPr>
          <w:rFonts w:ascii="Times New Roman" w:hAnsi="Times New Roman" w:cs="Times New Roman"/>
          <w:sz w:val="24"/>
          <w:szCs w:val="24"/>
        </w:rPr>
        <w:tab/>
        <w:t>Kemudian dapat</w:t>
      </w:r>
      <w:r w:rsidRPr="005C39E5">
        <w:rPr>
          <w:rFonts w:ascii="Times New Roman" w:hAnsi="Times New Roman" w:cs="Times New Roman"/>
          <w:sz w:val="24"/>
          <w:szCs w:val="24"/>
          <w:lang w:val="id-ID"/>
        </w:rPr>
        <w:t xml:space="preserve"> </w:t>
      </w:r>
      <w:r w:rsidR="001241FF" w:rsidRPr="005C39E5">
        <w:rPr>
          <w:rFonts w:ascii="Times New Roman" w:hAnsi="Times New Roman" w:cs="Times New Roman"/>
          <w:sz w:val="24"/>
          <w:szCs w:val="24"/>
        </w:rPr>
        <w:t xml:space="preserve">dikatakan lebih lanjut bahwa pengetahuan </w:t>
      </w:r>
      <w:proofErr w:type="gramStart"/>
      <w:r w:rsidR="001241FF" w:rsidRPr="005C39E5">
        <w:rPr>
          <w:rFonts w:ascii="Times New Roman" w:hAnsi="Times New Roman" w:cs="Times New Roman"/>
          <w:sz w:val="24"/>
          <w:szCs w:val="24"/>
        </w:rPr>
        <w:t>akan</w:t>
      </w:r>
      <w:proofErr w:type="gramEnd"/>
      <w:r w:rsidR="001241FF" w:rsidRPr="005C39E5">
        <w:rPr>
          <w:rFonts w:ascii="Times New Roman" w:hAnsi="Times New Roman" w:cs="Times New Roman"/>
          <w:sz w:val="24"/>
          <w:szCs w:val="24"/>
        </w:rPr>
        <w:t xml:space="preserve"> mempengaruhi persepsi dan sikap masyarakat terhadap perbankan maka salah satu tugas penting yang harus dilakukan oleh pengelola bank adalah meningkatkan sosialisasi mengenai system perbankan yaitu dengan memberikan pengetahuan kepada masyarakat dengan berbagai cara yang disesuaikan dengan kebutuhan dalam hal ini</w:t>
      </w:r>
      <w:r w:rsidR="006B340D" w:rsidRPr="005C39E5">
        <w:rPr>
          <w:rFonts w:ascii="Times New Roman" w:hAnsi="Times New Roman" w:cs="Times New Roman"/>
          <w:sz w:val="24"/>
          <w:szCs w:val="24"/>
          <w:lang w:val="id-ID"/>
        </w:rPr>
        <w:t xml:space="preserve">. </w:t>
      </w:r>
      <w:r w:rsidR="006B340D" w:rsidRPr="005C39E5">
        <w:rPr>
          <w:rFonts w:ascii="Times New Roman" w:hAnsi="Times New Roman" w:cs="Times New Roman"/>
          <w:sz w:val="24"/>
          <w:szCs w:val="24"/>
        </w:rPr>
        <w:t>S</w:t>
      </w:r>
      <w:r w:rsidR="001241FF" w:rsidRPr="005C39E5">
        <w:rPr>
          <w:rFonts w:ascii="Times New Roman" w:hAnsi="Times New Roman" w:cs="Times New Roman"/>
          <w:sz w:val="24"/>
          <w:szCs w:val="24"/>
        </w:rPr>
        <w:t>elama ini</w:t>
      </w:r>
      <w:r w:rsidR="001241FF" w:rsidRPr="005C39E5">
        <w:rPr>
          <w:rFonts w:ascii="Times New Roman" w:hAnsi="Times New Roman" w:cs="Times New Roman"/>
          <w:sz w:val="24"/>
          <w:szCs w:val="24"/>
          <w:lang w:val="id-ID"/>
        </w:rPr>
        <w:t xml:space="preserve"> y</w:t>
      </w:r>
      <w:r w:rsidR="001241FF" w:rsidRPr="005C39E5">
        <w:rPr>
          <w:rFonts w:ascii="Times New Roman" w:hAnsi="Times New Roman" w:cs="Times New Roman"/>
          <w:sz w:val="24"/>
          <w:szCs w:val="24"/>
        </w:rPr>
        <w:t>ang menjadi permasalahan dalam sosialisa</w:t>
      </w:r>
      <w:r w:rsidR="007F0DEA" w:rsidRPr="005C39E5">
        <w:rPr>
          <w:rFonts w:ascii="Times New Roman" w:hAnsi="Times New Roman" w:cs="Times New Roman"/>
          <w:sz w:val="24"/>
          <w:szCs w:val="24"/>
        </w:rPr>
        <w:t>si pengetahuan terhadap nasabah</w:t>
      </w:r>
      <w:r w:rsidR="007F0DEA" w:rsidRPr="005C39E5">
        <w:rPr>
          <w:rFonts w:ascii="Times New Roman" w:hAnsi="Times New Roman" w:cs="Times New Roman"/>
          <w:sz w:val="24"/>
          <w:szCs w:val="24"/>
          <w:lang w:val="id-ID"/>
        </w:rPr>
        <w:t xml:space="preserve"> </w:t>
      </w:r>
      <w:r w:rsidR="001241FF" w:rsidRPr="005C39E5">
        <w:rPr>
          <w:rFonts w:ascii="Times New Roman" w:hAnsi="Times New Roman" w:cs="Times New Roman"/>
          <w:sz w:val="24"/>
          <w:szCs w:val="24"/>
        </w:rPr>
        <w:t xml:space="preserve">selama ini antara lain: </w:t>
      </w:r>
    </w:p>
    <w:p w:rsidR="001241FF" w:rsidRPr="005C39E5" w:rsidRDefault="001241FF" w:rsidP="003738D4">
      <w:pPr>
        <w:pStyle w:val="ListParagraph"/>
        <w:numPr>
          <w:ilvl w:val="0"/>
          <w:numId w:val="1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Tabungan</w:t>
      </w:r>
      <w:r w:rsidRPr="005C39E5">
        <w:rPr>
          <w:rFonts w:ascii="Times New Roman" w:hAnsi="Times New Roman" w:cs="Times New Roman"/>
          <w:sz w:val="24"/>
          <w:szCs w:val="24"/>
          <w:lang w:val="id-ID"/>
        </w:rPr>
        <w:t xml:space="preserve"> TANDA 360</w:t>
      </w:r>
      <w:r w:rsidRPr="005C39E5">
        <w:rPr>
          <w:rFonts w:ascii="Times New Roman" w:hAnsi="Times New Roman" w:cs="Times New Roman"/>
          <w:sz w:val="24"/>
          <w:szCs w:val="24"/>
        </w:rPr>
        <w:t xml:space="preserve"> merupakan</w:t>
      </w:r>
      <w:r w:rsidRPr="005C39E5">
        <w:rPr>
          <w:rFonts w:ascii="Times New Roman" w:hAnsi="Times New Roman" w:cs="Times New Roman"/>
          <w:sz w:val="24"/>
          <w:szCs w:val="24"/>
          <w:lang w:val="id-ID"/>
        </w:rPr>
        <w:t xml:space="preserve"> salah satu</w:t>
      </w:r>
      <w:r w:rsidRPr="005C39E5">
        <w:rPr>
          <w:rFonts w:ascii="Times New Roman" w:hAnsi="Times New Roman" w:cs="Times New Roman"/>
          <w:sz w:val="24"/>
          <w:szCs w:val="24"/>
        </w:rPr>
        <w:t xml:space="preserve"> produk</w:t>
      </w:r>
      <w:r w:rsidRPr="005C39E5">
        <w:rPr>
          <w:rFonts w:ascii="Times New Roman" w:hAnsi="Times New Roman" w:cs="Times New Roman"/>
          <w:sz w:val="24"/>
          <w:szCs w:val="24"/>
          <w:lang w:val="id-ID"/>
        </w:rPr>
        <w:t xml:space="preserve"> unggulan</w:t>
      </w:r>
      <w:r w:rsidRPr="005C39E5">
        <w:rPr>
          <w:rFonts w:ascii="Times New Roman" w:hAnsi="Times New Roman" w:cs="Times New Roman"/>
          <w:sz w:val="24"/>
          <w:szCs w:val="24"/>
        </w:rPr>
        <w:t xml:space="preserve"> dari Bank OCBC NISP</w:t>
      </w:r>
      <w:r w:rsidRPr="005C39E5">
        <w:rPr>
          <w:rFonts w:ascii="Times New Roman" w:hAnsi="Times New Roman" w:cs="Times New Roman"/>
          <w:sz w:val="24"/>
          <w:szCs w:val="24"/>
          <w:lang w:val="id-ID"/>
        </w:rPr>
        <w:t>.</w:t>
      </w:r>
    </w:p>
    <w:p w:rsidR="001241FF" w:rsidRPr="005C39E5" w:rsidRDefault="007F0DEA" w:rsidP="003738D4">
      <w:pPr>
        <w:pStyle w:val="ListParagraph"/>
        <w:numPr>
          <w:ilvl w:val="0"/>
          <w:numId w:val="1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lastRenderedPageBreak/>
        <w:t>Jumlah nasabah meningkat disetiap tahunnya, a</w:t>
      </w:r>
      <w:r w:rsidR="001241FF" w:rsidRPr="005C39E5">
        <w:rPr>
          <w:rFonts w:ascii="Times New Roman" w:hAnsi="Times New Roman" w:cs="Times New Roman"/>
          <w:sz w:val="24"/>
          <w:szCs w:val="24"/>
          <w:lang w:val="id-ID"/>
        </w:rPr>
        <w:t xml:space="preserve">kan tetapi </w:t>
      </w:r>
      <w:r w:rsidR="001241FF" w:rsidRPr="005C39E5">
        <w:rPr>
          <w:rFonts w:ascii="Times New Roman" w:hAnsi="Times New Roman" w:cs="Times New Roman"/>
          <w:sz w:val="24"/>
          <w:szCs w:val="24"/>
        </w:rPr>
        <w:t>jumlah nasabahnya hanya pada kalangan</w:t>
      </w:r>
      <w:r w:rsidR="001241FF" w:rsidRPr="005C39E5">
        <w:rPr>
          <w:rFonts w:ascii="Times New Roman" w:hAnsi="Times New Roman" w:cs="Times New Roman"/>
          <w:sz w:val="24"/>
          <w:szCs w:val="24"/>
          <w:lang w:val="id-ID"/>
        </w:rPr>
        <w:t>-</w:t>
      </w:r>
      <w:r w:rsidR="001241FF" w:rsidRPr="005C39E5">
        <w:rPr>
          <w:rFonts w:ascii="Times New Roman" w:hAnsi="Times New Roman" w:cs="Times New Roman"/>
          <w:sz w:val="24"/>
          <w:szCs w:val="24"/>
        </w:rPr>
        <w:t>kalangan tertentu saja</w:t>
      </w:r>
      <w:r w:rsidR="001241FF" w:rsidRPr="005C39E5">
        <w:rPr>
          <w:rFonts w:ascii="Times New Roman" w:hAnsi="Times New Roman" w:cs="Times New Roman"/>
          <w:sz w:val="24"/>
          <w:szCs w:val="24"/>
          <w:lang w:val="id-ID"/>
        </w:rPr>
        <w:t>.</w:t>
      </w:r>
    </w:p>
    <w:p w:rsidR="001241FF" w:rsidRPr="005C39E5" w:rsidRDefault="001241FF" w:rsidP="003738D4">
      <w:pPr>
        <w:pStyle w:val="ListParagraph"/>
        <w:numPr>
          <w:ilvl w:val="0"/>
          <w:numId w:val="1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Tingkat persaingan yang begitu ketat</w:t>
      </w:r>
      <w:r w:rsidRPr="005C39E5">
        <w:rPr>
          <w:rFonts w:ascii="Times New Roman" w:hAnsi="Times New Roman" w:cs="Times New Roman"/>
          <w:sz w:val="24"/>
          <w:szCs w:val="24"/>
          <w:lang w:val="id-ID"/>
        </w:rPr>
        <w:t>.</w:t>
      </w:r>
    </w:p>
    <w:p w:rsidR="001241FF" w:rsidRPr="005C39E5" w:rsidRDefault="001241FF" w:rsidP="003738D4">
      <w:pPr>
        <w:pStyle w:val="ListParagraph"/>
        <w:numPr>
          <w:ilvl w:val="0"/>
          <w:numId w:val="1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Jaringan operasi yang belum luas</w:t>
      </w:r>
      <w:r w:rsidRPr="005C39E5">
        <w:rPr>
          <w:rFonts w:ascii="Times New Roman" w:hAnsi="Times New Roman" w:cs="Times New Roman"/>
          <w:sz w:val="24"/>
          <w:szCs w:val="24"/>
          <w:lang w:val="id-ID"/>
        </w:rPr>
        <w:t>.</w:t>
      </w:r>
    </w:p>
    <w:p w:rsidR="001241FF" w:rsidRPr="005C39E5" w:rsidRDefault="001241FF" w:rsidP="003738D4">
      <w:pPr>
        <w:pStyle w:val="ListParagraph"/>
        <w:numPr>
          <w:ilvl w:val="0"/>
          <w:numId w:val="1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Institusi</w:t>
      </w:r>
      <w:r w:rsidRPr="005C39E5">
        <w:rPr>
          <w:rFonts w:ascii="Times New Roman" w:hAnsi="Times New Roman" w:cs="Times New Roman"/>
          <w:sz w:val="24"/>
          <w:szCs w:val="24"/>
          <w:lang w:val="id-ID"/>
        </w:rPr>
        <w:t xml:space="preserve"> </w:t>
      </w:r>
      <w:r w:rsidRPr="005C39E5">
        <w:rPr>
          <w:rFonts w:ascii="Times New Roman" w:hAnsi="Times New Roman" w:cs="Times New Roman"/>
          <w:sz w:val="24"/>
          <w:szCs w:val="24"/>
        </w:rPr>
        <w:t>pendukung yang belum lengkap dan efektif</w:t>
      </w:r>
      <w:r w:rsidRPr="005C39E5">
        <w:rPr>
          <w:rFonts w:ascii="Times New Roman" w:hAnsi="Times New Roman" w:cs="Times New Roman"/>
          <w:sz w:val="24"/>
          <w:szCs w:val="24"/>
          <w:lang w:val="id-ID"/>
        </w:rPr>
        <w:t>.</w:t>
      </w:r>
    </w:p>
    <w:p w:rsidR="001241FF" w:rsidRPr="005C39E5" w:rsidRDefault="001241FF" w:rsidP="003738D4">
      <w:pPr>
        <w:pStyle w:val="ListParagraph"/>
        <w:numPr>
          <w:ilvl w:val="0"/>
          <w:numId w:val="1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Efisiensi</w:t>
      </w:r>
      <w:r w:rsidRPr="005C39E5">
        <w:rPr>
          <w:rFonts w:ascii="Times New Roman" w:hAnsi="Times New Roman" w:cs="Times New Roman"/>
          <w:sz w:val="24"/>
          <w:szCs w:val="24"/>
          <w:lang w:val="id-ID"/>
        </w:rPr>
        <w:t xml:space="preserve"> </w:t>
      </w:r>
      <w:r w:rsidRPr="005C39E5">
        <w:rPr>
          <w:rFonts w:ascii="Times New Roman" w:hAnsi="Times New Roman" w:cs="Times New Roman"/>
          <w:sz w:val="24"/>
          <w:szCs w:val="24"/>
        </w:rPr>
        <w:t>operasional bank yang belum optimal</w:t>
      </w:r>
      <w:r w:rsidRPr="005C39E5">
        <w:rPr>
          <w:rFonts w:ascii="Times New Roman" w:hAnsi="Times New Roman" w:cs="Times New Roman"/>
          <w:sz w:val="24"/>
          <w:szCs w:val="24"/>
          <w:lang w:val="id-ID"/>
        </w:rPr>
        <w:t>.</w:t>
      </w:r>
    </w:p>
    <w:p w:rsidR="00C6038D" w:rsidRPr="005C39E5" w:rsidRDefault="00FF00CE" w:rsidP="003738D4">
      <w:pPr>
        <w:spacing w:after="0" w:line="480" w:lineRule="auto"/>
        <w:jc w:val="both"/>
        <w:rPr>
          <w:rFonts w:ascii="Times New Roman" w:hAnsi="Times New Roman" w:cs="Times New Roman"/>
          <w:color w:val="000000" w:themeColor="text1"/>
          <w:sz w:val="24"/>
          <w:szCs w:val="24"/>
          <w:lang w:val="id-ID"/>
        </w:rPr>
      </w:pPr>
      <w:r w:rsidRPr="005C39E5">
        <w:rPr>
          <w:rFonts w:ascii="Times New Roman" w:hAnsi="Times New Roman" w:cs="Times New Roman"/>
          <w:color w:val="000000" w:themeColor="text1"/>
          <w:sz w:val="24"/>
          <w:szCs w:val="24"/>
        </w:rPr>
        <w:tab/>
        <w:t>Adapun fa</w:t>
      </w:r>
      <w:r w:rsidRPr="005C39E5">
        <w:rPr>
          <w:rFonts w:ascii="Times New Roman" w:hAnsi="Times New Roman" w:cs="Times New Roman"/>
          <w:color w:val="000000" w:themeColor="text1"/>
          <w:sz w:val="24"/>
          <w:szCs w:val="24"/>
          <w:lang w:val="id-ID"/>
        </w:rPr>
        <w:t>k</w:t>
      </w:r>
      <w:r w:rsidR="003D4DB8" w:rsidRPr="005C39E5">
        <w:rPr>
          <w:rFonts w:ascii="Times New Roman" w:hAnsi="Times New Roman" w:cs="Times New Roman"/>
          <w:color w:val="000000" w:themeColor="text1"/>
          <w:sz w:val="24"/>
          <w:szCs w:val="24"/>
        </w:rPr>
        <w:t>tor-</w:t>
      </w:r>
      <w:r w:rsidRPr="005C39E5">
        <w:rPr>
          <w:rFonts w:ascii="Times New Roman" w:hAnsi="Times New Roman" w:cs="Times New Roman"/>
          <w:color w:val="000000" w:themeColor="text1"/>
          <w:sz w:val="24"/>
          <w:szCs w:val="24"/>
        </w:rPr>
        <w:t>fa</w:t>
      </w:r>
      <w:r w:rsidRPr="005C39E5">
        <w:rPr>
          <w:rFonts w:ascii="Times New Roman" w:hAnsi="Times New Roman" w:cs="Times New Roman"/>
          <w:color w:val="000000" w:themeColor="text1"/>
          <w:sz w:val="24"/>
          <w:szCs w:val="24"/>
          <w:lang w:val="id-ID"/>
        </w:rPr>
        <w:t>k</w:t>
      </w:r>
      <w:r w:rsidR="00CD712F" w:rsidRPr="005C39E5">
        <w:rPr>
          <w:rFonts w:ascii="Times New Roman" w:hAnsi="Times New Roman" w:cs="Times New Roman"/>
          <w:color w:val="000000" w:themeColor="text1"/>
          <w:sz w:val="24"/>
          <w:szCs w:val="24"/>
        </w:rPr>
        <w:t>tor yang dapat  mempengaruhi seorang nasabah untuk menanamkan d</w:t>
      </w:r>
      <w:r w:rsidR="006B340D" w:rsidRPr="005C39E5">
        <w:rPr>
          <w:rFonts w:ascii="Times New Roman" w:hAnsi="Times New Roman" w:cs="Times New Roman"/>
          <w:color w:val="000000" w:themeColor="text1"/>
          <w:sz w:val="24"/>
          <w:szCs w:val="24"/>
        </w:rPr>
        <w:t>ananya</w:t>
      </w:r>
      <w:r w:rsidR="006B340D" w:rsidRPr="005C39E5">
        <w:rPr>
          <w:rFonts w:ascii="Times New Roman" w:hAnsi="Times New Roman" w:cs="Times New Roman"/>
          <w:color w:val="000000" w:themeColor="text1"/>
          <w:sz w:val="24"/>
          <w:szCs w:val="24"/>
          <w:lang w:val="id-ID"/>
        </w:rPr>
        <w:t xml:space="preserve"> yaitu, dengan</w:t>
      </w:r>
      <w:r w:rsidR="00CD712F" w:rsidRPr="005C39E5">
        <w:rPr>
          <w:rFonts w:ascii="Times New Roman" w:hAnsi="Times New Roman" w:cs="Times New Roman"/>
          <w:color w:val="000000" w:themeColor="text1"/>
          <w:sz w:val="24"/>
          <w:szCs w:val="24"/>
        </w:rPr>
        <w:t xml:space="preserve"> tingkat bunga yang tinggi, pelayanan yang diberikan, adanya undian berhadiah, adanya jaminan keamanan, kemudahan menjadi nasabah baru, kelengkapan fasilitas yang disediakan, waktu tunggu yang tidak terlalu lama, ketelitian kasir, jarak tempat tinggal dengan bank, dan teknologi yang dimiliki oleh bank</w:t>
      </w:r>
      <w:r w:rsidR="003D4DB8" w:rsidRPr="005C39E5">
        <w:rPr>
          <w:rFonts w:ascii="Times New Roman" w:hAnsi="Times New Roman" w:cs="Times New Roman"/>
          <w:color w:val="000000" w:themeColor="text1"/>
          <w:sz w:val="24"/>
          <w:szCs w:val="24"/>
        </w:rPr>
        <w:t>.</w:t>
      </w:r>
    </w:p>
    <w:p w:rsidR="005C39E5" w:rsidRDefault="00CD712F" w:rsidP="005C39E5">
      <w:pPr>
        <w:spacing w:after="0" w:line="480" w:lineRule="auto"/>
        <w:jc w:val="both"/>
        <w:rPr>
          <w:rFonts w:ascii="Times New Roman" w:hAnsi="Times New Roman" w:cs="Times New Roman"/>
          <w:b/>
          <w:color w:val="000000" w:themeColor="text1"/>
          <w:sz w:val="24"/>
          <w:szCs w:val="24"/>
          <w:lang w:val="id-ID"/>
        </w:rPr>
      </w:pPr>
      <w:r w:rsidRPr="005C39E5">
        <w:rPr>
          <w:rFonts w:ascii="Times New Roman" w:hAnsi="Times New Roman" w:cs="Times New Roman"/>
          <w:color w:val="000000" w:themeColor="text1"/>
          <w:sz w:val="24"/>
          <w:szCs w:val="24"/>
        </w:rPr>
        <w:tab/>
        <w:t xml:space="preserve">Berdasarkan uraian diatas maka penulis tertarik untuk meneliti dan dituangkan dalam skripsi dengan judul </w:t>
      </w:r>
      <w:r w:rsidRPr="005C39E5">
        <w:rPr>
          <w:rFonts w:ascii="Times New Roman" w:hAnsi="Times New Roman" w:cs="Times New Roman"/>
          <w:b/>
          <w:color w:val="000000" w:themeColor="text1"/>
          <w:sz w:val="24"/>
          <w:szCs w:val="24"/>
        </w:rPr>
        <w:t xml:space="preserve">“PENGARUH PENGETAHUAN PRODUK TABUNGAN </w:t>
      </w:r>
      <w:r w:rsidR="003D4DB8" w:rsidRPr="005C39E5">
        <w:rPr>
          <w:rFonts w:ascii="Times New Roman" w:hAnsi="Times New Roman" w:cs="Times New Roman"/>
          <w:b/>
          <w:color w:val="000000" w:themeColor="text1"/>
          <w:sz w:val="24"/>
          <w:szCs w:val="24"/>
        </w:rPr>
        <w:t xml:space="preserve">TANDA </w:t>
      </w:r>
      <w:r w:rsidR="003D4DB8" w:rsidRPr="005C39E5">
        <w:rPr>
          <w:rFonts w:ascii="Times New Roman" w:hAnsi="Times New Roman" w:cs="Times New Roman"/>
          <w:b/>
          <w:sz w:val="24"/>
          <w:szCs w:val="24"/>
        </w:rPr>
        <w:t>360 (</w:t>
      </w:r>
      <w:r w:rsidR="003D4DB8" w:rsidRPr="005C39E5">
        <w:rPr>
          <w:rFonts w:ascii="Times New Roman" w:hAnsi="Times New Roman" w:cs="Times New Roman"/>
          <w:b/>
          <w:i/>
          <w:sz w:val="24"/>
          <w:szCs w:val="24"/>
        </w:rPr>
        <w:t>TH</w:t>
      </w:r>
      <w:r w:rsidR="001241FF" w:rsidRPr="005C39E5">
        <w:rPr>
          <w:rFonts w:ascii="Times New Roman" w:hAnsi="Times New Roman" w:cs="Times New Roman"/>
          <w:b/>
          <w:i/>
          <w:sz w:val="24"/>
          <w:szCs w:val="24"/>
          <w:lang w:val="id-ID"/>
        </w:rPr>
        <w:t>R</w:t>
      </w:r>
      <w:r w:rsidR="003D4DB8" w:rsidRPr="005C39E5">
        <w:rPr>
          <w:rFonts w:ascii="Times New Roman" w:hAnsi="Times New Roman" w:cs="Times New Roman"/>
          <w:b/>
          <w:i/>
          <w:sz w:val="24"/>
          <w:szCs w:val="24"/>
        </w:rPr>
        <w:t>EE SIXTY</w:t>
      </w:r>
      <w:r w:rsidR="003D4DB8" w:rsidRPr="005C39E5">
        <w:rPr>
          <w:rFonts w:ascii="Times New Roman" w:hAnsi="Times New Roman" w:cs="Times New Roman"/>
          <w:b/>
          <w:sz w:val="24"/>
          <w:szCs w:val="24"/>
        </w:rPr>
        <w:t xml:space="preserve">) </w:t>
      </w:r>
      <w:r w:rsidRPr="005C39E5">
        <w:rPr>
          <w:rFonts w:ascii="Times New Roman" w:hAnsi="Times New Roman" w:cs="Times New Roman"/>
          <w:b/>
          <w:color w:val="000000" w:themeColor="text1"/>
          <w:sz w:val="24"/>
          <w:szCs w:val="24"/>
        </w:rPr>
        <w:t xml:space="preserve">TERHADAP </w:t>
      </w:r>
      <w:r w:rsidR="00D01603" w:rsidRPr="005C39E5">
        <w:rPr>
          <w:rFonts w:ascii="Times New Roman" w:hAnsi="Times New Roman" w:cs="Times New Roman"/>
          <w:b/>
          <w:color w:val="000000" w:themeColor="text1"/>
          <w:sz w:val="24"/>
          <w:szCs w:val="24"/>
          <w:lang w:val="id-ID"/>
        </w:rPr>
        <w:t xml:space="preserve">PROSES </w:t>
      </w:r>
      <w:r w:rsidRPr="005C39E5">
        <w:rPr>
          <w:rFonts w:ascii="Times New Roman" w:hAnsi="Times New Roman" w:cs="Times New Roman"/>
          <w:b/>
          <w:color w:val="000000" w:themeColor="text1"/>
          <w:sz w:val="24"/>
          <w:szCs w:val="24"/>
        </w:rPr>
        <w:t xml:space="preserve">KEPUTUSAN MENJADI NASABAH DI PT BANK OCBC NISP CABANG </w:t>
      </w:r>
      <w:r w:rsidR="002606B4" w:rsidRPr="005C39E5">
        <w:rPr>
          <w:rFonts w:ascii="Times New Roman" w:hAnsi="Times New Roman" w:cs="Times New Roman"/>
          <w:b/>
          <w:color w:val="000000" w:themeColor="text1"/>
          <w:sz w:val="24"/>
          <w:szCs w:val="24"/>
        </w:rPr>
        <w:t>ASIA AFRIKA BANDUNG”.</w:t>
      </w:r>
    </w:p>
    <w:p w:rsidR="005C39E5" w:rsidRPr="005C39E5" w:rsidRDefault="005C39E5" w:rsidP="005C39E5">
      <w:pPr>
        <w:spacing w:after="0" w:line="480" w:lineRule="auto"/>
        <w:jc w:val="both"/>
        <w:rPr>
          <w:rFonts w:ascii="Times New Roman" w:hAnsi="Times New Roman" w:cs="Times New Roman"/>
          <w:b/>
          <w:color w:val="000000" w:themeColor="text1"/>
          <w:sz w:val="24"/>
          <w:szCs w:val="24"/>
          <w:lang w:val="id-ID"/>
        </w:rPr>
      </w:pPr>
    </w:p>
    <w:p w:rsidR="00CD712F" w:rsidRPr="005C39E5" w:rsidRDefault="005767FE" w:rsidP="003738D4">
      <w:pPr>
        <w:spacing w:after="0" w:line="480" w:lineRule="auto"/>
        <w:jc w:val="both"/>
        <w:rPr>
          <w:rFonts w:ascii="Times New Roman" w:hAnsi="Times New Roman" w:cs="Times New Roman"/>
          <w:b/>
          <w:color w:val="000000" w:themeColor="text1"/>
          <w:sz w:val="24"/>
          <w:szCs w:val="24"/>
          <w:lang w:val="id-ID"/>
        </w:rPr>
      </w:pPr>
      <w:r w:rsidRPr="005C39E5">
        <w:rPr>
          <w:rFonts w:ascii="Times New Roman" w:hAnsi="Times New Roman" w:cs="Times New Roman"/>
          <w:b/>
          <w:color w:val="000000" w:themeColor="text1"/>
          <w:sz w:val="24"/>
          <w:szCs w:val="24"/>
        </w:rPr>
        <w:t>1.2</w:t>
      </w:r>
      <w:r w:rsidRPr="005C39E5">
        <w:rPr>
          <w:rFonts w:ascii="Times New Roman" w:hAnsi="Times New Roman" w:cs="Times New Roman"/>
          <w:b/>
          <w:color w:val="000000" w:themeColor="text1"/>
          <w:sz w:val="24"/>
          <w:szCs w:val="24"/>
        </w:rPr>
        <w:tab/>
      </w:r>
      <w:r w:rsidR="00CD712F" w:rsidRPr="005C39E5">
        <w:rPr>
          <w:rFonts w:ascii="Times New Roman" w:hAnsi="Times New Roman" w:cs="Times New Roman"/>
          <w:b/>
          <w:color w:val="000000" w:themeColor="text1"/>
          <w:sz w:val="24"/>
          <w:szCs w:val="24"/>
        </w:rPr>
        <w:t>Identifikasi dan Rumusan Masalah</w:t>
      </w:r>
    </w:p>
    <w:p w:rsidR="00164971" w:rsidRPr="005C39E5" w:rsidRDefault="00420505" w:rsidP="003738D4">
      <w:pPr>
        <w:pStyle w:val="ListParagraph"/>
        <w:spacing w:after="0" w:line="480" w:lineRule="auto"/>
        <w:ind w:left="0" w:firstLine="851"/>
        <w:jc w:val="both"/>
        <w:rPr>
          <w:rFonts w:ascii="Times New Roman" w:hAnsi="Times New Roman" w:cs="Times New Roman"/>
          <w:sz w:val="24"/>
          <w:szCs w:val="24"/>
          <w:lang w:val="id-ID"/>
        </w:rPr>
      </w:pPr>
      <w:r w:rsidRPr="005C39E5">
        <w:rPr>
          <w:rFonts w:ascii="Times New Roman" w:hAnsi="Times New Roman" w:cs="Times New Roman"/>
          <w:sz w:val="24"/>
          <w:szCs w:val="24"/>
        </w:rPr>
        <w:t xml:space="preserve">Adapun identifikasi dan rumusan masalah penelitian penulis adalah sebagai </w:t>
      </w:r>
      <w:proofErr w:type="gramStart"/>
      <w:r w:rsidRPr="005C39E5">
        <w:rPr>
          <w:rFonts w:ascii="Times New Roman" w:hAnsi="Times New Roman" w:cs="Times New Roman"/>
          <w:sz w:val="24"/>
          <w:szCs w:val="24"/>
        </w:rPr>
        <w:t>berikut :</w:t>
      </w:r>
      <w:proofErr w:type="gramEnd"/>
    </w:p>
    <w:p w:rsidR="005C39E5" w:rsidRDefault="005C39E5" w:rsidP="003738D4">
      <w:pPr>
        <w:spacing w:after="0" w:line="480" w:lineRule="auto"/>
        <w:jc w:val="both"/>
        <w:rPr>
          <w:rFonts w:ascii="Times New Roman" w:hAnsi="Times New Roman" w:cs="Times New Roman"/>
          <w:b/>
          <w:color w:val="000000" w:themeColor="text1"/>
          <w:sz w:val="24"/>
          <w:szCs w:val="24"/>
          <w:lang w:val="id-ID"/>
        </w:rPr>
      </w:pPr>
    </w:p>
    <w:p w:rsidR="005C39E5" w:rsidRDefault="005C39E5" w:rsidP="003738D4">
      <w:pPr>
        <w:spacing w:after="0" w:line="480" w:lineRule="auto"/>
        <w:jc w:val="both"/>
        <w:rPr>
          <w:rFonts w:ascii="Times New Roman" w:hAnsi="Times New Roman" w:cs="Times New Roman"/>
          <w:b/>
          <w:color w:val="000000" w:themeColor="text1"/>
          <w:sz w:val="24"/>
          <w:szCs w:val="24"/>
          <w:lang w:val="id-ID"/>
        </w:rPr>
      </w:pPr>
    </w:p>
    <w:p w:rsidR="00CD712F" w:rsidRPr="005C39E5" w:rsidRDefault="005767FE" w:rsidP="003738D4">
      <w:pPr>
        <w:spacing w:after="0" w:line="480" w:lineRule="auto"/>
        <w:jc w:val="both"/>
        <w:rPr>
          <w:rFonts w:ascii="Times New Roman" w:hAnsi="Times New Roman" w:cs="Times New Roman"/>
          <w:b/>
          <w:color w:val="000000" w:themeColor="text1"/>
          <w:sz w:val="24"/>
          <w:szCs w:val="24"/>
        </w:rPr>
      </w:pPr>
      <w:r w:rsidRPr="005C39E5">
        <w:rPr>
          <w:rFonts w:ascii="Times New Roman" w:hAnsi="Times New Roman" w:cs="Times New Roman"/>
          <w:b/>
          <w:color w:val="000000" w:themeColor="text1"/>
          <w:sz w:val="24"/>
          <w:szCs w:val="24"/>
        </w:rPr>
        <w:lastRenderedPageBreak/>
        <w:t>1.2.1</w:t>
      </w:r>
      <w:r w:rsidRPr="005C39E5">
        <w:rPr>
          <w:rFonts w:ascii="Times New Roman" w:hAnsi="Times New Roman" w:cs="Times New Roman"/>
          <w:b/>
          <w:color w:val="000000" w:themeColor="text1"/>
          <w:sz w:val="24"/>
          <w:szCs w:val="24"/>
        </w:rPr>
        <w:tab/>
      </w:r>
      <w:r w:rsidR="00CD712F" w:rsidRPr="005C39E5">
        <w:rPr>
          <w:rFonts w:ascii="Times New Roman" w:hAnsi="Times New Roman" w:cs="Times New Roman"/>
          <w:b/>
          <w:color w:val="000000" w:themeColor="text1"/>
          <w:sz w:val="24"/>
          <w:szCs w:val="24"/>
        </w:rPr>
        <w:t>Identifikasi Masalah</w:t>
      </w:r>
    </w:p>
    <w:p w:rsidR="005C37EC" w:rsidRPr="005C39E5" w:rsidRDefault="00CD712F" w:rsidP="003738D4">
      <w:pPr>
        <w:spacing w:after="0" w:line="480" w:lineRule="auto"/>
        <w:jc w:val="both"/>
        <w:rPr>
          <w:rFonts w:ascii="Times New Roman" w:hAnsi="Times New Roman" w:cs="Times New Roman"/>
          <w:color w:val="000000" w:themeColor="text1"/>
          <w:sz w:val="24"/>
          <w:szCs w:val="24"/>
          <w:lang w:val="id-ID"/>
        </w:rPr>
      </w:pPr>
      <w:r w:rsidRPr="005C39E5">
        <w:rPr>
          <w:rFonts w:ascii="Times New Roman" w:hAnsi="Times New Roman" w:cs="Times New Roman"/>
          <w:b/>
          <w:color w:val="000000" w:themeColor="text1"/>
          <w:sz w:val="24"/>
          <w:szCs w:val="24"/>
        </w:rPr>
        <w:tab/>
      </w:r>
      <w:r w:rsidRPr="005C39E5">
        <w:rPr>
          <w:rFonts w:ascii="Times New Roman" w:hAnsi="Times New Roman" w:cs="Times New Roman"/>
          <w:color w:val="000000" w:themeColor="text1"/>
          <w:sz w:val="24"/>
          <w:szCs w:val="24"/>
        </w:rPr>
        <w:t xml:space="preserve">Masalah yang sering di hadapi adalah tingkat persaingan yang begitu ketat di dunia perbankan menyebabkan sulitnya calon nasabah untuk menanamkan modalnya, itu disebabkan oleh banyaknya </w:t>
      </w:r>
      <w:r w:rsidR="00B91259" w:rsidRPr="005C39E5">
        <w:rPr>
          <w:rFonts w:ascii="Times New Roman" w:hAnsi="Times New Roman" w:cs="Times New Roman"/>
          <w:color w:val="000000" w:themeColor="text1"/>
          <w:sz w:val="24"/>
          <w:szCs w:val="24"/>
        </w:rPr>
        <w:t>informasi yang diberikan bank-</w:t>
      </w:r>
      <w:r w:rsidRPr="005C39E5">
        <w:rPr>
          <w:rFonts w:ascii="Times New Roman" w:hAnsi="Times New Roman" w:cs="Times New Roman"/>
          <w:color w:val="000000" w:themeColor="text1"/>
          <w:sz w:val="24"/>
          <w:szCs w:val="24"/>
        </w:rPr>
        <w:t xml:space="preserve">bank lain sehingga calon nasabah menjadi sulit untuk memutuskan proses pembeliannya, untuk itu diperlukan pengetahuan </w:t>
      </w:r>
      <w:proofErr w:type="gramStart"/>
      <w:r w:rsidRPr="005C39E5">
        <w:rPr>
          <w:rFonts w:ascii="Times New Roman" w:hAnsi="Times New Roman" w:cs="Times New Roman"/>
          <w:color w:val="000000" w:themeColor="text1"/>
          <w:sz w:val="24"/>
          <w:szCs w:val="24"/>
        </w:rPr>
        <w:t>akan</w:t>
      </w:r>
      <w:proofErr w:type="gramEnd"/>
      <w:r w:rsidRPr="005C39E5">
        <w:rPr>
          <w:rFonts w:ascii="Times New Roman" w:hAnsi="Times New Roman" w:cs="Times New Roman"/>
          <w:color w:val="000000" w:themeColor="text1"/>
          <w:sz w:val="24"/>
          <w:szCs w:val="24"/>
        </w:rPr>
        <w:t xml:space="preserve"> produk tabungan yang dapat membantu calon nasabah untuk menanamkan modalnya</w:t>
      </w:r>
      <w:r w:rsidR="00B91259" w:rsidRPr="005C39E5">
        <w:rPr>
          <w:rFonts w:ascii="Times New Roman" w:hAnsi="Times New Roman" w:cs="Times New Roman"/>
          <w:color w:val="000000" w:themeColor="text1"/>
          <w:sz w:val="24"/>
          <w:szCs w:val="24"/>
        </w:rPr>
        <w:t>.</w:t>
      </w:r>
    </w:p>
    <w:p w:rsidR="00F20718" w:rsidRPr="005C39E5" w:rsidRDefault="00F20718" w:rsidP="003738D4">
      <w:pPr>
        <w:spacing w:after="0" w:line="480" w:lineRule="auto"/>
        <w:ind w:firstLine="720"/>
        <w:jc w:val="both"/>
        <w:rPr>
          <w:rFonts w:ascii="Times New Roman" w:eastAsia="Times New Roman" w:hAnsi="Times New Roman" w:cs="Times New Roman"/>
          <w:color w:val="000000" w:themeColor="text1"/>
          <w:sz w:val="24"/>
          <w:szCs w:val="24"/>
        </w:rPr>
      </w:pPr>
      <w:r w:rsidRPr="005C39E5">
        <w:rPr>
          <w:rFonts w:ascii="Times New Roman" w:eastAsia="Times New Roman" w:hAnsi="Times New Roman" w:cs="Times New Roman"/>
          <w:color w:val="000000" w:themeColor="text1"/>
          <w:sz w:val="24"/>
          <w:szCs w:val="24"/>
        </w:rPr>
        <w:t xml:space="preserve">Pengaruh pengetahuan produk sangat besar dalam proses pengambilan keputusan, adanya permasalahan dalam sosialisasi produk </w:t>
      </w:r>
      <w:proofErr w:type="gramStart"/>
      <w:r w:rsidRPr="005C39E5">
        <w:rPr>
          <w:rFonts w:ascii="Times New Roman" w:eastAsia="Times New Roman" w:hAnsi="Times New Roman" w:cs="Times New Roman"/>
          <w:color w:val="000000" w:themeColor="text1"/>
          <w:sz w:val="24"/>
          <w:szCs w:val="24"/>
        </w:rPr>
        <w:t>akan</w:t>
      </w:r>
      <w:proofErr w:type="gramEnd"/>
      <w:r w:rsidRPr="005C39E5">
        <w:rPr>
          <w:rFonts w:ascii="Times New Roman" w:eastAsia="Times New Roman" w:hAnsi="Times New Roman" w:cs="Times New Roman"/>
          <w:color w:val="000000" w:themeColor="text1"/>
          <w:sz w:val="24"/>
          <w:szCs w:val="24"/>
        </w:rPr>
        <w:t xml:space="preserve"> berpengaruh besar terha</w:t>
      </w:r>
      <w:r w:rsidR="008D069A" w:rsidRPr="005C39E5">
        <w:rPr>
          <w:rFonts w:ascii="Times New Roman" w:eastAsia="Times New Roman" w:hAnsi="Times New Roman" w:cs="Times New Roman"/>
          <w:color w:val="000000" w:themeColor="text1"/>
          <w:sz w:val="24"/>
          <w:szCs w:val="24"/>
        </w:rPr>
        <w:t>dap keputusan pembelian, karena</w:t>
      </w:r>
      <w:r w:rsidRPr="005C39E5">
        <w:rPr>
          <w:rFonts w:ascii="Times New Roman" w:eastAsia="Times New Roman" w:hAnsi="Times New Roman" w:cs="Times New Roman"/>
          <w:color w:val="000000" w:themeColor="text1"/>
          <w:sz w:val="24"/>
          <w:szCs w:val="24"/>
        </w:rPr>
        <w:t xml:space="preserve"> konsumen menjadi sulit dalam melakukan keputusan pembelian di karenakan oleh:</w:t>
      </w:r>
    </w:p>
    <w:p w:rsidR="00F20718" w:rsidRPr="005C39E5" w:rsidRDefault="00F20718" w:rsidP="003738D4">
      <w:pPr>
        <w:pStyle w:val="ListParagraph"/>
        <w:numPr>
          <w:ilvl w:val="0"/>
          <w:numId w:val="10"/>
        </w:numPr>
        <w:spacing w:after="0" w:line="480" w:lineRule="auto"/>
        <w:jc w:val="both"/>
        <w:rPr>
          <w:rFonts w:ascii="Times New Roman" w:eastAsia="Times New Roman" w:hAnsi="Times New Roman" w:cs="Times New Roman"/>
          <w:color w:val="000000" w:themeColor="text1"/>
          <w:sz w:val="24"/>
          <w:szCs w:val="24"/>
        </w:rPr>
      </w:pPr>
      <w:r w:rsidRPr="005C39E5">
        <w:rPr>
          <w:rFonts w:ascii="Times New Roman" w:eastAsia="Times New Roman" w:hAnsi="Times New Roman" w:cs="Times New Roman"/>
          <w:color w:val="000000" w:themeColor="text1"/>
          <w:sz w:val="24"/>
          <w:szCs w:val="24"/>
        </w:rPr>
        <w:t>Produ</w:t>
      </w:r>
      <w:r w:rsidR="00F351B0" w:rsidRPr="005C39E5">
        <w:rPr>
          <w:rFonts w:ascii="Times New Roman" w:eastAsia="Times New Roman" w:hAnsi="Times New Roman" w:cs="Times New Roman"/>
          <w:color w:val="000000" w:themeColor="text1"/>
          <w:sz w:val="24"/>
          <w:szCs w:val="24"/>
        </w:rPr>
        <w:t>k yang ditawarkan baru sehingga</w:t>
      </w:r>
      <w:r w:rsidRPr="005C39E5">
        <w:rPr>
          <w:rFonts w:ascii="Times New Roman" w:eastAsia="Times New Roman" w:hAnsi="Times New Roman" w:cs="Times New Roman"/>
          <w:color w:val="000000" w:themeColor="text1"/>
          <w:sz w:val="24"/>
          <w:szCs w:val="24"/>
        </w:rPr>
        <w:t xml:space="preserve"> konsumen atau calon nasabah baru masih belum paham tentang produk yang ditawarkan.</w:t>
      </w:r>
    </w:p>
    <w:p w:rsidR="00F20718" w:rsidRPr="005C39E5" w:rsidRDefault="00F20718" w:rsidP="003738D4">
      <w:pPr>
        <w:pStyle w:val="ListParagraph"/>
        <w:numPr>
          <w:ilvl w:val="0"/>
          <w:numId w:val="10"/>
        </w:numPr>
        <w:spacing w:after="0" w:line="480" w:lineRule="auto"/>
        <w:jc w:val="both"/>
        <w:rPr>
          <w:rFonts w:ascii="Times New Roman" w:eastAsia="Times New Roman" w:hAnsi="Times New Roman" w:cs="Times New Roman"/>
          <w:color w:val="000000" w:themeColor="text1"/>
          <w:sz w:val="24"/>
          <w:szCs w:val="24"/>
        </w:rPr>
      </w:pPr>
      <w:r w:rsidRPr="005C39E5">
        <w:rPr>
          <w:rFonts w:ascii="Times New Roman" w:eastAsia="Times New Roman" w:hAnsi="Times New Roman" w:cs="Times New Roman"/>
          <w:color w:val="000000" w:themeColor="text1"/>
          <w:sz w:val="24"/>
          <w:szCs w:val="24"/>
        </w:rPr>
        <w:t>Jumlah nasabah terbatas hanya kalangan-kalangan tertentu saja, khususnya karyawan bank yang mengetahui tentang adanya produk tabungan.</w:t>
      </w:r>
    </w:p>
    <w:p w:rsidR="00F20718" w:rsidRPr="005C39E5" w:rsidRDefault="00F20718" w:rsidP="003738D4">
      <w:pPr>
        <w:pStyle w:val="ListParagraph"/>
        <w:numPr>
          <w:ilvl w:val="0"/>
          <w:numId w:val="10"/>
        </w:numPr>
        <w:spacing w:after="0" w:line="480" w:lineRule="auto"/>
        <w:jc w:val="both"/>
        <w:rPr>
          <w:rFonts w:ascii="Times New Roman" w:eastAsia="Times New Roman" w:hAnsi="Times New Roman" w:cs="Times New Roman"/>
          <w:color w:val="000000" w:themeColor="text1"/>
          <w:sz w:val="24"/>
          <w:szCs w:val="24"/>
        </w:rPr>
      </w:pPr>
      <w:r w:rsidRPr="005C39E5">
        <w:rPr>
          <w:rFonts w:ascii="Times New Roman" w:eastAsia="Times New Roman" w:hAnsi="Times New Roman" w:cs="Times New Roman"/>
          <w:color w:val="000000" w:themeColor="text1"/>
          <w:sz w:val="24"/>
          <w:szCs w:val="24"/>
        </w:rPr>
        <w:t>Jaringan operasi yang belum luas sehingga kurangnya informasi dan pelayanan yang diberikan.</w:t>
      </w:r>
    </w:p>
    <w:p w:rsidR="004D4F4E" w:rsidRPr="005C39E5" w:rsidRDefault="00F20718" w:rsidP="003738D4">
      <w:pPr>
        <w:pStyle w:val="ListParagraph"/>
        <w:numPr>
          <w:ilvl w:val="0"/>
          <w:numId w:val="10"/>
        </w:numPr>
        <w:spacing w:after="0" w:line="480" w:lineRule="auto"/>
        <w:jc w:val="both"/>
        <w:rPr>
          <w:rFonts w:ascii="Times New Roman" w:eastAsia="Times New Roman" w:hAnsi="Times New Roman" w:cs="Times New Roman"/>
          <w:color w:val="000000" w:themeColor="text1"/>
          <w:sz w:val="24"/>
          <w:szCs w:val="24"/>
        </w:rPr>
      </w:pPr>
      <w:r w:rsidRPr="005C39E5">
        <w:rPr>
          <w:rFonts w:ascii="Times New Roman" w:eastAsia="Times New Roman" w:hAnsi="Times New Roman" w:cs="Times New Roman"/>
          <w:color w:val="000000" w:themeColor="text1"/>
          <w:sz w:val="24"/>
          <w:szCs w:val="24"/>
        </w:rPr>
        <w:t>Sedikitnya pengetahuan yang dimiliki oleh masyarakat karena kurangnya informasi yang diberikan.</w:t>
      </w:r>
    </w:p>
    <w:p w:rsidR="005C39E5" w:rsidRDefault="005C39E5" w:rsidP="003738D4">
      <w:pPr>
        <w:spacing w:after="0" w:line="480" w:lineRule="auto"/>
        <w:jc w:val="both"/>
        <w:rPr>
          <w:rFonts w:ascii="Times New Roman" w:hAnsi="Times New Roman" w:cs="Times New Roman"/>
          <w:b/>
          <w:color w:val="000000" w:themeColor="text1"/>
          <w:sz w:val="24"/>
          <w:szCs w:val="24"/>
          <w:lang w:val="id-ID"/>
        </w:rPr>
      </w:pPr>
    </w:p>
    <w:p w:rsidR="00CD712F" w:rsidRPr="005C39E5" w:rsidRDefault="005767FE" w:rsidP="003738D4">
      <w:pPr>
        <w:spacing w:after="0" w:line="480" w:lineRule="auto"/>
        <w:jc w:val="both"/>
        <w:rPr>
          <w:rFonts w:ascii="Times New Roman" w:hAnsi="Times New Roman" w:cs="Times New Roman"/>
          <w:color w:val="000000" w:themeColor="text1"/>
          <w:sz w:val="24"/>
          <w:szCs w:val="24"/>
        </w:rPr>
      </w:pPr>
      <w:r w:rsidRPr="005C39E5">
        <w:rPr>
          <w:rFonts w:ascii="Times New Roman" w:hAnsi="Times New Roman" w:cs="Times New Roman"/>
          <w:b/>
          <w:color w:val="000000" w:themeColor="text1"/>
          <w:sz w:val="24"/>
          <w:szCs w:val="24"/>
        </w:rPr>
        <w:t>1.2.2</w:t>
      </w:r>
      <w:r w:rsidRPr="005C39E5">
        <w:rPr>
          <w:rFonts w:ascii="Times New Roman" w:hAnsi="Times New Roman" w:cs="Times New Roman"/>
          <w:b/>
          <w:color w:val="000000" w:themeColor="text1"/>
          <w:sz w:val="24"/>
          <w:szCs w:val="24"/>
        </w:rPr>
        <w:tab/>
      </w:r>
      <w:r w:rsidR="00CD712F" w:rsidRPr="005C39E5">
        <w:rPr>
          <w:rFonts w:ascii="Times New Roman" w:hAnsi="Times New Roman" w:cs="Times New Roman"/>
          <w:b/>
          <w:color w:val="000000" w:themeColor="text1"/>
          <w:sz w:val="24"/>
          <w:szCs w:val="24"/>
        </w:rPr>
        <w:t>Rumusan Masalah</w:t>
      </w:r>
    </w:p>
    <w:p w:rsidR="00CD712F" w:rsidRPr="005C39E5" w:rsidRDefault="00CD712F" w:rsidP="003738D4">
      <w:pPr>
        <w:spacing w:after="0" w:line="480" w:lineRule="auto"/>
        <w:jc w:val="both"/>
        <w:rPr>
          <w:rFonts w:ascii="Times New Roman" w:hAnsi="Times New Roman" w:cs="Times New Roman"/>
          <w:color w:val="000000" w:themeColor="text1"/>
          <w:sz w:val="24"/>
          <w:szCs w:val="24"/>
        </w:rPr>
      </w:pPr>
      <w:r w:rsidRPr="005C39E5">
        <w:rPr>
          <w:rFonts w:ascii="Times New Roman" w:hAnsi="Times New Roman" w:cs="Times New Roman"/>
          <w:b/>
          <w:color w:val="000000" w:themeColor="text1"/>
          <w:sz w:val="24"/>
          <w:szCs w:val="24"/>
        </w:rPr>
        <w:tab/>
      </w:r>
      <w:r w:rsidRPr="005C39E5">
        <w:rPr>
          <w:rFonts w:ascii="Times New Roman" w:hAnsi="Times New Roman" w:cs="Times New Roman"/>
          <w:color w:val="000000" w:themeColor="text1"/>
          <w:sz w:val="24"/>
          <w:szCs w:val="24"/>
        </w:rPr>
        <w:t xml:space="preserve">Mengacu pada latar belakang penelitian yang berkenaan dengan keputusan menjadi nasabah pada PT BANK OCBC NISP Cabang </w:t>
      </w:r>
      <w:r w:rsidR="00B91259" w:rsidRPr="005C39E5">
        <w:rPr>
          <w:rFonts w:ascii="Times New Roman" w:hAnsi="Times New Roman" w:cs="Times New Roman"/>
          <w:color w:val="000000" w:themeColor="text1"/>
          <w:sz w:val="24"/>
          <w:szCs w:val="24"/>
        </w:rPr>
        <w:t>Asia Afrika Bandung</w:t>
      </w:r>
      <w:r w:rsidRPr="005C39E5">
        <w:rPr>
          <w:rFonts w:ascii="Times New Roman" w:hAnsi="Times New Roman" w:cs="Times New Roman"/>
          <w:color w:val="000000" w:themeColor="text1"/>
          <w:sz w:val="24"/>
          <w:szCs w:val="24"/>
        </w:rPr>
        <w:t xml:space="preserve">, </w:t>
      </w:r>
      <w:r w:rsidRPr="005C39E5">
        <w:rPr>
          <w:rFonts w:ascii="Times New Roman" w:hAnsi="Times New Roman" w:cs="Times New Roman"/>
          <w:color w:val="000000" w:themeColor="text1"/>
          <w:sz w:val="24"/>
          <w:szCs w:val="24"/>
        </w:rPr>
        <w:lastRenderedPageBreak/>
        <w:t xml:space="preserve">maka penulis merumuskan pokok masalah yang </w:t>
      </w:r>
      <w:proofErr w:type="gramStart"/>
      <w:r w:rsidRPr="005C39E5">
        <w:rPr>
          <w:rFonts w:ascii="Times New Roman" w:hAnsi="Times New Roman" w:cs="Times New Roman"/>
          <w:color w:val="000000" w:themeColor="text1"/>
          <w:sz w:val="24"/>
          <w:szCs w:val="24"/>
        </w:rPr>
        <w:t>akan</w:t>
      </w:r>
      <w:proofErr w:type="gramEnd"/>
      <w:r w:rsidRPr="005C39E5">
        <w:rPr>
          <w:rFonts w:ascii="Times New Roman" w:hAnsi="Times New Roman" w:cs="Times New Roman"/>
          <w:color w:val="000000" w:themeColor="text1"/>
          <w:sz w:val="24"/>
          <w:szCs w:val="24"/>
        </w:rPr>
        <w:t xml:space="preserve"> dibahas lebih lanjut antara lain</w:t>
      </w:r>
      <w:r w:rsidR="00B91259" w:rsidRPr="005C39E5">
        <w:rPr>
          <w:rFonts w:ascii="Times New Roman" w:hAnsi="Times New Roman" w:cs="Times New Roman"/>
          <w:color w:val="000000" w:themeColor="text1"/>
          <w:sz w:val="24"/>
          <w:szCs w:val="24"/>
        </w:rPr>
        <w:t>:</w:t>
      </w:r>
    </w:p>
    <w:p w:rsidR="00CD712F" w:rsidRPr="005C39E5" w:rsidRDefault="00CD712F" w:rsidP="003738D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5C39E5">
        <w:rPr>
          <w:rFonts w:ascii="Times New Roman" w:hAnsi="Times New Roman" w:cs="Times New Roman"/>
          <w:color w:val="000000" w:themeColor="text1"/>
          <w:sz w:val="24"/>
          <w:szCs w:val="24"/>
        </w:rPr>
        <w:t xml:space="preserve">Bagaimana tanggapan konsumen terhadap proses pelaksanaan </w:t>
      </w:r>
      <w:r w:rsidR="00B91259" w:rsidRPr="005C39E5">
        <w:rPr>
          <w:rFonts w:ascii="Times New Roman" w:hAnsi="Times New Roman" w:cs="Times New Roman"/>
          <w:color w:val="000000" w:themeColor="text1"/>
          <w:sz w:val="24"/>
          <w:szCs w:val="24"/>
        </w:rPr>
        <w:t>pengetahuan produk tabungan Tanda</w:t>
      </w:r>
      <w:r w:rsidR="007F0DEA" w:rsidRPr="005C39E5">
        <w:rPr>
          <w:rFonts w:ascii="Times New Roman" w:hAnsi="Times New Roman" w:cs="Times New Roman"/>
          <w:color w:val="000000" w:themeColor="text1"/>
          <w:sz w:val="24"/>
          <w:szCs w:val="24"/>
          <w:lang w:val="id-ID"/>
        </w:rPr>
        <w:t xml:space="preserve"> 360</w:t>
      </w:r>
      <w:r w:rsidR="00B91259" w:rsidRPr="005C39E5">
        <w:rPr>
          <w:rFonts w:ascii="Times New Roman" w:hAnsi="Times New Roman" w:cs="Times New Roman"/>
          <w:color w:val="000000" w:themeColor="text1"/>
          <w:sz w:val="24"/>
          <w:szCs w:val="24"/>
        </w:rPr>
        <w:t>.</w:t>
      </w:r>
    </w:p>
    <w:p w:rsidR="00CD712F" w:rsidRPr="005C39E5" w:rsidRDefault="00CD712F" w:rsidP="003738D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5C39E5">
        <w:rPr>
          <w:rFonts w:ascii="Times New Roman" w:hAnsi="Times New Roman" w:cs="Times New Roman"/>
          <w:color w:val="000000" w:themeColor="text1"/>
          <w:sz w:val="24"/>
          <w:szCs w:val="24"/>
        </w:rPr>
        <w:t xml:space="preserve">Bagaimana proses keputusan menjadi nasabah di PT. Bank OCBC NISP Cabang </w:t>
      </w:r>
      <w:r w:rsidR="00B91259" w:rsidRPr="005C39E5">
        <w:rPr>
          <w:rFonts w:ascii="Times New Roman" w:hAnsi="Times New Roman" w:cs="Times New Roman"/>
          <w:color w:val="000000" w:themeColor="text1"/>
          <w:sz w:val="24"/>
          <w:szCs w:val="24"/>
        </w:rPr>
        <w:t xml:space="preserve">Asia Afrika </w:t>
      </w:r>
      <w:r w:rsidRPr="005C39E5">
        <w:rPr>
          <w:rFonts w:ascii="Times New Roman" w:hAnsi="Times New Roman" w:cs="Times New Roman"/>
          <w:color w:val="000000" w:themeColor="text1"/>
          <w:sz w:val="24"/>
          <w:szCs w:val="24"/>
        </w:rPr>
        <w:t>Bandung</w:t>
      </w:r>
      <w:r w:rsidR="00B91259" w:rsidRPr="005C39E5">
        <w:rPr>
          <w:rFonts w:ascii="Times New Roman" w:hAnsi="Times New Roman" w:cs="Times New Roman"/>
          <w:color w:val="000000" w:themeColor="text1"/>
          <w:sz w:val="24"/>
          <w:szCs w:val="24"/>
        </w:rPr>
        <w:t>.</w:t>
      </w:r>
    </w:p>
    <w:p w:rsidR="003D00E2" w:rsidRPr="005C39E5" w:rsidRDefault="00CD712F" w:rsidP="003738D4">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5C39E5">
        <w:rPr>
          <w:rFonts w:ascii="Times New Roman" w:hAnsi="Times New Roman" w:cs="Times New Roman"/>
          <w:color w:val="000000" w:themeColor="text1"/>
          <w:sz w:val="24"/>
          <w:szCs w:val="24"/>
        </w:rPr>
        <w:t xml:space="preserve">Seberapa besar pengaruh </w:t>
      </w:r>
      <w:r w:rsidR="00B91259" w:rsidRPr="005C39E5">
        <w:rPr>
          <w:rFonts w:ascii="Times New Roman" w:hAnsi="Times New Roman" w:cs="Times New Roman"/>
          <w:color w:val="000000" w:themeColor="text1"/>
          <w:sz w:val="24"/>
          <w:szCs w:val="24"/>
        </w:rPr>
        <w:t>pengetahuan produk Tabungan Tanda</w:t>
      </w:r>
      <w:r w:rsidRPr="005C39E5">
        <w:rPr>
          <w:rFonts w:ascii="Times New Roman" w:hAnsi="Times New Roman" w:cs="Times New Roman"/>
          <w:color w:val="000000" w:themeColor="text1"/>
          <w:sz w:val="24"/>
          <w:szCs w:val="24"/>
        </w:rPr>
        <w:t xml:space="preserve"> terhadap keputusan menja</w:t>
      </w:r>
      <w:r w:rsidR="00B91259" w:rsidRPr="005C39E5">
        <w:rPr>
          <w:rFonts w:ascii="Times New Roman" w:hAnsi="Times New Roman" w:cs="Times New Roman"/>
          <w:color w:val="000000" w:themeColor="text1"/>
          <w:sz w:val="24"/>
          <w:szCs w:val="24"/>
        </w:rPr>
        <w:t>di nasabah di PT. Bank OCBC NIS</w:t>
      </w:r>
      <w:r w:rsidRPr="005C39E5">
        <w:rPr>
          <w:rFonts w:ascii="Times New Roman" w:hAnsi="Times New Roman" w:cs="Times New Roman"/>
          <w:color w:val="000000" w:themeColor="text1"/>
          <w:sz w:val="24"/>
          <w:szCs w:val="24"/>
        </w:rPr>
        <w:t xml:space="preserve">P Cabang </w:t>
      </w:r>
      <w:r w:rsidR="00B91259" w:rsidRPr="005C39E5">
        <w:rPr>
          <w:rFonts w:ascii="Times New Roman" w:hAnsi="Times New Roman" w:cs="Times New Roman"/>
          <w:color w:val="000000" w:themeColor="text1"/>
          <w:sz w:val="24"/>
          <w:szCs w:val="24"/>
        </w:rPr>
        <w:t>Asia Afrika</w:t>
      </w:r>
      <w:r w:rsidRPr="005C39E5">
        <w:rPr>
          <w:rFonts w:ascii="Times New Roman" w:hAnsi="Times New Roman" w:cs="Times New Roman"/>
          <w:color w:val="000000" w:themeColor="text1"/>
          <w:sz w:val="24"/>
          <w:szCs w:val="24"/>
        </w:rPr>
        <w:t xml:space="preserve"> Bandung</w:t>
      </w:r>
      <w:r w:rsidR="00B91259" w:rsidRPr="005C39E5">
        <w:rPr>
          <w:rFonts w:ascii="Times New Roman" w:hAnsi="Times New Roman" w:cs="Times New Roman"/>
          <w:color w:val="000000" w:themeColor="text1"/>
          <w:sz w:val="24"/>
          <w:szCs w:val="24"/>
        </w:rPr>
        <w:t>.</w:t>
      </w:r>
    </w:p>
    <w:p w:rsidR="005C39E5" w:rsidRDefault="005C39E5" w:rsidP="003738D4">
      <w:pPr>
        <w:spacing w:after="0" w:line="480" w:lineRule="auto"/>
        <w:ind w:left="425" w:hanging="425"/>
        <w:jc w:val="both"/>
        <w:rPr>
          <w:rFonts w:ascii="Times New Roman" w:hAnsi="Times New Roman" w:cs="Times New Roman"/>
          <w:b/>
          <w:color w:val="000000" w:themeColor="text1"/>
          <w:sz w:val="24"/>
          <w:szCs w:val="24"/>
          <w:lang w:val="id-ID"/>
        </w:rPr>
      </w:pPr>
    </w:p>
    <w:p w:rsidR="00CD712F" w:rsidRPr="005C39E5" w:rsidRDefault="005767FE" w:rsidP="003738D4">
      <w:pPr>
        <w:spacing w:after="0" w:line="480" w:lineRule="auto"/>
        <w:ind w:left="425" w:hanging="425"/>
        <w:jc w:val="both"/>
        <w:rPr>
          <w:rFonts w:ascii="Times New Roman" w:hAnsi="Times New Roman" w:cs="Times New Roman"/>
          <w:b/>
          <w:color w:val="000000" w:themeColor="text1"/>
          <w:sz w:val="24"/>
          <w:szCs w:val="24"/>
        </w:rPr>
      </w:pPr>
      <w:r w:rsidRPr="005C39E5">
        <w:rPr>
          <w:rFonts w:ascii="Times New Roman" w:hAnsi="Times New Roman" w:cs="Times New Roman"/>
          <w:b/>
          <w:color w:val="000000" w:themeColor="text1"/>
          <w:sz w:val="24"/>
          <w:szCs w:val="24"/>
        </w:rPr>
        <w:t>1.3</w:t>
      </w:r>
      <w:r w:rsidRPr="005C39E5">
        <w:rPr>
          <w:rFonts w:ascii="Times New Roman" w:hAnsi="Times New Roman" w:cs="Times New Roman"/>
          <w:b/>
          <w:color w:val="000000" w:themeColor="text1"/>
          <w:sz w:val="24"/>
          <w:szCs w:val="24"/>
        </w:rPr>
        <w:tab/>
      </w:r>
      <w:r w:rsidRPr="005C39E5">
        <w:rPr>
          <w:rFonts w:ascii="Times New Roman" w:hAnsi="Times New Roman" w:cs="Times New Roman"/>
          <w:b/>
          <w:color w:val="000000" w:themeColor="text1"/>
          <w:sz w:val="24"/>
          <w:szCs w:val="24"/>
        </w:rPr>
        <w:tab/>
      </w:r>
      <w:r w:rsidR="00CD712F" w:rsidRPr="005C39E5">
        <w:rPr>
          <w:rFonts w:ascii="Times New Roman" w:hAnsi="Times New Roman" w:cs="Times New Roman"/>
          <w:b/>
          <w:color w:val="000000" w:themeColor="text1"/>
          <w:sz w:val="24"/>
          <w:szCs w:val="24"/>
        </w:rPr>
        <w:t>Tujuan Penelitan</w:t>
      </w:r>
    </w:p>
    <w:p w:rsidR="00CD712F" w:rsidRPr="005C39E5" w:rsidRDefault="00B91259" w:rsidP="003738D4">
      <w:pPr>
        <w:spacing w:after="0" w:line="480" w:lineRule="auto"/>
        <w:ind w:firstLine="720"/>
        <w:jc w:val="both"/>
        <w:rPr>
          <w:rFonts w:ascii="Times New Roman" w:hAnsi="Times New Roman" w:cs="Times New Roman"/>
          <w:color w:val="000000" w:themeColor="text1"/>
          <w:sz w:val="24"/>
          <w:szCs w:val="24"/>
        </w:rPr>
      </w:pPr>
      <w:r w:rsidRPr="005C39E5">
        <w:rPr>
          <w:rFonts w:ascii="Times New Roman" w:hAnsi="Times New Roman" w:cs="Times New Roman"/>
          <w:color w:val="000000" w:themeColor="text1"/>
          <w:sz w:val="24"/>
          <w:szCs w:val="24"/>
        </w:rPr>
        <w:t>Adapun tujuan-</w:t>
      </w:r>
      <w:r w:rsidR="00CD712F" w:rsidRPr="005C39E5">
        <w:rPr>
          <w:rFonts w:ascii="Times New Roman" w:hAnsi="Times New Roman" w:cs="Times New Roman"/>
          <w:color w:val="000000" w:themeColor="text1"/>
          <w:sz w:val="24"/>
          <w:szCs w:val="24"/>
        </w:rPr>
        <w:t>tujuan yang i</w:t>
      </w:r>
      <w:r w:rsidRPr="005C39E5">
        <w:rPr>
          <w:rFonts w:ascii="Times New Roman" w:hAnsi="Times New Roman" w:cs="Times New Roman"/>
          <w:color w:val="000000" w:themeColor="text1"/>
          <w:sz w:val="24"/>
          <w:szCs w:val="24"/>
        </w:rPr>
        <w:t>ngin dicapai dalam penelitian-</w:t>
      </w:r>
      <w:r w:rsidR="00CD712F" w:rsidRPr="005C39E5">
        <w:rPr>
          <w:rFonts w:ascii="Times New Roman" w:hAnsi="Times New Roman" w:cs="Times New Roman"/>
          <w:color w:val="000000" w:themeColor="text1"/>
          <w:sz w:val="24"/>
          <w:szCs w:val="24"/>
        </w:rPr>
        <w:t>penelit</w:t>
      </w:r>
      <w:r w:rsidRPr="005C39E5">
        <w:rPr>
          <w:rFonts w:ascii="Times New Roman" w:hAnsi="Times New Roman" w:cs="Times New Roman"/>
          <w:color w:val="000000" w:themeColor="text1"/>
          <w:sz w:val="24"/>
          <w:szCs w:val="24"/>
        </w:rPr>
        <w:t>ian ini adalah untuk mengetahui</w:t>
      </w:r>
      <w:r w:rsidR="00185342" w:rsidRPr="005C39E5">
        <w:rPr>
          <w:rFonts w:ascii="Times New Roman" w:hAnsi="Times New Roman" w:cs="Times New Roman"/>
          <w:color w:val="000000" w:themeColor="text1"/>
          <w:sz w:val="24"/>
          <w:szCs w:val="24"/>
          <w:lang w:val="id-ID"/>
        </w:rPr>
        <w:t xml:space="preserve"> dan menganalisis</w:t>
      </w:r>
      <w:r w:rsidRPr="005C39E5">
        <w:rPr>
          <w:rFonts w:ascii="Times New Roman" w:hAnsi="Times New Roman" w:cs="Times New Roman"/>
          <w:color w:val="000000" w:themeColor="text1"/>
          <w:sz w:val="24"/>
          <w:szCs w:val="24"/>
        </w:rPr>
        <w:t>:</w:t>
      </w:r>
    </w:p>
    <w:p w:rsidR="00CD712F" w:rsidRPr="005C39E5" w:rsidRDefault="00B91259" w:rsidP="003738D4">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5C39E5">
        <w:rPr>
          <w:rFonts w:ascii="Times New Roman" w:hAnsi="Times New Roman" w:cs="Times New Roman"/>
          <w:color w:val="000000" w:themeColor="text1"/>
          <w:sz w:val="24"/>
          <w:szCs w:val="24"/>
        </w:rPr>
        <w:t>T</w:t>
      </w:r>
      <w:r w:rsidR="00CD712F" w:rsidRPr="005C39E5">
        <w:rPr>
          <w:rFonts w:ascii="Times New Roman" w:hAnsi="Times New Roman" w:cs="Times New Roman"/>
          <w:color w:val="000000" w:themeColor="text1"/>
          <w:sz w:val="24"/>
          <w:szCs w:val="24"/>
        </w:rPr>
        <w:t xml:space="preserve">anggapan konsumen terhadap proses </w:t>
      </w:r>
      <w:r w:rsidRPr="005C39E5">
        <w:rPr>
          <w:rFonts w:ascii="Times New Roman" w:hAnsi="Times New Roman" w:cs="Times New Roman"/>
          <w:color w:val="000000" w:themeColor="text1"/>
          <w:sz w:val="24"/>
          <w:szCs w:val="24"/>
        </w:rPr>
        <w:t>pelaksanaan pengetahuan produk Tabungan Tanda</w:t>
      </w:r>
      <w:r w:rsidR="005767FE" w:rsidRPr="005C39E5">
        <w:rPr>
          <w:rFonts w:ascii="Times New Roman" w:hAnsi="Times New Roman" w:cs="Times New Roman"/>
          <w:color w:val="000000" w:themeColor="text1"/>
          <w:sz w:val="24"/>
          <w:szCs w:val="24"/>
        </w:rPr>
        <w:t>.</w:t>
      </w:r>
    </w:p>
    <w:p w:rsidR="00CD712F" w:rsidRPr="005C39E5" w:rsidRDefault="00B91259" w:rsidP="003738D4">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5C39E5">
        <w:rPr>
          <w:rFonts w:ascii="Times New Roman" w:hAnsi="Times New Roman" w:cs="Times New Roman"/>
          <w:color w:val="000000" w:themeColor="text1"/>
          <w:sz w:val="24"/>
          <w:szCs w:val="24"/>
        </w:rPr>
        <w:t>P</w:t>
      </w:r>
      <w:r w:rsidR="00CD712F" w:rsidRPr="005C39E5">
        <w:rPr>
          <w:rFonts w:ascii="Times New Roman" w:hAnsi="Times New Roman" w:cs="Times New Roman"/>
          <w:color w:val="000000" w:themeColor="text1"/>
          <w:sz w:val="24"/>
          <w:szCs w:val="24"/>
        </w:rPr>
        <w:t xml:space="preserve">roses keputusan menjadi nasabah di PT. Bank OCBC NISP Cabang </w:t>
      </w:r>
      <w:r w:rsidRPr="005C39E5">
        <w:rPr>
          <w:rFonts w:ascii="Times New Roman" w:hAnsi="Times New Roman" w:cs="Times New Roman"/>
          <w:color w:val="000000" w:themeColor="text1"/>
          <w:sz w:val="24"/>
          <w:szCs w:val="24"/>
        </w:rPr>
        <w:t xml:space="preserve">Asia Afrika </w:t>
      </w:r>
      <w:r w:rsidR="00CD712F" w:rsidRPr="005C39E5">
        <w:rPr>
          <w:rFonts w:ascii="Times New Roman" w:hAnsi="Times New Roman" w:cs="Times New Roman"/>
          <w:color w:val="000000" w:themeColor="text1"/>
          <w:sz w:val="24"/>
          <w:szCs w:val="24"/>
        </w:rPr>
        <w:t>Bandung</w:t>
      </w:r>
      <w:r w:rsidR="005767FE" w:rsidRPr="005C39E5">
        <w:rPr>
          <w:rFonts w:ascii="Times New Roman" w:hAnsi="Times New Roman" w:cs="Times New Roman"/>
          <w:color w:val="000000" w:themeColor="text1"/>
          <w:sz w:val="24"/>
          <w:szCs w:val="24"/>
        </w:rPr>
        <w:t>.</w:t>
      </w:r>
    </w:p>
    <w:p w:rsidR="0073431E" w:rsidRPr="005C39E5" w:rsidRDefault="00CD712F" w:rsidP="003738D4">
      <w:pPr>
        <w:pStyle w:val="ListParagraph"/>
        <w:numPr>
          <w:ilvl w:val="0"/>
          <w:numId w:val="2"/>
        </w:numPr>
        <w:spacing w:after="0" w:line="480" w:lineRule="auto"/>
        <w:jc w:val="both"/>
        <w:rPr>
          <w:rFonts w:ascii="Times New Roman" w:hAnsi="Times New Roman" w:cs="Times New Roman"/>
          <w:color w:val="000000" w:themeColor="text1"/>
          <w:sz w:val="24"/>
          <w:szCs w:val="24"/>
        </w:rPr>
      </w:pPr>
      <w:r w:rsidRPr="005C39E5">
        <w:rPr>
          <w:rFonts w:ascii="Times New Roman" w:hAnsi="Times New Roman" w:cs="Times New Roman"/>
          <w:color w:val="000000" w:themeColor="text1"/>
          <w:sz w:val="24"/>
          <w:szCs w:val="24"/>
        </w:rPr>
        <w:t xml:space="preserve">Seberapa besar </w:t>
      </w:r>
      <w:proofErr w:type="gramStart"/>
      <w:r w:rsidRPr="005C39E5">
        <w:rPr>
          <w:rFonts w:ascii="Times New Roman" w:hAnsi="Times New Roman" w:cs="Times New Roman"/>
          <w:color w:val="000000" w:themeColor="text1"/>
          <w:sz w:val="24"/>
          <w:szCs w:val="24"/>
        </w:rPr>
        <w:t>pengaruh  pengetahuan</w:t>
      </w:r>
      <w:proofErr w:type="gramEnd"/>
      <w:r w:rsidRPr="005C39E5">
        <w:rPr>
          <w:rFonts w:ascii="Times New Roman" w:hAnsi="Times New Roman" w:cs="Times New Roman"/>
          <w:color w:val="000000" w:themeColor="text1"/>
          <w:sz w:val="24"/>
          <w:szCs w:val="24"/>
        </w:rPr>
        <w:t xml:space="preserve"> produk </w:t>
      </w:r>
      <w:r w:rsidR="00B91259" w:rsidRPr="005C39E5">
        <w:rPr>
          <w:rFonts w:ascii="Times New Roman" w:hAnsi="Times New Roman" w:cs="Times New Roman"/>
          <w:color w:val="000000" w:themeColor="text1"/>
          <w:sz w:val="24"/>
          <w:szCs w:val="24"/>
        </w:rPr>
        <w:t>Tabungan Tanda</w:t>
      </w:r>
      <w:r w:rsidRPr="005C39E5">
        <w:rPr>
          <w:rFonts w:ascii="Times New Roman" w:hAnsi="Times New Roman" w:cs="Times New Roman"/>
          <w:color w:val="000000" w:themeColor="text1"/>
          <w:sz w:val="24"/>
          <w:szCs w:val="24"/>
        </w:rPr>
        <w:t xml:space="preserve"> terhadap keputusan menjadi nasabah di PT Bank OCBC NISP Cabang </w:t>
      </w:r>
      <w:r w:rsidR="00B91259" w:rsidRPr="005C39E5">
        <w:rPr>
          <w:rFonts w:ascii="Times New Roman" w:hAnsi="Times New Roman" w:cs="Times New Roman"/>
          <w:color w:val="000000" w:themeColor="text1"/>
          <w:sz w:val="24"/>
          <w:szCs w:val="24"/>
        </w:rPr>
        <w:t xml:space="preserve">Asia Afrika </w:t>
      </w:r>
      <w:r w:rsidRPr="005C39E5">
        <w:rPr>
          <w:rFonts w:ascii="Times New Roman" w:hAnsi="Times New Roman" w:cs="Times New Roman"/>
          <w:color w:val="000000" w:themeColor="text1"/>
          <w:sz w:val="24"/>
          <w:szCs w:val="24"/>
        </w:rPr>
        <w:t>Bandung</w:t>
      </w:r>
      <w:r w:rsidR="005767FE" w:rsidRPr="005C39E5">
        <w:rPr>
          <w:rFonts w:ascii="Times New Roman" w:hAnsi="Times New Roman" w:cs="Times New Roman"/>
          <w:color w:val="000000" w:themeColor="text1"/>
          <w:sz w:val="24"/>
          <w:szCs w:val="24"/>
        </w:rPr>
        <w:t>.</w:t>
      </w:r>
    </w:p>
    <w:p w:rsidR="005C39E5" w:rsidRDefault="005C39E5" w:rsidP="003738D4">
      <w:pPr>
        <w:spacing w:after="0" w:line="480" w:lineRule="auto"/>
        <w:jc w:val="both"/>
        <w:rPr>
          <w:rFonts w:ascii="Times New Roman" w:hAnsi="Times New Roman" w:cs="Times New Roman"/>
          <w:b/>
          <w:color w:val="000000" w:themeColor="text1"/>
          <w:sz w:val="24"/>
          <w:szCs w:val="24"/>
          <w:lang w:val="id-ID"/>
        </w:rPr>
      </w:pPr>
    </w:p>
    <w:p w:rsidR="00EE2605" w:rsidRDefault="00EE2605" w:rsidP="003738D4">
      <w:pPr>
        <w:spacing w:after="0" w:line="480" w:lineRule="auto"/>
        <w:jc w:val="both"/>
        <w:rPr>
          <w:rFonts w:ascii="Times New Roman" w:hAnsi="Times New Roman" w:cs="Times New Roman"/>
          <w:b/>
          <w:color w:val="000000" w:themeColor="text1"/>
          <w:sz w:val="24"/>
          <w:szCs w:val="24"/>
          <w:lang w:val="id-ID"/>
        </w:rPr>
      </w:pPr>
    </w:p>
    <w:p w:rsidR="00EE2605" w:rsidRDefault="00EE2605" w:rsidP="003738D4">
      <w:pPr>
        <w:spacing w:after="0" w:line="480" w:lineRule="auto"/>
        <w:jc w:val="both"/>
        <w:rPr>
          <w:rFonts w:ascii="Times New Roman" w:hAnsi="Times New Roman" w:cs="Times New Roman"/>
          <w:b/>
          <w:color w:val="000000" w:themeColor="text1"/>
          <w:sz w:val="24"/>
          <w:szCs w:val="24"/>
          <w:lang w:val="id-ID"/>
        </w:rPr>
      </w:pPr>
    </w:p>
    <w:p w:rsidR="00CD712F" w:rsidRPr="005C39E5" w:rsidRDefault="005767FE" w:rsidP="003738D4">
      <w:pPr>
        <w:spacing w:after="0" w:line="480" w:lineRule="auto"/>
        <w:jc w:val="both"/>
        <w:rPr>
          <w:rFonts w:ascii="Times New Roman" w:hAnsi="Times New Roman" w:cs="Times New Roman"/>
          <w:b/>
          <w:color w:val="000000" w:themeColor="text1"/>
          <w:sz w:val="24"/>
          <w:szCs w:val="24"/>
        </w:rPr>
      </w:pPr>
      <w:r w:rsidRPr="005C39E5">
        <w:rPr>
          <w:rFonts w:ascii="Times New Roman" w:hAnsi="Times New Roman" w:cs="Times New Roman"/>
          <w:b/>
          <w:color w:val="000000" w:themeColor="text1"/>
          <w:sz w:val="24"/>
          <w:szCs w:val="24"/>
        </w:rPr>
        <w:lastRenderedPageBreak/>
        <w:t>1.4</w:t>
      </w:r>
      <w:r w:rsidRPr="005C39E5">
        <w:rPr>
          <w:rFonts w:ascii="Times New Roman" w:hAnsi="Times New Roman" w:cs="Times New Roman"/>
          <w:b/>
          <w:color w:val="000000" w:themeColor="text1"/>
          <w:sz w:val="24"/>
          <w:szCs w:val="24"/>
        </w:rPr>
        <w:tab/>
      </w:r>
      <w:r w:rsidR="00CD712F" w:rsidRPr="005C39E5">
        <w:rPr>
          <w:rFonts w:ascii="Times New Roman" w:hAnsi="Times New Roman" w:cs="Times New Roman"/>
          <w:b/>
          <w:color w:val="000000" w:themeColor="text1"/>
          <w:sz w:val="24"/>
          <w:szCs w:val="24"/>
        </w:rPr>
        <w:t>Kegunaan Penelitian</w:t>
      </w:r>
    </w:p>
    <w:p w:rsidR="00C62052" w:rsidRPr="005C39E5" w:rsidRDefault="00DA08DE" w:rsidP="003738D4">
      <w:pPr>
        <w:spacing w:after="0" w:line="480" w:lineRule="auto"/>
        <w:ind w:firstLine="720"/>
        <w:jc w:val="both"/>
        <w:rPr>
          <w:rFonts w:ascii="Times New Roman" w:eastAsia="Times New Roman" w:hAnsi="Times New Roman" w:cs="Times New Roman"/>
          <w:sz w:val="24"/>
          <w:szCs w:val="24"/>
          <w:lang w:val="id-ID"/>
        </w:rPr>
      </w:pPr>
      <w:proofErr w:type="gramStart"/>
      <w:r w:rsidRPr="005C39E5">
        <w:rPr>
          <w:rFonts w:ascii="Times New Roman" w:eastAsia="Times New Roman" w:hAnsi="Times New Roman" w:cs="Times New Roman"/>
          <w:sz w:val="24"/>
          <w:szCs w:val="24"/>
        </w:rPr>
        <w:t>Kegunaan penelitian merupakan dampak dari pencapaiannya tujuan.</w:t>
      </w:r>
      <w:proofErr w:type="gramEnd"/>
      <w:r w:rsidRPr="005C39E5">
        <w:rPr>
          <w:rFonts w:ascii="Times New Roman" w:eastAsia="Times New Roman" w:hAnsi="Times New Roman" w:cs="Times New Roman"/>
          <w:sz w:val="24"/>
          <w:szCs w:val="24"/>
        </w:rPr>
        <w:t xml:space="preserve"> </w:t>
      </w:r>
      <w:proofErr w:type="gramStart"/>
      <w:r w:rsidRPr="005C39E5">
        <w:rPr>
          <w:rFonts w:ascii="Times New Roman" w:eastAsia="Times New Roman" w:hAnsi="Times New Roman" w:cs="Times New Roman"/>
          <w:sz w:val="24"/>
          <w:szCs w:val="24"/>
        </w:rPr>
        <w:t>Manfaat penelitian umumnya dipilih menjadi dua kategori, yaitu teoritis/akademis dan praktis/fragmatis.</w:t>
      </w:r>
      <w:proofErr w:type="gramEnd"/>
      <w:r w:rsidRPr="005C39E5">
        <w:rPr>
          <w:rFonts w:ascii="Times New Roman" w:eastAsia="Times New Roman" w:hAnsi="Times New Roman" w:cs="Times New Roman"/>
          <w:sz w:val="24"/>
          <w:szCs w:val="24"/>
        </w:rPr>
        <w:t xml:space="preserve"> </w:t>
      </w:r>
      <w:proofErr w:type="gramStart"/>
      <w:r w:rsidRPr="005C39E5">
        <w:rPr>
          <w:rFonts w:ascii="Times New Roman" w:eastAsia="Times New Roman" w:hAnsi="Times New Roman" w:cs="Times New Roman"/>
          <w:sz w:val="24"/>
          <w:szCs w:val="24"/>
        </w:rPr>
        <w:t>Kegunaan teoritis/akademis terkait dengan kontribusi tertentu dari penyelenggaraan penelitian terhadap perkembangan teori dan ilmu pengetahuan serta dunia akademis.</w:t>
      </w:r>
      <w:proofErr w:type="gramEnd"/>
      <w:r w:rsidRPr="005C39E5">
        <w:rPr>
          <w:rFonts w:ascii="Times New Roman" w:eastAsia="Times New Roman" w:hAnsi="Times New Roman" w:cs="Times New Roman"/>
          <w:sz w:val="24"/>
          <w:szCs w:val="24"/>
        </w:rPr>
        <w:t xml:space="preserve"> </w:t>
      </w:r>
      <w:proofErr w:type="gramStart"/>
      <w:r w:rsidRPr="005C39E5">
        <w:rPr>
          <w:rFonts w:ascii="Times New Roman" w:eastAsia="Times New Roman" w:hAnsi="Times New Roman" w:cs="Times New Roman"/>
          <w:sz w:val="24"/>
          <w:szCs w:val="24"/>
        </w:rPr>
        <w:t>Sedangkan kegunaan praktis/fragmatis berkaitan dengan kontribusi praktis yang diberikan dari penyelenggaraan penelitian terhadap obyek penelitian, baik individu, kelompok, maupun organisasi.</w:t>
      </w:r>
      <w:proofErr w:type="gramEnd"/>
    </w:p>
    <w:p w:rsidR="005C39E5" w:rsidRDefault="005C39E5" w:rsidP="003738D4">
      <w:pPr>
        <w:tabs>
          <w:tab w:val="left" w:pos="720"/>
          <w:tab w:val="left" w:pos="1440"/>
          <w:tab w:val="left" w:pos="2160"/>
          <w:tab w:val="center" w:pos="3973"/>
        </w:tabs>
        <w:spacing w:after="0" w:line="480" w:lineRule="auto"/>
        <w:ind w:left="709" w:hanging="709"/>
        <w:jc w:val="both"/>
        <w:rPr>
          <w:rFonts w:ascii="Times New Roman" w:hAnsi="Times New Roman" w:cs="Times New Roman"/>
          <w:b/>
          <w:color w:val="000000" w:themeColor="text1"/>
          <w:sz w:val="24"/>
          <w:szCs w:val="24"/>
          <w:lang w:val="id-ID"/>
        </w:rPr>
      </w:pPr>
    </w:p>
    <w:p w:rsidR="00DA08DE" w:rsidRPr="005C39E5" w:rsidRDefault="00DA08DE" w:rsidP="003738D4">
      <w:pPr>
        <w:tabs>
          <w:tab w:val="left" w:pos="720"/>
          <w:tab w:val="left" w:pos="1440"/>
          <w:tab w:val="left" w:pos="2160"/>
          <w:tab w:val="center" w:pos="3973"/>
        </w:tabs>
        <w:spacing w:after="0" w:line="480" w:lineRule="auto"/>
        <w:ind w:left="709" w:hanging="709"/>
        <w:jc w:val="both"/>
        <w:rPr>
          <w:rFonts w:ascii="Times New Roman" w:hAnsi="Times New Roman" w:cs="Times New Roman"/>
          <w:b/>
          <w:color w:val="000000" w:themeColor="text1"/>
          <w:sz w:val="24"/>
          <w:szCs w:val="24"/>
        </w:rPr>
      </w:pPr>
      <w:r w:rsidRPr="005C39E5">
        <w:rPr>
          <w:rFonts w:ascii="Times New Roman" w:hAnsi="Times New Roman" w:cs="Times New Roman"/>
          <w:b/>
          <w:color w:val="000000" w:themeColor="text1"/>
          <w:sz w:val="24"/>
          <w:szCs w:val="24"/>
        </w:rPr>
        <w:t>1.4.1</w:t>
      </w:r>
      <w:r w:rsidRPr="005C39E5">
        <w:rPr>
          <w:rFonts w:ascii="Times New Roman" w:hAnsi="Times New Roman" w:cs="Times New Roman"/>
          <w:b/>
          <w:color w:val="000000" w:themeColor="text1"/>
          <w:sz w:val="24"/>
          <w:szCs w:val="24"/>
        </w:rPr>
        <w:tab/>
        <w:t>Kegunaan Teoritis</w:t>
      </w:r>
    </w:p>
    <w:p w:rsidR="00164971" w:rsidRPr="005C39E5" w:rsidRDefault="00DA08DE" w:rsidP="003738D4">
      <w:pPr>
        <w:tabs>
          <w:tab w:val="left" w:pos="720"/>
          <w:tab w:val="left" w:pos="1440"/>
          <w:tab w:val="left" w:pos="2160"/>
          <w:tab w:val="center" w:pos="3973"/>
        </w:tabs>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ab/>
        <w:t>Kegunaan Teoritis, dapat memperkaya konsep atau teori perkembangan ilmu pengetahuan Manajemen Pemasaran, khususnya yang terkait dengan Pengaruh Pengetahuan Produk Tabungan Tanda 360 terhadap Keputusan Menjadi Nasabah di PT. Bank OCBC NISP Cabang Asia Afrika Bandung.</w:t>
      </w:r>
    </w:p>
    <w:p w:rsidR="0059496F" w:rsidRPr="005C39E5" w:rsidRDefault="001020AA" w:rsidP="003738D4">
      <w:pPr>
        <w:pStyle w:val="ListParagraph"/>
        <w:numPr>
          <w:ilvl w:val="0"/>
          <w:numId w:val="21"/>
        </w:numPr>
        <w:tabs>
          <w:tab w:val="left" w:pos="720"/>
          <w:tab w:val="left" w:pos="1440"/>
          <w:tab w:val="left" w:pos="2160"/>
          <w:tab w:val="center" w:pos="3973"/>
        </w:tabs>
        <w:spacing w:after="0" w:line="480" w:lineRule="auto"/>
        <w:ind w:left="709" w:hanging="709"/>
        <w:jc w:val="both"/>
        <w:rPr>
          <w:rFonts w:ascii="Times New Roman" w:hAnsi="Times New Roman" w:cs="Times New Roman"/>
          <w:b/>
          <w:color w:val="000000" w:themeColor="text1"/>
          <w:sz w:val="24"/>
          <w:szCs w:val="24"/>
        </w:rPr>
      </w:pPr>
      <w:r w:rsidRPr="005C39E5">
        <w:rPr>
          <w:rFonts w:ascii="Times New Roman" w:hAnsi="Times New Roman" w:cs="Times New Roman"/>
          <w:sz w:val="24"/>
          <w:szCs w:val="24"/>
          <w:lang w:val="id-ID"/>
        </w:rPr>
        <w:t xml:space="preserve">Sebagai bahan pengalaman dan pembelajaran dalam bidang </w:t>
      </w:r>
      <w:r w:rsidR="0059496F" w:rsidRPr="005C39E5">
        <w:rPr>
          <w:rFonts w:ascii="Times New Roman" w:hAnsi="Times New Roman" w:cs="Times New Roman"/>
          <w:sz w:val="24"/>
          <w:szCs w:val="24"/>
          <w:lang w:val="id-ID"/>
        </w:rPr>
        <w:t xml:space="preserve">perbankan </w:t>
      </w:r>
      <w:r w:rsidRPr="005C39E5">
        <w:rPr>
          <w:rFonts w:ascii="Times New Roman" w:hAnsi="Times New Roman" w:cs="Times New Roman"/>
          <w:sz w:val="24"/>
          <w:szCs w:val="24"/>
          <w:lang w:val="id-ID"/>
        </w:rPr>
        <w:t>agar selanjutnya dapat memberikan pengetahuan tambahan yang nantinya dapat memberikan pengetahuan tambahan</w:t>
      </w:r>
      <w:r w:rsidR="0059496F" w:rsidRPr="005C39E5">
        <w:rPr>
          <w:rFonts w:ascii="Times New Roman" w:hAnsi="Times New Roman" w:cs="Times New Roman"/>
          <w:sz w:val="24"/>
          <w:szCs w:val="24"/>
          <w:lang w:val="id-ID"/>
        </w:rPr>
        <w:t xml:space="preserve"> dapat digunakan oleh penulis untuk bekerja atau terjun langsung di perusahaan perbankan.</w:t>
      </w:r>
    </w:p>
    <w:p w:rsidR="0059496F" w:rsidRPr="005C39E5" w:rsidRDefault="0059496F" w:rsidP="003738D4">
      <w:pPr>
        <w:pStyle w:val="ListParagraph"/>
        <w:numPr>
          <w:ilvl w:val="0"/>
          <w:numId w:val="21"/>
        </w:numPr>
        <w:tabs>
          <w:tab w:val="left" w:pos="720"/>
          <w:tab w:val="left" w:pos="1440"/>
          <w:tab w:val="left" w:pos="2160"/>
          <w:tab w:val="center" w:pos="3973"/>
        </w:tabs>
        <w:spacing w:after="0" w:line="480" w:lineRule="auto"/>
        <w:ind w:left="709" w:hanging="709"/>
        <w:jc w:val="both"/>
        <w:rPr>
          <w:rFonts w:ascii="Times New Roman" w:hAnsi="Times New Roman" w:cs="Times New Roman"/>
          <w:b/>
          <w:color w:val="000000" w:themeColor="text1"/>
          <w:sz w:val="24"/>
          <w:szCs w:val="24"/>
        </w:rPr>
      </w:pPr>
      <w:r w:rsidRPr="005C39E5">
        <w:rPr>
          <w:rFonts w:ascii="Times New Roman" w:hAnsi="Times New Roman" w:cs="Times New Roman"/>
          <w:sz w:val="24"/>
          <w:szCs w:val="24"/>
          <w:lang w:val="id-ID"/>
        </w:rPr>
        <w:t>Sebagai sumber informasi tentang pengaruh pengetahuan produk terhadap keputusan menjadi nasabah di PT.Bank OCBC NISP Bandung, Khususnya Cabang Asia Afrika.</w:t>
      </w:r>
    </w:p>
    <w:p w:rsidR="004A558E" w:rsidRPr="005C39E5" w:rsidRDefault="0059496F" w:rsidP="003738D4">
      <w:pPr>
        <w:pStyle w:val="ListParagraph"/>
        <w:numPr>
          <w:ilvl w:val="0"/>
          <w:numId w:val="21"/>
        </w:numPr>
        <w:tabs>
          <w:tab w:val="left" w:pos="720"/>
          <w:tab w:val="left" w:pos="1440"/>
          <w:tab w:val="left" w:pos="2160"/>
          <w:tab w:val="center" w:pos="3973"/>
        </w:tabs>
        <w:spacing w:after="0" w:line="480" w:lineRule="auto"/>
        <w:ind w:left="709" w:hanging="709"/>
        <w:jc w:val="both"/>
        <w:rPr>
          <w:rFonts w:ascii="Times New Roman" w:hAnsi="Times New Roman" w:cs="Times New Roman"/>
          <w:b/>
          <w:color w:val="000000" w:themeColor="text1"/>
          <w:sz w:val="24"/>
          <w:szCs w:val="24"/>
        </w:rPr>
      </w:pPr>
      <w:r w:rsidRPr="005C39E5">
        <w:rPr>
          <w:rFonts w:ascii="Times New Roman" w:hAnsi="Times New Roman" w:cs="Times New Roman"/>
          <w:sz w:val="24"/>
          <w:szCs w:val="24"/>
          <w:lang w:val="id-ID"/>
        </w:rPr>
        <w:lastRenderedPageBreak/>
        <w:t>Sebagai bahan perbandingan antara teori yang telah dicapai saat perkuliahan dengan realitas yang ada di perusahaan.</w:t>
      </w:r>
    </w:p>
    <w:p w:rsidR="00DA08DE" w:rsidRPr="005C39E5" w:rsidRDefault="00DA08DE" w:rsidP="003738D4">
      <w:pPr>
        <w:tabs>
          <w:tab w:val="left" w:pos="720"/>
          <w:tab w:val="left" w:pos="1440"/>
          <w:tab w:val="left" w:pos="2160"/>
          <w:tab w:val="center" w:pos="3973"/>
        </w:tabs>
        <w:spacing w:after="0" w:line="480" w:lineRule="auto"/>
        <w:jc w:val="both"/>
        <w:rPr>
          <w:rFonts w:ascii="Times New Roman" w:hAnsi="Times New Roman" w:cs="Times New Roman"/>
          <w:b/>
          <w:color w:val="000000" w:themeColor="text1"/>
          <w:sz w:val="24"/>
          <w:szCs w:val="24"/>
        </w:rPr>
      </w:pPr>
      <w:r w:rsidRPr="005C39E5">
        <w:rPr>
          <w:rFonts w:ascii="Times New Roman" w:hAnsi="Times New Roman" w:cs="Times New Roman"/>
          <w:b/>
          <w:color w:val="000000" w:themeColor="text1"/>
          <w:sz w:val="24"/>
          <w:szCs w:val="24"/>
        </w:rPr>
        <w:t>1.4.2</w:t>
      </w:r>
      <w:r w:rsidRPr="005C39E5">
        <w:rPr>
          <w:rFonts w:ascii="Times New Roman" w:hAnsi="Times New Roman" w:cs="Times New Roman"/>
          <w:b/>
          <w:color w:val="000000" w:themeColor="text1"/>
          <w:sz w:val="24"/>
          <w:szCs w:val="24"/>
        </w:rPr>
        <w:tab/>
        <w:t>Kegunaan Praktis</w:t>
      </w:r>
    </w:p>
    <w:p w:rsidR="00F351B0" w:rsidRPr="005C39E5" w:rsidRDefault="00DA08DE" w:rsidP="003738D4">
      <w:p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ab/>
        <w:t>Kegunaan Praktis, dapat memberikan masukan</w:t>
      </w:r>
      <w:r w:rsidR="00D346B0" w:rsidRPr="005C39E5">
        <w:rPr>
          <w:rFonts w:ascii="Times New Roman" w:hAnsi="Times New Roman" w:cs="Times New Roman"/>
          <w:sz w:val="24"/>
          <w:szCs w:val="24"/>
        </w:rPr>
        <w:t xml:space="preserve"> informasi</w:t>
      </w:r>
      <w:r w:rsidRPr="005C39E5">
        <w:rPr>
          <w:rFonts w:ascii="Times New Roman" w:hAnsi="Times New Roman" w:cs="Times New Roman"/>
          <w:sz w:val="24"/>
          <w:szCs w:val="24"/>
        </w:rPr>
        <w:t xml:space="preserve"> yang berarti bagi PT.Bank OCBC NISP khususnya pada </w:t>
      </w:r>
      <w:r w:rsidR="00D346B0" w:rsidRPr="005C39E5">
        <w:rPr>
          <w:rFonts w:ascii="Times New Roman" w:hAnsi="Times New Roman" w:cs="Times New Roman"/>
          <w:sz w:val="24"/>
          <w:szCs w:val="24"/>
        </w:rPr>
        <w:t xml:space="preserve">OCBC NISP </w:t>
      </w:r>
      <w:r w:rsidRPr="005C39E5">
        <w:rPr>
          <w:rFonts w:ascii="Times New Roman" w:hAnsi="Times New Roman" w:cs="Times New Roman"/>
          <w:sz w:val="24"/>
          <w:szCs w:val="24"/>
        </w:rPr>
        <w:t xml:space="preserve">Cabang Asia Afrika Bandung dalam meningkatkan </w:t>
      </w:r>
      <w:r w:rsidR="00CC5268" w:rsidRPr="005C39E5">
        <w:rPr>
          <w:rFonts w:ascii="Times New Roman" w:hAnsi="Times New Roman" w:cs="Times New Roman"/>
          <w:sz w:val="24"/>
          <w:szCs w:val="24"/>
        </w:rPr>
        <w:t>pengetahuan pr</w:t>
      </w:r>
      <w:r w:rsidR="00CC5268" w:rsidRPr="005C39E5">
        <w:rPr>
          <w:rFonts w:ascii="Times New Roman" w:hAnsi="Times New Roman" w:cs="Times New Roman"/>
          <w:sz w:val="24"/>
          <w:szCs w:val="24"/>
          <w:lang w:val="id-ID"/>
        </w:rPr>
        <w:t xml:space="preserve">oduk </w:t>
      </w:r>
      <w:r w:rsidR="00D346B0" w:rsidRPr="005C39E5">
        <w:rPr>
          <w:rFonts w:ascii="Times New Roman" w:hAnsi="Times New Roman" w:cs="Times New Roman"/>
          <w:sz w:val="24"/>
          <w:szCs w:val="24"/>
        </w:rPr>
        <w:t>yang menjadi ke</w:t>
      </w:r>
      <w:r w:rsidR="00CC5268" w:rsidRPr="005C39E5">
        <w:rPr>
          <w:rFonts w:ascii="Times New Roman" w:hAnsi="Times New Roman" w:cs="Times New Roman"/>
          <w:sz w:val="24"/>
          <w:szCs w:val="24"/>
        </w:rPr>
        <w:t>putusan menjadi nasabah sehingg</w:t>
      </w:r>
      <w:r w:rsidR="00D346B0" w:rsidRPr="005C39E5">
        <w:rPr>
          <w:rFonts w:ascii="Times New Roman" w:hAnsi="Times New Roman" w:cs="Times New Roman"/>
          <w:sz w:val="24"/>
          <w:szCs w:val="24"/>
        </w:rPr>
        <w:t>a dapat bermanfaat</w:t>
      </w:r>
      <w:r w:rsidR="00CC5268" w:rsidRPr="005C39E5">
        <w:rPr>
          <w:rFonts w:ascii="Times New Roman" w:hAnsi="Times New Roman" w:cs="Times New Roman"/>
          <w:sz w:val="24"/>
          <w:szCs w:val="24"/>
          <w:lang w:val="id-ID"/>
        </w:rPr>
        <w:t xml:space="preserve"> pula</w:t>
      </w:r>
      <w:r w:rsidR="00D346B0" w:rsidRPr="005C39E5">
        <w:rPr>
          <w:rFonts w:ascii="Times New Roman" w:hAnsi="Times New Roman" w:cs="Times New Roman"/>
          <w:sz w:val="24"/>
          <w:szCs w:val="24"/>
        </w:rPr>
        <w:t xml:space="preserve"> bagi</w:t>
      </w:r>
      <w:r w:rsidR="00CC5268" w:rsidRPr="005C39E5">
        <w:rPr>
          <w:rFonts w:ascii="Times New Roman" w:hAnsi="Times New Roman" w:cs="Times New Roman"/>
          <w:sz w:val="24"/>
          <w:szCs w:val="24"/>
          <w:lang w:val="id-ID"/>
        </w:rPr>
        <w:t xml:space="preserve"> k</w:t>
      </w:r>
      <w:r w:rsidR="00F351B0" w:rsidRPr="005C39E5">
        <w:rPr>
          <w:rFonts w:ascii="Times New Roman" w:hAnsi="Times New Roman" w:cs="Times New Roman"/>
          <w:sz w:val="24"/>
          <w:szCs w:val="24"/>
        </w:rPr>
        <w:t>egunaan penelitian ini adalah sebagai berikut:</w:t>
      </w:r>
    </w:p>
    <w:p w:rsidR="00185342" w:rsidRPr="005C39E5" w:rsidRDefault="00F351B0" w:rsidP="003738D4">
      <w:pPr>
        <w:pStyle w:val="ListParagraph"/>
        <w:numPr>
          <w:ilvl w:val="0"/>
          <w:numId w:val="38"/>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rPr>
        <w:t>Bagi penulis</w:t>
      </w:r>
    </w:p>
    <w:p w:rsidR="00185342" w:rsidRPr="005C39E5" w:rsidRDefault="00185342" w:rsidP="003738D4">
      <w:pPr>
        <w:pStyle w:val="ListParagraph"/>
        <w:numPr>
          <w:ilvl w:val="0"/>
          <w:numId w:val="2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 xml:space="preserve">Penulis menjadi </w:t>
      </w:r>
      <w:r w:rsidR="00014E3D" w:rsidRPr="005C39E5">
        <w:rPr>
          <w:rFonts w:ascii="Times New Roman" w:hAnsi="Times New Roman" w:cs="Times New Roman"/>
          <w:sz w:val="24"/>
          <w:szCs w:val="24"/>
          <w:lang w:val="id-ID"/>
        </w:rPr>
        <w:t xml:space="preserve">memahami karakter seseorang, seperti apa yang diinginkan, diharapkan, </w:t>
      </w:r>
      <w:r w:rsidRPr="005C39E5">
        <w:rPr>
          <w:rFonts w:ascii="Times New Roman" w:hAnsi="Times New Roman" w:cs="Times New Roman"/>
          <w:sz w:val="24"/>
          <w:szCs w:val="24"/>
          <w:lang w:val="id-ID"/>
        </w:rPr>
        <w:t>dan keluhan seseorang/ nasabah.</w:t>
      </w:r>
    </w:p>
    <w:p w:rsidR="00185342" w:rsidRPr="005C39E5" w:rsidRDefault="00185342" w:rsidP="003738D4">
      <w:pPr>
        <w:pStyle w:val="ListParagraph"/>
        <w:numPr>
          <w:ilvl w:val="0"/>
          <w:numId w:val="2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Penulis serta membantu mencari tahu, apa yang diinginkan, diharapkan, dan keluhan seseorang/ nasabah, dengan menyebarkan kuesioner, dan membandingkan keluhan nasabah dibulan sebelumnya.</w:t>
      </w:r>
    </w:p>
    <w:p w:rsidR="00185342" w:rsidRPr="005C39E5" w:rsidRDefault="00185342" w:rsidP="003738D4">
      <w:pPr>
        <w:pStyle w:val="ListParagraph"/>
        <w:numPr>
          <w:ilvl w:val="0"/>
          <w:numId w:val="2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Penulis menjadi mengetahui produk apa saja yang berada di PT. Bank OCBC NISP yaitu jenis dan manfaat yang dibutuhkan oleh nasabah.</w:t>
      </w:r>
    </w:p>
    <w:p w:rsidR="00185342" w:rsidRPr="005C39E5" w:rsidRDefault="00185342" w:rsidP="003738D4">
      <w:pPr>
        <w:pStyle w:val="ListParagraph"/>
        <w:numPr>
          <w:ilvl w:val="0"/>
          <w:numId w:val="2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Penulis serta mampu merangkum jenis produk yang berada di PT. Bank OCBC NISP Cabang Asia Afrika Bandung, khususnya Produk Tabungan Tanda 360 merupakan jenis tabungan yang tergolong baru.</w:t>
      </w:r>
    </w:p>
    <w:p w:rsidR="00342ED9" w:rsidRPr="005C39E5" w:rsidRDefault="00185342" w:rsidP="003738D4">
      <w:pPr>
        <w:pStyle w:val="ListParagraph"/>
        <w:numPr>
          <w:ilvl w:val="0"/>
          <w:numId w:val="2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S</w:t>
      </w:r>
      <w:r w:rsidR="00014E3D" w:rsidRPr="005C39E5">
        <w:rPr>
          <w:rFonts w:ascii="Times New Roman" w:hAnsi="Times New Roman" w:cs="Times New Roman"/>
          <w:sz w:val="24"/>
          <w:szCs w:val="24"/>
          <w:lang w:val="id-ID"/>
        </w:rPr>
        <w:t>ehingga</w:t>
      </w:r>
      <w:r w:rsidRPr="005C39E5">
        <w:rPr>
          <w:rFonts w:ascii="Times New Roman" w:hAnsi="Times New Roman" w:cs="Times New Roman"/>
          <w:sz w:val="24"/>
          <w:szCs w:val="24"/>
          <w:lang w:val="id-ID"/>
        </w:rPr>
        <w:t xml:space="preserve"> penulis mengetahui</w:t>
      </w:r>
      <w:r w:rsidR="000F4B62" w:rsidRPr="005C39E5">
        <w:rPr>
          <w:rFonts w:ascii="Times New Roman" w:hAnsi="Times New Roman" w:cs="Times New Roman"/>
          <w:sz w:val="24"/>
          <w:szCs w:val="24"/>
          <w:lang w:val="id-ID"/>
        </w:rPr>
        <w:t xml:space="preserve"> lebih lanjut kelebihan dan kekurangan</w:t>
      </w:r>
      <w:r w:rsidR="00014E3D" w:rsidRPr="005C39E5">
        <w:rPr>
          <w:rFonts w:ascii="Times New Roman" w:hAnsi="Times New Roman" w:cs="Times New Roman"/>
          <w:sz w:val="24"/>
          <w:szCs w:val="24"/>
          <w:lang w:val="id-ID"/>
        </w:rPr>
        <w:t xml:space="preserve"> produk</w:t>
      </w:r>
      <w:r w:rsidR="000F4B62" w:rsidRPr="005C39E5">
        <w:rPr>
          <w:rFonts w:ascii="Times New Roman" w:hAnsi="Times New Roman" w:cs="Times New Roman"/>
          <w:sz w:val="24"/>
          <w:szCs w:val="24"/>
          <w:lang w:val="id-ID"/>
        </w:rPr>
        <w:t xml:space="preserve"> Tabungan Tanda 360</w:t>
      </w:r>
      <w:r w:rsidR="00014E3D" w:rsidRPr="005C39E5">
        <w:rPr>
          <w:rFonts w:ascii="Times New Roman" w:hAnsi="Times New Roman" w:cs="Times New Roman"/>
          <w:sz w:val="24"/>
          <w:szCs w:val="24"/>
          <w:lang w:val="id-ID"/>
        </w:rPr>
        <w:t xml:space="preserve"> untuk nasabah ataupun calon nasabah sehingga memilih keputusannya memakai atau menggunakan suatu produk yang ditawarkan.</w:t>
      </w:r>
    </w:p>
    <w:p w:rsidR="00F351B0" w:rsidRPr="005C39E5" w:rsidRDefault="00014E3D" w:rsidP="003738D4">
      <w:pPr>
        <w:pStyle w:val="ListParagraph"/>
        <w:numPr>
          <w:ilvl w:val="0"/>
          <w:numId w:val="22"/>
        </w:numPr>
        <w:spacing w:after="0" w:line="480" w:lineRule="auto"/>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lastRenderedPageBreak/>
        <w:t>S</w:t>
      </w:r>
      <w:r w:rsidR="0059496F" w:rsidRPr="005C39E5">
        <w:rPr>
          <w:rFonts w:ascii="Times New Roman" w:hAnsi="Times New Roman" w:cs="Times New Roman"/>
          <w:sz w:val="24"/>
          <w:szCs w:val="24"/>
          <w:lang w:val="id-ID"/>
        </w:rPr>
        <w:t>elain</w:t>
      </w:r>
      <w:r w:rsidRPr="005C39E5">
        <w:rPr>
          <w:rFonts w:ascii="Times New Roman" w:hAnsi="Times New Roman" w:cs="Times New Roman"/>
          <w:sz w:val="24"/>
          <w:szCs w:val="24"/>
          <w:lang w:val="id-ID"/>
        </w:rPr>
        <w:t xml:space="preserve"> </w:t>
      </w:r>
      <w:r w:rsidR="0059496F" w:rsidRPr="005C39E5">
        <w:rPr>
          <w:rFonts w:ascii="Times New Roman" w:hAnsi="Times New Roman" w:cs="Times New Roman"/>
          <w:sz w:val="24"/>
          <w:szCs w:val="24"/>
          <w:lang w:val="id-ID"/>
        </w:rPr>
        <w:t>itu m</w:t>
      </w:r>
      <w:r w:rsidR="00F351B0" w:rsidRPr="005C39E5">
        <w:rPr>
          <w:rFonts w:ascii="Times New Roman" w:hAnsi="Times New Roman" w:cs="Times New Roman"/>
          <w:sz w:val="24"/>
          <w:szCs w:val="24"/>
        </w:rPr>
        <w:t>enambah ilmu pengetahuan melaui pengolahan data dan informasi yang digunakan dalam karya tulis ini</w:t>
      </w:r>
      <w:r w:rsidR="0059496F" w:rsidRPr="005C39E5">
        <w:rPr>
          <w:rFonts w:ascii="Times New Roman" w:hAnsi="Times New Roman" w:cs="Times New Roman"/>
          <w:sz w:val="24"/>
          <w:szCs w:val="24"/>
          <w:lang w:val="id-ID"/>
        </w:rPr>
        <w:t>,</w:t>
      </w:r>
      <w:r w:rsidRPr="005C39E5">
        <w:rPr>
          <w:rFonts w:ascii="Times New Roman" w:hAnsi="Times New Roman" w:cs="Times New Roman"/>
          <w:sz w:val="24"/>
          <w:szCs w:val="24"/>
          <w:lang w:val="id-ID"/>
        </w:rPr>
        <w:t xml:space="preserve"> khususnya</w:t>
      </w:r>
      <w:r w:rsidR="0059496F" w:rsidRPr="005C39E5">
        <w:rPr>
          <w:rFonts w:ascii="Times New Roman" w:hAnsi="Times New Roman" w:cs="Times New Roman"/>
          <w:sz w:val="24"/>
          <w:szCs w:val="24"/>
          <w:lang w:val="id-ID"/>
        </w:rPr>
        <w:t xml:space="preserve"> mengenai pengetahuan produk pada keputusan menjadi nasabah.</w:t>
      </w:r>
    </w:p>
    <w:p w:rsidR="00F351B0" w:rsidRPr="005C39E5" w:rsidRDefault="00F351B0" w:rsidP="003738D4">
      <w:pPr>
        <w:pStyle w:val="ListParagraph"/>
        <w:numPr>
          <w:ilvl w:val="0"/>
          <w:numId w:val="35"/>
        </w:numPr>
        <w:spacing w:after="0" w:line="480" w:lineRule="auto"/>
        <w:jc w:val="both"/>
        <w:rPr>
          <w:rFonts w:ascii="Times New Roman" w:hAnsi="Times New Roman" w:cs="Times New Roman"/>
          <w:sz w:val="24"/>
          <w:szCs w:val="24"/>
        </w:rPr>
      </w:pPr>
      <w:r w:rsidRPr="005C39E5">
        <w:rPr>
          <w:rFonts w:ascii="Times New Roman" w:hAnsi="Times New Roman" w:cs="Times New Roman"/>
          <w:sz w:val="24"/>
          <w:szCs w:val="24"/>
        </w:rPr>
        <w:t>Bagi perusahaan</w:t>
      </w:r>
    </w:p>
    <w:p w:rsidR="00F351B0" w:rsidRPr="005C39E5" w:rsidRDefault="0059496F" w:rsidP="003738D4">
      <w:pPr>
        <w:spacing w:after="0" w:line="480" w:lineRule="auto"/>
        <w:ind w:left="360"/>
        <w:jc w:val="both"/>
        <w:rPr>
          <w:rFonts w:ascii="Times New Roman" w:hAnsi="Times New Roman" w:cs="Times New Roman"/>
          <w:sz w:val="24"/>
          <w:szCs w:val="24"/>
        </w:rPr>
      </w:pPr>
      <w:r w:rsidRPr="005C39E5">
        <w:rPr>
          <w:rFonts w:ascii="Times New Roman" w:hAnsi="Times New Roman" w:cs="Times New Roman"/>
          <w:sz w:val="24"/>
          <w:szCs w:val="24"/>
          <w:lang w:val="id-ID"/>
        </w:rPr>
        <w:t>Penelitian ini dapat memberi sumbangan pemikiran yang dapat digunakan sebagai bahan pertimbangan bagi perusahaan</w:t>
      </w:r>
      <w:r w:rsidR="00054DEF" w:rsidRPr="005C39E5">
        <w:rPr>
          <w:rFonts w:ascii="Times New Roman" w:hAnsi="Times New Roman" w:cs="Times New Roman"/>
          <w:sz w:val="24"/>
          <w:szCs w:val="24"/>
          <w:lang w:val="id-ID"/>
        </w:rPr>
        <w:t>, dan</w:t>
      </w:r>
      <w:r w:rsidRPr="005C39E5">
        <w:rPr>
          <w:rFonts w:ascii="Times New Roman" w:hAnsi="Times New Roman" w:cs="Times New Roman"/>
          <w:sz w:val="24"/>
          <w:szCs w:val="24"/>
          <w:lang w:val="id-ID"/>
        </w:rPr>
        <w:t xml:space="preserve"> mengena</w:t>
      </w:r>
      <w:r w:rsidR="00054DEF" w:rsidRPr="005C39E5">
        <w:rPr>
          <w:rFonts w:ascii="Times New Roman" w:hAnsi="Times New Roman" w:cs="Times New Roman"/>
          <w:sz w:val="24"/>
          <w:szCs w:val="24"/>
          <w:lang w:val="id-ID"/>
        </w:rPr>
        <w:t>i</w:t>
      </w:r>
      <w:r w:rsidRPr="005C39E5">
        <w:rPr>
          <w:rFonts w:ascii="Times New Roman" w:hAnsi="Times New Roman" w:cs="Times New Roman"/>
          <w:sz w:val="24"/>
          <w:szCs w:val="24"/>
          <w:lang w:val="id-ID"/>
        </w:rPr>
        <w:t xml:space="preserve"> h</w:t>
      </w:r>
      <w:r w:rsidR="00F351B0" w:rsidRPr="005C39E5">
        <w:rPr>
          <w:rFonts w:ascii="Times New Roman" w:hAnsi="Times New Roman" w:cs="Times New Roman"/>
          <w:sz w:val="24"/>
          <w:szCs w:val="24"/>
        </w:rPr>
        <w:t>asil penelitian yang dilakukan diharapkan dapat memberikan masukan informasi mengenai pengetahuan produk tabungan T</w:t>
      </w:r>
      <w:r w:rsidR="00F351B0" w:rsidRPr="005C39E5">
        <w:rPr>
          <w:rFonts w:ascii="Times New Roman" w:hAnsi="Times New Roman" w:cs="Times New Roman"/>
          <w:sz w:val="24"/>
          <w:szCs w:val="24"/>
          <w:lang w:val="id-ID"/>
        </w:rPr>
        <w:t>ANDA 360</w:t>
      </w:r>
      <w:r w:rsidR="00F351B0" w:rsidRPr="005C39E5">
        <w:rPr>
          <w:rFonts w:ascii="Times New Roman" w:hAnsi="Times New Roman" w:cs="Times New Roman"/>
          <w:sz w:val="24"/>
          <w:szCs w:val="24"/>
        </w:rPr>
        <w:t xml:space="preserve"> terhadap keputusan menjadi nasabah sehingga dapat bermanfaat bagi perusahaan.</w:t>
      </w:r>
    </w:p>
    <w:p w:rsidR="00F351B0" w:rsidRPr="005C39E5" w:rsidRDefault="00F351B0" w:rsidP="003738D4">
      <w:pPr>
        <w:pStyle w:val="ListParagraph"/>
        <w:numPr>
          <w:ilvl w:val="0"/>
          <w:numId w:val="37"/>
        </w:numPr>
        <w:tabs>
          <w:tab w:val="left" w:pos="720"/>
          <w:tab w:val="left" w:pos="1440"/>
          <w:tab w:val="left" w:pos="2160"/>
          <w:tab w:val="center" w:pos="3973"/>
        </w:tabs>
        <w:spacing w:after="0" w:line="480" w:lineRule="auto"/>
        <w:jc w:val="both"/>
        <w:rPr>
          <w:rFonts w:ascii="Times New Roman" w:hAnsi="Times New Roman" w:cs="Times New Roman"/>
          <w:sz w:val="24"/>
          <w:szCs w:val="24"/>
        </w:rPr>
      </w:pPr>
      <w:r w:rsidRPr="005C39E5">
        <w:rPr>
          <w:rFonts w:ascii="Times New Roman" w:hAnsi="Times New Roman" w:cs="Times New Roman"/>
          <w:sz w:val="24"/>
          <w:szCs w:val="24"/>
        </w:rPr>
        <w:t>Bagi</w:t>
      </w:r>
      <w:r w:rsidR="00CC5268" w:rsidRPr="005C39E5">
        <w:rPr>
          <w:rFonts w:ascii="Times New Roman" w:hAnsi="Times New Roman" w:cs="Times New Roman"/>
          <w:sz w:val="24"/>
          <w:szCs w:val="24"/>
          <w:lang w:val="id-ID"/>
        </w:rPr>
        <w:t xml:space="preserve"> Pihak Lain</w:t>
      </w:r>
      <w:r w:rsidRPr="005C39E5">
        <w:rPr>
          <w:rFonts w:ascii="Times New Roman" w:hAnsi="Times New Roman" w:cs="Times New Roman"/>
          <w:sz w:val="24"/>
          <w:szCs w:val="24"/>
        </w:rPr>
        <w:tab/>
      </w:r>
    </w:p>
    <w:p w:rsidR="00901569" w:rsidRPr="005C39E5" w:rsidRDefault="00054DEF" w:rsidP="003738D4">
      <w:pPr>
        <w:spacing w:after="0" w:line="480" w:lineRule="auto"/>
        <w:ind w:left="360"/>
        <w:jc w:val="both"/>
        <w:rPr>
          <w:rFonts w:ascii="Times New Roman" w:hAnsi="Times New Roman" w:cs="Times New Roman"/>
          <w:sz w:val="24"/>
          <w:szCs w:val="24"/>
          <w:lang w:val="id-ID"/>
        </w:rPr>
      </w:pPr>
      <w:r w:rsidRPr="005C39E5">
        <w:rPr>
          <w:rFonts w:ascii="Times New Roman" w:hAnsi="Times New Roman" w:cs="Times New Roman"/>
          <w:sz w:val="24"/>
          <w:szCs w:val="24"/>
          <w:lang w:val="id-ID"/>
        </w:rPr>
        <w:t>Hasil penelitian ini dapat dijadikan sebagi</w:t>
      </w:r>
      <w:r w:rsidR="00F351B0" w:rsidRPr="005C39E5">
        <w:rPr>
          <w:rFonts w:ascii="Times New Roman" w:hAnsi="Times New Roman" w:cs="Times New Roman"/>
          <w:sz w:val="24"/>
          <w:szCs w:val="24"/>
        </w:rPr>
        <w:t xml:space="preserve"> tambahan informasi</w:t>
      </w:r>
      <w:r w:rsidRPr="005C39E5">
        <w:rPr>
          <w:rFonts w:ascii="Times New Roman" w:hAnsi="Times New Roman" w:cs="Times New Roman"/>
          <w:sz w:val="24"/>
          <w:szCs w:val="24"/>
          <w:lang w:val="id-ID"/>
        </w:rPr>
        <w:t xml:space="preserve"> yang bermanfaat untuk para pembaca yang akan mengadakan penelitian pada bidang yang sama</w:t>
      </w:r>
      <w:r w:rsidR="00F351B0" w:rsidRPr="005C39E5">
        <w:rPr>
          <w:rFonts w:ascii="Times New Roman" w:hAnsi="Times New Roman" w:cs="Times New Roman"/>
          <w:sz w:val="24"/>
          <w:szCs w:val="24"/>
        </w:rPr>
        <w:t xml:space="preserve"> dan referensi bacaan khususnya bagi mahasiswa</w:t>
      </w:r>
      <w:r w:rsidRPr="005C39E5">
        <w:rPr>
          <w:rFonts w:ascii="Times New Roman" w:hAnsi="Times New Roman" w:cs="Times New Roman"/>
          <w:sz w:val="24"/>
          <w:szCs w:val="24"/>
          <w:lang w:val="id-ID"/>
        </w:rPr>
        <w:t xml:space="preserve"> universitas pasundan bandung</w:t>
      </w:r>
      <w:r w:rsidR="00F351B0" w:rsidRPr="005C39E5">
        <w:rPr>
          <w:rFonts w:ascii="Times New Roman" w:hAnsi="Times New Roman" w:cs="Times New Roman"/>
          <w:sz w:val="24"/>
          <w:szCs w:val="24"/>
        </w:rPr>
        <w:t xml:space="preserve"> yang akan menyusun skripsi</w:t>
      </w:r>
      <w:r w:rsidR="00F351B0" w:rsidRPr="005C39E5">
        <w:rPr>
          <w:rFonts w:ascii="Times New Roman" w:hAnsi="Times New Roman" w:cs="Times New Roman"/>
          <w:sz w:val="24"/>
          <w:szCs w:val="24"/>
          <w:lang w:val="id-ID"/>
        </w:rPr>
        <w:t>.</w:t>
      </w:r>
    </w:p>
    <w:sectPr w:rsidR="00901569" w:rsidRPr="005C39E5" w:rsidSect="00D45195">
      <w:headerReference w:type="default" r:id="rId20"/>
      <w:footerReference w:type="first" r:id="rId21"/>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408" w:rsidRDefault="00134408" w:rsidP="007B578D">
      <w:pPr>
        <w:spacing w:after="0" w:line="240" w:lineRule="auto"/>
      </w:pPr>
      <w:r>
        <w:separator/>
      </w:r>
    </w:p>
  </w:endnote>
  <w:endnote w:type="continuationSeparator" w:id="0">
    <w:p w:rsidR="00134408" w:rsidRDefault="00134408" w:rsidP="007B5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AC8" w:rsidRDefault="000C2E2E" w:rsidP="001C2B7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408" w:rsidRDefault="00134408" w:rsidP="007B578D">
      <w:pPr>
        <w:spacing w:after="0" w:line="240" w:lineRule="auto"/>
      </w:pPr>
      <w:r>
        <w:separator/>
      </w:r>
    </w:p>
  </w:footnote>
  <w:footnote w:type="continuationSeparator" w:id="0">
    <w:p w:rsidR="00134408" w:rsidRDefault="00134408" w:rsidP="007B57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782"/>
      <w:docPartObj>
        <w:docPartGallery w:val="Page Numbers (Top of Page)"/>
        <w:docPartUnique/>
      </w:docPartObj>
    </w:sdtPr>
    <w:sdtContent>
      <w:p w:rsidR="000C2E2E" w:rsidRDefault="000C2E2E">
        <w:pPr>
          <w:pStyle w:val="Header"/>
          <w:jc w:val="right"/>
        </w:pPr>
        <w:fldSimple w:instr=" PAGE   \* MERGEFORMAT ">
          <w:r w:rsidR="001760EA">
            <w:rPr>
              <w:noProof/>
            </w:rPr>
            <w:t>26</w:t>
          </w:r>
        </w:fldSimple>
      </w:p>
    </w:sdtContent>
  </w:sdt>
  <w:p w:rsidR="000C2E2E" w:rsidRDefault="000C2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1CE"/>
    <w:multiLevelType w:val="hybridMultilevel"/>
    <w:tmpl w:val="BE401020"/>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37C87"/>
    <w:multiLevelType w:val="hybridMultilevel"/>
    <w:tmpl w:val="45A66A0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E20E40"/>
    <w:multiLevelType w:val="hybridMultilevel"/>
    <w:tmpl w:val="36D035B0"/>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277D83"/>
    <w:multiLevelType w:val="hybridMultilevel"/>
    <w:tmpl w:val="EDFA12EC"/>
    <w:lvl w:ilvl="0" w:tplc="63FA0DB4">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E1164"/>
    <w:multiLevelType w:val="hybridMultilevel"/>
    <w:tmpl w:val="AB9AD66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03C0D54"/>
    <w:multiLevelType w:val="hybridMultilevel"/>
    <w:tmpl w:val="FA2C3664"/>
    <w:lvl w:ilvl="0" w:tplc="2D2EA6D4">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3347E5"/>
    <w:multiLevelType w:val="hybridMultilevel"/>
    <w:tmpl w:val="EDFA12EC"/>
    <w:lvl w:ilvl="0" w:tplc="63FA0DB4">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6D5957"/>
    <w:multiLevelType w:val="multilevel"/>
    <w:tmpl w:val="68A2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D5B4E"/>
    <w:multiLevelType w:val="hybridMultilevel"/>
    <w:tmpl w:val="079AF9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9021FCF"/>
    <w:multiLevelType w:val="hybridMultilevel"/>
    <w:tmpl w:val="255E0A2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BE96E9D"/>
    <w:multiLevelType w:val="hybridMultilevel"/>
    <w:tmpl w:val="8DC2CF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A53A93"/>
    <w:multiLevelType w:val="hybridMultilevel"/>
    <w:tmpl w:val="B1ACA1CA"/>
    <w:lvl w:ilvl="0" w:tplc="09E02844">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B80E69"/>
    <w:multiLevelType w:val="hybridMultilevel"/>
    <w:tmpl w:val="A70E654A"/>
    <w:lvl w:ilvl="0" w:tplc="A772653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6EF531E"/>
    <w:multiLevelType w:val="hybridMultilevel"/>
    <w:tmpl w:val="A70E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E4267"/>
    <w:multiLevelType w:val="hybridMultilevel"/>
    <w:tmpl w:val="7E3433DE"/>
    <w:lvl w:ilvl="0" w:tplc="2D2EA6D4">
      <w:start w:val="4"/>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0F96C75"/>
    <w:multiLevelType w:val="hybridMultilevel"/>
    <w:tmpl w:val="5B2C409A"/>
    <w:lvl w:ilvl="0" w:tplc="7EAC037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33D73A8"/>
    <w:multiLevelType w:val="hybridMultilevel"/>
    <w:tmpl w:val="0C6E2234"/>
    <w:lvl w:ilvl="0" w:tplc="0421000F">
      <w:start w:val="1"/>
      <w:numFmt w:val="decimal"/>
      <w:lvlText w:val="%1."/>
      <w:lvlJc w:val="left"/>
      <w:pPr>
        <w:ind w:left="81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7">
    <w:nsid w:val="33D35E05"/>
    <w:multiLevelType w:val="hybridMultilevel"/>
    <w:tmpl w:val="C28AC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B7AB4"/>
    <w:multiLevelType w:val="hybridMultilevel"/>
    <w:tmpl w:val="5E3458DA"/>
    <w:lvl w:ilvl="0" w:tplc="BD1A1ECA">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C23B20"/>
    <w:multiLevelType w:val="hybridMultilevel"/>
    <w:tmpl w:val="2A2895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A311ED3"/>
    <w:multiLevelType w:val="multilevel"/>
    <w:tmpl w:val="62302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F45558"/>
    <w:multiLevelType w:val="hybridMultilevel"/>
    <w:tmpl w:val="AC5816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F26480B"/>
    <w:multiLevelType w:val="hybridMultilevel"/>
    <w:tmpl w:val="8FE6E8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34A3AEC"/>
    <w:multiLevelType w:val="hybridMultilevel"/>
    <w:tmpl w:val="48F2E6AC"/>
    <w:lvl w:ilvl="0" w:tplc="E8D6E20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81392C"/>
    <w:multiLevelType w:val="hybridMultilevel"/>
    <w:tmpl w:val="1E5C2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D694F"/>
    <w:multiLevelType w:val="hybridMultilevel"/>
    <w:tmpl w:val="B5CCCB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865A94"/>
    <w:multiLevelType w:val="hybridMultilevel"/>
    <w:tmpl w:val="3738E95A"/>
    <w:lvl w:ilvl="0" w:tplc="A162A74C">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EC7E2F"/>
    <w:multiLevelType w:val="hybridMultilevel"/>
    <w:tmpl w:val="9CA85B0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2CC353C"/>
    <w:multiLevelType w:val="hybridMultilevel"/>
    <w:tmpl w:val="FEC09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535B8"/>
    <w:multiLevelType w:val="hybridMultilevel"/>
    <w:tmpl w:val="251CF5F2"/>
    <w:lvl w:ilvl="0" w:tplc="0421000F">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0">
    <w:nsid w:val="56831ECD"/>
    <w:multiLevelType w:val="hybridMultilevel"/>
    <w:tmpl w:val="A9DCF9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4214D4"/>
    <w:multiLevelType w:val="hybridMultilevel"/>
    <w:tmpl w:val="46186FF8"/>
    <w:lvl w:ilvl="0" w:tplc="EF0A1B7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93A44EF"/>
    <w:multiLevelType w:val="hybridMultilevel"/>
    <w:tmpl w:val="A70E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863F7"/>
    <w:multiLevelType w:val="hybridMultilevel"/>
    <w:tmpl w:val="5B2C409A"/>
    <w:lvl w:ilvl="0" w:tplc="7EAC037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6CF50FA"/>
    <w:multiLevelType w:val="hybridMultilevel"/>
    <w:tmpl w:val="B8E23940"/>
    <w:lvl w:ilvl="0" w:tplc="FF923DE4">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7A63BA"/>
    <w:multiLevelType w:val="hybridMultilevel"/>
    <w:tmpl w:val="A15A85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6B254769"/>
    <w:multiLevelType w:val="hybridMultilevel"/>
    <w:tmpl w:val="93128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06AD4"/>
    <w:multiLevelType w:val="hybridMultilevel"/>
    <w:tmpl w:val="236A0812"/>
    <w:lvl w:ilvl="0" w:tplc="332C657E">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764E5B4A"/>
    <w:multiLevelType w:val="multilevel"/>
    <w:tmpl w:val="E8C8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082B92"/>
    <w:multiLevelType w:val="hybridMultilevel"/>
    <w:tmpl w:val="2C2264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9B27B67"/>
    <w:multiLevelType w:val="hybridMultilevel"/>
    <w:tmpl w:val="087CBAEE"/>
    <w:lvl w:ilvl="0" w:tplc="09E02844">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D942DD"/>
    <w:multiLevelType w:val="hybridMultilevel"/>
    <w:tmpl w:val="B292F7FA"/>
    <w:lvl w:ilvl="0" w:tplc="0421000F">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2">
    <w:nsid w:val="7ECF1327"/>
    <w:multiLevelType w:val="hybridMultilevel"/>
    <w:tmpl w:val="A15A85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7"/>
  </w:num>
  <w:num w:numId="2">
    <w:abstractNumId w:val="24"/>
  </w:num>
  <w:num w:numId="3">
    <w:abstractNumId w:val="10"/>
  </w:num>
  <w:num w:numId="4">
    <w:abstractNumId w:val="36"/>
  </w:num>
  <w:num w:numId="5">
    <w:abstractNumId w:val="32"/>
  </w:num>
  <w:num w:numId="6">
    <w:abstractNumId w:val="7"/>
  </w:num>
  <w:num w:numId="7">
    <w:abstractNumId w:val="28"/>
  </w:num>
  <w:num w:numId="8">
    <w:abstractNumId w:val="20"/>
  </w:num>
  <w:num w:numId="9">
    <w:abstractNumId w:val="38"/>
  </w:num>
  <w:num w:numId="10">
    <w:abstractNumId w:val="13"/>
  </w:num>
  <w:num w:numId="11">
    <w:abstractNumId w:val="1"/>
  </w:num>
  <w:num w:numId="12">
    <w:abstractNumId w:val="16"/>
  </w:num>
  <w:num w:numId="13">
    <w:abstractNumId w:val="25"/>
  </w:num>
  <w:num w:numId="14">
    <w:abstractNumId w:val="31"/>
  </w:num>
  <w:num w:numId="15">
    <w:abstractNumId w:val="30"/>
  </w:num>
  <w:num w:numId="16">
    <w:abstractNumId w:val="27"/>
  </w:num>
  <w:num w:numId="17">
    <w:abstractNumId w:val="35"/>
  </w:num>
  <w:num w:numId="18">
    <w:abstractNumId w:val="19"/>
  </w:num>
  <w:num w:numId="19">
    <w:abstractNumId w:val="22"/>
  </w:num>
  <w:num w:numId="20">
    <w:abstractNumId w:val="39"/>
  </w:num>
  <w:num w:numId="21">
    <w:abstractNumId w:val="21"/>
  </w:num>
  <w:num w:numId="22">
    <w:abstractNumId w:val="2"/>
  </w:num>
  <w:num w:numId="23">
    <w:abstractNumId w:val="4"/>
  </w:num>
  <w:num w:numId="24">
    <w:abstractNumId w:val="15"/>
  </w:num>
  <w:num w:numId="25">
    <w:abstractNumId w:val="42"/>
  </w:num>
  <w:num w:numId="26">
    <w:abstractNumId w:val="6"/>
  </w:num>
  <w:num w:numId="27">
    <w:abstractNumId w:val="3"/>
  </w:num>
  <w:num w:numId="28">
    <w:abstractNumId w:val="34"/>
  </w:num>
  <w:num w:numId="29">
    <w:abstractNumId w:val="11"/>
  </w:num>
  <w:num w:numId="30">
    <w:abstractNumId w:val="40"/>
  </w:num>
  <w:num w:numId="31">
    <w:abstractNumId w:val="23"/>
  </w:num>
  <w:num w:numId="32">
    <w:abstractNumId w:val="33"/>
  </w:num>
  <w:num w:numId="33">
    <w:abstractNumId w:val="37"/>
  </w:num>
  <w:num w:numId="34">
    <w:abstractNumId w:val="41"/>
  </w:num>
  <w:num w:numId="35">
    <w:abstractNumId w:val="18"/>
  </w:num>
  <w:num w:numId="36">
    <w:abstractNumId w:val="29"/>
  </w:num>
  <w:num w:numId="37">
    <w:abstractNumId w:val="26"/>
  </w:num>
  <w:num w:numId="38">
    <w:abstractNumId w:val="9"/>
  </w:num>
  <w:num w:numId="39">
    <w:abstractNumId w:val="12"/>
  </w:num>
  <w:num w:numId="40">
    <w:abstractNumId w:val="8"/>
  </w:num>
  <w:num w:numId="41">
    <w:abstractNumId w:val="14"/>
  </w:num>
  <w:num w:numId="42">
    <w:abstractNumId w:val="5"/>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712F"/>
    <w:rsid w:val="00014E3D"/>
    <w:rsid w:val="00015C69"/>
    <w:rsid w:val="00022C0F"/>
    <w:rsid w:val="00024BCD"/>
    <w:rsid w:val="0002719E"/>
    <w:rsid w:val="00027CA8"/>
    <w:rsid w:val="00030DA8"/>
    <w:rsid w:val="0005130B"/>
    <w:rsid w:val="00054DEF"/>
    <w:rsid w:val="00073B0D"/>
    <w:rsid w:val="000802A3"/>
    <w:rsid w:val="0008079F"/>
    <w:rsid w:val="00081FF6"/>
    <w:rsid w:val="000B2F9A"/>
    <w:rsid w:val="000B6963"/>
    <w:rsid w:val="000C2E2E"/>
    <w:rsid w:val="000D2E2A"/>
    <w:rsid w:val="000E343E"/>
    <w:rsid w:val="000E673A"/>
    <w:rsid w:val="000F1A85"/>
    <w:rsid w:val="000F434C"/>
    <w:rsid w:val="000F4B62"/>
    <w:rsid w:val="00101913"/>
    <w:rsid w:val="001020AA"/>
    <w:rsid w:val="0011253D"/>
    <w:rsid w:val="00120CE7"/>
    <w:rsid w:val="001241FF"/>
    <w:rsid w:val="00134408"/>
    <w:rsid w:val="00147011"/>
    <w:rsid w:val="00147E3F"/>
    <w:rsid w:val="001527BB"/>
    <w:rsid w:val="00160559"/>
    <w:rsid w:val="00164971"/>
    <w:rsid w:val="00164ED8"/>
    <w:rsid w:val="00165CED"/>
    <w:rsid w:val="001760EA"/>
    <w:rsid w:val="00185342"/>
    <w:rsid w:val="0018649F"/>
    <w:rsid w:val="0019099F"/>
    <w:rsid w:val="0019356A"/>
    <w:rsid w:val="001965E1"/>
    <w:rsid w:val="001B177F"/>
    <w:rsid w:val="001C2B71"/>
    <w:rsid w:val="001D41AF"/>
    <w:rsid w:val="001D71BD"/>
    <w:rsid w:val="001E75AC"/>
    <w:rsid w:val="001F4D5E"/>
    <w:rsid w:val="001F51F0"/>
    <w:rsid w:val="0021274F"/>
    <w:rsid w:val="002212B5"/>
    <w:rsid w:val="00230A4D"/>
    <w:rsid w:val="00233181"/>
    <w:rsid w:val="00243C80"/>
    <w:rsid w:val="00244188"/>
    <w:rsid w:val="00257CA6"/>
    <w:rsid w:val="002606B4"/>
    <w:rsid w:val="00264789"/>
    <w:rsid w:val="00267C8F"/>
    <w:rsid w:val="00274B69"/>
    <w:rsid w:val="00283EA0"/>
    <w:rsid w:val="0029517C"/>
    <w:rsid w:val="002A1648"/>
    <w:rsid w:val="002A3679"/>
    <w:rsid w:val="002A5393"/>
    <w:rsid w:val="002C0BD4"/>
    <w:rsid w:val="002E4C80"/>
    <w:rsid w:val="002F133F"/>
    <w:rsid w:val="002F48A5"/>
    <w:rsid w:val="00300A2E"/>
    <w:rsid w:val="00310BE4"/>
    <w:rsid w:val="00312464"/>
    <w:rsid w:val="00315F95"/>
    <w:rsid w:val="00342ED9"/>
    <w:rsid w:val="0035292A"/>
    <w:rsid w:val="003720F4"/>
    <w:rsid w:val="003738D4"/>
    <w:rsid w:val="00374128"/>
    <w:rsid w:val="00375CFE"/>
    <w:rsid w:val="00392F19"/>
    <w:rsid w:val="003A5FEF"/>
    <w:rsid w:val="003A6C26"/>
    <w:rsid w:val="003A7D3A"/>
    <w:rsid w:val="003C6C4E"/>
    <w:rsid w:val="003D00E2"/>
    <w:rsid w:val="003D48CC"/>
    <w:rsid w:val="003D4DB8"/>
    <w:rsid w:val="003E042D"/>
    <w:rsid w:val="003E586A"/>
    <w:rsid w:val="0041304F"/>
    <w:rsid w:val="00416DC8"/>
    <w:rsid w:val="00416E4D"/>
    <w:rsid w:val="00420505"/>
    <w:rsid w:val="00424F77"/>
    <w:rsid w:val="00433239"/>
    <w:rsid w:val="004414FB"/>
    <w:rsid w:val="00445AA7"/>
    <w:rsid w:val="00455797"/>
    <w:rsid w:val="004615CB"/>
    <w:rsid w:val="00464B1F"/>
    <w:rsid w:val="00472769"/>
    <w:rsid w:val="00475774"/>
    <w:rsid w:val="00477F64"/>
    <w:rsid w:val="004A2979"/>
    <w:rsid w:val="004A558E"/>
    <w:rsid w:val="004B02EF"/>
    <w:rsid w:val="004B10E0"/>
    <w:rsid w:val="004B4EAF"/>
    <w:rsid w:val="004C4F41"/>
    <w:rsid w:val="004C75B4"/>
    <w:rsid w:val="004D4F4E"/>
    <w:rsid w:val="004E2233"/>
    <w:rsid w:val="004E484C"/>
    <w:rsid w:val="004E6D39"/>
    <w:rsid w:val="004F5340"/>
    <w:rsid w:val="004F5C70"/>
    <w:rsid w:val="00504EA8"/>
    <w:rsid w:val="00512E86"/>
    <w:rsid w:val="005130DD"/>
    <w:rsid w:val="00523214"/>
    <w:rsid w:val="00526C16"/>
    <w:rsid w:val="00530A9E"/>
    <w:rsid w:val="00544566"/>
    <w:rsid w:val="00545195"/>
    <w:rsid w:val="00550167"/>
    <w:rsid w:val="00553485"/>
    <w:rsid w:val="00564359"/>
    <w:rsid w:val="00565457"/>
    <w:rsid w:val="005657EA"/>
    <w:rsid w:val="005767FE"/>
    <w:rsid w:val="005778A7"/>
    <w:rsid w:val="00581493"/>
    <w:rsid w:val="005833F1"/>
    <w:rsid w:val="00593046"/>
    <w:rsid w:val="00594678"/>
    <w:rsid w:val="0059496F"/>
    <w:rsid w:val="00595AF2"/>
    <w:rsid w:val="005970AC"/>
    <w:rsid w:val="005B2EA6"/>
    <w:rsid w:val="005C37EC"/>
    <w:rsid w:val="005C39E5"/>
    <w:rsid w:val="005D257F"/>
    <w:rsid w:val="005D4A41"/>
    <w:rsid w:val="005E3B7F"/>
    <w:rsid w:val="005E5876"/>
    <w:rsid w:val="005F11D1"/>
    <w:rsid w:val="005F217F"/>
    <w:rsid w:val="005F32E2"/>
    <w:rsid w:val="005F67DA"/>
    <w:rsid w:val="005F7D4C"/>
    <w:rsid w:val="00603B4B"/>
    <w:rsid w:val="00604EBE"/>
    <w:rsid w:val="0061546E"/>
    <w:rsid w:val="00624F6F"/>
    <w:rsid w:val="006307D9"/>
    <w:rsid w:val="00631B48"/>
    <w:rsid w:val="00644E03"/>
    <w:rsid w:val="00652AA3"/>
    <w:rsid w:val="00661C09"/>
    <w:rsid w:val="0066290D"/>
    <w:rsid w:val="00672F98"/>
    <w:rsid w:val="006732B3"/>
    <w:rsid w:val="0067641E"/>
    <w:rsid w:val="0068522D"/>
    <w:rsid w:val="00687B80"/>
    <w:rsid w:val="00691B3E"/>
    <w:rsid w:val="00692D6D"/>
    <w:rsid w:val="006932E2"/>
    <w:rsid w:val="006A6EDE"/>
    <w:rsid w:val="006B340D"/>
    <w:rsid w:val="006B3559"/>
    <w:rsid w:val="006E2E2D"/>
    <w:rsid w:val="006F07D6"/>
    <w:rsid w:val="006F0C75"/>
    <w:rsid w:val="006F4EDF"/>
    <w:rsid w:val="006F5B3A"/>
    <w:rsid w:val="00721AC7"/>
    <w:rsid w:val="00732A26"/>
    <w:rsid w:val="007334F1"/>
    <w:rsid w:val="0073431E"/>
    <w:rsid w:val="00737446"/>
    <w:rsid w:val="00745D1C"/>
    <w:rsid w:val="00746CB3"/>
    <w:rsid w:val="00761594"/>
    <w:rsid w:val="00771781"/>
    <w:rsid w:val="00775480"/>
    <w:rsid w:val="00781F59"/>
    <w:rsid w:val="007A779F"/>
    <w:rsid w:val="007B44F9"/>
    <w:rsid w:val="007B578D"/>
    <w:rsid w:val="007C0BC9"/>
    <w:rsid w:val="007D1EEE"/>
    <w:rsid w:val="007D7126"/>
    <w:rsid w:val="007E123A"/>
    <w:rsid w:val="007E456D"/>
    <w:rsid w:val="007F0DEA"/>
    <w:rsid w:val="007F1C3B"/>
    <w:rsid w:val="007F38FC"/>
    <w:rsid w:val="00800C71"/>
    <w:rsid w:val="00803D6A"/>
    <w:rsid w:val="00807B2C"/>
    <w:rsid w:val="008131F2"/>
    <w:rsid w:val="008479EB"/>
    <w:rsid w:val="008501A2"/>
    <w:rsid w:val="00851AEC"/>
    <w:rsid w:val="008723E7"/>
    <w:rsid w:val="00873221"/>
    <w:rsid w:val="008803E1"/>
    <w:rsid w:val="008A1D3D"/>
    <w:rsid w:val="008A5E1A"/>
    <w:rsid w:val="008B50C2"/>
    <w:rsid w:val="008B7FE6"/>
    <w:rsid w:val="008D069A"/>
    <w:rsid w:val="008D1B92"/>
    <w:rsid w:val="008F266B"/>
    <w:rsid w:val="00901569"/>
    <w:rsid w:val="0090607D"/>
    <w:rsid w:val="009148F9"/>
    <w:rsid w:val="0092122A"/>
    <w:rsid w:val="009310ED"/>
    <w:rsid w:val="009352D0"/>
    <w:rsid w:val="00935725"/>
    <w:rsid w:val="00941BEE"/>
    <w:rsid w:val="00943E54"/>
    <w:rsid w:val="00944D05"/>
    <w:rsid w:val="009530DF"/>
    <w:rsid w:val="00954255"/>
    <w:rsid w:val="00972AAE"/>
    <w:rsid w:val="00986F46"/>
    <w:rsid w:val="009A5048"/>
    <w:rsid w:val="009B34F2"/>
    <w:rsid w:val="009B54D3"/>
    <w:rsid w:val="009B5E3D"/>
    <w:rsid w:val="009C04D9"/>
    <w:rsid w:val="009D4C20"/>
    <w:rsid w:val="009E28BA"/>
    <w:rsid w:val="009F2C95"/>
    <w:rsid w:val="00A02E6F"/>
    <w:rsid w:val="00A02FE6"/>
    <w:rsid w:val="00A059F6"/>
    <w:rsid w:val="00A1261B"/>
    <w:rsid w:val="00A20F1E"/>
    <w:rsid w:val="00A43467"/>
    <w:rsid w:val="00A751BE"/>
    <w:rsid w:val="00A75DC4"/>
    <w:rsid w:val="00A85F13"/>
    <w:rsid w:val="00AA1FBC"/>
    <w:rsid w:val="00AA3747"/>
    <w:rsid w:val="00AD44D9"/>
    <w:rsid w:val="00AD6131"/>
    <w:rsid w:val="00AE0246"/>
    <w:rsid w:val="00AE04D6"/>
    <w:rsid w:val="00AE3686"/>
    <w:rsid w:val="00AE74D6"/>
    <w:rsid w:val="00AF0DA6"/>
    <w:rsid w:val="00AF6768"/>
    <w:rsid w:val="00B060BC"/>
    <w:rsid w:val="00B14168"/>
    <w:rsid w:val="00B17E25"/>
    <w:rsid w:val="00B216EC"/>
    <w:rsid w:val="00B277BC"/>
    <w:rsid w:val="00B45A64"/>
    <w:rsid w:val="00B4655A"/>
    <w:rsid w:val="00B50621"/>
    <w:rsid w:val="00B51771"/>
    <w:rsid w:val="00B75D73"/>
    <w:rsid w:val="00B91259"/>
    <w:rsid w:val="00B9509F"/>
    <w:rsid w:val="00BA4A75"/>
    <w:rsid w:val="00BB33BC"/>
    <w:rsid w:val="00BB44B7"/>
    <w:rsid w:val="00BB7501"/>
    <w:rsid w:val="00BC7E60"/>
    <w:rsid w:val="00BD67F2"/>
    <w:rsid w:val="00BD6C5F"/>
    <w:rsid w:val="00BD7B95"/>
    <w:rsid w:val="00BE2488"/>
    <w:rsid w:val="00BE6FA9"/>
    <w:rsid w:val="00C01117"/>
    <w:rsid w:val="00C0185D"/>
    <w:rsid w:val="00C15CCD"/>
    <w:rsid w:val="00C2740C"/>
    <w:rsid w:val="00C30B67"/>
    <w:rsid w:val="00C6038D"/>
    <w:rsid w:val="00C62052"/>
    <w:rsid w:val="00C67EEF"/>
    <w:rsid w:val="00C71C48"/>
    <w:rsid w:val="00C74178"/>
    <w:rsid w:val="00C92265"/>
    <w:rsid w:val="00C97A5D"/>
    <w:rsid w:val="00CA0E30"/>
    <w:rsid w:val="00CA3E59"/>
    <w:rsid w:val="00CA50DF"/>
    <w:rsid w:val="00CA64A1"/>
    <w:rsid w:val="00CC275F"/>
    <w:rsid w:val="00CC5268"/>
    <w:rsid w:val="00CD053C"/>
    <w:rsid w:val="00CD712F"/>
    <w:rsid w:val="00CE15B5"/>
    <w:rsid w:val="00CE4D6D"/>
    <w:rsid w:val="00CF3638"/>
    <w:rsid w:val="00D005BF"/>
    <w:rsid w:val="00D01603"/>
    <w:rsid w:val="00D06055"/>
    <w:rsid w:val="00D11679"/>
    <w:rsid w:val="00D23F81"/>
    <w:rsid w:val="00D32C72"/>
    <w:rsid w:val="00D3335F"/>
    <w:rsid w:val="00D346B0"/>
    <w:rsid w:val="00D45195"/>
    <w:rsid w:val="00D51C87"/>
    <w:rsid w:val="00D64E6B"/>
    <w:rsid w:val="00D72538"/>
    <w:rsid w:val="00D8005E"/>
    <w:rsid w:val="00D86C29"/>
    <w:rsid w:val="00D86E6E"/>
    <w:rsid w:val="00D86E8A"/>
    <w:rsid w:val="00DA08DE"/>
    <w:rsid w:val="00DB6B94"/>
    <w:rsid w:val="00DC5C85"/>
    <w:rsid w:val="00DE3B16"/>
    <w:rsid w:val="00DF10B8"/>
    <w:rsid w:val="00DF2255"/>
    <w:rsid w:val="00E129EA"/>
    <w:rsid w:val="00E21DB0"/>
    <w:rsid w:val="00E44F7D"/>
    <w:rsid w:val="00E50AFA"/>
    <w:rsid w:val="00E542FD"/>
    <w:rsid w:val="00E672CD"/>
    <w:rsid w:val="00E81AC8"/>
    <w:rsid w:val="00E83789"/>
    <w:rsid w:val="00EA0B20"/>
    <w:rsid w:val="00EA353F"/>
    <w:rsid w:val="00EC078D"/>
    <w:rsid w:val="00ED3CAB"/>
    <w:rsid w:val="00EE2605"/>
    <w:rsid w:val="00EE2EA3"/>
    <w:rsid w:val="00EE3375"/>
    <w:rsid w:val="00EE43D0"/>
    <w:rsid w:val="00EE6B8E"/>
    <w:rsid w:val="00EF0166"/>
    <w:rsid w:val="00EF2815"/>
    <w:rsid w:val="00EF63AB"/>
    <w:rsid w:val="00F01BDD"/>
    <w:rsid w:val="00F13243"/>
    <w:rsid w:val="00F20718"/>
    <w:rsid w:val="00F2694B"/>
    <w:rsid w:val="00F3177F"/>
    <w:rsid w:val="00F351B0"/>
    <w:rsid w:val="00F41D41"/>
    <w:rsid w:val="00F4209A"/>
    <w:rsid w:val="00F65E2C"/>
    <w:rsid w:val="00F87F69"/>
    <w:rsid w:val="00FB0AB3"/>
    <w:rsid w:val="00FB0FDD"/>
    <w:rsid w:val="00FC043B"/>
    <w:rsid w:val="00FC0E7B"/>
    <w:rsid w:val="00FD5A99"/>
    <w:rsid w:val="00FD7BD1"/>
    <w:rsid w:val="00FE620B"/>
    <w:rsid w:val="00FF00CE"/>
    <w:rsid w:val="00FF30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D712F"/>
  </w:style>
  <w:style w:type="character" w:customStyle="1" w:styleId="apple-converted-space">
    <w:name w:val="apple-converted-space"/>
    <w:basedOn w:val="DefaultParagraphFont"/>
    <w:rsid w:val="00CD712F"/>
  </w:style>
  <w:style w:type="character" w:styleId="Hyperlink">
    <w:name w:val="Hyperlink"/>
    <w:basedOn w:val="DefaultParagraphFont"/>
    <w:uiPriority w:val="99"/>
    <w:semiHidden/>
    <w:unhideWhenUsed/>
    <w:rsid w:val="00CD712F"/>
    <w:rPr>
      <w:color w:val="0000FF"/>
      <w:u w:val="single"/>
    </w:rPr>
  </w:style>
  <w:style w:type="paragraph" w:styleId="ListParagraph">
    <w:name w:val="List Paragraph"/>
    <w:basedOn w:val="Normal"/>
    <w:uiPriority w:val="34"/>
    <w:qFormat/>
    <w:rsid w:val="00CD712F"/>
    <w:pPr>
      <w:ind w:left="720"/>
      <w:contextualSpacing/>
    </w:pPr>
  </w:style>
  <w:style w:type="paragraph" w:styleId="Header">
    <w:name w:val="header"/>
    <w:basedOn w:val="Normal"/>
    <w:link w:val="HeaderChar"/>
    <w:uiPriority w:val="99"/>
    <w:unhideWhenUsed/>
    <w:rsid w:val="00CD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12F"/>
  </w:style>
  <w:style w:type="paragraph" w:styleId="Footer">
    <w:name w:val="footer"/>
    <w:basedOn w:val="Normal"/>
    <w:link w:val="FooterChar"/>
    <w:uiPriority w:val="99"/>
    <w:semiHidden/>
    <w:unhideWhenUsed/>
    <w:rsid w:val="00CD71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712F"/>
  </w:style>
  <w:style w:type="paragraph" w:styleId="BalloonText">
    <w:name w:val="Balloon Text"/>
    <w:basedOn w:val="Normal"/>
    <w:link w:val="BalloonTextChar"/>
    <w:uiPriority w:val="99"/>
    <w:semiHidden/>
    <w:unhideWhenUsed/>
    <w:rsid w:val="00631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48"/>
    <w:rPr>
      <w:rFonts w:ascii="Tahoma" w:hAnsi="Tahoma" w:cs="Tahoma"/>
      <w:sz w:val="16"/>
      <w:szCs w:val="16"/>
    </w:rPr>
  </w:style>
  <w:style w:type="table" w:styleId="TableGrid">
    <w:name w:val="Table Grid"/>
    <w:basedOn w:val="TableNormal"/>
    <w:uiPriority w:val="59"/>
    <w:rsid w:val="00B06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1">
    <w:name w:val="Medium Shading 11"/>
    <w:basedOn w:val="TableNormal"/>
    <w:uiPriority w:val="63"/>
    <w:rsid w:val="00375CF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EE337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A4346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A4346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xbe">
    <w:name w:val="_xbe"/>
    <w:basedOn w:val="DefaultParagraphFont"/>
    <w:rsid w:val="00024BCD"/>
  </w:style>
  <w:style w:type="table" w:styleId="LightGrid-Accent4">
    <w:name w:val="Light Grid Accent 4"/>
    <w:basedOn w:val="TableNormal"/>
    <w:uiPriority w:val="62"/>
    <w:rsid w:val="00424F7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2-Accent4">
    <w:name w:val="Medium Shading 2 Accent 4"/>
    <w:basedOn w:val="TableNormal"/>
    <w:uiPriority w:val="64"/>
    <w:rsid w:val="00D86E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1241FF"/>
    <w:pPr>
      <w:spacing w:after="0" w:line="240" w:lineRule="auto"/>
    </w:pPr>
  </w:style>
  <w:style w:type="table" w:styleId="MediumShading1-Accent6">
    <w:name w:val="Medium Shading 1 Accent 6"/>
    <w:basedOn w:val="TableNormal"/>
    <w:uiPriority w:val="63"/>
    <w:rsid w:val="0011253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1125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8723E7"/>
  </w:style>
  <w:style w:type="table" w:styleId="LightList-Accent6">
    <w:name w:val="Light List Accent 6"/>
    <w:basedOn w:val="TableNormal"/>
    <w:uiPriority w:val="61"/>
    <w:rsid w:val="000B69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2-Accent5">
    <w:name w:val="Medium Shading 2 Accent 5"/>
    <w:basedOn w:val="TableNormal"/>
    <w:uiPriority w:val="64"/>
    <w:rsid w:val="006F0C7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644E03"/>
    <w:pPr>
      <w:spacing w:after="0" w:line="240" w:lineRule="auto"/>
    </w:pPr>
    <w:rPr>
      <w:lang w:val="id-ID"/>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644E03"/>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267C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386586">
      <w:bodyDiv w:val="1"/>
      <w:marLeft w:val="0"/>
      <w:marRight w:val="0"/>
      <w:marTop w:val="0"/>
      <w:marBottom w:val="0"/>
      <w:divBdr>
        <w:top w:val="none" w:sz="0" w:space="0" w:color="auto"/>
        <w:left w:val="none" w:sz="0" w:space="0" w:color="auto"/>
        <w:bottom w:val="none" w:sz="0" w:space="0" w:color="auto"/>
        <w:right w:val="none" w:sz="0" w:space="0" w:color="auto"/>
      </w:divBdr>
      <w:divsChild>
        <w:div w:id="604189133">
          <w:marLeft w:val="0"/>
          <w:marRight w:val="0"/>
          <w:marTop w:val="0"/>
          <w:marBottom w:val="0"/>
          <w:divBdr>
            <w:top w:val="none" w:sz="0" w:space="0" w:color="auto"/>
            <w:left w:val="none" w:sz="0" w:space="0" w:color="auto"/>
            <w:bottom w:val="none" w:sz="0" w:space="0" w:color="auto"/>
            <w:right w:val="none" w:sz="0" w:space="0" w:color="auto"/>
          </w:divBdr>
          <w:divsChild>
            <w:div w:id="4468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3518">
      <w:bodyDiv w:val="1"/>
      <w:marLeft w:val="0"/>
      <w:marRight w:val="0"/>
      <w:marTop w:val="0"/>
      <w:marBottom w:val="0"/>
      <w:divBdr>
        <w:top w:val="none" w:sz="0" w:space="0" w:color="auto"/>
        <w:left w:val="none" w:sz="0" w:space="0" w:color="auto"/>
        <w:bottom w:val="none" w:sz="0" w:space="0" w:color="auto"/>
        <w:right w:val="none" w:sz="0" w:space="0" w:color="auto"/>
      </w:divBdr>
    </w:div>
    <w:div w:id="784345251">
      <w:bodyDiv w:val="1"/>
      <w:marLeft w:val="0"/>
      <w:marRight w:val="0"/>
      <w:marTop w:val="0"/>
      <w:marBottom w:val="0"/>
      <w:divBdr>
        <w:top w:val="none" w:sz="0" w:space="0" w:color="auto"/>
        <w:left w:val="none" w:sz="0" w:space="0" w:color="auto"/>
        <w:bottom w:val="none" w:sz="0" w:space="0" w:color="auto"/>
        <w:right w:val="none" w:sz="0" w:space="0" w:color="auto"/>
      </w:divBdr>
      <w:divsChild>
        <w:div w:id="1544175468">
          <w:marLeft w:val="540"/>
          <w:marRight w:val="0"/>
          <w:marTop w:val="0"/>
          <w:marBottom w:val="0"/>
          <w:divBdr>
            <w:top w:val="none" w:sz="0" w:space="0" w:color="auto"/>
            <w:left w:val="none" w:sz="0" w:space="0" w:color="auto"/>
            <w:bottom w:val="none" w:sz="0" w:space="0" w:color="auto"/>
            <w:right w:val="none" w:sz="0" w:space="0" w:color="auto"/>
          </w:divBdr>
        </w:div>
      </w:divsChild>
    </w:div>
    <w:div w:id="1690375014">
      <w:bodyDiv w:val="1"/>
      <w:marLeft w:val="0"/>
      <w:marRight w:val="0"/>
      <w:marTop w:val="0"/>
      <w:marBottom w:val="0"/>
      <w:divBdr>
        <w:top w:val="none" w:sz="0" w:space="0" w:color="auto"/>
        <w:left w:val="none" w:sz="0" w:space="0" w:color="auto"/>
        <w:bottom w:val="none" w:sz="0" w:space="0" w:color="auto"/>
        <w:right w:val="none" w:sz="0" w:space="0" w:color="auto"/>
      </w:divBdr>
      <w:divsChild>
        <w:div w:id="1032535027">
          <w:marLeft w:val="0"/>
          <w:marRight w:val="0"/>
          <w:marTop w:val="0"/>
          <w:marBottom w:val="0"/>
          <w:divBdr>
            <w:top w:val="none" w:sz="0" w:space="0" w:color="auto"/>
            <w:left w:val="none" w:sz="0" w:space="0" w:color="auto"/>
            <w:bottom w:val="none" w:sz="0" w:space="0" w:color="auto"/>
            <w:right w:val="none" w:sz="0" w:space="0" w:color="auto"/>
          </w:divBdr>
        </w:div>
        <w:div w:id="1686638312">
          <w:marLeft w:val="0"/>
          <w:marRight w:val="0"/>
          <w:marTop w:val="0"/>
          <w:marBottom w:val="0"/>
          <w:divBdr>
            <w:top w:val="none" w:sz="0" w:space="0" w:color="auto"/>
            <w:left w:val="none" w:sz="0" w:space="0" w:color="auto"/>
            <w:bottom w:val="none" w:sz="0" w:space="0" w:color="auto"/>
            <w:right w:val="none" w:sz="0" w:space="0" w:color="auto"/>
          </w:divBdr>
        </w:div>
        <w:div w:id="1552302535">
          <w:marLeft w:val="0"/>
          <w:marRight w:val="0"/>
          <w:marTop w:val="0"/>
          <w:marBottom w:val="0"/>
          <w:divBdr>
            <w:top w:val="none" w:sz="0" w:space="0" w:color="auto"/>
            <w:left w:val="none" w:sz="0" w:space="0" w:color="auto"/>
            <w:bottom w:val="none" w:sz="0" w:space="0" w:color="auto"/>
            <w:right w:val="none" w:sz="0" w:space="0" w:color="auto"/>
          </w:divBdr>
        </w:div>
        <w:div w:id="220098917">
          <w:marLeft w:val="0"/>
          <w:marRight w:val="0"/>
          <w:marTop w:val="0"/>
          <w:marBottom w:val="0"/>
          <w:divBdr>
            <w:top w:val="none" w:sz="0" w:space="0" w:color="auto"/>
            <w:left w:val="none" w:sz="0" w:space="0" w:color="auto"/>
            <w:bottom w:val="none" w:sz="0" w:space="0" w:color="auto"/>
            <w:right w:val="none" w:sz="0" w:space="0" w:color="auto"/>
          </w:divBdr>
        </w:div>
        <w:div w:id="1196961114">
          <w:marLeft w:val="0"/>
          <w:marRight w:val="0"/>
          <w:marTop w:val="0"/>
          <w:marBottom w:val="0"/>
          <w:divBdr>
            <w:top w:val="none" w:sz="0" w:space="0" w:color="auto"/>
            <w:left w:val="none" w:sz="0" w:space="0" w:color="auto"/>
            <w:bottom w:val="none" w:sz="0" w:space="0" w:color="auto"/>
            <w:right w:val="none" w:sz="0" w:space="0" w:color="auto"/>
          </w:divBdr>
        </w:div>
        <w:div w:id="1926300436">
          <w:marLeft w:val="0"/>
          <w:marRight w:val="0"/>
          <w:marTop w:val="0"/>
          <w:marBottom w:val="0"/>
          <w:divBdr>
            <w:top w:val="none" w:sz="0" w:space="0" w:color="auto"/>
            <w:left w:val="none" w:sz="0" w:space="0" w:color="auto"/>
            <w:bottom w:val="none" w:sz="0" w:space="0" w:color="auto"/>
            <w:right w:val="none" w:sz="0" w:space="0" w:color="auto"/>
          </w:divBdr>
        </w:div>
        <w:div w:id="490294446">
          <w:marLeft w:val="0"/>
          <w:marRight w:val="0"/>
          <w:marTop w:val="0"/>
          <w:marBottom w:val="0"/>
          <w:divBdr>
            <w:top w:val="none" w:sz="0" w:space="0" w:color="auto"/>
            <w:left w:val="none" w:sz="0" w:space="0" w:color="auto"/>
            <w:bottom w:val="none" w:sz="0" w:space="0" w:color="auto"/>
            <w:right w:val="none" w:sz="0" w:space="0" w:color="auto"/>
          </w:divBdr>
        </w:div>
        <w:div w:id="1269392074">
          <w:marLeft w:val="0"/>
          <w:marRight w:val="0"/>
          <w:marTop w:val="0"/>
          <w:marBottom w:val="0"/>
          <w:divBdr>
            <w:top w:val="none" w:sz="0" w:space="0" w:color="auto"/>
            <w:left w:val="none" w:sz="0" w:space="0" w:color="auto"/>
            <w:bottom w:val="none" w:sz="0" w:space="0" w:color="auto"/>
            <w:right w:val="none" w:sz="0" w:space="0" w:color="auto"/>
          </w:divBdr>
        </w:div>
        <w:div w:id="2010015317">
          <w:marLeft w:val="0"/>
          <w:marRight w:val="0"/>
          <w:marTop w:val="0"/>
          <w:marBottom w:val="300"/>
          <w:divBdr>
            <w:top w:val="none" w:sz="0" w:space="0" w:color="auto"/>
            <w:left w:val="none" w:sz="0" w:space="0" w:color="auto"/>
            <w:bottom w:val="none" w:sz="0" w:space="0" w:color="auto"/>
            <w:right w:val="none" w:sz="0" w:space="0" w:color="auto"/>
          </w:divBdr>
        </w:div>
        <w:div w:id="1940487239">
          <w:marLeft w:val="0"/>
          <w:marRight w:val="0"/>
          <w:marTop w:val="0"/>
          <w:marBottom w:val="300"/>
          <w:divBdr>
            <w:top w:val="none" w:sz="0" w:space="0" w:color="auto"/>
            <w:left w:val="none" w:sz="0" w:space="0" w:color="auto"/>
            <w:bottom w:val="none" w:sz="0" w:space="0" w:color="auto"/>
            <w:right w:val="none" w:sz="0" w:space="0" w:color="auto"/>
          </w:divBdr>
        </w:div>
        <w:div w:id="1611232119">
          <w:marLeft w:val="600"/>
          <w:marRight w:val="0"/>
          <w:marTop w:val="0"/>
          <w:marBottom w:val="0"/>
          <w:divBdr>
            <w:top w:val="none" w:sz="0" w:space="0" w:color="auto"/>
            <w:left w:val="none" w:sz="0" w:space="0" w:color="auto"/>
            <w:bottom w:val="none" w:sz="0" w:space="0" w:color="auto"/>
            <w:right w:val="none" w:sz="0" w:space="0" w:color="auto"/>
          </w:divBdr>
        </w:div>
        <w:div w:id="1047992811">
          <w:marLeft w:val="600"/>
          <w:marRight w:val="0"/>
          <w:marTop w:val="0"/>
          <w:marBottom w:val="0"/>
          <w:divBdr>
            <w:top w:val="none" w:sz="0" w:space="0" w:color="auto"/>
            <w:left w:val="none" w:sz="0" w:space="0" w:color="auto"/>
            <w:bottom w:val="none" w:sz="0" w:space="0" w:color="auto"/>
            <w:right w:val="none" w:sz="0" w:space="0" w:color="auto"/>
          </w:divBdr>
        </w:div>
        <w:div w:id="1432503634">
          <w:marLeft w:val="600"/>
          <w:marRight w:val="0"/>
          <w:marTop w:val="0"/>
          <w:marBottom w:val="0"/>
          <w:divBdr>
            <w:top w:val="none" w:sz="0" w:space="0" w:color="auto"/>
            <w:left w:val="none" w:sz="0" w:space="0" w:color="auto"/>
            <w:bottom w:val="none" w:sz="0" w:space="0" w:color="auto"/>
            <w:right w:val="none" w:sz="0" w:space="0" w:color="auto"/>
          </w:divBdr>
        </w:div>
        <w:div w:id="2124575431">
          <w:marLeft w:val="600"/>
          <w:marRight w:val="0"/>
          <w:marTop w:val="0"/>
          <w:marBottom w:val="0"/>
          <w:divBdr>
            <w:top w:val="none" w:sz="0" w:space="0" w:color="auto"/>
            <w:left w:val="none" w:sz="0" w:space="0" w:color="auto"/>
            <w:bottom w:val="none" w:sz="0" w:space="0" w:color="auto"/>
            <w:right w:val="none" w:sz="0" w:space="0" w:color="auto"/>
          </w:divBdr>
        </w:div>
        <w:div w:id="1403405548">
          <w:marLeft w:val="0"/>
          <w:marRight w:val="0"/>
          <w:marTop w:val="0"/>
          <w:marBottom w:val="300"/>
          <w:divBdr>
            <w:top w:val="none" w:sz="0" w:space="0" w:color="auto"/>
            <w:left w:val="none" w:sz="0" w:space="0" w:color="auto"/>
            <w:bottom w:val="none" w:sz="0" w:space="0" w:color="auto"/>
            <w:right w:val="none" w:sz="0" w:space="0" w:color="auto"/>
          </w:divBdr>
        </w:div>
        <w:div w:id="327708758">
          <w:marLeft w:val="0"/>
          <w:marRight w:val="0"/>
          <w:marTop w:val="0"/>
          <w:marBottom w:val="0"/>
          <w:divBdr>
            <w:top w:val="none" w:sz="0" w:space="0" w:color="auto"/>
            <w:left w:val="none" w:sz="0" w:space="0" w:color="auto"/>
            <w:bottom w:val="none" w:sz="0" w:space="0" w:color="auto"/>
            <w:right w:val="none" w:sz="0" w:space="0" w:color="auto"/>
          </w:divBdr>
        </w:div>
        <w:div w:id="996148874">
          <w:marLeft w:val="0"/>
          <w:marRight w:val="0"/>
          <w:marTop w:val="0"/>
          <w:marBottom w:val="0"/>
          <w:divBdr>
            <w:top w:val="none" w:sz="0" w:space="0" w:color="auto"/>
            <w:left w:val="none" w:sz="0" w:space="0" w:color="auto"/>
            <w:bottom w:val="none" w:sz="0" w:space="0" w:color="auto"/>
            <w:right w:val="none" w:sz="0" w:space="0" w:color="auto"/>
          </w:divBdr>
        </w:div>
      </w:divsChild>
    </w:div>
    <w:div w:id="1940017245">
      <w:bodyDiv w:val="1"/>
      <w:marLeft w:val="0"/>
      <w:marRight w:val="0"/>
      <w:marTop w:val="0"/>
      <w:marBottom w:val="0"/>
      <w:divBdr>
        <w:top w:val="none" w:sz="0" w:space="0" w:color="auto"/>
        <w:left w:val="none" w:sz="0" w:space="0" w:color="auto"/>
        <w:bottom w:val="none" w:sz="0" w:space="0" w:color="auto"/>
        <w:right w:val="none" w:sz="0" w:space="0" w:color="auto"/>
      </w:divBdr>
    </w:div>
    <w:div w:id="1958902175">
      <w:bodyDiv w:val="1"/>
      <w:marLeft w:val="0"/>
      <w:marRight w:val="0"/>
      <w:marTop w:val="0"/>
      <w:marBottom w:val="0"/>
      <w:divBdr>
        <w:top w:val="none" w:sz="0" w:space="0" w:color="auto"/>
        <w:left w:val="none" w:sz="0" w:space="0" w:color="auto"/>
        <w:bottom w:val="none" w:sz="0" w:space="0" w:color="auto"/>
        <w:right w:val="none" w:sz="0" w:space="0" w:color="auto"/>
      </w:divBdr>
      <w:divsChild>
        <w:div w:id="2110150318">
          <w:marLeft w:val="0"/>
          <w:marRight w:val="0"/>
          <w:marTop w:val="0"/>
          <w:marBottom w:val="0"/>
          <w:divBdr>
            <w:top w:val="none" w:sz="0" w:space="0" w:color="auto"/>
            <w:left w:val="none" w:sz="0" w:space="0" w:color="auto"/>
            <w:bottom w:val="none" w:sz="0" w:space="0" w:color="auto"/>
            <w:right w:val="none" w:sz="0" w:space="0" w:color="auto"/>
          </w:divBdr>
          <w:divsChild>
            <w:div w:id="211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d.wikipedia.org/w/index.php?title=Pembelian&amp;action=edit&amp;redlink=1"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id.wikipedia.org/w/index.php?title=Pemilihan&amp;action=edit&amp;redlink=1"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Pencarian"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id.wikipedia.org/w/index.php?title=Aktivitas&amp;action=edit&amp;redlink=1"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id.wikipedia.org/wiki/Proses" TargetMode="External"/><Relationship Id="rId14" Type="http://schemas.openxmlformats.org/officeDocument/2006/relationships/hyperlink" Target="http://id.wikipedia.org/w/index.php?title=Penggunaan&amp;action=edit&amp;redlink=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0"/>
  <c:chart>
    <c:autoTitleDeleted val="1"/>
    <c:plotArea>
      <c:layout/>
      <c:barChart>
        <c:barDir val="col"/>
        <c:grouping val="clustered"/>
        <c:ser>
          <c:idx val="0"/>
          <c:order val="0"/>
          <c:tx>
            <c:strRef>
              <c:f>Sheet1!$A$2</c:f>
              <c:strCache>
                <c:ptCount val="1"/>
                <c:pt idx="0">
                  <c:v>Bank Mandiri</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Sheet1!$B$2</c:f>
              <c:numCache>
                <c:formatCode>0%</c:formatCode>
                <c:ptCount val="1"/>
                <c:pt idx="0">
                  <c:v>0.17</c:v>
                </c:pt>
              </c:numCache>
            </c:numRef>
          </c:val>
        </c:ser>
        <c:ser>
          <c:idx val="1"/>
          <c:order val="1"/>
          <c:tx>
            <c:strRef>
              <c:f>Sheet1!$A$3</c:f>
              <c:strCache>
                <c:ptCount val="1"/>
                <c:pt idx="0">
                  <c:v>Bank BRI</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Sheet1!$B$3</c:f>
              <c:numCache>
                <c:formatCode>0%</c:formatCode>
                <c:ptCount val="1"/>
                <c:pt idx="0">
                  <c:v>0.4</c:v>
                </c:pt>
              </c:numCache>
            </c:numRef>
          </c:val>
        </c:ser>
        <c:ser>
          <c:idx val="2"/>
          <c:order val="2"/>
          <c:tx>
            <c:strRef>
              <c:f>Sheet1!$A$4</c:f>
              <c:strCache>
                <c:ptCount val="1"/>
                <c:pt idx="0">
                  <c:v>Bank BCA</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Sheet1!$B$4</c:f>
              <c:numCache>
                <c:formatCode>0%</c:formatCode>
                <c:ptCount val="1"/>
                <c:pt idx="0">
                  <c:v>0.22000000000000006</c:v>
                </c:pt>
              </c:numCache>
            </c:numRef>
          </c:val>
        </c:ser>
        <c:ser>
          <c:idx val="3"/>
          <c:order val="3"/>
          <c:tx>
            <c:strRef>
              <c:f>Sheet1!$A$5</c:f>
              <c:strCache>
                <c:ptCount val="1"/>
                <c:pt idx="0">
                  <c:v>Bank BNI</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Sheet1!$B$5</c:f>
              <c:numCache>
                <c:formatCode>0%</c:formatCode>
                <c:ptCount val="1"/>
                <c:pt idx="0">
                  <c:v>-2.0000000000000032E-2</c:v>
                </c:pt>
              </c:numCache>
            </c:numRef>
          </c:val>
        </c:ser>
        <c:ser>
          <c:idx val="4"/>
          <c:order val="4"/>
          <c:tx>
            <c:strRef>
              <c:f>Sheet1!$A$6</c:f>
              <c:strCache>
                <c:ptCount val="1"/>
                <c:pt idx="0">
                  <c:v>CIMB-Niaga</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Sheet1!$B$6</c:f>
              <c:numCache>
                <c:formatCode>0%</c:formatCode>
                <c:ptCount val="1"/>
                <c:pt idx="0">
                  <c:v>0.33000000000000246</c:v>
                </c:pt>
              </c:numCache>
            </c:numRef>
          </c:val>
        </c:ser>
        <c:ser>
          <c:idx val="5"/>
          <c:order val="5"/>
          <c:tx>
            <c:strRef>
              <c:f>Sheet1!$A$7</c:f>
              <c:strCache>
                <c:ptCount val="1"/>
                <c:pt idx="0">
                  <c:v>Bank Danamon</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Sheet1!$B$7</c:f>
              <c:numCache>
                <c:formatCode>0%</c:formatCode>
                <c:ptCount val="1"/>
                <c:pt idx="0">
                  <c:v>0.11000000000000003</c:v>
                </c:pt>
              </c:numCache>
            </c:numRef>
          </c:val>
        </c:ser>
        <c:ser>
          <c:idx val="6"/>
          <c:order val="6"/>
          <c:tx>
            <c:strRef>
              <c:f>Sheet1!$A$8</c:f>
              <c:strCache>
                <c:ptCount val="1"/>
                <c:pt idx="0">
                  <c:v>Bank of Tokyo</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Sheet1!$B$8</c:f>
              <c:numCache>
                <c:formatCode>0%</c:formatCode>
                <c:ptCount val="1"/>
                <c:pt idx="0">
                  <c:v>4.0000000000000063E-2</c:v>
                </c:pt>
              </c:numCache>
            </c:numRef>
          </c:val>
        </c:ser>
        <c:ser>
          <c:idx val="7"/>
          <c:order val="7"/>
          <c:tx>
            <c:strRef>
              <c:f>Sheet1!$A$9</c:f>
              <c:strCache>
                <c:ptCount val="1"/>
                <c:pt idx="0">
                  <c:v>PaninBank</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Sheet1!$B$9</c:f>
              <c:numCache>
                <c:formatCode>0%</c:formatCode>
                <c:ptCount val="1"/>
                <c:pt idx="0">
                  <c:v>8.0000000000000127E-2</c:v>
                </c:pt>
              </c:numCache>
            </c:numRef>
          </c:val>
        </c:ser>
        <c:ser>
          <c:idx val="8"/>
          <c:order val="8"/>
          <c:tx>
            <c:strRef>
              <c:f>Sheet1!$A$10</c:f>
              <c:strCache>
                <c:ptCount val="1"/>
                <c:pt idx="0">
                  <c:v>CitiBank</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Sheet1!$B$10</c:f>
              <c:numCache>
                <c:formatCode>0%</c:formatCode>
                <c:ptCount val="1"/>
                <c:pt idx="0">
                  <c:v>0.12000000000000002</c:v>
                </c:pt>
              </c:numCache>
            </c:numRef>
          </c:val>
        </c:ser>
        <c:ser>
          <c:idx val="9"/>
          <c:order val="9"/>
          <c:tx>
            <c:strRef>
              <c:f>Sheet1!$A$11</c:f>
              <c:strCache>
                <c:ptCount val="1"/>
                <c:pt idx="0">
                  <c:v>PermataBank</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Sheet1!$B$11</c:f>
              <c:numCache>
                <c:formatCode>0%</c:formatCode>
                <c:ptCount val="1"/>
                <c:pt idx="0">
                  <c:v>0.61000000000000065</c:v>
                </c:pt>
              </c:numCache>
            </c:numRef>
          </c:val>
        </c:ser>
        <c:ser>
          <c:idx val="10"/>
          <c:order val="10"/>
          <c:tx>
            <c:strRef>
              <c:f>Sheet1!$A$12</c:f>
              <c:strCache>
                <c:ptCount val="1"/>
                <c:pt idx="0">
                  <c:v>Bank BII</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Sheet1!$B$12</c:f>
              <c:numCache>
                <c:formatCode>0%</c:formatCode>
                <c:ptCount val="1"/>
                <c:pt idx="0">
                  <c:v>0.27</c:v>
                </c:pt>
              </c:numCache>
            </c:numRef>
          </c:val>
        </c:ser>
        <c:ser>
          <c:idx val="11"/>
          <c:order val="11"/>
          <c:tx>
            <c:strRef>
              <c:f>Sheet1!$A$13</c:f>
              <c:strCache>
                <c:ptCount val="1"/>
                <c:pt idx="0">
                  <c:v>Bank BTN</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Sheet1!$B$13</c:f>
              <c:numCache>
                <c:formatCode>0%</c:formatCode>
                <c:ptCount val="1"/>
                <c:pt idx="0">
                  <c:v>0.1</c:v>
                </c:pt>
              </c:numCache>
            </c:numRef>
          </c:val>
        </c:ser>
        <c:ser>
          <c:idx val="12"/>
          <c:order val="12"/>
          <c:tx>
            <c:strRef>
              <c:f>Sheet1!$A$14</c:f>
              <c:strCache>
                <c:ptCount val="1"/>
                <c:pt idx="0">
                  <c:v>Bank OCBC NISP</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Sheet1!$B$14</c:f>
              <c:numCache>
                <c:formatCode>0%</c:formatCode>
                <c:ptCount val="1"/>
                <c:pt idx="0">
                  <c:v>0.26</c:v>
                </c:pt>
              </c:numCache>
            </c:numRef>
          </c:val>
        </c:ser>
        <c:ser>
          <c:idx val="13"/>
          <c:order val="13"/>
          <c:tx>
            <c:strRef>
              <c:f>Sheet1!$A$15</c:f>
              <c:strCache>
                <c:ptCount val="1"/>
                <c:pt idx="0">
                  <c:v>Bank Jabar Banten</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Sheet1!$B$15</c:f>
              <c:numCache>
                <c:formatCode>0%</c:formatCode>
                <c:ptCount val="1"/>
                <c:pt idx="0">
                  <c:v>0.67000000000000504</c:v>
                </c:pt>
              </c:numCache>
            </c:numRef>
          </c:val>
        </c:ser>
        <c:ser>
          <c:idx val="14"/>
          <c:order val="14"/>
          <c:tx>
            <c:strRef>
              <c:f>Sheet1!$A$16</c:f>
              <c:strCache>
                <c:ptCount val="1"/>
                <c:pt idx="0">
                  <c:v>Bank Mega</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Sheet1!$B$16</c:f>
              <c:numCache>
                <c:formatCode>0%</c:formatCode>
                <c:ptCount val="1"/>
                <c:pt idx="0">
                  <c:v>0.15000000000000024</c:v>
                </c:pt>
              </c:numCache>
            </c:numRef>
          </c:val>
        </c:ser>
        <c:ser>
          <c:idx val="15"/>
          <c:order val="15"/>
          <c:tx>
            <c:strRef>
              <c:f>Sheet1!$A$17</c:f>
              <c:strCache>
                <c:ptCount val="1"/>
                <c:pt idx="0">
                  <c:v>HSBC</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Sheet1!$B$17</c:f>
              <c:numCache>
                <c:formatCode>0%</c:formatCode>
                <c:ptCount val="1"/>
                <c:pt idx="0">
                  <c:v>2.0000000000000032E-2</c:v>
                </c:pt>
              </c:numCache>
            </c:numRef>
          </c:val>
        </c:ser>
        <c:ser>
          <c:idx val="16"/>
          <c:order val="16"/>
          <c:tx>
            <c:strRef>
              <c:f>Sheet1!$A$18</c:f>
              <c:strCache>
                <c:ptCount val="1"/>
                <c:pt idx="0">
                  <c:v>Bank Bukopin</c:v>
                </c:pt>
              </c:strCache>
            </c:strRef>
          </c:tx>
          <c:dLbls>
            <c:spPr>
              <a:noFill/>
              <a:ln>
                <a:noFill/>
              </a:ln>
              <a:effectLst/>
            </c:spPr>
            <c:showVal val="1"/>
            <c:extLst>
              <c:ext xmlns:c15="http://schemas.microsoft.com/office/drawing/2012/chart" uri="{CE6537A1-D6FC-4f65-9D91-7224C49458BB}">
                <c15:layout/>
                <c15:showLeaderLines val="0"/>
              </c:ext>
            </c:extLst>
          </c:dLbls>
          <c:cat>
            <c:strRef>
              <c:f>Sheet1!$B$1</c:f>
              <c:strCache>
                <c:ptCount val="1"/>
                <c:pt idx="0">
                  <c:v>Persentase Pendapatan Dana Desember 2014</c:v>
                </c:pt>
              </c:strCache>
            </c:strRef>
          </c:cat>
          <c:val>
            <c:numRef>
              <c:f>Sheet1!$B$18</c:f>
              <c:numCache>
                <c:formatCode>0%</c:formatCode>
                <c:ptCount val="1"/>
                <c:pt idx="0">
                  <c:v>0.15000000000000024</c:v>
                </c:pt>
              </c:numCache>
            </c:numRef>
          </c:val>
        </c:ser>
        <c:dLbls>
          <c:showVal val="1"/>
        </c:dLbls>
        <c:overlap val="-25"/>
        <c:axId val="101240192"/>
        <c:axId val="122098816"/>
      </c:barChart>
      <c:catAx>
        <c:axId val="101240192"/>
        <c:scaling>
          <c:orientation val="minMax"/>
        </c:scaling>
        <c:axPos val="b"/>
        <c:numFmt formatCode="General" sourceLinked="0"/>
        <c:majorTickMark val="none"/>
        <c:tickLblPos val="nextTo"/>
        <c:txPr>
          <a:bodyPr/>
          <a:lstStyle/>
          <a:p>
            <a:pPr>
              <a:defRPr b="1"/>
            </a:pPr>
            <a:endParaRPr lang="id-ID"/>
          </a:p>
        </c:txPr>
        <c:crossAx val="122098816"/>
        <c:crosses val="autoZero"/>
        <c:auto val="1"/>
        <c:lblAlgn val="ctr"/>
        <c:lblOffset val="100"/>
      </c:catAx>
      <c:valAx>
        <c:axId val="122098816"/>
        <c:scaling>
          <c:orientation val="minMax"/>
        </c:scaling>
        <c:delete val="1"/>
        <c:axPos val="l"/>
        <c:numFmt formatCode="0%" sourceLinked="1"/>
        <c:majorTickMark val="none"/>
        <c:tickLblPos val="none"/>
        <c:crossAx val="101240192"/>
        <c:crosses val="autoZero"/>
        <c:crossBetween val="between"/>
      </c:valAx>
    </c:plotArea>
    <c:legend>
      <c:legendPos val="t"/>
    </c:legend>
    <c:plotVisOnly val="1"/>
    <c:dispBlanksAs val="gap"/>
  </c:chart>
  <c:txPr>
    <a:bodyPr/>
    <a:lstStyle/>
    <a:p>
      <a:pPr>
        <a:defRPr sz="900">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title/>
    <c:plotArea>
      <c:layout/>
      <c:pieChart>
        <c:varyColors val="1"/>
        <c:ser>
          <c:idx val="0"/>
          <c:order val="0"/>
          <c:tx>
            <c:strRef>
              <c:f>Sheet1!$B$1</c:f>
              <c:strCache>
                <c:ptCount val="1"/>
                <c:pt idx="0">
                  <c:v>Pendapatan Produk Tabungan Bulan September 2015</c:v>
                </c:pt>
              </c:strCache>
            </c:strRef>
          </c:tx>
          <c:dLbls>
            <c:showCatName val="1"/>
            <c:showPercent val="1"/>
            <c:showLeaderLines val="1"/>
            <c:extLst>
              <c:ext xmlns:c15="http://schemas.microsoft.com/office/drawing/2012/chart" uri="{CE6537A1-D6FC-4f65-9D91-7224C49458BB}">
                <c15:layout/>
              </c:ext>
            </c:extLst>
          </c:dLbls>
          <c:cat>
            <c:strRef>
              <c:f>Sheet1!$A$2:$A$6</c:f>
              <c:strCache>
                <c:ptCount val="5"/>
                <c:pt idx="0">
                  <c:v>Tabunganku</c:v>
                </c:pt>
                <c:pt idx="1">
                  <c:v>Tanda</c:v>
                </c:pt>
                <c:pt idx="2">
                  <c:v>Multi</c:v>
                </c:pt>
                <c:pt idx="3">
                  <c:v>Taka Bunga</c:v>
                </c:pt>
                <c:pt idx="4">
                  <c:v>Taka Asuransi</c:v>
                </c:pt>
              </c:strCache>
            </c:strRef>
          </c:cat>
          <c:val>
            <c:numRef>
              <c:f>Sheet1!$B$2:$B$6</c:f>
              <c:numCache>
                <c:formatCode>0.00%</c:formatCode>
                <c:ptCount val="5"/>
                <c:pt idx="0">
                  <c:v>6.5000000000000431E-3</c:v>
                </c:pt>
                <c:pt idx="1">
                  <c:v>0.67760000000000731</c:v>
                </c:pt>
                <c:pt idx="2">
                  <c:v>0.22600000000000001</c:v>
                </c:pt>
                <c:pt idx="3">
                  <c:v>1.9199999999999998E-2</c:v>
                </c:pt>
                <c:pt idx="4">
                  <c:v>7.0699999999999999E-2</c:v>
                </c:pt>
              </c:numCache>
            </c:numRef>
          </c:val>
        </c:ser>
        <c:ser>
          <c:idx val="1"/>
          <c:order val="1"/>
          <c:tx>
            <c:strRef>
              <c:f>Sheet1!$C$1</c:f>
              <c:strCache>
                <c:ptCount val="1"/>
              </c:strCache>
            </c:strRef>
          </c:tx>
          <c:dLbls>
            <c:showCatName val="1"/>
            <c:showPercent val="1"/>
            <c:showLeaderLines val="1"/>
            <c:extLst>
              <c:ext xmlns:c15="http://schemas.microsoft.com/office/drawing/2012/chart" uri="{CE6537A1-D6FC-4f65-9D91-7224C49458BB}"/>
            </c:extLst>
          </c:dLbls>
          <c:cat>
            <c:strRef>
              <c:f>Sheet1!$A$2:$A$6</c:f>
              <c:strCache>
                <c:ptCount val="5"/>
                <c:pt idx="0">
                  <c:v>Tabunganku</c:v>
                </c:pt>
                <c:pt idx="1">
                  <c:v>Tanda</c:v>
                </c:pt>
                <c:pt idx="2">
                  <c:v>Multi</c:v>
                </c:pt>
                <c:pt idx="3">
                  <c:v>Taka Bunga</c:v>
                </c:pt>
                <c:pt idx="4">
                  <c:v>Taka Asuransi</c:v>
                </c:pt>
              </c:strCache>
            </c:strRef>
          </c:cat>
          <c:val>
            <c:numRef>
              <c:f>Sheet1!$E$10:$E$14</c:f>
              <c:numCache>
                <c:formatCode>General</c:formatCode>
                <c:ptCount val="5"/>
                <c:pt idx="0">
                  <c:v>0</c:v>
                </c:pt>
                <c:pt idx="1">
                  <c:v>0</c:v>
                </c:pt>
                <c:pt idx="2">
                  <c:v>1.9200000000000021</c:v>
                </c:pt>
                <c:pt idx="3">
                  <c:v>22.5</c:v>
                </c:pt>
                <c:pt idx="4">
                  <c:v>7</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lineChart>
        <c:grouping val="standard"/>
        <c:ser>
          <c:idx val="0"/>
          <c:order val="0"/>
          <c:tx>
            <c:strRef>
              <c:f>Sheet1!$B$1</c:f>
              <c:strCache>
                <c:ptCount val="1"/>
                <c:pt idx="0">
                  <c:v>Tabunganku</c:v>
                </c:pt>
              </c:strCache>
            </c:strRef>
          </c:tx>
          <c:marker>
            <c:symbol val="none"/>
          </c:marker>
          <c:cat>
            <c:strRef>
              <c:f>Sheet1!$A$2:$A$7</c:f>
              <c:strCache>
                <c:ptCount val="6"/>
                <c:pt idx="0">
                  <c:v>Maret</c:v>
                </c:pt>
                <c:pt idx="1">
                  <c:v>April</c:v>
                </c:pt>
                <c:pt idx="2">
                  <c:v>Mei</c:v>
                </c:pt>
                <c:pt idx="3">
                  <c:v>Juni</c:v>
                </c:pt>
                <c:pt idx="4">
                  <c:v>Juli</c:v>
                </c:pt>
                <c:pt idx="5">
                  <c:v>Agustus</c:v>
                </c:pt>
              </c:strCache>
            </c:strRef>
          </c:cat>
          <c:val>
            <c:numRef>
              <c:f>Sheet1!$B$2:$B$7</c:f>
              <c:numCache>
                <c:formatCode>#,##0</c:formatCode>
                <c:ptCount val="6"/>
                <c:pt idx="0">
                  <c:v>443058</c:v>
                </c:pt>
                <c:pt idx="1">
                  <c:v>350334</c:v>
                </c:pt>
                <c:pt idx="2">
                  <c:v>108957</c:v>
                </c:pt>
                <c:pt idx="3">
                  <c:v>80822</c:v>
                </c:pt>
                <c:pt idx="4">
                  <c:v>83075</c:v>
                </c:pt>
                <c:pt idx="5">
                  <c:v>77768</c:v>
                </c:pt>
              </c:numCache>
            </c:numRef>
          </c:val>
        </c:ser>
        <c:ser>
          <c:idx val="1"/>
          <c:order val="1"/>
          <c:tx>
            <c:strRef>
              <c:f>Sheet1!$C$1</c:f>
              <c:strCache>
                <c:ptCount val="1"/>
                <c:pt idx="0">
                  <c:v>Tanda 360</c:v>
                </c:pt>
              </c:strCache>
            </c:strRef>
          </c:tx>
          <c:marker>
            <c:symbol val="none"/>
          </c:marker>
          <c:cat>
            <c:strRef>
              <c:f>Sheet1!$A$2:$A$7</c:f>
              <c:strCache>
                <c:ptCount val="6"/>
                <c:pt idx="0">
                  <c:v>Maret</c:v>
                </c:pt>
                <c:pt idx="1">
                  <c:v>April</c:v>
                </c:pt>
                <c:pt idx="2">
                  <c:v>Mei</c:v>
                </c:pt>
                <c:pt idx="3">
                  <c:v>Juni</c:v>
                </c:pt>
                <c:pt idx="4">
                  <c:v>Juli</c:v>
                </c:pt>
                <c:pt idx="5">
                  <c:v>Agustus</c:v>
                </c:pt>
              </c:strCache>
            </c:strRef>
          </c:cat>
          <c:val>
            <c:numRef>
              <c:f>Sheet1!$C$2:$C$7</c:f>
              <c:numCache>
                <c:formatCode>#,##0</c:formatCode>
                <c:ptCount val="6"/>
                <c:pt idx="0">
                  <c:v>7436225</c:v>
                </c:pt>
                <c:pt idx="1">
                  <c:v>7613622</c:v>
                </c:pt>
                <c:pt idx="2">
                  <c:v>7644199</c:v>
                </c:pt>
                <c:pt idx="3">
                  <c:v>7760608</c:v>
                </c:pt>
                <c:pt idx="4">
                  <c:v>7889512</c:v>
                </c:pt>
                <c:pt idx="5">
                  <c:v>7949556</c:v>
                </c:pt>
              </c:numCache>
            </c:numRef>
          </c:val>
        </c:ser>
        <c:ser>
          <c:idx val="2"/>
          <c:order val="2"/>
          <c:tx>
            <c:strRef>
              <c:f>Sheet1!$D$1</c:f>
              <c:strCache>
                <c:ptCount val="1"/>
                <c:pt idx="0">
                  <c:v>Multi</c:v>
                </c:pt>
              </c:strCache>
            </c:strRef>
          </c:tx>
          <c:marker>
            <c:symbol val="none"/>
          </c:marker>
          <c:cat>
            <c:strRef>
              <c:f>Sheet1!$A$2:$A$7</c:f>
              <c:strCache>
                <c:ptCount val="6"/>
                <c:pt idx="0">
                  <c:v>Maret</c:v>
                </c:pt>
                <c:pt idx="1">
                  <c:v>April</c:v>
                </c:pt>
                <c:pt idx="2">
                  <c:v>Mei</c:v>
                </c:pt>
                <c:pt idx="3">
                  <c:v>Juni</c:v>
                </c:pt>
                <c:pt idx="4">
                  <c:v>Juli</c:v>
                </c:pt>
                <c:pt idx="5">
                  <c:v>Agustus</c:v>
                </c:pt>
              </c:strCache>
            </c:strRef>
          </c:cat>
          <c:val>
            <c:numRef>
              <c:f>Sheet1!$D$2:$D$7</c:f>
              <c:numCache>
                <c:formatCode>#,##0</c:formatCode>
                <c:ptCount val="6"/>
                <c:pt idx="0">
                  <c:v>2092419</c:v>
                </c:pt>
                <c:pt idx="1">
                  <c:v>2205100</c:v>
                </c:pt>
                <c:pt idx="2">
                  <c:v>2353361</c:v>
                </c:pt>
                <c:pt idx="3">
                  <c:v>2441246</c:v>
                </c:pt>
                <c:pt idx="4">
                  <c:v>2563907</c:v>
                </c:pt>
                <c:pt idx="5">
                  <c:v>2793188</c:v>
                </c:pt>
              </c:numCache>
            </c:numRef>
          </c:val>
        </c:ser>
        <c:ser>
          <c:idx val="3"/>
          <c:order val="3"/>
          <c:tx>
            <c:strRef>
              <c:f>Sheet1!$E$1</c:f>
              <c:strCache>
                <c:ptCount val="1"/>
                <c:pt idx="0">
                  <c:v>Taka Bunga</c:v>
                </c:pt>
              </c:strCache>
            </c:strRef>
          </c:tx>
          <c:marker>
            <c:symbol val="none"/>
          </c:marker>
          <c:cat>
            <c:strRef>
              <c:f>Sheet1!$A$2:$A$7</c:f>
              <c:strCache>
                <c:ptCount val="6"/>
                <c:pt idx="0">
                  <c:v>Maret</c:v>
                </c:pt>
                <c:pt idx="1">
                  <c:v>April</c:v>
                </c:pt>
                <c:pt idx="2">
                  <c:v>Mei</c:v>
                </c:pt>
                <c:pt idx="3">
                  <c:v>Juni</c:v>
                </c:pt>
                <c:pt idx="4">
                  <c:v>Juli</c:v>
                </c:pt>
                <c:pt idx="5">
                  <c:v>Agustus</c:v>
                </c:pt>
              </c:strCache>
            </c:strRef>
          </c:cat>
          <c:val>
            <c:numRef>
              <c:f>Sheet1!$E$2:$E$7</c:f>
              <c:numCache>
                <c:formatCode>#,##0</c:formatCode>
                <c:ptCount val="6"/>
                <c:pt idx="0">
                  <c:v>235731</c:v>
                </c:pt>
                <c:pt idx="1">
                  <c:v>243297</c:v>
                </c:pt>
                <c:pt idx="2">
                  <c:v>245507</c:v>
                </c:pt>
                <c:pt idx="3">
                  <c:v>250491</c:v>
                </c:pt>
                <c:pt idx="4">
                  <c:v>254744</c:v>
                </c:pt>
                <c:pt idx="5">
                  <c:v>246011</c:v>
                </c:pt>
              </c:numCache>
            </c:numRef>
          </c:val>
        </c:ser>
        <c:ser>
          <c:idx val="4"/>
          <c:order val="4"/>
          <c:tx>
            <c:strRef>
              <c:f>Sheet1!$F$1</c:f>
              <c:strCache>
                <c:ptCount val="1"/>
                <c:pt idx="0">
                  <c:v>Taka Asuransi</c:v>
                </c:pt>
              </c:strCache>
            </c:strRef>
          </c:tx>
          <c:marker>
            <c:symbol val="none"/>
          </c:marker>
          <c:cat>
            <c:strRef>
              <c:f>Sheet1!$A$2:$A$7</c:f>
              <c:strCache>
                <c:ptCount val="6"/>
                <c:pt idx="0">
                  <c:v>Maret</c:v>
                </c:pt>
                <c:pt idx="1">
                  <c:v>April</c:v>
                </c:pt>
                <c:pt idx="2">
                  <c:v>Mei</c:v>
                </c:pt>
                <c:pt idx="3">
                  <c:v>Juni</c:v>
                </c:pt>
                <c:pt idx="4">
                  <c:v>Juli</c:v>
                </c:pt>
                <c:pt idx="5">
                  <c:v>Agustus</c:v>
                </c:pt>
              </c:strCache>
            </c:strRef>
          </c:cat>
          <c:val>
            <c:numRef>
              <c:f>Sheet1!$F$2:$F$7</c:f>
              <c:numCache>
                <c:formatCode>#,##0</c:formatCode>
                <c:ptCount val="6"/>
                <c:pt idx="0">
                  <c:v>795150</c:v>
                </c:pt>
                <c:pt idx="1">
                  <c:v>846895</c:v>
                </c:pt>
                <c:pt idx="2">
                  <c:v>863298</c:v>
                </c:pt>
                <c:pt idx="3">
                  <c:v>889906</c:v>
                </c:pt>
                <c:pt idx="4">
                  <c:v>903464</c:v>
                </c:pt>
                <c:pt idx="5">
                  <c:v>916609</c:v>
                </c:pt>
              </c:numCache>
            </c:numRef>
          </c:val>
        </c:ser>
        <c:marker val="1"/>
        <c:axId val="75485952"/>
        <c:axId val="75487488"/>
      </c:lineChart>
      <c:catAx>
        <c:axId val="75485952"/>
        <c:scaling>
          <c:orientation val="minMax"/>
        </c:scaling>
        <c:axPos val="b"/>
        <c:numFmt formatCode="General" sourceLinked="0"/>
        <c:majorTickMark val="none"/>
        <c:tickLblPos val="nextTo"/>
        <c:crossAx val="75487488"/>
        <c:crosses val="autoZero"/>
        <c:auto val="1"/>
        <c:lblAlgn val="ctr"/>
        <c:lblOffset val="100"/>
      </c:catAx>
      <c:valAx>
        <c:axId val="75487488"/>
        <c:scaling>
          <c:orientation val="minMax"/>
        </c:scaling>
        <c:axPos val="l"/>
        <c:majorGridlines/>
        <c:title>
          <c:tx>
            <c:rich>
              <a:bodyPr/>
              <a:lstStyle/>
              <a:p>
                <a:pPr>
                  <a:defRPr/>
                </a:pPr>
                <a:r>
                  <a:rPr lang="id-ID"/>
                  <a:t>dalam jutaan rupiah</a:t>
                </a:r>
              </a:p>
            </c:rich>
          </c:tx>
        </c:title>
        <c:numFmt formatCode="#,##0" sourceLinked="1"/>
        <c:majorTickMark val="none"/>
        <c:tickLblPos val="nextTo"/>
        <c:crossAx val="75485952"/>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7"/>
  <c:chart>
    <c:autoTitleDeleted val="1"/>
    <c:plotArea>
      <c:layout/>
      <c:lineChart>
        <c:grouping val="standard"/>
        <c:ser>
          <c:idx val="0"/>
          <c:order val="0"/>
          <c:tx>
            <c:strRef>
              <c:f>Sheet1!$A$2</c:f>
              <c:strCache>
                <c:ptCount val="1"/>
                <c:pt idx="0">
                  <c:v>April</c:v>
                </c:pt>
              </c:strCache>
            </c:strRef>
          </c:tx>
          <c:marker>
            <c:symbol val="none"/>
          </c:marker>
          <c:cat>
            <c:strRef>
              <c:f>Sheet1!$A$2:$A$7</c:f>
              <c:strCache>
                <c:ptCount val="5"/>
                <c:pt idx="0">
                  <c:v>April</c:v>
                </c:pt>
                <c:pt idx="1">
                  <c:v>Mei</c:v>
                </c:pt>
                <c:pt idx="2">
                  <c:v>Juni</c:v>
                </c:pt>
                <c:pt idx="3">
                  <c:v>Juli</c:v>
                </c:pt>
                <c:pt idx="4">
                  <c:v>Agustus</c:v>
                </c:pt>
              </c:strCache>
            </c:strRef>
          </c:cat>
          <c:val>
            <c:numRef>
              <c:f>Sheet1!$B$2:$B$7</c:f>
              <c:numCache>
                <c:formatCode>"Rp"#,##0</c:formatCode>
                <c:ptCount val="6"/>
                <c:pt idx="0">
                  <c:v>177397000</c:v>
                </c:pt>
                <c:pt idx="1">
                  <c:v>30577000</c:v>
                </c:pt>
                <c:pt idx="2">
                  <c:v>116409000</c:v>
                </c:pt>
                <c:pt idx="3">
                  <c:v>128904000</c:v>
                </c:pt>
                <c:pt idx="4">
                  <c:v>60044000</c:v>
                </c:pt>
              </c:numCache>
            </c:numRef>
          </c:val>
        </c:ser>
        <c:ser>
          <c:idx val="1"/>
          <c:order val="1"/>
          <c:tx>
            <c:strRef>
              <c:f>Sheet1!$A$3</c:f>
              <c:strCache>
                <c:ptCount val="1"/>
                <c:pt idx="0">
                  <c:v>Mei</c:v>
                </c:pt>
              </c:strCache>
            </c:strRef>
          </c:tx>
          <c:marker>
            <c:symbol val="none"/>
          </c:marker>
          <c:cat>
            <c:strRef>
              <c:f>Sheet1!$A$2:$A$7</c:f>
              <c:strCache>
                <c:ptCount val="5"/>
                <c:pt idx="0">
                  <c:v>April</c:v>
                </c:pt>
                <c:pt idx="1">
                  <c:v>Mei</c:v>
                </c:pt>
                <c:pt idx="2">
                  <c:v>Juni</c:v>
                </c:pt>
                <c:pt idx="3">
                  <c:v>Juli</c:v>
                </c:pt>
                <c:pt idx="4">
                  <c:v>Agustus</c:v>
                </c:pt>
              </c:strCache>
            </c:strRef>
          </c:cat>
          <c:val>
            <c:numRef>
              <c:f>Sheet1!$C$2:$C$7</c:f>
              <c:numCache>
                <c:formatCode>General</c:formatCode>
                <c:ptCount val="6"/>
              </c:numCache>
            </c:numRef>
          </c:val>
        </c:ser>
        <c:ser>
          <c:idx val="2"/>
          <c:order val="2"/>
          <c:tx>
            <c:strRef>
              <c:f>Sheet1!$A$4</c:f>
              <c:strCache>
                <c:ptCount val="1"/>
                <c:pt idx="0">
                  <c:v>Juni</c:v>
                </c:pt>
              </c:strCache>
            </c:strRef>
          </c:tx>
          <c:marker>
            <c:symbol val="none"/>
          </c:marker>
          <c:cat>
            <c:strRef>
              <c:f>Sheet1!$A$2:$A$7</c:f>
              <c:strCache>
                <c:ptCount val="5"/>
                <c:pt idx="0">
                  <c:v>April</c:v>
                </c:pt>
                <c:pt idx="1">
                  <c:v>Mei</c:v>
                </c:pt>
                <c:pt idx="2">
                  <c:v>Juni</c:v>
                </c:pt>
                <c:pt idx="3">
                  <c:v>Juli</c:v>
                </c:pt>
                <c:pt idx="4">
                  <c:v>Agustus</c:v>
                </c:pt>
              </c:strCache>
            </c:strRef>
          </c:cat>
          <c:val>
            <c:numRef>
              <c:f>Sheet1!$D$2:$D$7</c:f>
              <c:numCache>
                <c:formatCode>General</c:formatCode>
                <c:ptCount val="6"/>
              </c:numCache>
            </c:numRef>
          </c:val>
        </c:ser>
        <c:ser>
          <c:idx val="3"/>
          <c:order val="3"/>
          <c:tx>
            <c:strRef>
              <c:f>Sheet1!$A$5</c:f>
              <c:strCache>
                <c:ptCount val="1"/>
                <c:pt idx="0">
                  <c:v>Juli</c:v>
                </c:pt>
              </c:strCache>
            </c:strRef>
          </c:tx>
          <c:marker>
            <c:symbol val="none"/>
          </c:marker>
          <c:cat>
            <c:strRef>
              <c:f>Sheet1!$A$2:$A$7</c:f>
              <c:strCache>
                <c:ptCount val="5"/>
                <c:pt idx="0">
                  <c:v>April</c:v>
                </c:pt>
                <c:pt idx="1">
                  <c:v>Mei</c:v>
                </c:pt>
                <c:pt idx="2">
                  <c:v>Juni</c:v>
                </c:pt>
                <c:pt idx="3">
                  <c:v>Juli</c:v>
                </c:pt>
                <c:pt idx="4">
                  <c:v>Agustus</c:v>
                </c:pt>
              </c:strCache>
            </c:strRef>
          </c:cat>
          <c:val>
            <c:numRef>
              <c:f>Sheet1!$E$2:$E$7</c:f>
              <c:numCache>
                <c:formatCode>General</c:formatCode>
                <c:ptCount val="6"/>
              </c:numCache>
            </c:numRef>
          </c:val>
        </c:ser>
        <c:ser>
          <c:idx val="4"/>
          <c:order val="4"/>
          <c:tx>
            <c:strRef>
              <c:f>Sheet1!$A$6</c:f>
              <c:strCache>
                <c:ptCount val="1"/>
                <c:pt idx="0">
                  <c:v>Agustus</c:v>
                </c:pt>
              </c:strCache>
            </c:strRef>
          </c:tx>
          <c:marker>
            <c:symbol val="none"/>
          </c:marker>
          <c:cat>
            <c:strRef>
              <c:f>Sheet1!$A$2:$A$7</c:f>
              <c:strCache>
                <c:ptCount val="5"/>
                <c:pt idx="0">
                  <c:v>April</c:v>
                </c:pt>
                <c:pt idx="1">
                  <c:v>Mei</c:v>
                </c:pt>
                <c:pt idx="2">
                  <c:v>Juni</c:v>
                </c:pt>
                <c:pt idx="3">
                  <c:v>Juli</c:v>
                </c:pt>
                <c:pt idx="4">
                  <c:v>Agustus</c:v>
                </c:pt>
              </c:strCache>
            </c:strRef>
          </c:cat>
          <c:val>
            <c:numRef>
              <c:f>Sheet1!$F$2:$F$7</c:f>
              <c:numCache>
                <c:formatCode>General</c:formatCode>
                <c:ptCount val="6"/>
              </c:numCache>
            </c:numRef>
          </c:val>
        </c:ser>
        <c:dLbls>
          <c:showVal val="1"/>
        </c:dLbls>
        <c:marker val="1"/>
        <c:axId val="89932160"/>
        <c:axId val="89933696"/>
      </c:lineChart>
      <c:catAx>
        <c:axId val="89932160"/>
        <c:scaling>
          <c:orientation val="minMax"/>
        </c:scaling>
        <c:axPos val="b"/>
        <c:majorTickMark val="none"/>
        <c:tickLblPos val="nextTo"/>
        <c:crossAx val="89933696"/>
        <c:crosses val="autoZero"/>
        <c:auto val="1"/>
        <c:lblAlgn val="ctr"/>
        <c:lblOffset val="100"/>
      </c:catAx>
      <c:valAx>
        <c:axId val="89933696"/>
        <c:scaling>
          <c:orientation val="minMax"/>
        </c:scaling>
        <c:delete val="1"/>
        <c:axPos val="l"/>
        <c:numFmt formatCode="&quot;Rp&quot;#,##0" sourceLinked="1"/>
        <c:majorTickMark val="none"/>
        <c:tickLblPos val="none"/>
        <c:crossAx val="89932160"/>
        <c:crosses val="autoZero"/>
        <c:crossBetween val="between"/>
      </c:valAx>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33"/>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Pencapaian Jumlah Nasabah pada Produk Tabungan Tanda 360 ( Three sixty )</a:t>
            </a:r>
          </a:p>
        </c:rich>
      </c:tx>
    </c:title>
    <c:view3D>
      <c:rotX val="30"/>
      <c:perspective val="30"/>
    </c:view3D>
    <c:plotArea>
      <c:layout/>
      <c:pie3DChart>
        <c:varyColors val="1"/>
        <c:ser>
          <c:idx val="0"/>
          <c:order val="0"/>
          <c:tx>
            <c:strRef>
              <c:f>Sheet1!$B$1</c:f>
              <c:strCache>
                <c:ptCount val="1"/>
                <c:pt idx="0">
                  <c:v>Pencapaian Jumlah Nasabah pada Produk Tabungan Tanda 360 ( Three sixty )</c:v>
                </c:pt>
              </c:strCache>
            </c:strRef>
          </c:tx>
          <c:explosion val="25"/>
          <c:dLbls>
            <c:showCatName val="1"/>
            <c:showPercent val="1"/>
            <c:showLeaderLines val="1"/>
            <c:extLst>
              <c:ext xmlns:c15="http://schemas.microsoft.com/office/drawing/2012/chart" uri="{CE6537A1-D6FC-4f65-9D91-7224C49458BB}">
                <c15:layout/>
              </c:ext>
            </c:extLst>
          </c:dLbls>
          <c:cat>
            <c:strRef>
              <c:f>Sheet1!$A$2:$A$4</c:f>
              <c:strCache>
                <c:ptCount val="3"/>
                <c:pt idx="0">
                  <c:v>Tahun 2012</c:v>
                </c:pt>
                <c:pt idx="1">
                  <c:v>Tahun 2013</c:v>
                </c:pt>
                <c:pt idx="2">
                  <c:v>Tahun 2014</c:v>
                </c:pt>
              </c:strCache>
            </c:strRef>
          </c:cat>
          <c:val>
            <c:numRef>
              <c:f>Sheet1!$B$2:$B$4</c:f>
              <c:numCache>
                <c:formatCode>0.00%</c:formatCode>
                <c:ptCount val="3"/>
                <c:pt idx="0">
                  <c:v>0.27740000000000031</c:v>
                </c:pt>
                <c:pt idx="1">
                  <c:v>0.32060000000000038</c:v>
                </c:pt>
                <c:pt idx="2">
                  <c:v>0.40200000000000002</c:v>
                </c:pt>
              </c:numCache>
            </c:numRef>
          </c:val>
        </c:ser>
        <c:dLbls>
          <c:showCatName val="1"/>
          <c:showPercent val="1"/>
        </c:dLbls>
      </c:pie3D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9"/>
  <c:chart>
    <c:autoTitleDeleted val="1"/>
    <c:plotArea>
      <c:layout/>
      <c:barChart>
        <c:barDir val="col"/>
        <c:grouping val="clustered"/>
        <c:ser>
          <c:idx val="0"/>
          <c:order val="0"/>
          <c:tx>
            <c:strRef>
              <c:f>Sheet1!$B$1</c:f>
              <c:strCache>
                <c:ptCount val="1"/>
                <c:pt idx="0">
                  <c:v>Ya</c:v>
                </c:pt>
              </c:strCache>
            </c:strRef>
          </c:tx>
          <c:cat>
            <c:strRef>
              <c:f>Sheet1!$A$2:$A$6</c:f>
              <c:strCache>
                <c:ptCount val="5"/>
                <c:pt idx="0">
                  <c:v>Pengetahuan Perusahaan atau Eksistensi Bank OCBC NISP </c:v>
                </c:pt>
                <c:pt idx="1">
                  <c:v>konsistensi landasan hukum</c:v>
                </c:pt>
                <c:pt idx="2">
                  <c:v>Atribut Produk Tabungan Tanda 360 </c:v>
                </c:pt>
                <c:pt idx="3">
                  <c:v>manfaat serta keuntungan produk</c:v>
                </c:pt>
                <c:pt idx="4">
                  <c:v>kepuasan akan produk</c:v>
                </c:pt>
              </c:strCache>
            </c:strRef>
          </c:cat>
          <c:val>
            <c:numRef>
              <c:f>Sheet1!$B$2:$B$6</c:f>
              <c:numCache>
                <c:formatCode>0%</c:formatCode>
                <c:ptCount val="5"/>
                <c:pt idx="0">
                  <c:v>0.48000000000000032</c:v>
                </c:pt>
                <c:pt idx="1">
                  <c:v>0.36000000000000032</c:v>
                </c:pt>
                <c:pt idx="2">
                  <c:v>0.34</c:v>
                </c:pt>
                <c:pt idx="3">
                  <c:v>0.4</c:v>
                </c:pt>
                <c:pt idx="4">
                  <c:v>0.45</c:v>
                </c:pt>
              </c:numCache>
            </c:numRef>
          </c:val>
        </c:ser>
        <c:ser>
          <c:idx val="1"/>
          <c:order val="1"/>
          <c:tx>
            <c:strRef>
              <c:f>Sheet1!$C$1</c:f>
              <c:strCache>
                <c:ptCount val="1"/>
                <c:pt idx="0">
                  <c:v>Tidak</c:v>
                </c:pt>
              </c:strCache>
            </c:strRef>
          </c:tx>
          <c:cat>
            <c:strRef>
              <c:f>Sheet1!$A$2:$A$6</c:f>
              <c:strCache>
                <c:ptCount val="5"/>
                <c:pt idx="0">
                  <c:v>Pengetahuan Perusahaan atau Eksistensi Bank OCBC NISP </c:v>
                </c:pt>
                <c:pt idx="1">
                  <c:v>konsistensi landasan hukum</c:v>
                </c:pt>
                <c:pt idx="2">
                  <c:v>Atribut Produk Tabungan Tanda 360 </c:v>
                </c:pt>
                <c:pt idx="3">
                  <c:v>manfaat serta keuntungan produk</c:v>
                </c:pt>
                <c:pt idx="4">
                  <c:v>kepuasan akan produk</c:v>
                </c:pt>
              </c:strCache>
            </c:strRef>
          </c:cat>
          <c:val>
            <c:numRef>
              <c:f>Sheet1!$C$2:$C$6</c:f>
              <c:numCache>
                <c:formatCode>0%</c:formatCode>
                <c:ptCount val="5"/>
                <c:pt idx="0">
                  <c:v>0.52</c:v>
                </c:pt>
                <c:pt idx="1">
                  <c:v>0.64000000000000212</c:v>
                </c:pt>
                <c:pt idx="2">
                  <c:v>0.66000000000000236</c:v>
                </c:pt>
                <c:pt idx="3">
                  <c:v>0.60000000000000064</c:v>
                </c:pt>
                <c:pt idx="4">
                  <c:v>0.65000000000000224</c:v>
                </c:pt>
              </c:numCache>
            </c:numRef>
          </c:val>
        </c:ser>
        <c:ser>
          <c:idx val="2"/>
          <c:order val="2"/>
          <c:tx>
            <c:strRef>
              <c:f>Sheet1!$D$1</c:f>
              <c:strCache>
                <c:ptCount val="1"/>
                <c:pt idx="0">
                  <c:v>Total</c:v>
                </c:pt>
              </c:strCache>
            </c:strRef>
          </c:tx>
          <c:cat>
            <c:strRef>
              <c:f>Sheet1!$A$2:$A$6</c:f>
              <c:strCache>
                <c:ptCount val="5"/>
                <c:pt idx="0">
                  <c:v>Pengetahuan Perusahaan atau Eksistensi Bank OCBC NISP </c:v>
                </c:pt>
                <c:pt idx="1">
                  <c:v>konsistensi landasan hukum</c:v>
                </c:pt>
                <c:pt idx="2">
                  <c:v>Atribut Produk Tabungan Tanda 360 </c:v>
                </c:pt>
                <c:pt idx="3">
                  <c:v>manfaat serta keuntungan produk</c:v>
                </c:pt>
                <c:pt idx="4">
                  <c:v>kepuasan akan produk</c:v>
                </c:pt>
              </c:strCache>
            </c:strRef>
          </c:cat>
          <c:val>
            <c:numRef>
              <c:f>Sheet1!$D$2:$D$6</c:f>
              <c:numCache>
                <c:formatCode>0.00%</c:formatCode>
                <c:ptCount val="5"/>
                <c:pt idx="0">
                  <c:v>1</c:v>
                </c:pt>
                <c:pt idx="1">
                  <c:v>1</c:v>
                </c:pt>
                <c:pt idx="2">
                  <c:v>1</c:v>
                </c:pt>
                <c:pt idx="3">
                  <c:v>1</c:v>
                </c:pt>
                <c:pt idx="4">
                  <c:v>1.1000000000000001</c:v>
                </c:pt>
              </c:numCache>
            </c:numRef>
          </c:val>
        </c:ser>
        <c:dLbls>
          <c:showVal val="1"/>
        </c:dLbls>
        <c:overlap val="-25"/>
        <c:axId val="95336320"/>
        <c:axId val="95337856"/>
      </c:barChart>
      <c:catAx>
        <c:axId val="95336320"/>
        <c:scaling>
          <c:orientation val="minMax"/>
        </c:scaling>
        <c:axPos val="b"/>
        <c:numFmt formatCode="General" sourceLinked="0"/>
        <c:majorTickMark val="none"/>
        <c:tickLblPos val="nextTo"/>
        <c:crossAx val="95337856"/>
        <c:crosses val="autoZero"/>
        <c:auto val="1"/>
        <c:lblAlgn val="ctr"/>
        <c:lblOffset val="100"/>
      </c:catAx>
      <c:valAx>
        <c:axId val="95337856"/>
        <c:scaling>
          <c:orientation val="minMax"/>
        </c:scaling>
        <c:delete val="1"/>
        <c:axPos val="l"/>
        <c:numFmt formatCode="0%" sourceLinked="1"/>
        <c:majorTickMark val="none"/>
        <c:tickLblPos val="none"/>
        <c:crossAx val="95336320"/>
        <c:crosses val="autoZero"/>
        <c:crossBetween val="between"/>
      </c:valAx>
    </c:plotArea>
    <c:legend>
      <c:legendPos val="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85446-537D-442B-8820-E4A586B0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12</cp:revision>
  <cp:lastPrinted>2016-02-23T20:03:00Z</cp:lastPrinted>
  <dcterms:created xsi:type="dcterms:W3CDTF">2015-12-25T12:39:00Z</dcterms:created>
  <dcterms:modified xsi:type="dcterms:W3CDTF">2016-02-23T22:19:00Z</dcterms:modified>
</cp:coreProperties>
</file>