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076" w:rsidRDefault="00E26754" w:rsidP="00FF5E33">
      <w:pPr>
        <w:spacing w:line="240" w:lineRule="auto"/>
        <w:ind w:left="426" w:firstLine="708"/>
        <w:rPr>
          <w:rFonts w:ascii="Times New Roman" w:hAnsi="Times New Roman" w:cs="Times New Roman"/>
          <w:b/>
          <w:lang w:val="id-ID"/>
        </w:rPr>
      </w:pPr>
      <w:r w:rsidRPr="00045E88">
        <w:rPr>
          <w:rFonts w:ascii="Times New Roman" w:hAnsi="Times New Roman" w:cs="Times New Roman"/>
          <w:lang w:val="id-ID"/>
        </w:rPr>
        <w:t xml:space="preserve">                                    </w:t>
      </w:r>
      <w:r w:rsidR="008A5DC6" w:rsidRPr="00045E88">
        <w:rPr>
          <w:rFonts w:ascii="Times New Roman" w:hAnsi="Times New Roman" w:cs="Times New Roman"/>
          <w:b/>
          <w:lang w:val="id-ID"/>
        </w:rPr>
        <w:t>ABSTRAK</w:t>
      </w:r>
    </w:p>
    <w:p w:rsidR="00ED30AB" w:rsidRPr="00FF5E33" w:rsidRDefault="00ED30AB" w:rsidP="00FF5E33">
      <w:pPr>
        <w:spacing w:line="240" w:lineRule="auto"/>
        <w:ind w:left="426" w:firstLine="708"/>
        <w:rPr>
          <w:rFonts w:ascii="Times New Roman" w:hAnsi="Times New Roman" w:cs="Times New Roman"/>
          <w:b/>
          <w:lang w:val="id-ID"/>
        </w:rPr>
      </w:pPr>
    </w:p>
    <w:p w:rsidR="00FF5E33" w:rsidRDefault="008A5DC6" w:rsidP="00FF5E33">
      <w:pPr>
        <w:pStyle w:val="Bodytext20"/>
        <w:shd w:val="clear" w:color="auto" w:fill="auto"/>
        <w:spacing w:before="0" w:after="0" w:line="240" w:lineRule="auto"/>
        <w:ind w:left="-851" w:firstLine="709"/>
        <w:jc w:val="both"/>
        <w:rPr>
          <w:rFonts w:ascii="Times New Roman" w:hAnsi="Times New Roman" w:cs="Times New Roman"/>
        </w:rPr>
      </w:pPr>
      <w:r w:rsidRPr="00045E88">
        <w:rPr>
          <w:rFonts w:ascii="Times New Roman" w:hAnsi="Times New Roman" w:cs="Times New Roman"/>
        </w:rPr>
        <w:t xml:space="preserve">Pemberian kredit oleh kreditor merupakan suatu kebiasaan dalam praktik bisnis di masyarakat </w:t>
      </w:r>
      <w:r w:rsidR="003C7502" w:rsidRPr="00045E88">
        <w:rPr>
          <w:rFonts w:ascii="Times New Roman" w:hAnsi="Times New Roman" w:cs="Times New Roman"/>
        </w:rPr>
        <w:t>k</w:t>
      </w:r>
      <w:r w:rsidRPr="00045E88">
        <w:rPr>
          <w:rFonts w:ascii="Times New Roman" w:hAnsi="Times New Roman" w:cs="Times New Roman"/>
        </w:rPr>
        <w:t>eberadaan jaminan kredit merupakan upaya guna memperkecil risiko sebagai sarana perlindungan bagi keamanan kreditor yaitu kepastian hukum akan pelunasan utang debitor</w:t>
      </w:r>
      <w:r w:rsidR="003C7502" w:rsidRPr="00045E88">
        <w:rPr>
          <w:rFonts w:ascii="Times New Roman" w:hAnsi="Times New Roman" w:cs="Times New Roman"/>
        </w:rPr>
        <w:t>,</w:t>
      </w:r>
      <w:r w:rsidRPr="00045E88">
        <w:rPr>
          <w:rFonts w:ascii="Times New Roman" w:hAnsi="Times New Roman" w:cs="Times New Roman"/>
        </w:rPr>
        <w:t xml:space="preserve"> yang diikat untuk mendapatkan pelunasan terlebih dahulu dari kreditor lainnya dengan cara mengeksekusi benda jaminan tersebut melalui pelelangan atau penjualan umum. Seiring berjalannya waktu, kredit tersebut bermasalah dan dikategorikan macet dikarenakan kondisi usaha sudah tidak stabil dan mengalami penurunan omset, Berdasarkan Penetapan Hakim Pengawas No: 02/HP/XI/2011-59/PAILIT/2011/PN.NIAGA.JKT.PST</w:t>
      </w:r>
      <w:r w:rsidR="00045E88" w:rsidRPr="00045E88">
        <w:rPr>
          <w:rFonts w:ascii="Times New Roman" w:hAnsi="Times New Roman" w:cs="Times New Roman"/>
        </w:rPr>
        <w:t>,</w:t>
      </w:r>
      <w:r w:rsidRPr="00045E88">
        <w:rPr>
          <w:rFonts w:ascii="Times New Roman" w:hAnsi="Times New Roman" w:cs="Times New Roman"/>
        </w:rPr>
        <w:t xml:space="preserve"> dinyatakan bahwa harta PT. Tri Duta (Dalam Pailit) berada dalam keadaan </w:t>
      </w:r>
      <w:r w:rsidRPr="00045E88">
        <w:rPr>
          <w:rFonts w:ascii="Times New Roman" w:hAnsi="Times New Roman" w:cs="Times New Roman"/>
          <w:i/>
        </w:rPr>
        <w:t>insolvensi</w:t>
      </w:r>
      <w:r w:rsidR="00232621" w:rsidRPr="00045E88">
        <w:rPr>
          <w:rFonts w:ascii="Times New Roman" w:hAnsi="Times New Roman" w:cs="Times New Roman"/>
          <w:i/>
        </w:rPr>
        <w:t>.</w:t>
      </w:r>
      <w:r w:rsidRPr="00045E88">
        <w:rPr>
          <w:rFonts w:ascii="Times New Roman" w:hAnsi="Times New Roman" w:cs="Times New Roman"/>
          <w:i/>
        </w:rPr>
        <w:t xml:space="preserve"> </w:t>
      </w:r>
      <w:r w:rsidRPr="00045E88">
        <w:rPr>
          <w:rFonts w:ascii="Times New Roman" w:hAnsi="Times New Roman" w:cs="Times New Roman"/>
        </w:rPr>
        <w:t xml:space="preserve"> bank bjb Cabang Tamansari Bandung belum dapat melakukan penjualan terhadap jaminan hak tanggungan milik Debitor PT. Tri Duta (Dalam Pailit) Ketentuan dalam Pasal 56 Undang-Undang No. 37 Tahun 2004 tentang Kepailitan dan Penundaan Kewajiban Pembayaran Utang, mengakibatkan hak </w:t>
      </w:r>
      <w:r w:rsidRPr="00045E88">
        <w:rPr>
          <w:rFonts w:ascii="Times New Roman" w:hAnsi="Times New Roman" w:cs="Times New Roman"/>
          <w:i/>
        </w:rPr>
        <w:t xml:space="preserve">separatis </w:t>
      </w:r>
      <w:r w:rsidRPr="00045E88">
        <w:rPr>
          <w:rFonts w:ascii="Times New Roman" w:hAnsi="Times New Roman" w:cs="Times New Roman"/>
        </w:rPr>
        <w:t>yang dimiliki oleh kreditor pemegang jaminan tidak dapat berjalan sebagaimana mestinya. Hal ini akan menimbulkan berbagai permasalahan bagi kreditor pemegang hak jaminan</w:t>
      </w:r>
      <w:r w:rsidR="00045E88" w:rsidRPr="00045E88">
        <w:rPr>
          <w:rFonts w:ascii="Times New Roman" w:hAnsi="Times New Roman" w:cs="Times New Roman"/>
        </w:rPr>
        <w:t>, yaitu</w:t>
      </w:r>
      <w:r w:rsidRPr="00045E88">
        <w:rPr>
          <w:rFonts w:ascii="Times New Roman" w:hAnsi="Times New Roman" w:cs="Times New Roman"/>
        </w:rPr>
        <w:t xml:space="preserve"> </w:t>
      </w:r>
      <w:r w:rsidR="00444B6F" w:rsidRPr="00045E88">
        <w:rPr>
          <w:rFonts w:ascii="Times New Roman" w:hAnsi="Times New Roman" w:cs="Times New Roman"/>
        </w:rPr>
        <w:t xml:space="preserve">Bagaimanakah perlindungan hukum dan hak bagi bank sebagai kreditor </w:t>
      </w:r>
      <w:r w:rsidR="00444B6F" w:rsidRPr="00045E88">
        <w:rPr>
          <w:rFonts w:ascii="Times New Roman" w:hAnsi="Times New Roman" w:cs="Times New Roman"/>
          <w:i/>
        </w:rPr>
        <w:t xml:space="preserve">separatis </w:t>
      </w:r>
      <w:r w:rsidR="00444B6F" w:rsidRPr="00045E88">
        <w:rPr>
          <w:rFonts w:ascii="Times New Roman" w:hAnsi="Times New Roman" w:cs="Times New Roman"/>
        </w:rPr>
        <w:t xml:space="preserve">pemegang jaminan tidak bergerak dalam kepailitan terhadap adanya penangguhan eksekusi objek jaminan </w:t>
      </w:r>
      <w:r w:rsidR="00444B6F" w:rsidRPr="00045E88">
        <w:rPr>
          <w:rFonts w:ascii="Times New Roman" w:hAnsi="Times New Roman" w:cs="Times New Roman"/>
          <w:i/>
        </w:rPr>
        <w:t>(stay)</w:t>
      </w:r>
      <w:r w:rsidR="00444B6F" w:rsidRPr="00045E88">
        <w:rPr>
          <w:rFonts w:ascii="Times New Roman" w:hAnsi="Times New Roman" w:cs="Times New Roman"/>
        </w:rPr>
        <w:t xml:space="preserve"> berdasarkan peraturan yang berlaku</w:t>
      </w:r>
      <w:r w:rsidR="00444B6F" w:rsidRPr="00045E88">
        <w:rPr>
          <w:rFonts w:ascii="Times New Roman" w:hAnsi="Times New Roman" w:cs="Times New Roman"/>
          <w:lang w:val="en-US"/>
        </w:rPr>
        <w:t xml:space="preserve"> </w:t>
      </w:r>
      <w:proofErr w:type="spellStart"/>
      <w:r w:rsidR="00444B6F" w:rsidRPr="00045E88">
        <w:rPr>
          <w:rFonts w:ascii="Times New Roman" w:hAnsi="Times New Roman" w:cs="Times New Roman"/>
          <w:lang w:val="en-US"/>
        </w:rPr>
        <w:t>dan</w:t>
      </w:r>
      <w:proofErr w:type="spellEnd"/>
      <w:r w:rsidR="00444B6F" w:rsidRPr="00045E88">
        <w:rPr>
          <w:rFonts w:ascii="Times New Roman" w:hAnsi="Times New Roman" w:cs="Times New Roman"/>
        </w:rPr>
        <w:t xml:space="preserve"> Bagaimanakah kedudukan bank sebagai pemegang jaminan tidak bergerak apabila objek jaminan yang dieksekusi tersebut ternyata tidak memenuhi seluruh piutangnya berdasarkan peraturan yang berlaku </w:t>
      </w:r>
      <w:proofErr w:type="spellStart"/>
      <w:r w:rsidR="00444B6F" w:rsidRPr="00045E88">
        <w:rPr>
          <w:rFonts w:ascii="Times New Roman" w:hAnsi="Times New Roman" w:cs="Times New Roman"/>
          <w:lang w:val="en-US"/>
        </w:rPr>
        <w:t>serta</w:t>
      </w:r>
      <w:proofErr w:type="spellEnd"/>
      <w:r w:rsidR="00444B6F" w:rsidRPr="00045E88">
        <w:rPr>
          <w:rFonts w:ascii="Times New Roman" w:hAnsi="Times New Roman" w:cs="Times New Roman"/>
          <w:lang w:val="en-US"/>
        </w:rPr>
        <w:t xml:space="preserve"> </w:t>
      </w:r>
      <w:r w:rsidR="00444B6F" w:rsidRPr="00045E88">
        <w:rPr>
          <w:rFonts w:ascii="Times New Roman" w:hAnsi="Times New Roman" w:cs="Times New Roman"/>
        </w:rPr>
        <w:t xml:space="preserve">Bagaimanakah upaya bank sebagai kreditor </w:t>
      </w:r>
      <w:r w:rsidR="00444B6F" w:rsidRPr="00045E88">
        <w:rPr>
          <w:rFonts w:ascii="Times New Roman" w:hAnsi="Times New Roman" w:cs="Times New Roman"/>
          <w:i/>
        </w:rPr>
        <w:t>separatis</w:t>
      </w:r>
      <w:r w:rsidR="00444B6F" w:rsidRPr="00045E88">
        <w:rPr>
          <w:rFonts w:ascii="Times New Roman" w:hAnsi="Times New Roman" w:cs="Times New Roman"/>
        </w:rPr>
        <w:t xml:space="preserve"> dalam usaha pelunasan utang debitor pailit dan cara penyelesaiannya</w:t>
      </w:r>
      <w:r w:rsidR="00FF5E33">
        <w:rPr>
          <w:rFonts w:ascii="Times New Roman" w:hAnsi="Times New Roman" w:cs="Times New Roman"/>
        </w:rPr>
        <w:t>.</w:t>
      </w:r>
    </w:p>
    <w:p w:rsidR="00FF5E33" w:rsidRDefault="008A5DC6" w:rsidP="00FF5E33">
      <w:pPr>
        <w:pStyle w:val="Bodytext20"/>
        <w:shd w:val="clear" w:color="auto" w:fill="auto"/>
        <w:spacing w:before="0" w:after="0" w:line="240" w:lineRule="auto"/>
        <w:ind w:left="-851" w:firstLine="709"/>
        <w:jc w:val="both"/>
        <w:rPr>
          <w:rFonts w:ascii="Times New Roman" w:hAnsi="Times New Roman" w:cs="Times New Roman"/>
        </w:rPr>
      </w:pPr>
      <w:r w:rsidRPr="00045E88">
        <w:rPr>
          <w:rFonts w:ascii="Times New Roman" w:hAnsi="Times New Roman" w:cs="Times New Roman"/>
          <w:spacing w:val="-1"/>
        </w:rPr>
        <w:t xml:space="preserve">Penelitian dalam tesis ini adalah termasuk penelitian </w:t>
      </w:r>
      <w:r w:rsidRPr="00045E88">
        <w:rPr>
          <w:rFonts w:ascii="Times New Roman" w:hAnsi="Times New Roman" w:cs="Times New Roman"/>
        </w:rPr>
        <w:t xml:space="preserve">yang  bersifat  </w:t>
      </w:r>
      <w:r w:rsidRPr="00045E88">
        <w:rPr>
          <w:rFonts w:ascii="Times New Roman" w:hAnsi="Times New Roman" w:cs="Times New Roman"/>
          <w:i/>
        </w:rPr>
        <w:t>deskriptif  analitis</w:t>
      </w:r>
      <w:r w:rsidRPr="00045E88">
        <w:rPr>
          <w:rFonts w:ascii="Times New Roman" w:hAnsi="Times New Roman" w:cs="Times New Roman"/>
        </w:rPr>
        <w:t>, yang artinya menggambarkan fakta-fakta berupa data sekunder (data yang sudah ada) yang terdiri dari bahan hukum primer (perundang-undangan), bahan hukum sekunder (doktrin), dan bahan tersier</w:t>
      </w:r>
      <w:r w:rsidR="00232621" w:rsidRPr="00045E88">
        <w:rPr>
          <w:rFonts w:ascii="Times New Roman" w:hAnsi="Times New Roman" w:cs="Times New Roman"/>
        </w:rPr>
        <w:t xml:space="preserve"> dan m</w:t>
      </w:r>
      <w:r w:rsidRPr="00045E88">
        <w:rPr>
          <w:rFonts w:ascii="Times New Roman" w:hAnsi="Times New Roman" w:cs="Times New Roman"/>
          <w:w w:val="103"/>
        </w:rPr>
        <w:t>etode p</w:t>
      </w:r>
      <w:r w:rsidRPr="00045E88">
        <w:rPr>
          <w:rFonts w:ascii="Times New Roman" w:hAnsi="Times New Roman" w:cs="Times New Roman"/>
          <w:w w:val="102"/>
        </w:rPr>
        <w:t xml:space="preserve">enelitian  ini menggunakan  </w:t>
      </w:r>
      <w:r w:rsidRPr="00045E88">
        <w:rPr>
          <w:rFonts w:ascii="Times New Roman" w:hAnsi="Times New Roman" w:cs="Times New Roman"/>
        </w:rPr>
        <w:t xml:space="preserve">pendekatan </w:t>
      </w:r>
      <w:r w:rsidRPr="00045E88">
        <w:rPr>
          <w:rFonts w:ascii="Times New Roman" w:hAnsi="Times New Roman" w:cs="Times New Roman"/>
          <w:i/>
        </w:rPr>
        <w:t>yuridis normatif</w:t>
      </w:r>
      <w:r w:rsidRPr="00045E88">
        <w:rPr>
          <w:rFonts w:ascii="Times New Roman" w:hAnsi="Times New Roman" w:cs="Times New Roman"/>
        </w:rPr>
        <w:t>, yaitu metode yang menggunakan sumber-</w:t>
      </w:r>
      <w:r w:rsidRPr="00045E88">
        <w:rPr>
          <w:rFonts w:ascii="Times New Roman" w:hAnsi="Times New Roman" w:cs="Times New Roman"/>
          <w:w w:val="102"/>
        </w:rPr>
        <w:t>sumber data sekunder.</w:t>
      </w:r>
    </w:p>
    <w:p w:rsidR="005104D6" w:rsidRPr="00FF5E33" w:rsidRDefault="008A5DC6" w:rsidP="00FF5E33">
      <w:pPr>
        <w:pStyle w:val="Bodytext20"/>
        <w:shd w:val="clear" w:color="auto" w:fill="auto"/>
        <w:spacing w:before="0" w:after="0" w:line="240" w:lineRule="auto"/>
        <w:ind w:left="-851" w:firstLine="709"/>
        <w:jc w:val="both"/>
        <w:rPr>
          <w:rFonts w:ascii="Times New Roman" w:hAnsi="Times New Roman" w:cs="Times New Roman"/>
        </w:rPr>
      </w:pPr>
      <w:r w:rsidRPr="00045E88">
        <w:rPr>
          <w:rFonts w:ascii="Times New Roman" w:hAnsi="Times New Roman" w:cs="Times New Roman"/>
          <w:w w:val="102"/>
        </w:rPr>
        <w:t xml:space="preserve">Hasil </w:t>
      </w:r>
      <w:r w:rsidR="00444B6F" w:rsidRPr="00045E88">
        <w:rPr>
          <w:rFonts w:ascii="Times New Roman" w:hAnsi="Times New Roman" w:cs="Times New Roman"/>
          <w:w w:val="102"/>
        </w:rPr>
        <w:t>penelitian</w:t>
      </w:r>
      <w:r w:rsidRPr="00045E88">
        <w:rPr>
          <w:rFonts w:ascii="Times New Roman" w:hAnsi="Times New Roman" w:cs="Times New Roman"/>
          <w:w w:val="102"/>
        </w:rPr>
        <w:t xml:space="preserve"> menunjukkan bahwa </w:t>
      </w:r>
      <w:r w:rsidR="00626076" w:rsidRPr="00045E88">
        <w:rPr>
          <w:rFonts w:ascii="Times New Roman" w:hAnsi="Times New Roman" w:cs="Times New Roman"/>
          <w:w w:val="102"/>
          <w:lang w:val="en-US"/>
        </w:rPr>
        <w:t>k</w:t>
      </w:r>
      <w:r w:rsidR="00444B6F" w:rsidRPr="00045E88">
        <w:rPr>
          <w:rFonts w:ascii="Times New Roman" w:eastAsia="Times New Roman" w:hAnsi="Times New Roman" w:cs="Times New Roman"/>
          <w:color w:val="000000"/>
          <w:lang w:bidi="en-US"/>
        </w:rPr>
        <w:t xml:space="preserve">etentuan mana yang akan diterapkan bila dalam pelaksanaannya terjadi ketidakakuran antara </w:t>
      </w:r>
      <w:r w:rsidR="00444B6F" w:rsidRPr="00045E88">
        <w:rPr>
          <w:rFonts w:ascii="Times New Roman" w:hAnsi="Times New Roman" w:cs="Times New Roman"/>
        </w:rPr>
        <w:t>kreditor</w:t>
      </w:r>
      <w:r w:rsidR="00444B6F" w:rsidRPr="00045E88">
        <w:rPr>
          <w:rFonts w:ascii="Times New Roman" w:eastAsia="Times New Roman" w:hAnsi="Times New Roman" w:cs="Times New Roman"/>
          <w:color w:val="000000"/>
          <w:lang w:bidi="en-US"/>
        </w:rPr>
        <w:t xml:space="preserve"> </w:t>
      </w:r>
      <w:r w:rsidR="00444B6F" w:rsidRPr="00045E88">
        <w:rPr>
          <w:rFonts w:ascii="Times New Roman" w:eastAsia="Times New Roman" w:hAnsi="Times New Roman" w:cs="Times New Roman"/>
          <w:i/>
          <w:color w:val="000000"/>
          <w:lang w:bidi="en-US"/>
        </w:rPr>
        <w:t xml:space="preserve">separatis </w:t>
      </w:r>
      <w:r w:rsidR="00444B6F" w:rsidRPr="00045E88">
        <w:rPr>
          <w:rFonts w:ascii="Times New Roman" w:eastAsia="Times New Roman" w:hAnsi="Times New Roman" w:cs="Times New Roman"/>
          <w:color w:val="000000"/>
          <w:lang w:bidi="en-US"/>
        </w:rPr>
        <w:t xml:space="preserve">dengan Kurator. Bila digunakan asas </w:t>
      </w:r>
      <w:proofErr w:type="spellStart"/>
      <w:r w:rsidR="00444B6F" w:rsidRPr="00045E88">
        <w:rPr>
          <w:rStyle w:val="Bodytext2Italic"/>
          <w:rFonts w:eastAsiaTheme="majorEastAsia"/>
          <w:sz w:val="22"/>
          <w:szCs w:val="22"/>
        </w:rPr>
        <w:t>lex</w:t>
      </w:r>
      <w:proofErr w:type="spellEnd"/>
      <w:r w:rsidR="00444B6F" w:rsidRPr="00045E88">
        <w:rPr>
          <w:rStyle w:val="Bodytext2Italic"/>
          <w:rFonts w:eastAsiaTheme="majorEastAsia"/>
          <w:sz w:val="22"/>
          <w:szCs w:val="22"/>
        </w:rPr>
        <w:t xml:space="preserve"> </w:t>
      </w:r>
      <w:proofErr w:type="spellStart"/>
      <w:r w:rsidR="00444B6F" w:rsidRPr="00045E88">
        <w:rPr>
          <w:rStyle w:val="Bodytext2Italic"/>
          <w:rFonts w:eastAsiaTheme="majorEastAsia"/>
          <w:sz w:val="22"/>
          <w:szCs w:val="22"/>
        </w:rPr>
        <w:t>specialis</w:t>
      </w:r>
      <w:proofErr w:type="spellEnd"/>
      <w:r w:rsidR="00444B6F" w:rsidRPr="00045E88">
        <w:rPr>
          <w:rStyle w:val="Bodytext2Italic"/>
          <w:rFonts w:eastAsiaTheme="majorEastAsia"/>
          <w:sz w:val="22"/>
          <w:szCs w:val="22"/>
        </w:rPr>
        <w:t xml:space="preserve"> </w:t>
      </w:r>
      <w:proofErr w:type="spellStart"/>
      <w:r w:rsidR="00444B6F" w:rsidRPr="00045E88">
        <w:rPr>
          <w:rStyle w:val="Bodytext2Italic"/>
          <w:rFonts w:eastAsiaTheme="majorEastAsia"/>
          <w:sz w:val="22"/>
          <w:szCs w:val="22"/>
        </w:rPr>
        <w:t>derogat</w:t>
      </w:r>
      <w:proofErr w:type="spellEnd"/>
      <w:r w:rsidR="00444B6F" w:rsidRPr="00045E88">
        <w:rPr>
          <w:rStyle w:val="Bodytext2Italic"/>
          <w:rFonts w:eastAsiaTheme="majorEastAsia"/>
          <w:sz w:val="22"/>
          <w:szCs w:val="22"/>
        </w:rPr>
        <w:t xml:space="preserve"> </w:t>
      </w:r>
      <w:proofErr w:type="spellStart"/>
      <w:r w:rsidR="00444B6F" w:rsidRPr="00045E88">
        <w:rPr>
          <w:rStyle w:val="Bodytext2Italic"/>
          <w:rFonts w:eastAsiaTheme="majorEastAsia"/>
          <w:sz w:val="22"/>
          <w:szCs w:val="22"/>
        </w:rPr>
        <w:t>legi</w:t>
      </w:r>
      <w:proofErr w:type="spellEnd"/>
      <w:r w:rsidR="00444B6F" w:rsidRPr="00045E88">
        <w:rPr>
          <w:rStyle w:val="Bodytext2Italic"/>
          <w:rFonts w:eastAsiaTheme="majorEastAsia"/>
          <w:sz w:val="22"/>
          <w:szCs w:val="22"/>
        </w:rPr>
        <w:t xml:space="preserve"> </w:t>
      </w:r>
      <w:proofErr w:type="spellStart"/>
      <w:r w:rsidR="00444B6F" w:rsidRPr="00045E88">
        <w:rPr>
          <w:rStyle w:val="Bodytext2Italic"/>
          <w:rFonts w:eastAsiaTheme="majorEastAsia"/>
          <w:sz w:val="22"/>
          <w:szCs w:val="22"/>
        </w:rPr>
        <w:t>generalis</w:t>
      </w:r>
      <w:proofErr w:type="spellEnd"/>
      <w:r w:rsidR="00444B6F" w:rsidRPr="00045E88">
        <w:rPr>
          <w:rFonts w:ascii="Times New Roman" w:eastAsia="Times New Roman" w:hAnsi="Times New Roman" w:cs="Times New Roman"/>
          <w:color w:val="000000"/>
          <w:lang w:bidi="en-US"/>
        </w:rPr>
        <w:t>, perlu ditegaskan ketentuan mana yang</w:t>
      </w:r>
      <w:r w:rsidR="00444B6F" w:rsidRPr="00045E88">
        <w:rPr>
          <w:rFonts w:ascii="Times New Roman" w:hAnsi="Times New Roman" w:cs="Times New Roman"/>
        </w:rPr>
        <w:t xml:space="preserve"> </w:t>
      </w:r>
      <w:r w:rsidR="00444B6F" w:rsidRPr="00045E88">
        <w:rPr>
          <w:rFonts w:ascii="Times New Roman" w:eastAsia="Times New Roman" w:hAnsi="Times New Roman" w:cs="Times New Roman"/>
          <w:color w:val="000000"/>
          <w:lang w:bidi="en-US"/>
        </w:rPr>
        <w:t xml:space="preserve">dianggap sebagai ketentuan umum dan mana yang dianggap sebagai ketentuan khusus. Apabila dicermati, ketentuan jaminan kebendaan (gadai, jaminan fidusia, hak tanggungan dan hipotik) merupakan bentuk khusus dari ketentuan jaminan secara umum sebagaimana di atur dalam Pasal 1131 dan Pasal 1132 KUH Perdata. Sementara Undang-Undang No. 37 Tahun 2004, merupakan penerapan lebih lanjut dari ketentuan Pasal 1131 dan Pasal 1132 KUH Perdata, maka ketentuan jaminan merupakan ketentuan yang lebih khusus dibandingkan dengan ketentuan kepailitan. </w:t>
      </w:r>
      <w:proofErr w:type="spellStart"/>
      <w:proofErr w:type="gramStart"/>
      <w:r w:rsidR="00444B6F" w:rsidRPr="00045E88">
        <w:rPr>
          <w:rFonts w:ascii="Times New Roman" w:eastAsia="Times New Roman" w:hAnsi="Times New Roman" w:cs="Times New Roman"/>
          <w:color w:val="000000"/>
          <w:lang w:val="en-US" w:bidi="en-US"/>
        </w:rPr>
        <w:t>dan</w:t>
      </w:r>
      <w:proofErr w:type="spellEnd"/>
      <w:r w:rsidR="00444B6F" w:rsidRPr="00045E88">
        <w:rPr>
          <w:rFonts w:ascii="Times New Roman" w:hAnsi="Times New Roman" w:cs="Times New Roman"/>
        </w:rPr>
        <w:t xml:space="preserve">  </w:t>
      </w:r>
      <w:r w:rsidR="00626076" w:rsidRPr="00045E88">
        <w:rPr>
          <w:rFonts w:ascii="Times New Roman" w:hAnsi="Times New Roman" w:cs="Times New Roman"/>
          <w:lang w:val="en-US"/>
        </w:rPr>
        <w:t>h</w:t>
      </w:r>
      <w:r w:rsidR="00444B6F" w:rsidRPr="00045E88">
        <w:rPr>
          <w:rFonts w:ascii="Times New Roman" w:eastAsia="Times New Roman" w:hAnsi="Times New Roman" w:cs="Times New Roman"/>
          <w:color w:val="000000"/>
          <w:lang w:bidi="en-US"/>
        </w:rPr>
        <w:t>ak</w:t>
      </w:r>
      <w:proofErr w:type="gramEnd"/>
      <w:r w:rsidR="00444B6F" w:rsidRPr="00045E88">
        <w:rPr>
          <w:rFonts w:ascii="Times New Roman" w:eastAsia="Times New Roman" w:hAnsi="Times New Roman" w:cs="Times New Roman"/>
          <w:color w:val="000000"/>
          <w:lang w:bidi="en-US"/>
        </w:rPr>
        <w:t xml:space="preserve"> kreditor </w:t>
      </w:r>
      <w:r w:rsidR="00444B6F" w:rsidRPr="00045E88">
        <w:rPr>
          <w:rFonts w:ascii="Times New Roman" w:eastAsia="Times New Roman" w:hAnsi="Times New Roman" w:cs="Times New Roman"/>
          <w:i/>
          <w:color w:val="000000"/>
          <w:lang w:bidi="en-US"/>
        </w:rPr>
        <w:t xml:space="preserve">separatis </w:t>
      </w:r>
      <w:r w:rsidR="00444B6F" w:rsidRPr="00045E88">
        <w:rPr>
          <w:rFonts w:ascii="Times New Roman" w:eastAsia="Times New Roman" w:hAnsi="Times New Roman" w:cs="Times New Roman"/>
          <w:color w:val="000000"/>
          <w:lang w:bidi="en-US"/>
        </w:rPr>
        <w:t xml:space="preserve">adalah hak yang diberikan oleh hukum kepada kreditor pemegang hak jaminan untuk tetap dapat melaksanakan hak-hak eksekusinya meskipun debitornya dinyatakan pailit. Kreditor </w:t>
      </w:r>
      <w:r w:rsidR="00444B6F" w:rsidRPr="00045E88">
        <w:rPr>
          <w:rFonts w:ascii="Times New Roman" w:eastAsia="Times New Roman" w:hAnsi="Times New Roman" w:cs="Times New Roman"/>
          <w:i/>
          <w:color w:val="000000"/>
          <w:lang w:bidi="en-US"/>
        </w:rPr>
        <w:t>separatis</w:t>
      </w:r>
      <w:r w:rsidR="00444B6F" w:rsidRPr="00045E88">
        <w:rPr>
          <w:rFonts w:ascii="Times New Roman" w:eastAsia="Times New Roman" w:hAnsi="Times New Roman" w:cs="Times New Roman"/>
          <w:color w:val="000000"/>
          <w:lang w:bidi="en-US"/>
        </w:rPr>
        <w:t xml:space="preserve"> mempunyai kedudukan yang terpisah dengan kreditor lainnya. Dalam hal mengeksekusi jaminan utang, kreditor </w:t>
      </w:r>
      <w:r w:rsidR="00444B6F" w:rsidRPr="00045E88">
        <w:rPr>
          <w:rFonts w:ascii="Times New Roman" w:eastAsia="Times New Roman" w:hAnsi="Times New Roman" w:cs="Times New Roman"/>
          <w:i/>
          <w:color w:val="000000"/>
          <w:lang w:bidi="en-US"/>
        </w:rPr>
        <w:t xml:space="preserve">separatis </w:t>
      </w:r>
      <w:r w:rsidR="00444B6F" w:rsidRPr="00045E88">
        <w:rPr>
          <w:rFonts w:ascii="Times New Roman" w:eastAsia="Times New Roman" w:hAnsi="Times New Roman" w:cs="Times New Roman"/>
          <w:color w:val="000000"/>
          <w:lang w:bidi="en-US"/>
        </w:rPr>
        <w:t xml:space="preserve">dapat menjual dan mengambil hasil penjualan utang tersebut seolah-olah tidak terjadi kepailitan. Bahkan, jika hasil penjualan jaminan utang tersebut tidak menutupi seluruh utangnya, kreditor </w:t>
      </w:r>
      <w:r w:rsidR="00444B6F" w:rsidRPr="00045E88">
        <w:rPr>
          <w:rFonts w:ascii="Times New Roman" w:eastAsia="Times New Roman" w:hAnsi="Times New Roman" w:cs="Times New Roman"/>
          <w:i/>
          <w:color w:val="000000"/>
          <w:lang w:bidi="en-US"/>
        </w:rPr>
        <w:t>separatis</w:t>
      </w:r>
      <w:r w:rsidR="00444B6F" w:rsidRPr="00045E88">
        <w:rPr>
          <w:rFonts w:ascii="Times New Roman" w:eastAsia="Times New Roman" w:hAnsi="Times New Roman" w:cs="Times New Roman"/>
          <w:color w:val="000000"/>
          <w:lang w:bidi="en-US"/>
        </w:rPr>
        <w:t xml:space="preserve"> dapat memintakan agar kekurangan tersebut diperhitungkan sebagai kreditor </w:t>
      </w:r>
      <w:r w:rsidR="00444B6F" w:rsidRPr="00045E88">
        <w:rPr>
          <w:rFonts w:ascii="Times New Roman" w:eastAsia="Times New Roman" w:hAnsi="Times New Roman" w:cs="Times New Roman"/>
          <w:i/>
          <w:color w:val="000000"/>
          <w:lang w:bidi="en-US"/>
        </w:rPr>
        <w:t>konkuren.</w:t>
      </w:r>
      <w:r w:rsidR="00444B6F" w:rsidRPr="00045E88">
        <w:rPr>
          <w:rFonts w:ascii="Times New Roman" w:eastAsia="Times New Roman" w:hAnsi="Times New Roman" w:cs="Times New Roman"/>
          <w:color w:val="000000"/>
          <w:vertAlign w:val="superscript"/>
          <w:lang w:bidi="en-US"/>
        </w:rPr>
        <w:t>.</w:t>
      </w:r>
      <w:r w:rsidR="00444B6F" w:rsidRPr="00045E88">
        <w:rPr>
          <w:rFonts w:ascii="Times New Roman" w:eastAsia="Times New Roman" w:hAnsi="Times New Roman" w:cs="Times New Roman"/>
          <w:color w:val="000000"/>
          <w:vertAlign w:val="superscript"/>
          <w:lang w:val="en-US" w:bidi="en-US"/>
        </w:rPr>
        <w:t xml:space="preserve"> </w:t>
      </w:r>
      <w:r w:rsidR="00626076" w:rsidRPr="00045E88">
        <w:rPr>
          <w:rFonts w:ascii="Times New Roman" w:hAnsi="Times New Roman" w:cs="Times New Roman"/>
          <w:color w:val="000000"/>
          <w:lang w:bidi="en-US"/>
        </w:rPr>
        <w:t xml:space="preserve">serta </w:t>
      </w:r>
      <w:r w:rsidR="00626076" w:rsidRPr="00045E88">
        <w:rPr>
          <w:rFonts w:ascii="Times New Roman" w:hAnsi="Times New Roman" w:cs="Times New Roman"/>
        </w:rPr>
        <w:t xml:space="preserve">upaya </w:t>
      </w:r>
      <w:r w:rsidRPr="00045E88">
        <w:rPr>
          <w:rFonts w:ascii="Times New Roman" w:hAnsi="Times New Roman" w:cs="Times New Roman"/>
        </w:rPr>
        <w:t xml:space="preserve">Bank sebagai kreditor </w:t>
      </w:r>
      <w:r w:rsidRPr="00045E88">
        <w:rPr>
          <w:rFonts w:ascii="Times New Roman" w:hAnsi="Times New Roman" w:cs="Times New Roman"/>
          <w:i/>
        </w:rPr>
        <w:t>separatis</w:t>
      </w:r>
      <w:r w:rsidRPr="00045E88">
        <w:rPr>
          <w:rFonts w:ascii="Times New Roman" w:hAnsi="Times New Roman" w:cs="Times New Roman"/>
        </w:rPr>
        <w:t xml:space="preserve"> dalam usaha pelunasan utang debitor pailit, d</w:t>
      </w:r>
      <w:r w:rsidRPr="00045E88">
        <w:rPr>
          <w:rFonts w:ascii="Times New Roman" w:eastAsia="Times New Roman" w:hAnsi="Times New Roman" w:cs="Times New Roman"/>
          <w:color w:val="333333"/>
          <w:lang w:eastAsia="id-ID"/>
        </w:rPr>
        <w:t xml:space="preserve">alam praktik kepailitan yang terjadi di Indonesia, jarang sekali ditemui Bank sebagai kreditor </w:t>
      </w:r>
      <w:r w:rsidRPr="00045E88">
        <w:rPr>
          <w:rFonts w:ascii="Times New Roman" w:eastAsia="Times New Roman" w:hAnsi="Times New Roman" w:cs="Times New Roman"/>
          <w:i/>
          <w:color w:val="333333"/>
          <w:lang w:eastAsia="id-ID"/>
        </w:rPr>
        <w:t>separatis</w:t>
      </w:r>
      <w:r w:rsidRPr="00045E88">
        <w:rPr>
          <w:rFonts w:ascii="Times New Roman" w:eastAsia="Times New Roman" w:hAnsi="Times New Roman" w:cs="Times New Roman"/>
          <w:color w:val="333333"/>
          <w:lang w:eastAsia="id-ID"/>
        </w:rPr>
        <w:t xml:space="preserve"> yang melaksanakan sendiri hak eksekutorial terhadap jaminan kebendaan yang dimilikinya. Salah satu kendalanya adalah karena jangka waktu pelaksanaan hak eksekutorial tersebut sampai saat ini masih menjadi perdebatan. </w:t>
      </w:r>
      <w:r w:rsidRPr="00045E88">
        <w:rPr>
          <w:rFonts w:ascii="Times New Roman" w:eastAsia="Times New Roman" w:hAnsi="Times New Roman" w:cs="Times New Roman"/>
          <w:color w:val="000000"/>
          <w:lang w:bidi="en-US"/>
        </w:rPr>
        <w:t>Apabila debitor cidera janji (wanprestasi) atau pailit, maka menurut Undang-Undang No. 4 Tahun</w:t>
      </w:r>
      <w:r w:rsidR="00477C03" w:rsidRPr="00045E88">
        <w:rPr>
          <w:rFonts w:ascii="Times New Roman" w:eastAsia="Times New Roman" w:hAnsi="Times New Roman" w:cs="Times New Roman"/>
          <w:color w:val="000000"/>
          <w:lang w:bidi="en-US"/>
        </w:rPr>
        <w:t xml:space="preserve"> 1996</w:t>
      </w:r>
      <w:r w:rsidRPr="00045E88">
        <w:rPr>
          <w:rFonts w:ascii="Times New Roman" w:eastAsia="Times New Roman" w:hAnsi="Times New Roman" w:cs="Times New Roman"/>
          <w:color w:val="000000"/>
          <w:lang w:bidi="en-US"/>
        </w:rPr>
        <w:t xml:space="preserve">, bahwa kreditor pemegang hak tanggungan mempunyai hak untuk melaksanakan eksekusi objek hak tanggungan untuk pemenuhan piutangnya kepada debitornya. Bank sebagai kreditor </w:t>
      </w:r>
      <w:r w:rsidRPr="00045E88">
        <w:rPr>
          <w:rFonts w:ascii="Times New Roman" w:eastAsia="Times New Roman" w:hAnsi="Times New Roman" w:cs="Times New Roman"/>
          <w:i/>
          <w:color w:val="000000"/>
          <w:lang w:bidi="en-US"/>
        </w:rPr>
        <w:t xml:space="preserve">separatis </w:t>
      </w:r>
      <w:r w:rsidRPr="00045E88">
        <w:rPr>
          <w:rFonts w:ascii="Times New Roman" w:eastAsia="Times New Roman" w:hAnsi="Times New Roman" w:cs="Times New Roman"/>
          <w:color w:val="000000"/>
          <w:lang w:bidi="en-US"/>
        </w:rPr>
        <w:t>dapat m</w:t>
      </w:r>
      <w:r w:rsidRPr="00045E88">
        <w:rPr>
          <w:rFonts w:ascii="Times New Roman" w:hAnsi="Times New Roman" w:cs="Times New Roman"/>
        </w:rPr>
        <w:t>engajukan klaim asuransi Fasilitas Kredit Debit</w:t>
      </w:r>
      <w:r w:rsidR="00045E88">
        <w:rPr>
          <w:rFonts w:ascii="Times New Roman" w:hAnsi="Times New Roman" w:cs="Times New Roman"/>
        </w:rPr>
        <w:t>o</w:t>
      </w:r>
      <w:r w:rsidRPr="00045E88">
        <w:rPr>
          <w:rFonts w:ascii="Times New Roman" w:hAnsi="Times New Roman" w:cs="Times New Roman"/>
        </w:rPr>
        <w:t>r PT. Triduta (Dalam Pailit) kepada PT. ASEI, didasarkan kepada perjanjian pertanggungan fasilitas kredit antara bank bjb dengan PT. ASEI dan dapat melakukan Gugatan kepada Pemegang Saham, Direksi, dan Komisaris PT. Triduta (Dalam Pailit), hal tersebut didasari kepada ketentuan Pasal 104 ayat (2) Undang-Undang No.40 Tahun 2007,</w:t>
      </w:r>
      <w:r w:rsidR="0080169B" w:rsidRPr="00045E88">
        <w:rPr>
          <w:rFonts w:ascii="Times New Roman" w:eastAsia="Times New Roman" w:hAnsi="Times New Roman" w:cs="Times New Roman"/>
          <w:color w:val="333333"/>
          <w:lang w:eastAsia="id-ID"/>
        </w:rPr>
        <w:t xml:space="preserve"> </w:t>
      </w:r>
      <w:r w:rsidRPr="00045E88">
        <w:rPr>
          <w:rFonts w:ascii="Times New Roman" w:hAnsi="Times New Roman" w:cs="Times New Roman"/>
        </w:rPr>
        <w:t>Pasal 1365 dan/atau 1366 KUHPerdata. Menunjuk Pasal 16 ayat (5) huruf e Anggaran Dasar bank bjb Terkait mekanisme Hapus Tagih tersebut di atas</w:t>
      </w:r>
      <w:r w:rsidR="00045E88" w:rsidRPr="00045E88">
        <w:rPr>
          <w:rFonts w:ascii="Times New Roman" w:hAnsi="Times New Roman" w:cs="Times New Roman"/>
        </w:rPr>
        <w:t>.</w:t>
      </w:r>
      <w:r w:rsidRPr="00045E88">
        <w:rPr>
          <w:rFonts w:ascii="Times New Roman" w:hAnsi="Times New Roman" w:cs="Times New Roman"/>
        </w:rPr>
        <w:t xml:space="preserve"> </w:t>
      </w:r>
    </w:p>
    <w:p w:rsidR="00353164" w:rsidRDefault="00E26754" w:rsidP="00FF5E33">
      <w:pPr>
        <w:pStyle w:val="Bodytext20"/>
        <w:shd w:val="clear" w:color="auto" w:fill="auto"/>
        <w:spacing w:before="0" w:after="0" w:line="240" w:lineRule="auto"/>
        <w:ind w:left="-851" w:firstLine="0"/>
        <w:jc w:val="both"/>
        <w:rPr>
          <w:rFonts w:ascii="Times New Roman" w:hAnsi="Times New Roman" w:cs="Times New Roman"/>
          <w:b/>
        </w:rPr>
      </w:pPr>
      <w:r w:rsidRPr="00045E88">
        <w:rPr>
          <w:rFonts w:ascii="Times New Roman" w:hAnsi="Times New Roman" w:cs="Times New Roman"/>
          <w:b/>
        </w:rPr>
        <w:t>Kata Kunci :</w:t>
      </w:r>
      <w:r w:rsidR="003C7502" w:rsidRPr="00045E88">
        <w:rPr>
          <w:rFonts w:ascii="Times New Roman" w:hAnsi="Times New Roman" w:cs="Times New Roman"/>
          <w:b/>
        </w:rPr>
        <w:t>Bank</w:t>
      </w:r>
      <w:r w:rsidR="00477C03" w:rsidRPr="00045E88">
        <w:rPr>
          <w:rFonts w:ascii="Times New Roman" w:hAnsi="Times New Roman" w:cs="Times New Roman"/>
          <w:b/>
        </w:rPr>
        <w:t>,</w:t>
      </w:r>
      <w:r w:rsidR="003C7502" w:rsidRPr="00045E88">
        <w:rPr>
          <w:rFonts w:ascii="Times New Roman" w:hAnsi="Times New Roman" w:cs="Times New Roman"/>
          <w:b/>
        </w:rPr>
        <w:t xml:space="preserve"> Kreditor Separatis,Pailit, Eksekusi.</w:t>
      </w:r>
    </w:p>
    <w:sectPr w:rsidR="00353164" w:rsidSect="00FF5E33">
      <w:footerReference w:type="default" r:id="rId7"/>
      <w:pgSz w:w="11906" w:h="16838"/>
      <w:pgMar w:top="993" w:right="1416"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C6" w:rsidRDefault="008A5DC6" w:rsidP="008A5DC6">
      <w:pPr>
        <w:spacing w:line="240" w:lineRule="auto"/>
      </w:pPr>
      <w:r>
        <w:separator/>
      </w:r>
    </w:p>
  </w:endnote>
  <w:endnote w:type="continuationSeparator" w:id="0">
    <w:p w:rsidR="008A5DC6" w:rsidRDefault="008A5DC6" w:rsidP="008A5D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64" w:rsidRPr="00353164" w:rsidRDefault="00353164" w:rsidP="00353164">
    <w:pPr>
      <w:pStyle w:val="Footer"/>
      <w:jc w:val="center"/>
      <w:rPr>
        <w:rFonts w:ascii="Times New Roman" w:hAnsi="Times New Roman" w:cs="Times New Roman"/>
        <w:sz w:val="24"/>
        <w:szCs w:val="24"/>
        <w:lang w:val="id-ID"/>
      </w:rPr>
    </w:pPr>
    <w:r w:rsidRPr="00353164">
      <w:rPr>
        <w:rFonts w:ascii="Times New Roman" w:hAnsi="Times New Roman" w:cs="Times New Roman"/>
        <w:sz w:val="24"/>
        <w:szCs w:val="24"/>
        <w:lang w:val="id-ID"/>
      </w:rPr>
      <w:t>vi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C6" w:rsidRDefault="008A5DC6" w:rsidP="008A5DC6">
      <w:pPr>
        <w:spacing w:line="240" w:lineRule="auto"/>
      </w:pPr>
      <w:r>
        <w:separator/>
      </w:r>
    </w:p>
  </w:footnote>
  <w:footnote w:type="continuationSeparator" w:id="0">
    <w:p w:rsidR="008A5DC6" w:rsidRDefault="008A5DC6" w:rsidP="008A5DC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7DB"/>
    <w:multiLevelType w:val="hybridMultilevel"/>
    <w:tmpl w:val="9E8A9E32"/>
    <w:lvl w:ilvl="0" w:tplc="04090015">
      <w:start w:val="1"/>
      <w:numFmt w:val="upperLetter"/>
      <w:lvlText w:val="%1."/>
      <w:lvlJc w:val="left"/>
      <w:pPr>
        <w:ind w:left="31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43527"/>
    <w:multiLevelType w:val="hybridMultilevel"/>
    <w:tmpl w:val="D52C79C2"/>
    <w:lvl w:ilvl="0" w:tplc="9294E1E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6C8C1156"/>
    <w:multiLevelType w:val="hybridMultilevel"/>
    <w:tmpl w:val="A15499D0"/>
    <w:lvl w:ilvl="0" w:tplc="3A7AC8F8">
      <w:start w:val="1"/>
      <w:numFmt w:val="upperLetter"/>
      <w:lvlText w:val="%1."/>
      <w:lvlJc w:val="left"/>
      <w:pPr>
        <w:ind w:left="720" w:hanging="360"/>
      </w:pPr>
      <w:rPr>
        <w:rFonts w:ascii="Times New Roman" w:eastAsia="Times New Roman" w:hAnsi="Times New Roman" w:cs="Times New Roman" w:hint="default"/>
        <w:color w:val="000000"/>
      </w:rPr>
    </w:lvl>
    <w:lvl w:ilvl="1" w:tplc="39F242C2">
      <w:start w:val="1"/>
      <w:numFmt w:val="decimal"/>
      <w:lvlText w:val="%2."/>
      <w:lvlJc w:val="left"/>
      <w:pPr>
        <w:ind w:left="1440" w:hanging="360"/>
      </w:pPr>
      <w:rPr>
        <w:rFonts w:ascii="Times New Roman" w:eastAsia="Times New Roman" w:hAnsi="Times New Roman" w:cs="Times New Roman"/>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6E2183"/>
    <w:multiLevelType w:val="hybridMultilevel"/>
    <w:tmpl w:val="B1964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A5DC6"/>
    <w:rsid w:val="00045E88"/>
    <w:rsid w:val="001348F8"/>
    <w:rsid w:val="00232621"/>
    <w:rsid w:val="00353164"/>
    <w:rsid w:val="003C7502"/>
    <w:rsid w:val="00444B6F"/>
    <w:rsid w:val="00477C03"/>
    <w:rsid w:val="005104D6"/>
    <w:rsid w:val="0062513C"/>
    <w:rsid w:val="00626076"/>
    <w:rsid w:val="00661913"/>
    <w:rsid w:val="006859E5"/>
    <w:rsid w:val="00756AD6"/>
    <w:rsid w:val="0080169B"/>
    <w:rsid w:val="008A5DC6"/>
    <w:rsid w:val="009F72E5"/>
    <w:rsid w:val="00AD2AF6"/>
    <w:rsid w:val="00BB5A41"/>
    <w:rsid w:val="00E26754"/>
    <w:rsid w:val="00ED30AB"/>
    <w:rsid w:val="00ED69E6"/>
    <w:rsid w:val="00FF5E3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C6"/>
    <w:pPr>
      <w:spacing w:after="0" w:line="518" w:lineRule="exact"/>
      <w:ind w:left="357" w:hanging="357"/>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DC6"/>
    <w:pPr>
      <w:ind w:left="720"/>
      <w:contextualSpacing/>
    </w:pPr>
  </w:style>
  <w:style w:type="character" w:customStyle="1" w:styleId="Bodytext2">
    <w:name w:val="Body text (2)_"/>
    <w:basedOn w:val="DefaultParagraphFont"/>
    <w:link w:val="Bodytext20"/>
    <w:rsid w:val="008A5DC6"/>
    <w:rPr>
      <w:shd w:val="clear" w:color="auto" w:fill="FFFFFF"/>
    </w:rPr>
  </w:style>
  <w:style w:type="paragraph" w:customStyle="1" w:styleId="Bodytext20">
    <w:name w:val="Body text (2)"/>
    <w:basedOn w:val="Normal"/>
    <w:link w:val="Bodytext2"/>
    <w:rsid w:val="008A5DC6"/>
    <w:pPr>
      <w:widowControl w:val="0"/>
      <w:shd w:val="clear" w:color="auto" w:fill="FFFFFF"/>
      <w:spacing w:before="900" w:after="900" w:line="0" w:lineRule="atLeast"/>
      <w:ind w:hanging="458"/>
      <w:jc w:val="center"/>
    </w:pPr>
    <w:rPr>
      <w:lang w:val="id-ID"/>
    </w:rPr>
  </w:style>
  <w:style w:type="character" w:styleId="FootnoteReference">
    <w:name w:val="footnote reference"/>
    <w:basedOn w:val="DefaultParagraphFont"/>
    <w:uiPriority w:val="99"/>
    <w:unhideWhenUsed/>
    <w:rsid w:val="008A5DC6"/>
    <w:rPr>
      <w:vertAlign w:val="superscript"/>
    </w:rPr>
  </w:style>
  <w:style w:type="character" w:customStyle="1" w:styleId="Bodytext2Italic">
    <w:name w:val="Body text (2) + Italic"/>
    <w:basedOn w:val="DefaultParagraphFont"/>
    <w:rsid w:val="008A5DC6"/>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styleId="Header">
    <w:name w:val="header"/>
    <w:basedOn w:val="Normal"/>
    <w:link w:val="HeaderChar"/>
    <w:uiPriority w:val="99"/>
    <w:semiHidden/>
    <w:unhideWhenUsed/>
    <w:rsid w:val="0035316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53164"/>
    <w:rPr>
      <w:lang w:val="en-US"/>
    </w:rPr>
  </w:style>
  <w:style w:type="paragraph" w:styleId="Footer">
    <w:name w:val="footer"/>
    <w:basedOn w:val="Normal"/>
    <w:link w:val="FooterChar"/>
    <w:uiPriority w:val="99"/>
    <w:semiHidden/>
    <w:unhideWhenUsed/>
    <w:rsid w:val="0035316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353164"/>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PERDATA</dc:creator>
  <cp:lastModifiedBy>PERDATA</cp:lastModifiedBy>
  <cp:revision>7</cp:revision>
  <cp:lastPrinted>2015-10-16T05:43:00Z</cp:lastPrinted>
  <dcterms:created xsi:type="dcterms:W3CDTF">2015-06-23T14:53:00Z</dcterms:created>
  <dcterms:modified xsi:type="dcterms:W3CDTF">2015-10-16T05:46:00Z</dcterms:modified>
</cp:coreProperties>
</file>