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C0" w:rsidRDefault="00B065C0" w:rsidP="00B06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Strategi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Pemberdayaan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Karyawan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Dalam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Upaya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Meningkatkan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Kinerja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Karyawan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Yayasan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Pendidikan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Kesejahteraan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Sosial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(YPKS)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Imtaq</w:t>
      </w:r>
      <w:proofErr w:type="spellEnd"/>
    </w:p>
    <w:p w:rsidR="00B065C0" w:rsidRDefault="00B065C0" w:rsidP="00B06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5C0" w:rsidRDefault="00B065C0" w:rsidP="00B06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Retno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Larasati</w:t>
      </w:r>
      <w:proofErr w:type="spellEnd"/>
    </w:p>
    <w:p w:rsidR="00B065C0" w:rsidRDefault="00B065C0" w:rsidP="00B065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148020043</w:t>
      </w:r>
    </w:p>
    <w:p w:rsidR="00B065C0" w:rsidRDefault="00B065C0" w:rsidP="00B065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</w:p>
    <w:p w:rsidR="00B065C0" w:rsidRDefault="00B065C0" w:rsidP="00B065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retno924@gmail.com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5C0" w:rsidRDefault="00B065C0" w:rsidP="00B065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5C0" w:rsidRDefault="00B065C0" w:rsidP="00B065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(YPKS)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Imtaq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(YPKS)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Imtaq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faktor-faktor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penghambat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kendala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Yayasan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Kesejahteraan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(YPKS)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Imtaq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praktik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strategi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pemberdayaan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Yayasan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Kesejahteraan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(YPKS)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Imtaq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kualitatif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wawancara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dokumentasi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diolah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sekunder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didapat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(YPKS) </w:t>
      </w:r>
      <w:proofErr w:type="spellStart"/>
      <w:r>
        <w:rPr>
          <w:rFonts w:ascii="Times New Roman" w:hAnsi="Times New Roman" w:cs="Times New Roman"/>
          <w:sz w:val="24"/>
          <w:szCs w:val="24"/>
        </w:rPr>
        <w:t>Imtaq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(1) </w:t>
      </w:r>
      <w:r>
        <w:rPr>
          <w:rFonts w:ascii="Times New Roman" w:hAnsi="Times New Roman" w:cs="Times New Roman"/>
          <w:i/>
          <w:sz w:val="24"/>
          <w:szCs w:val="24"/>
        </w:rPr>
        <w:t>Desire;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(2) </w:t>
      </w:r>
      <w:r>
        <w:rPr>
          <w:rFonts w:ascii="Times New Roman" w:hAnsi="Times New Roman" w:cs="Times New Roman"/>
          <w:i/>
          <w:sz w:val="24"/>
          <w:szCs w:val="24"/>
        </w:rPr>
        <w:t xml:space="preserve">Trust;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(3) </w:t>
      </w:r>
      <w:r>
        <w:rPr>
          <w:rFonts w:ascii="Times New Roman" w:hAnsi="Times New Roman" w:cs="Times New Roman"/>
          <w:i/>
          <w:sz w:val="24"/>
          <w:szCs w:val="24"/>
        </w:rPr>
        <w:t>Confident;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 1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(4)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Creadibility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(5) </w:t>
      </w:r>
      <w:r>
        <w:rPr>
          <w:rFonts w:ascii="Times New Roman" w:hAnsi="Times New Roman" w:cs="Times New Roman"/>
          <w:i/>
          <w:sz w:val="24"/>
          <w:szCs w:val="24"/>
        </w:rPr>
        <w:t xml:space="preserve">Accountability;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(6) </w:t>
      </w:r>
      <w:r>
        <w:rPr>
          <w:rFonts w:ascii="Times New Roman" w:hAnsi="Times New Roman" w:cs="Times New Roman"/>
          <w:i/>
          <w:sz w:val="24"/>
          <w:szCs w:val="24"/>
        </w:rPr>
        <w:t>Communication;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open door communication</w:t>
      </w:r>
    </w:p>
    <w:p w:rsidR="00B065C0" w:rsidRDefault="00B065C0" w:rsidP="00B065C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5C0" w:rsidRDefault="00B065C0" w:rsidP="00B065C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</w:p>
    <w:p w:rsidR="00B065C0" w:rsidRDefault="00B065C0" w:rsidP="00B065C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1F5" w:rsidRDefault="005B41F5"/>
    <w:sectPr w:rsidR="005B41F5" w:rsidSect="005B4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065C0"/>
    <w:rsid w:val="005B41F5"/>
    <w:rsid w:val="00B0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5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tno9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Retno</dc:creator>
  <cp:lastModifiedBy>Retno</cp:lastModifiedBy>
  <cp:revision>1</cp:revision>
  <dcterms:created xsi:type="dcterms:W3CDTF">2016-03-25T23:53:00Z</dcterms:created>
  <dcterms:modified xsi:type="dcterms:W3CDTF">2016-03-25T23:53:00Z</dcterms:modified>
</cp:coreProperties>
</file>