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72" w:rsidRDefault="00F44D62" w:rsidP="00F44D62">
      <w:pPr>
        <w:jc w:val="center"/>
      </w:pPr>
      <w:r>
        <w:t>THE SENSITIVITY OF POSITIVE LAW TOWARDS THE REALITY OF VOLUES DIVERSITY IN SOCIETY: A STUDY OF POSITIVE LAW ESTABLISHMENT AND THE EXISTENCE OF JURISPRUDENCE</w:t>
      </w:r>
    </w:p>
    <w:p w:rsidR="00F44D62" w:rsidRDefault="00F44D62" w:rsidP="00F44D62">
      <w:pPr>
        <w:jc w:val="center"/>
      </w:pPr>
      <w:r>
        <w:t>T. SUBARSYAH</w:t>
      </w:r>
    </w:p>
    <w:sectPr w:rsidR="00F44D62" w:rsidSect="00F26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4D62"/>
    <w:rsid w:val="00F26672"/>
    <w:rsid w:val="00F4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2016-10-31T01:44:00Z</dcterms:created>
  <dcterms:modified xsi:type="dcterms:W3CDTF">2016-10-31T01:47:00Z</dcterms:modified>
</cp:coreProperties>
</file>