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2A" w:rsidRPr="00DC643B" w:rsidRDefault="0028572A" w:rsidP="00E04146">
      <w:pPr>
        <w:tabs>
          <w:tab w:val="left" w:pos="1032"/>
        </w:tabs>
        <w:spacing w:after="0" w:line="480" w:lineRule="auto"/>
        <w:jc w:val="center"/>
        <w:rPr>
          <w:rFonts w:ascii="Times New Roman" w:hAnsi="Times New Roman" w:cs="Times New Roman"/>
          <w:b/>
          <w:sz w:val="24"/>
          <w:szCs w:val="24"/>
        </w:rPr>
      </w:pPr>
      <w:r w:rsidRPr="00DC643B">
        <w:rPr>
          <w:rFonts w:ascii="Times New Roman" w:hAnsi="Times New Roman" w:cs="Times New Roman"/>
          <w:b/>
          <w:sz w:val="24"/>
          <w:szCs w:val="24"/>
        </w:rPr>
        <w:t>BAB I</w:t>
      </w:r>
    </w:p>
    <w:p w:rsidR="0028572A" w:rsidRPr="00DC643B" w:rsidRDefault="0028572A" w:rsidP="00E04146">
      <w:pPr>
        <w:spacing w:after="0" w:line="480" w:lineRule="auto"/>
        <w:jc w:val="center"/>
        <w:rPr>
          <w:rFonts w:ascii="Times New Roman" w:hAnsi="Times New Roman" w:cs="Times New Roman"/>
          <w:b/>
          <w:sz w:val="24"/>
          <w:szCs w:val="24"/>
        </w:rPr>
      </w:pPr>
      <w:r w:rsidRPr="00DC643B">
        <w:rPr>
          <w:rFonts w:ascii="Times New Roman" w:hAnsi="Times New Roman" w:cs="Times New Roman"/>
          <w:b/>
          <w:sz w:val="24"/>
          <w:szCs w:val="24"/>
        </w:rPr>
        <w:t>PENDAHULUAN</w:t>
      </w:r>
    </w:p>
    <w:p w:rsidR="00DA7D52" w:rsidRPr="00DC643B" w:rsidRDefault="00DA7D52" w:rsidP="00DA7D52">
      <w:pPr>
        <w:pStyle w:val="ListParagraph"/>
        <w:spacing w:before="240" w:line="480" w:lineRule="auto"/>
        <w:ind w:left="360"/>
        <w:jc w:val="both"/>
        <w:rPr>
          <w:rFonts w:ascii="Times New Roman" w:hAnsi="Times New Roman" w:cs="Times New Roman"/>
          <w:b/>
          <w:sz w:val="24"/>
          <w:szCs w:val="24"/>
        </w:rPr>
      </w:pPr>
    </w:p>
    <w:p w:rsidR="00FB492B" w:rsidRDefault="0028572A" w:rsidP="00FB492B">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LATAR BELAKANG</w:t>
      </w:r>
    </w:p>
    <w:p w:rsidR="00FB492B" w:rsidRDefault="001C6B2F" w:rsidP="00FB492B">
      <w:pPr>
        <w:spacing w:before="240" w:line="480" w:lineRule="auto"/>
        <w:ind w:left="360" w:firstLine="720"/>
        <w:jc w:val="both"/>
        <w:rPr>
          <w:rFonts w:ascii="Times New Roman" w:hAnsi="Times New Roman" w:cs="Times New Roman"/>
          <w:b/>
          <w:sz w:val="24"/>
          <w:szCs w:val="24"/>
        </w:rPr>
      </w:pPr>
      <w:proofErr w:type="gramStart"/>
      <w:r w:rsidRPr="00FB492B">
        <w:rPr>
          <w:rFonts w:ascii="Times New Roman" w:hAnsi="Times New Roman" w:cs="Times New Roman"/>
          <w:sz w:val="24"/>
          <w:szCs w:val="24"/>
        </w:rPr>
        <w:t xml:space="preserve">Perkembangan teknologi komunikasi, informasi dan </w:t>
      </w:r>
      <w:r w:rsidR="001E63C3" w:rsidRPr="00FB492B">
        <w:rPr>
          <w:rFonts w:ascii="Times New Roman" w:hAnsi="Times New Roman" w:cs="Times New Roman"/>
          <w:sz w:val="24"/>
          <w:szCs w:val="24"/>
        </w:rPr>
        <w:t>transportasi</w:t>
      </w:r>
      <w:r w:rsidRPr="00FB492B">
        <w:rPr>
          <w:rFonts w:ascii="Times New Roman" w:hAnsi="Times New Roman" w:cs="Times New Roman"/>
          <w:sz w:val="24"/>
          <w:szCs w:val="24"/>
        </w:rPr>
        <w:t xml:space="preserve"> merupakan </w:t>
      </w:r>
      <w:r w:rsidRPr="00FB492B">
        <w:rPr>
          <w:rFonts w:ascii="Times New Roman" w:hAnsi="Times New Roman" w:cs="Times New Roman"/>
          <w:i/>
          <w:sz w:val="24"/>
          <w:szCs w:val="24"/>
        </w:rPr>
        <w:t>locus</w:t>
      </w:r>
      <w:r w:rsidRPr="00FB492B">
        <w:rPr>
          <w:rFonts w:ascii="Times New Roman" w:hAnsi="Times New Roman" w:cs="Times New Roman"/>
          <w:sz w:val="24"/>
          <w:szCs w:val="24"/>
        </w:rPr>
        <w:t xml:space="preserve"> pada setiap wacana tentang globalisasi, kondisi itu pula yang memungkinkan aliran barang, jasa dan migrasi manusia sedemikian massif.</w:t>
      </w:r>
      <w:proofErr w:type="gramEnd"/>
      <w:r w:rsidRPr="00FB492B">
        <w:rPr>
          <w:rFonts w:ascii="Times New Roman" w:hAnsi="Times New Roman" w:cs="Times New Roman"/>
          <w:sz w:val="24"/>
          <w:szCs w:val="24"/>
        </w:rPr>
        <w:t xml:space="preserve"> </w:t>
      </w:r>
      <w:proofErr w:type="gramStart"/>
      <w:r w:rsidRPr="00FB492B">
        <w:rPr>
          <w:rFonts w:ascii="Times New Roman" w:hAnsi="Times New Roman" w:cs="Times New Roman"/>
          <w:sz w:val="24"/>
          <w:szCs w:val="24"/>
        </w:rPr>
        <w:t xml:space="preserve">Saling keterhubungan menjadi hal tidak bisa terhindarkan, imajinasi geopolitik </w:t>
      </w:r>
      <w:r w:rsidRPr="00FB492B">
        <w:rPr>
          <w:rFonts w:ascii="Times New Roman" w:hAnsi="Times New Roman" w:cs="Times New Roman"/>
          <w:i/>
          <w:sz w:val="24"/>
          <w:szCs w:val="24"/>
        </w:rPr>
        <w:t>North-South</w:t>
      </w:r>
      <w:r w:rsidRPr="00FB492B">
        <w:rPr>
          <w:rFonts w:ascii="Times New Roman" w:hAnsi="Times New Roman" w:cs="Times New Roman"/>
          <w:sz w:val="24"/>
          <w:szCs w:val="24"/>
        </w:rPr>
        <w:t xml:space="preserve"> menjadi kehilangan popularitasnya di hadapan terma </w:t>
      </w:r>
      <w:r w:rsidRPr="00FB492B">
        <w:rPr>
          <w:rFonts w:ascii="Times New Roman" w:hAnsi="Times New Roman" w:cs="Times New Roman"/>
          <w:i/>
          <w:sz w:val="24"/>
          <w:szCs w:val="24"/>
        </w:rPr>
        <w:t>connectivity</w:t>
      </w:r>
      <w:r w:rsidRPr="00FB492B">
        <w:rPr>
          <w:rFonts w:ascii="Times New Roman" w:hAnsi="Times New Roman" w:cs="Times New Roman"/>
          <w:sz w:val="24"/>
          <w:szCs w:val="24"/>
        </w:rPr>
        <w:t xml:space="preserve"> dalam kajian hubungan internasional.</w:t>
      </w:r>
      <w:proofErr w:type="gramEnd"/>
      <w:r w:rsidRPr="00FB492B">
        <w:rPr>
          <w:rFonts w:ascii="Times New Roman" w:hAnsi="Times New Roman" w:cs="Times New Roman"/>
          <w:sz w:val="24"/>
          <w:szCs w:val="24"/>
        </w:rPr>
        <w:t xml:space="preserve"> </w:t>
      </w:r>
      <w:proofErr w:type="gramStart"/>
      <w:r w:rsidRPr="00FB492B">
        <w:rPr>
          <w:rFonts w:ascii="Times New Roman" w:hAnsi="Times New Roman" w:cs="Times New Roman"/>
          <w:sz w:val="24"/>
          <w:szCs w:val="24"/>
        </w:rPr>
        <w:t>Negara yang selama ini berperan sebagai aktor utama dalam hubungan internasional dituntut harus memikirkan kembali batasan kekuasaannya untuk menghadapi globalisasi karena aktor non-negara menuntut porsi yang cukup besar dalam sistem internasional hari ini.</w:t>
      </w:r>
      <w:proofErr w:type="gramEnd"/>
      <w:r w:rsidRPr="00FB492B">
        <w:rPr>
          <w:rFonts w:ascii="Times New Roman" w:hAnsi="Times New Roman" w:cs="Times New Roman"/>
          <w:sz w:val="24"/>
          <w:szCs w:val="24"/>
        </w:rPr>
        <w:t xml:space="preserve"> </w:t>
      </w:r>
      <w:r w:rsidR="008A55AE" w:rsidRPr="00FB492B">
        <w:rPr>
          <w:rFonts w:ascii="Times New Roman" w:hAnsi="Times New Roman" w:cs="Times New Roman"/>
          <w:sz w:val="24"/>
          <w:szCs w:val="24"/>
          <w:lang w:val="id-ID"/>
        </w:rPr>
        <w:t>Realitas ini</w:t>
      </w:r>
      <w:r w:rsidR="0028572A" w:rsidRPr="00FB492B">
        <w:rPr>
          <w:rFonts w:ascii="Times New Roman" w:hAnsi="Times New Roman" w:cs="Times New Roman"/>
          <w:sz w:val="24"/>
          <w:szCs w:val="24"/>
        </w:rPr>
        <w:t xml:space="preserve"> mengharuskan studi Hubungan Internasional menerima banyak pendekatan baru untuk menemukan alat analisa yang mampu menjawab permasalah po</w:t>
      </w:r>
      <w:r w:rsidRPr="00FB492B">
        <w:rPr>
          <w:rFonts w:ascii="Times New Roman" w:hAnsi="Times New Roman" w:cs="Times New Roman"/>
          <w:sz w:val="24"/>
          <w:szCs w:val="24"/>
        </w:rPr>
        <w:t>l</w:t>
      </w:r>
      <w:r w:rsidR="002C5754" w:rsidRPr="00FB492B">
        <w:rPr>
          <w:rFonts w:ascii="Times New Roman" w:hAnsi="Times New Roman" w:cs="Times New Roman"/>
          <w:sz w:val="24"/>
          <w:szCs w:val="24"/>
        </w:rPr>
        <w:t>itik internasional kontemporer.</w:t>
      </w:r>
    </w:p>
    <w:p w:rsidR="00FB492B" w:rsidRDefault="002C5754" w:rsidP="00FB492B">
      <w:pPr>
        <w:spacing w:before="240" w:line="480" w:lineRule="auto"/>
        <w:ind w:left="360" w:firstLine="720"/>
        <w:jc w:val="both"/>
        <w:rPr>
          <w:rFonts w:ascii="Times New Roman" w:hAnsi="Times New Roman" w:cs="Times New Roman"/>
          <w:b/>
          <w:sz w:val="24"/>
          <w:szCs w:val="24"/>
        </w:rPr>
      </w:pPr>
      <w:proofErr w:type="gramStart"/>
      <w:r w:rsidRPr="00DC643B">
        <w:rPr>
          <w:rFonts w:ascii="Times New Roman" w:hAnsi="Times New Roman" w:cs="Times New Roman"/>
          <w:sz w:val="24"/>
          <w:szCs w:val="24"/>
        </w:rPr>
        <w:t>Dari kemunculan beber</w:t>
      </w:r>
      <w:r w:rsidR="00925A63" w:rsidRPr="00DC643B">
        <w:rPr>
          <w:rFonts w:ascii="Times New Roman" w:hAnsi="Times New Roman" w:cs="Times New Roman"/>
          <w:sz w:val="24"/>
          <w:szCs w:val="24"/>
        </w:rPr>
        <w:t>a</w:t>
      </w:r>
      <w:r w:rsidRPr="00DC643B">
        <w:rPr>
          <w:rFonts w:ascii="Times New Roman" w:hAnsi="Times New Roman" w:cs="Times New Roman"/>
          <w:sz w:val="24"/>
          <w:szCs w:val="24"/>
        </w:rPr>
        <w:t xml:space="preserve">pa entitas yang dikategorikan </w:t>
      </w:r>
      <w:r w:rsidR="008A55AE" w:rsidRPr="00DC643B">
        <w:rPr>
          <w:rFonts w:ascii="Times New Roman" w:hAnsi="Times New Roman" w:cs="Times New Roman"/>
          <w:sz w:val="24"/>
          <w:szCs w:val="24"/>
          <w:lang w:val="id-ID"/>
        </w:rPr>
        <w:t xml:space="preserve">sebagai </w:t>
      </w:r>
      <w:r w:rsidRPr="00DC643B">
        <w:rPr>
          <w:rFonts w:ascii="Times New Roman" w:hAnsi="Times New Roman" w:cs="Times New Roman"/>
          <w:sz w:val="24"/>
          <w:szCs w:val="24"/>
        </w:rPr>
        <w:t>a</w:t>
      </w:r>
      <w:r w:rsidR="008A55AE" w:rsidRPr="00DC643B">
        <w:rPr>
          <w:rFonts w:ascii="Times New Roman" w:hAnsi="Times New Roman" w:cs="Times New Roman"/>
          <w:sz w:val="24"/>
          <w:szCs w:val="24"/>
        </w:rPr>
        <w:t>ktor non-negara dalam hubungan</w:t>
      </w:r>
      <w:r w:rsidRPr="00DC643B">
        <w:rPr>
          <w:rFonts w:ascii="Times New Roman" w:hAnsi="Times New Roman" w:cs="Times New Roman"/>
          <w:sz w:val="24"/>
          <w:szCs w:val="24"/>
        </w:rPr>
        <w:t xml:space="preserve"> internasional, masyarakat sipil adalah salah-satu aktor yang paling besar mendapatkan perhatian.</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Pada dekade 1970-1990</w:t>
      </w:r>
      <w:r w:rsidR="00925A63" w:rsidRPr="00DC643B">
        <w:rPr>
          <w:rFonts w:ascii="Times New Roman" w:hAnsi="Times New Roman" w:cs="Times New Roman"/>
          <w:sz w:val="24"/>
          <w:szCs w:val="24"/>
        </w:rPr>
        <w:t>-</w:t>
      </w:r>
      <w:r w:rsidRPr="00DC643B">
        <w:rPr>
          <w:rFonts w:ascii="Times New Roman" w:hAnsi="Times New Roman" w:cs="Times New Roman"/>
          <w:sz w:val="24"/>
          <w:szCs w:val="24"/>
        </w:rPr>
        <w:t>an, kelompok masyarakat sipil sering disebut sebagai anti</w:t>
      </w:r>
      <w:r w:rsidR="00DC643B" w:rsidRPr="00DC643B">
        <w:rPr>
          <w:rFonts w:ascii="Times New Roman" w:hAnsi="Times New Roman" w:cs="Times New Roman"/>
          <w:sz w:val="24"/>
          <w:szCs w:val="24"/>
        </w:rPr>
        <w:t>-</w:t>
      </w:r>
      <w:r w:rsidRPr="00DC643B">
        <w:rPr>
          <w:rFonts w:ascii="Times New Roman" w:hAnsi="Times New Roman" w:cs="Times New Roman"/>
          <w:sz w:val="24"/>
          <w:szCs w:val="24"/>
        </w:rPr>
        <w:t>tesis dari konsepsi totalitarianism</w:t>
      </w:r>
      <w:r w:rsidR="00925A63" w:rsidRPr="00DC643B">
        <w:rPr>
          <w:rFonts w:ascii="Times New Roman" w:hAnsi="Times New Roman" w:cs="Times New Roman"/>
          <w:sz w:val="24"/>
          <w:szCs w:val="24"/>
        </w:rPr>
        <w:t>e</w:t>
      </w:r>
      <w:r w:rsidRPr="00DC643B">
        <w:rPr>
          <w:rFonts w:ascii="Times New Roman" w:hAnsi="Times New Roman" w:cs="Times New Roman"/>
          <w:sz w:val="24"/>
          <w:szCs w:val="24"/>
        </w:rPr>
        <w:t xml:space="preserve"> negara, khususnya di negara-negara </w:t>
      </w:r>
      <w:r w:rsidR="008A55AE" w:rsidRPr="00DC643B">
        <w:rPr>
          <w:rFonts w:ascii="Times New Roman" w:hAnsi="Times New Roman" w:cs="Times New Roman"/>
          <w:sz w:val="24"/>
          <w:szCs w:val="24"/>
        </w:rPr>
        <w:t>B</w:t>
      </w:r>
      <w:r w:rsidRPr="00DC643B">
        <w:rPr>
          <w:rFonts w:ascii="Times New Roman" w:hAnsi="Times New Roman" w:cs="Times New Roman"/>
          <w:sz w:val="24"/>
          <w:szCs w:val="24"/>
        </w:rPr>
        <w:t>arat.</w:t>
      </w:r>
      <w:proofErr w:type="gramEnd"/>
      <w:r w:rsidRPr="00DC643B">
        <w:rPr>
          <w:rFonts w:ascii="Times New Roman" w:hAnsi="Times New Roman" w:cs="Times New Roman"/>
          <w:sz w:val="24"/>
          <w:szCs w:val="24"/>
        </w:rPr>
        <w:t xml:space="preserve"> </w:t>
      </w:r>
      <w:proofErr w:type="gramStart"/>
      <w:r w:rsidR="00925A63" w:rsidRPr="00DC643B">
        <w:rPr>
          <w:rFonts w:ascii="Times New Roman" w:hAnsi="Times New Roman" w:cs="Times New Roman"/>
          <w:sz w:val="24"/>
          <w:szCs w:val="24"/>
        </w:rPr>
        <w:t>kelompok</w:t>
      </w:r>
      <w:proofErr w:type="gramEnd"/>
      <w:r w:rsidR="00925A63" w:rsidRPr="00DC643B">
        <w:rPr>
          <w:rFonts w:ascii="Times New Roman" w:hAnsi="Times New Roman" w:cs="Times New Roman"/>
          <w:sz w:val="24"/>
          <w:szCs w:val="24"/>
        </w:rPr>
        <w:t xml:space="preserve"> masyarakat sipil</w:t>
      </w:r>
      <w:r w:rsidRPr="00DC643B">
        <w:rPr>
          <w:rFonts w:ascii="Times New Roman" w:hAnsi="Times New Roman" w:cs="Times New Roman"/>
          <w:sz w:val="24"/>
          <w:szCs w:val="24"/>
        </w:rPr>
        <w:t xml:space="preserve"> mengisi diskursus idealisasi tatanan dunia pasca-perang yang tidak datang dari inisiatif </w:t>
      </w:r>
      <w:r w:rsidR="00901A82">
        <w:rPr>
          <w:rFonts w:ascii="Times New Roman" w:hAnsi="Times New Roman" w:cs="Times New Roman"/>
          <w:sz w:val="24"/>
          <w:szCs w:val="24"/>
        </w:rPr>
        <w:t>negara</w:t>
      </w:r>
      <w:r w:rsidRPr="00DC643B">
        <w:rPr>
          <w:rFonts w:ascii="Times New Roman" w:hAnsi="Times New Roman" w:cs="Times New Roman"/>
          <w:sz w:val="24"/>
          <w:szCs w:val="24"/>
        </w:rPr>
        <w:t xml:space="preserve">, seperti demokratisasi, </w:t>
      </w:r>
      <w:r w:rsidR="00D15EC8" w:rsidRPr="00DC643B">
        <w:rPr>
          <w:rFonts w:ascii="Times New Roman" w:hAnsi="Times New Roman" w:cs="Times New Roman"/>
          <w:sz w:val="24"/>
          <w:szCs w:val="24"/>
        </w:rPr>
        <w:t xml:space="preserve">pembangunan </w:t>
      </w:r>
      <w:r w:rsidR="00D15EC8" w:rsidRPr="00DC643B">
        <w:rPr>
          <w:rFonts w:ascii="Times New Roman" w:hAnsi="Times New Roman" w:cs="Times New Roman"/>
          <w:sz w:val="24"/>
          <w:szCs w:val="24"/>
        </w:rPr>
        <w:lastRenderedPageBreak/>
        <w:t>berkelanjutan</w:t>
      </w:r>
      <w:r w:rsidRPr="00DC643B">
        <w:rPr>
          <w:rFonts w:ascii="Times New Roman" w:hAnsi="Times New Roman" w:cs="Times New Roman"/>
          <w:sz w:val="24"/>
          <w:szCs w:val="24"/>
        </w:rPr>
        <w:t xml:space="preserve">, kesetaraan gender, dan penghormatan terhadap </w:t>
      </w:r>
      <w:r w:rsidR="00B45F0C">
        <w:rPr>
          <w:rFonts w:ascii="Times New Roman" w:hAnsi="Times New Roman" w:cs="Times New Roman"/>
          <w:sz w:val="24"/>
          <w:szCs w:val="24"/>
        </w:rPr>
        <w:t xml:space="preserve">HAM </w:t>
      </w:r>
      <w:r w:rsidRPr="00DC643B">
        <w:rPr>
          <w:rFonts w:ascii="Times New Roman" w:hAnsi="Times New Roman" w:cs="Times New Roman"/>
          <w:sz w:val="24"/>
          <w:szCs w:val="24"/>
        </w:rPr>
        <w:t>sebagai nilai universal.</w:t>
      </w:r>
    </w:p>
    <w:p w:rsidR="00FB492B" w:rsidRDefault="002C5754" w:rsidP="00FB492B">
      <w:pPr>
        <w:spacing w:before="240" w:line="480" w:lineRule="auto"/>
        <w:ind w:left="360" w:firstLine="720"/>
        <w:jc w:val="both"/>
        <w:rPr>
          <w:rFonts w:ascii="Times New Roman" w:hAnsi="Times New Roman" w:cs="Times New Roman"/>
          <w:b/>
          <w:sz w:val="24"/>
          <w:szCs w:val="24"/>
        </w:rPr>
      </w:pPr>
      <w:r w:rsidRPr="00DC643B">
        <w:rPr>
          <w:rFonts w:ascii="Times New Roman" w:hAnsi="Times New Roman" w:cs="Times New Roman"/>
          <w:sz w:val="24"/>
          <w:szCs w:val="24"/>
        </w:rPr>
        <w:t>Setalah berakhirnya perang dingin, k</w:t>
      </w:r>
      <w:r w:rsidR="0028572A" w:rsidRPr="00DC643B">
        <w:rPr>
          <w:rFonts w:ascii="Times New Roman" w:hAnsi="Times New Roman" w:cs="Times New Roman"/>
          <w:sz w:val="24"/>
          <w:szCs w:val="24"/>
        </w:rPr>
        <w:t>elompok masyarakat sipil semakin sering terlibat dalam proses politik global dan menjadi lebih berpengaruh dari sebelumnya</w:t>
      </w:r>
      <w:r w:rsidR="005D66A5" w:rsidRPr="00DC643B">
        <w:rPr>
          <w:rFonts w:ascii="Times New Roman" w:hAnsi="Times New Roman" w:cs="Times New Roman"/>
          <w:sz w:val="24"/>
          <w:szCs w:val="24"/>
        </w:rPr>
        <w:t xml:space="preserve">. </w:t>
      </w:r>
      <w:r w:rsidR="00925A63" w:rsidRPr="00DC643B">
        <w:rPr>
          <w:rFonts w:ascii="Times New Roman" w:hAnsi="Times New Roman" w:cs="Times New Roman"/>
          <w:sz w:val="24"/>
          <w:szCs w:val="24"/>
        </w:rPr>
        <w:t xml:space="preserve">Kelompok masyarakat sipil </w:t>
      </w:r>
      <w:r w:rsidR="005D66A5" w:rsidRPr="00DC643B">
        <w:rPr>
          <w:rFonts w:ascii="Times New Roman" w:hAnsi="Times New Roman" w:cs="Times New Roman"/>
          <w:sz w:val="24"/>
          <w:szCs w:val="24"/>
        </w:rPr>
        <w:t>terinstitusionaliasikan dalam Organisasi Non-Pemerintah (NGO</w:t>
      </w:r>
      <w:r w:rsidR="00901A82">
        <w:rPr>
          <w:rFonts w:ascii="Times New Roman" w:hAnsi="Times New Roman" w:cs="Times New Roman"/>
          <w:sz w:val="24"/>
          <w:szCs w:val="24"/>
        </w:rPr>
        <w:t>) atau</w:t>
      </w:r>
      <w:r w:rsidR="005D66A5" w:rsidRPr="00DC643B">
        <w:rPr>
          <w:rFonts w:ascii="Times New Roman" w:hAnsi="Times New Roman" w:cs="Times New Roman"/>
          <w:sz w:val="24"/>
          <w:szCs w:val="24"/>
        </w:rPr>
        <w:t xml:space="preserve"> Lembaga Swadaya Masyarakat (LSM), dan sebutan lainnya yang mel</w:t>
      </w:r>
      <w:r w:rsidR="00901A82">
        <w:rPr>
          <w:rFonts w:ascii="Times New Roman" w:hAnsi="Times New Roman" w:cs="Times New Roman"/>
          <w:sz w:val="24"/>
          <w:szCs w:val="24"/>
        </w:rPr>
        <w:t>ingkupi banyak isu, mulai dari l</w:t>
      </w:r>
      <w:r w:rsidR="005D66A5" w:rsidRPr="00DC643B">
        <w:rPr>
          <w:rFonts w:ascii="Times New Roman" w:hAnsi="Times New Roman" w:cs="Times New Roman"/>
          <w:sz w:val="24"/>
          <w:szCs w:val="24"/>
        </w:rPr>
        <w:t>ingkungan</w:t>
      </w:r>
      <w:r w:rsidR="00901A82">
        <w:rPr>
          <w:rFonts w:ascii="Times New Roman" w:hAnsi="Times New Roman" w:cs="Times New Roman"/>
          <w:sz w:val="24"/>
          <w:szCs w:val="24"/>
        </w:rPr>
        <w:t xml:space="preserve"> hidup</w:t>
      </w:r>
      <w:r w:rsidR="00B45F0C" w:rsidRPr="00B45F0C">
        <w:rPr>
          <w:rFonts w:ascii="Times New Roman" w:hAnsi="Times New Roman" w:cs="Times New Roman"/>
          <w:sz w:val="24"/>
          <w:szCs w:val="24"/>
        </w:rPr>
        <w:t xml:space="preserve"> </w:t>
      </w:r>
      <w:r w:rsidR="00B45F0C">
        <w:rPr>
          <w:rFonts w:ascii="Times New Roman" w:hAnsi="Times New Roman" w:cs="Times New Roman"/>
          <w:sz w:val="24"/>
          <w:szCs w:val="24"/>
        </w:rPr>
        <w:t>HAM</w:t>
      </w:r>
      <w:r w:rsidR="005D66A5" w:rsidRPr="00DC643B">
        <w:rPr>
          <w:rFonts w:ascii="Times New Roman" w:hAnsi="Times New Roman" w:cs="Times New Roman"/>
          <w:sz w:val="24"/>
          <w:szCs w:val="24"/>
        </w:rPr>
        <w:t xml:space="preserve">, sampai advokasi </w:t>
      </w:r>
      <w:r w:rsidR="00901A82">
        <w:rPr>
          <w:rFonts w:ascii="Times New Roman" w:hAnsi="Times New Roman" w:cs="Times New Roman"/>
          <w:sz w:val="24"/>
          <w:szCs w:val="24"/>
        </w:rPr>
        <w:t>ekonomi,sosial, dan politik kaum marjinal. Menjelang dekade 1990-an, fe</w:t>
      </w:r>
      <w:r w:rsidR="005D66A5" w:rsidRPr="00DC643B">
        <w:rPr>
          <w:rFonts w:ascii="Times New Roman" w:hAnsi="Times New Roman" w:cs="Times New Roman"/>
          <w:sz w:val="24"/>
          <w:szCs w:val="24"/>
        </w:rPr>
        <w:t>nomena semakin berpengaruhnya kelompok</w:t>
      </w:r>
      <w:r w:rsidR="008A55AE" w:rsidRPr="00DC643B">
        <w:rPr>
          <w:rFonts w:ascii="Times New Roman" w:hAnsi="Times New Roman" w:cs="Times New Roman"/>
          <w:sz w:val="24"/>
          <w:szCs w:val="24"/>
        </w:rPr>
        <w:t xml:space="preserve"> masyarakat sipil dalam lenskap</w:t>
      </w:r>
      <w:r w:rsidR="00925A63" w:rsidRPr="00DC643B">
        <w:rPr>
          <w:rFonts w:ascii="Times New Roman" w:hAnsi="Times New Roman" w:cs="Times New Roman"/>
          <w:sz w:val="24"/>
          <w:szCs w:val="24"/>
        </w:rPr>
        <w:t xml:space="preserve"> politik sebuah n</w:t>
      </w:r>
      <w:r w:rsidR="005D66A5" w:rsidRPr="00DC643B">
        <w:rPr>
          <w:rFonts w:ascii="Times New Roman" w:hAnsi="Times New Roman" w:cs="Times New Roman"/>
          <w:sz w:val="24"/>
          <w:szCs w:val="24"/>
        </w:rPr>
        <w:t>egara bukan hanya bisa dilihat dari ke</w:t>
      </w:r>
      <w:r w:rsidR="00925A63" w:rsidRPr="00DC643B">
        <w:rPr>
          <w:rFonts w:ascii="Times New Roman" w:hAnsi="Times New Roman" w:cs="Times New Roman"/>
          <w:sz w:val="24"/>
          <w:szCs w:val="24"/>
        </w:rPr>
        <w:t>lompok-kelompok yang berada di n</w:t>
      </w:r>
      <w:r w:rsidR="005D66A5" w:rsidRPr="00DC643B">
        <w:rPr>
          <w:rFonts w:ascii="Times New Roman" w:hAnsi="Times New Roman" w:cs="Times New Roman"/>
          <w:sz w:val="24"/>
          <w:szCs w:val="24"/>
        </w:rPr>
        <w:t xml:space="preserve">egara-negara </w:t>
      </w:r>
      <w:r w:rsidR="00925A63" w:rsidRPr="00DC643B">
        <w:rPr>
          <w:rFonts w:ascii="Times New Roman" w:hAnsi="Times New Roman" w:cs="Times New Roman"/>
          <w:sz w:val="24"/>
          <w:szCs w:val="24"/>
        </w:rPr>
        <w:t>maju</w:t>
      </w:r>
      <w:r w:rsidR="005D66A5" w:rsidRPr="00DC643B">
        <w:rPr>
          <w:rFonts w:ascii="Times New Roman" w:hAnsi="Times New Roman" w:cs="Times New Roman"/>
          <w:sz w:val="24"/>
          <w:szCs w:val="24"/>
        </w:rPr>
        <w:t xml:space="preserve">, namun juga di Negara </w:t>
      </w:r>
      <w:r w:rsidR="00925A63" w:rsidRPr="00DC643B">
        <w:rPr>
          <w:rFonts w:ascii="Times New Roman" w:hAnsi="Times New Roman" w:cs="Times New Roman"/>
          <w:sz w:val="24"/>
          <w:szCs w:val="24"/>
        </w:rPr>
        <w:t>berkembang</w:t>
      </w:r>
      <w:r w:rsidR="005D66A5" w:rsidRPr="00DC643B">
        <w:rPr>
          <w:rFonts w:ascii="Times New Roman" w:hAnsi="Times New Roman" w:cs="Times New Roman"/>
          <w:sz w:val="24"/>
          <w:szCs w:val="24"/>
        </w:rPr>
        <w:t xml:space="preserve"> seperti Indonesia</w:t>
      </w:r>
      <w:r w:rsidR="0028063F" w:rsidRPr="00DC643B">
        <w:rPr>
          <w:rFonts w:ascii="Times New Roman" w:hAnsi="Times New Roman" w:cs="Times New Roman"/>
          <w:sz w:val="24"/>
          <w:szCs w:val="24"/>
        </w:rPr>
        <w:t>, mereka m</w:t>
      </w:r>
      <w:r w:rsidR="00925A63" w:rsidRPr="00DC643B">
        <w:rPr>
          <w:rFonts w:ascii="Times New Roman" w:hAnsi="Times New Roman" w:cs="Times New Roman"/>
          <w:sz w:val="24"/>
          <w:szCs w:val="24"/>
        </w:rPr>
        <w:t>ampu memberikan tekanan kepada pemerintah</w:t>
      </w:r>
      <w:r w:rsidR="0028063F" w:rsidRPr="00DC643B">
        <w:rPr>
          <w:rFonts w:ascii="Times New Roman" w:hAnsi="Times New Roman" w:cs="Times New Roman"/>
          <w:sz w:val="24"/>
          <w:szCs w:val="24"/>
        </w:rPr>
        <w:t xml:space="preserve"> sebagai bagian dari elemen penting sebuah Negara demokratis</w:t>
      </w:r>
      <w:r w:rsidR="005D66A5" w:rsidRPr="00DC643B">
        <w:rPr>
          <w:rFonts w:ascii="Times New Roman" w:hAnsi="Times New Roman" w:cs="Times New Roman"/>
          <w:sz w:val="24"/>
          <w:szCs w:val="24"/>
        </w:rPr>
        <w:t>.</w:t>
      </w:r>
    </w:p>
    <w:p w:rsidR="00FB492B" w:rsidRDefault="00560491" w:rsidP="00FB492B">
      <w:pPr>
        <w:spacing w:before="240" w:line="480" w:lineRule="auto"/>
        <w:ind w:left="360" w:firstLine="720"/>
        <w:jc w:val="both"/>
        <w:rPr>
          <w:rFonts w:ascii="Times New Roman" w:hAnsi="Times New Roman" w:cs="Times New Roman"/>
          <w:b/>
          <w:sz w:val="24"/>
          <w:szCs w:val="24"/>
        </w:rPr>
      </w:pPr>
      <w:r w:rsidRPr="00DC643B">
        <w:rPr>
          <w:rFonts w:ascii="Times New Roman" w:hAnsi="Times New Roman" w:cs="Times New Roman"/>
          <w:sz w:val="24"/>
          <w:szCs w:val="24"/>
        </w:rPr>
        <w:t xml:space="preserve">Pada tanggal 10 – 13 November 2015 di Deen Haag, Belanda, </w:t>
      </w:r>
      <w:r w:rsidR="00901A82" w:rsidRPr="00DC643B">
        <w:rPr>
          <w:rFonts w:ascii="Times New Roman" w:hAnsi="Times New Roman" w:cs="Times New Roman"/>
          <w:sz w:val="24"/>
          <w:szCs w:val="24"/>
        </w:rPr>
        <w:t xml:space="preserve">International Peoples’ Tribunal </w:t>
      </w:r>
      <w:r w:rsidR="00901A82">
        <w:rPr>
          <w:rFonts w:ascii="Times New Roman" w:hAnsi="Times New Roman" w:cs="Times New Roman"/>
          <w:sz w:val="24"/>
          <w:szCs w:val="24"/>
        </w:rPr>
        <w:t>1965 Foundation (Yayasan IPT 1965) menggelar</w:t>
      </w:r>
      <w:r w:rsidRPr="00DC643B">
        <w:rPr>
          <w:rFonts w:ascii="Times New Roman" w:hAnsi="Times New Roman" w:cs="Times New Roman"/>
          <w:sz w:val="24"/>
          <w:szCs w:val="24"/>
        </w:rPr>
        <w:t xml:space="preserve"> </w:t>
      </w:r>
      <w:r w:rsidRPr="00901A82">
        <w:rPr>
          <w:rFonts w:ascii="Times New Roman" w:hAnsi="Times New Roman" w:cs="Times New Roman"/>
          <w:i/>
          <w:sz w:val="24"/>
          <w:szCs w:val="24"/>
        </w:rPr>
        <w:t>International Peoples’ Tribunal for Indonesian 1965 Crimes against Humanity</w:t>
      </w:r>
      <w:r w:rsidR="00E85C0E" w:rsidRPr="00DC643B">
        <w:rPr>
          <w:rFonts w:ascii="Times New Roman" w:hAnsi="Times New Roman" w:cs="Times New Roman"/>
          <w:sz w:val="24"/>
          <w:szCs w:val="24"/>
        </w:rPr>
        <w:t xml:space="preserve"> (Pengadilan Rakyat Internasional untuk Kejah</w:t>
      </w:r>
      <w:r w:rsidR="00925A63" w:rsidRPr="00DC643B">
        <w:rPr>
          <w:rFonts w:ascii="Times New Roman" w:hAnsi="Times New Roman" w:cs="Times New Roman"/>
          <w:sz w:val="24"/>
          <w:szCs w:val="24"/>
        </w:rPr>
        <w:t>atan Terhadap Kemanusiaan 1965)</w:t>
      </w:r>
      <w:r w:rsidRPr="00DC643B">
        <w:rPr>
          <w:rFonts w:ascii="Times New Roman" w:hAnsi="Times New Roman" w:cs="Times New Roman"/>
          <w:sz w:val="24"/>
          <w:szCs w:val="24"/>
        </w:rPr>
        <w:t xml:space="preserve">. </w:t>
      </w:r>
      <w:r w:rsidR="00901A82" w:rsidRPr="00DC643B">
        <w:rPr>
          <w:rFonts w:ascii="Times New Roman" w:hAnsi="Times New Roman" w:cs="Times New Roman"/>
          <w:sz w:val="24"/>
          <w:szCs w:val="24"/>
        </w:rPr>
        <w:t xml:space="preserve">International Peoples’ Tribunal for Indonesian 1965 Crimes against Humanity </w:t>
      </w:r>
      <w:r w:rsidR="00E85C0E" w:rsidRPr="00DC643B">
        <w:rPr>
          <w:rFonts w:ascii="Times New Roman" w:hAnsi="Times New Roman" w:cs="Times New Roman"/>
          <w:sz w:val="24"/>
          <w:szCs w:val="24"/>
        </w:rPr>
        <w:t xml:space="preserve">adalah pengadilan publik untuk menuntut </w:t>
      </w:r>
      <w:r w:rsidR="00925A63" w:rsidRPr="00DC643B">
        <w:rPr>
          <w:rFonts w:ascii="Times New Roman" w:hAnsi="Times New Roman" w:cs="Times New Roman"/>
          <w:sz w:val="24"/>
          <w:szCs w:val="24"/>
        </w:rPr>
        <w:t xml:space="preserve">pemerintah </w:t>
      </w:r>
      <w:r w:rsidR="00E85C0E" w:rsidRPr="00DC643B">
        <w:rPr>
          <w:rFonts w:ascii="Times New Roman" w:hAnsi="Times New Roman" w:cs="Times New Roman"/>
          <w:sz w:val="24"/>
          <w:szCs w:val="24"/>
        </w:rPr>
        <w:t xml:space="preserve">Indonesia bertanggung jawab </w:t>
      </w:r>
      <w:r w:rsidR="00730392" w:rsidRPr="00DC643B">
        <w:rPr>
          <w:rFonts w:ascii="Times New Roman" w:hAnsi="Times New Roman" w:cs="Times New Roman"/>
          <w:sz w:val="24"/>
          <w:szCs w:val="24"/>
        </w:rPr>
        <w:t xml:space="preserve">atas </w:t>
      </w:r>
      <w:r w:rsidR="00925A63" w:rsidRPr="00DC643B">
        <w:rPr>
          <w:rFonts w:ascii="Times New Roman" w:hAnsi="Times New Roman" w:cs="Times New Roman"/>
          <w:sz w:val="24"/>
          <w:szCs w:val="24"/>
        </w:rPr>
        <w:t xml:space="preserve">pelanggaran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004B48D8" w:rsidRPr="00DC643B">
        <w:rPr>
          <w:rFonts w:ascii="Times New Roman" w:hAnsi="Times New Roman" w:cs="Times New Roman"/>
          <w:sz w:val="24"/>
          <w:szCs w:val="24"/>
        </w:rPr>
        <w:t xml:space="preserve">yang terjadi </w:t>
      </w:r>
      <w:r w:rsidR="00901A82">
        <w:rPr>
          <w:rFonts w:ascii="Times New Roman" w:hAnsi="Times New Roman" w:cs="Times New Roman"/>
          <w:sz w:val="24"/>
          <w:szCs w:val="24"/>
        </w:rPr>
        <w:t>sepanjang tahun 1965 hingga 1966</w:t>
      </w:r>
      <w:r w:rsidR="00E85C0E" w:rsidRPr="00DC643B">
        <w:rPr>
          <w:rFonts w:ascii="Times New Roman" w:hAnsi="Times New Roman" w:cs="Times New Roman"/>
          <w:sz w:val="24"/>
          <w:szCs w:val="24"/>
        </w:rPr>
        <w:t xml:space="preserve">. </w:t>
      </w:r>
      <w:proofErr w:type="gramStart"/>
      <w:r w:rsidR="00E85C0E" w:rsidRPr="00DC643B">
        <w:rPr>
          <w:rFonts w:ascii="Times New Roman" w:hAnsi="Times New Roman" w:cs="Times New Roman"/>
          <w:sz w:val="24"/>
          <w:szCs w:val="24"/>
        </w:rPr>
        <w:t xml:space="preserve">Pengadilan ini </w:t>
      </w:r>
      <w:r w:rsidRPr="00DC643B">
        <w:rPr>
          <w:rFonts w:ascii="Times New Roman" w:hAnsi="Times New Roman" w:cs="Times New Roman"/>
          <w:sz w:val="24"/>
          <w:szCs w:val="24"/>
        </w:rPr>
        <w:t>tidak m</w:t>
      </w:r>
      <w:r w:rsidR="00E85C0E" w:rsidRPr="00DC643B">
        <w:rPr>
          <w:rFonts w:ascii="Times New Roman" w:hAnsi="Times New Roman" w:cs="Times New Roman"/>
          <w:sz w:val="24"/>
          <w:szCs w:val="24"/>
        </w:rPr>
        <w:t>emiliki kekuatan formal dalam si</w:t>
      </w:r>
      <w:r w:rsidRPr="00DC643B">
        <w:rPr>
          <w:rFonts w:ascii="Times New Roman" w:hAnsi="Times New Roman" w:cs="Times New Roman"/>
          <w:sz w:val="24"/>
          <w:szCs w:val="24"/>
        </w:rPr>
        <w:t>stem hukum nasional maupun internasional.</w:t>
      </w:r>
      <w:proofErr w:type="gramEnd"/>
      <w:r w:rsidRPr="00DC643B">
        <w:rPr>
          <w:rFonts w:ascii="Times New Roman" w:hAnsi="Times New Roman" w:cs="Times New Roman"/>
          <w:sz w:val="24"/>
          <w:szCs w:val="24"/>
        </w:rPr>
        <w:t xml:space="preserve"> </w:t>
      </w:r>
      <w:r w:rsidR="00D15EC8" w:rsidRPr="00DC643B">
        <w:rPr>
          <w:rFonts w:ascii="Times New Roman" w:hAnsi="Times New Roman" w:cs="Times New Roman"/>
          <w:sz w:val="24"/>
          <w:szCs w:val="24"/>
        </w:rPr>
        <w:t xml:space="preserve">Berbeda dengan </w:t>
      </w:r>
      <w:r w:rsidR="00D15EC8" w:rsidRPr="00DC643B">
        <w:rPr>
          <w:rFonts w:ascii="Times New Roman" w:hAnsi="Times New Roman" w:cs="Times New Roman"/>
          <w:sz w:val="24"/>
          <w:szCs w:val="24"/>
        </w:rPr>
        <w:lastRenderedPageBreak/>
        <w:t>p</w:t>
      </w:r>
      <w:r w:rsidR="00E85C0E" w:rsidRPr="00DC643B">
        <w:rPr>
          <w:rFonts w:ascii="Times New Roman" w:hAnsi="Times New Roman" w:cs="Times New Roman"/>
          <w:sz w:val="24"/>
          <w:szCs w:val="24"/>
        </w:rPr>
        <w:t xml:space="preserve">engadilan internasional </w:t>
      </w:r>
      <w:r w:rsidR="00730392" w:rsidRPr="00DC643B">
        <w:rPr>
          <w:rFonts w:ascii="Times New Roman" w:hAnsi="Times New Roman" w:cs="Times New Roman"/>
          <w:sz w:val="24"/>
          <w:szCs w:val="24"/>
        </w:rPr>
        <w:t xml:space="preserve">yang </w:t>
      </w:r>
      <w:r w:rsidR="00925A63" w:rsidRPr="00DC643B">
        <w:rPr>
          <w:rFonts w:ascii="Times New Roman" w:hAnsi="Times New Roman" w:cs="Times New Roman"/>
          <w:sz w:val="24"/>
          <w:szCs w:val="24"/>
        </w:rPr>
        <w:t xml:space="preserve">dibentuk oleh Dewan Keamanan </w:t>
      </w:r>
      <w:r w:rsidR="00D15EC8" w:rsidRPr="00DC643B">
        <w:rPr>
          <w:rFonts w:ascii="Times New Roman" w:hAnsi="Times New Roman" w:cs="Times New Roman"/>
          <w:sz w:val="24"/>
          <w:szCs w:val="24"/>
        </w:rPr>
        <w:t xml:space="preserve">PBB </w:t>
      </w:r>
      <w:proofErr w:type="gramStart"/>
      <w:r w:rsidR="00D15EC8" w:rsidRPr="00DC643B">
        <w:rPr>
          <w:rFonts w:ascii="Times New Roman" w:hAnsi="Times New Roman" w:cs="Times New Roman"/>
          <w:sz w:val="24"/>
          <w:szCs w:val="24"/>
        </w:rPr>
        <w:t xml:space="preserve">dan </w:t>
      </w:r>
      <w:r w:rsidR="00E85C0E" w:rsidRPr="00DC643B">
        <w:rPr>
          <w:rFonts w:ascii="Times New Roman" w:hAnsi="Times New Roman" w:cs="Times New Roman"/>
          <w:sz w:val="24"/>
          <w:szCs w:val="24"/>
        </w:rPr>
        <w:t xml:space="preserve"> Mahkamah</w:t>
      </w:r>
      <w:proofErr w:type="gramEnd"/>
      <w:r w:rsidR="00E85C0E" w:rsidRPr="00DC643B">
        <w:rPr>
          <w:rFonts w:ascii="Times New Roman" w:hAnsi="Times New Roman" w:cs="Times New Roman"/>
          <w:sz w:val="24"/>
          <w:szCs w:val="24"/>
        </w:rPr>
        <w:t xml:space="preserve"> Pidana Internasional (ICC)</w:t>
      </w:r>
      <w:r w:rsidR="00730392" w:rsidRPr="00DC643B">
        <w:rPr>
          <w:rFonts w:ascii="Times New Roman" w:hAnsi="Times New Roman" w:cs="Times New Roman"/>
          <w:sz w:val="24"/>
          <w:szCs w:val="24"/>
        </w:rPr>
        <w:t xml:space="preserve">. </w:t>
      </w:r>
    </w:p>
    <w:p w:rsidR="00FB492B" w:rsidRDefault="00901A82" w:rsidP="00FB492B">
      <w:pPr>
        <w:spacing w:before="240" w:line="480" w:lineRule="auto"/>
        <w:ind w:left="360" w:firstLine="720"/>
        <w:jc w:val="both"/>
        <w:rPr>
          <w:rFonts w:ascii="Times New Roman" w:hAnsi="Times New Roman" w:cs="Times New Roman"/>
          <w:b/>
          <w:sz w:val="24"/>
          <w:szCs w:val="24"/>
        </w:rPr>
      </w:pPr>
      <w:r w:rsidRPr="00DC643B">
        <w:rPr>
          <w:rFonts w:ascii="Times New Roman" w:hAnsi="Times New Roman" w:cs="Times New Roman"/>
          <w:sz w:val="24"/>
          <w:szCs w:val="24"/>
        </w:rPr>
        <w:t xml:space="preserve">International Peoples’ Tribunal for Indonesian 1965 Crimes against Humanity </w:t>
      </w:r>
      <w:r>
        <w:rPr>
          <w:rFonts w:ascii="Times New Roman" w:hAnsi="Times New Roman" w:cs="Times New Roman"/>
          <w:sz w:val="24"/>
          <w:szCs w:val="24"/>
        </w:rPr>
        <w:t xml:space="preserve">ditujukan sebagai sarana </w:t>
      </w:r>
      <w:r w:rsidR="00730392" w:rsidRPr="00DC643B">
        <w:rPr>
          <w:rFonts w:ascii="Times New Roman" w:hAnsi="Times New Roman" w:cs="Times New Roman"/>
          <w:sz w:val="24"/>
          <w:szCs w:val="24"/>
        </w:rPr>
        <w:t>untuk memberikan tekanan politik-moral, IPT</w:t>
      </w:r>
      <w:r>
        <w:rPr>
          <w:rFonts w:ascii="Times New Roman" w:hAnsi="Times New Roman" w:cs="Times New Roman"/>
          <w:sz w:val="24"/>
          <w:szCs w:val="24"/>
        </w:rPr>
        <w:t xml:space="preserve"> 1965</w:t>
      </w:r>
      <w:r w:rsidR="00730392" w:rsidRPr="00DC643B">
        <w:rPr>
          <w:rFonts w:ascii="Times New Roman" w:hAnsi="Times New Roman" w:cs="Times New Roman"/>
          <w:sz w:val="24"/>
          <w:szCs w:val="24"/>
        </w:rPr>
        <w:t xml:space="preserve"> mendorong agar masyarakat, yaitu warga, parpol, ormas, LSM, para korban dan penyintas, dan masyarakat internasional mendesak negara agar melakukan tugas peradilan formal, yaitu melakukan penelitian seksama, memeriksa kesaksian </w:t>
      </w:r>
      <w:r w:rsidR="00D15EC8" w:rsidRPr="00DC643B">
        <w:rPr>
          <w:rFonts w:ascii="Times New Roman" w:hAnsi="Times New Roman" w:cs="Times New Roman"/>
          <w:sz w:val="24"/>
          <w:szCs w:val="24"/>
        </w:rPr>
        <w:t xml:space="preserve">para </w:t>
      </w:r>
      <w:r w:rsidR="00730392" w:rsidRPr="00DC643B">
        <w:rPr>
          <w:rFonts w:ascii="Times New Roman" w:hAnsi="Times New Roman" w:cs="Times New Roman"/>
          <w:sz w:val="24"/>
          <w:szCs w:val="24"/>
        </w:rPr>
        <w:t xml:space="preserve">korban dan penyintas, dan menyelesaikan kasus-kasus </w:t>
      </w:r>
      <w:r w:rsidR="00E97C07" w:rsidRPr="00DC643B">
        <w:rPr>
          <w:rFonts w:ascii="Times New Roman" w:hAnsi="Times New Roman" w:cs="Times New Roman"/>
          <w:sz w:val="24"/>
          <w:szCs w:val="24"/>
        </w:rPr>
        <w:t>tersebut</w:t>
      </w:r>
      <w:r w:rsidR="00730392" w:rsidRPr="00DC643B">
        <w:rPr>
          <w:rFonts w:ascii="Times New Roman" w:hAnsi="Times New Roman" w:cs="Times New Roman"/>
          <w:sz w:val="24"/>
          <w:szCs w:val="24"/>
        </w:rPr>
        <w:t xml:space="preserve"> secara hukum.</w:t>
      </w:r>
      <w:r w:rsidR="00730392" w:rsidRPr="00DC643B">
        <w:rPr>
          <w:rStyle w:val="FootnoteReference"/>
          <w:rFonts w:ascii="Times New Roman" w:hAnsi="Times New Roman" w:cs="Times New Roman"/>
          <w:sz w:val="24"/>
          <w:szCs w:val="24"/>
        </w:rPr>
        <w:footnoteReference w:id="1"/>
      </w:r>
      <w:r w:rsidR="00730392" w:rsidRPr="00DC643B">
        <w:rPr>
          <w:rFonts w:ascii="Times New Roman" w:hAnsi="Times New Roman" w:cs="Times New Roman"/>
          <w:sz w:val="24"/>
          <w:szCs w:val="24"/>
        </w:rPr>
        <w:t xml:space="preserve"> </w:t>
      </w:r>
    </w:p>
    <w:p w:rsidR="00FB492B" w:rsidRDefault="00B90FEC" w:rsidP="00FB492B">
      <w:pPr>
        <w:spacing w:before="240" w:line="480" w:lineRule="auto"/>
        <w:ind w:left="360" w:firstLine="720"/>
        <w:jc w:val="both"/>
        <w:rPr>
          <w:rFonts w:ascii="Times New Roman" w:hAnsi="Times New Roman" w:cs="Times New Roman"/>
          <w:b/>
          <w:sz w:val="24"/>
          <w:szCs w:val="24"/>
        </w:rPr>
      </w:pPr>
      <w:r w:rsidRPr="00DC643B">
        <w:rPr>
          <w:rFonts w:ascii="Times New Roman" w:hAnsi="Times New Roman" w:cs="Times New Roman"/>
          <w:sz w:val="24"/>
          <w:szCs w:val="24"/>
        </w:rPr>
        <w:t xml:space="preserve">Pengadilan serupa yang pernah digelar adalah </w:t>
      </w:r>
      <w:r w:rsidR="00AA6654" w:rsidRPr="00DC643B">
        <w:rPr>
          <w:rFonts w:ascii="Times New Roman" w:hAnsi="Times New Roman" w:cs="Times New Roman"/>
          <w:sz w:val="24"/>
          <w:szCs w:val="24"/>
        </w:rPr>
        <w:t>“</w:t>
      </w:r>
      <w:r w:rsidRPr="00DC643B">
        <w:rPr>
          <w:rFonts w:ascii="Times New Roman" w:hAnsi="Times New Roman" w:cs="Times New Roman"/>
          <w:i/>
          <w:sz w:val="24"/>
          <w:szCs w:val="24"/>
        </w:rPr>
        <w:t>Tokyo’s People Tribunal: The Women’s International War Crimes Tribunal for the Trial of Japan’s Military Sexual Slavery, Japan (TPT)</w:t>
      </w:r>
      <w:r w:rsidR="00AA6654" w:rsidRPr="00DC643B">
        <w:rPr>
          <w:rFonts w:ascii="Times New Roman" w:hAnsi="Times New Roman" w:cs="Times New Roman"/>
          <w:sz w:val="24"/>
          <w:szCs w:val="24"/>
        </w:rPr>
        <w:t>”</w:t>
      </w:r>
      <w:r w:rsidRPr="00DC643B">
        <w:rPr>
          <w:rFonts w:ascii="Times New Roman" w:hAnsi="Times New Roman" w:cs="Times New Roman"/>
          <w:sz w:val="24"/>
          <w:szCs w:val="24"/>
        </w:rPr>
        <w:t>, yang digelar pada tahun 2000 untuk menuntut Jepang bertanggung jawab atas kejahatan seksual “</w:t>
      </w:r>
      <w:r w:rsidRPr="00DC643B">
        <w:rPr>
          <w:rFonts w:ascii="Times New Roman" w:hAnsi="Times New Roman" w:cs="Times New Roman"/>
          <w:i/>
          <w:sz w:val="24"/>
          <w:szCs w:val="24"/>
        </w:rPr>
        <w:t>Comfort System</w:t>
      </w:r>
      <w:r w:rsidRPr="00DC643B">
        <w:rPr>
          <w:rFonts w:ascii="Times New Roman" w:hAnsi="Times New Roman" w:cs="Times New Roman"/>
          <w:sz w:val="24"/>
          <w:szCs w:val="24"/>
        </w:rPr>
        <w:t>” y</w:t>
      </w:r>
      <w:r w:rsidR="00CA6D3B" w:rsidRPr="00DC643B">
        <w:rPr>
          <w:rFonts w:ascii="Times New Roman" w:hAnsi="Times New Roman" w:cs="Times New Roman"/>
          <w:sz w:val="24"/>
          <w:szCs w:val="24"/>
        </w:rPr>
        <w:t xml:space="preserve">ang dilakukan tentara Jepang pada </w:t>
      </w:r>
      <w:r w:rsidRPr="00DC643B">
        <w:rPr>
          <w:rFonts w:ascii="Times New Roman" w:hAnsi="Times New Roman" w:cs="Times New Roman"/>
          <w:sz w:val="24"/>
          <w:szCs w:val="24"/>
        </w:rPr>
        <w:t xml:space="preserve">masa Perang Dunia II. </w:t>
      </w:r>
      <w:proofErr w:type="gramStart"/>
      <w:r w:rsidRPr="00DC643B">
        <w:rPr>
          <w:rFonts w:ascii="Times New Roman" w:hAnsi="Times New Roman" w:cs="Times New Roman"/>
          <w:sz w:val="24"/>
          <w:szCs w:val="24"/>
        </w:rPr>
        <w:t xml:space="preserve">Dan yang </w:t>
      </w:r>
      <w:r w:rsidR="00AA6654" w:rsidRPr="00DC643B">
        <w:rPr>
          <w:rFonts w:ascii="Times New Roman" w:hAnsi="Times New Roman" w:cs="Times New Roman"/>
          <w:sz w:val="24"/>
          <w:szCs w:val="24"/>
        </w:rPr>
        <w:t xml:space="preserve">selanjutnya </w:t>
      </w:r>
      <w:r w:rsidRPr="00DC643B">
        <w:rPr>
          <w:rFonts w:ascii="Times New Roman" w:hAnsi="Times New Roman" w:cs="Times New Roman"/>
          <w:sz w:val="24"/>
          <w:szCs w:val="24"/>
        </w:rPr>
        <w:t xml:space="preserve">adalah </w:t>
      </w:r>
      <w:r w:rsidR="00AA6654" w:rsidRPr="00DC643B">
        <w:rPr>
          <w:rFonts w:ascii="Times New Roman" w:hAnsi="Times New Roman" w:cs="Times New Roman"/>
          <w:sz w:val="24"/>
          <w:szCs w:val="24"/>
        </w:rPr>
        <w:t>“</w:t>
      </w:r>
      <w:r w:rsidRPr="00DC643B">
        <w:rPr>
          <w:rFonts w:ascii="Times New Roman" w:hAnsi="Times New Roman" w:cs="Times New Roman"/>
          <w:i/>
          <w:sz w:val="24"/>
          <w:szCs w:val="24"/>
        </w:rPr>
        <w:t>Russell Tribunal on Palestine (RToP)</w:t>
      </w:r>
      <w:r w:rsidR="00AA6654" w:rsidRPr="00DC643B">
        <w:rPr>
          <w:rFonts w:ascii="Times New Roman" w:hAnsi="Times New Roman" w:cs="Times New Roman"/>
          <w:sz w:val="24"/>
          <w:szCs w:val="24"/>
        </w:rPr>
        <w:t>”</w:t>
      </w:r>
      <w:r w:rsidRPr="00DC643B">
        <w:rPr>
          <w:rFonts w:ascii="Times New Roman" w:hAnsi="Times New Roman" w:cs="Times New Roman"/>
          <w:sz w:val="24"/>
          <w:szCs w:val="24"/>
        </w:rPr>
        <w:t>,</w:t>
      </w:r>
      <w:r w:rsidR="00901A82">
        <w:rPr>
          <w:rStyle w:val="FootnoteReference"/>
          <w:rFonts w:ascii="Times New Roman" w:hAnsi="Times New Roman" w:cs="Times New Roman"/>
          <w:sz w:val="24"/>
          <w:szCs w:val="24"/>
        </w:rPr>
        <w:footnoteReference w:id="2"/>
      </w:r>
      <w:r w:rsidRPr="00DC643B">
        <w:rPr>
          <w:rFonts w:ascii="Times New Roman" w:hAnsi="Times New Roman" w:cs="Times New Roman"/>
          <w:sz w:val="24"/>
          <w:szCs w:val="24"/>
        </w:rPr>
        <w:t xml:space="preserve"> Tribunal ini </w:t>
      </w:r>
      <w:r w:rsidR="004B48D8" w:rsidRPr="00DC643B">
        <w:rPr>
          <w:rFonts w:ascii="Times New Roman" w:hAnsi="Times New Roman" w:cs="Times New Roman"/>
          <w:sz w:val="24"/>
          <w:szCs w:val="24"/>
        </w:rPr>
        <w:t xml:space="preserve">digelar untuk </w:t>
      </w:r>
      <w:r w:rsidRPr="00DC643B">
        <w:rPr>
          <w:rFonts w:ascii="Times New Roman" w:hAnsi="Times New Roman" w:cs="Times New Roman"/>
          <w:sz w:val="24"/>
          <w:szCs w:val="24"/>
        </w:rPr>
        <w:t xml:space="preserve">menyelidiki pendudukan Palestina </w:t>
      </w:r>
      <w:r w:rsidR="00CA6D3B" w:rsidRPr="00DC643B">
        <w:rPr>
          <w:rFonts w:ascii="Times New Roman" w:hAnsi="Times New Roman" w:cs="Times New Roman"/>
          <w:sz w:val="24"/>
          <w:szCs w:val="24"/>
        </w:rPr>
        <w:t>yang berkepanjangan oleh Israel.</w:t>
      </w:r>
      <w:proofErr w:type="gramEnd"/>
      <w:r w:rsidR="00CA6D3B" w:rsidRPr="00DC643B">
        <w:rPr>
          <w:rFonts w:ascii="Times New Roman" w:hAnsi="Times New Roman" w:cs="Times New Roman"/>
          <w:sz w:val="24"/>
          <w:szCs w:val="24"/>
        </w:rPr>
        <w:t xml:space="preserve"> Tuntutan yang diajukan oleh para jaksa </w:t>
      </w:r>
      <w:proofErr w:type="gramStart"/>
      <w:r w:rsidR="00CA6D3B" w:rsidRPr="00DC643B">
        <w:rPr>
          <w:rFonts w:ascii="Times New Roman" w:hAnsi="Times New Roman" w:cs="Times New Roman"/>
          <w:sz w:val="24"/>
          <w:szCs w:val="24"/>
        </w:rPr>
        <w:t xml:space="preserve">adalah </w:t>
      </w:r>
      <w:r w:rsidRPr="00DC643B">
        <w:rPr>
          <w:rFonts w:ascii="Times New Roman" w:hAnsi="Times New Roman" w:cs="Times New Roman"/>
          <w:sz w:val="24"/>
          <w:szCs w:val="24"/>
        </w:rPr>
        <w:t xml:space="preserve"> </w:t>
      </w:r>
      <w:r w:rsidR="00CA6D3B" w:rsidRPr="00DC643B">
        <w:rPr>
          <w:rFonts w:ascii="Times New Roman" w:hAnsi="Times New Roman" w:cs="Times New Roman"/>
          <w:sz w:val="24"/>
          <w:szCs w:val="24"/>
        </w:rPr>
        <w:t>pelanggaran</w:t>
      </w:r>
      <w:proofErr w:type="gramEnd"/>
      <w:r w:rsidR="00CA6D3B" w:rsidRPr="00DC643B">
        <w:rPr>
          <w:rFonts w:ascii="Times New Roman" w:hAnsi="Times New Roman" w:cs="Times New Roman"/>
          <w:sz w:val="24"/>
          <w:szCs w:val="24"/>
        </w:rPr>
        <w:t xml:space="preserve"> Israel atas</w:t>
      </w:r>
      <w:r w:rsidRPr="00DC643B">
        <w:rPr>
          <w:rFonts w:ascii="Times New Roman" w:hAnsi="Times New Roman" w:cs="Times New Roman"/>
          <w:sz w:val="24"/>
          <w:szCs w:val="24"/>
        </w:rPr>
        <w:t xml:space="preserve"> resolusi-resolusi PBB, dan </w:t>
      </w:r>
      <w:r w:rsidR="00CA6D3B" w:rsidRPr="00DC643B">
        <w:rPr>
          <w:rFonts w:ascii="Times New Roman" w:hAnsi="Times New Roman" w:cs="Times New Roman"/>
          <w:sz w:val="24"/>
          <w:szCs w:val="24"/>
        </w:rPr>
        <w:t>diacuhkannya</w:t>
      </w:r>
      <w:r w:rsidRPr="00DC643B">
        <w:rPr>
          <w:rFonts w:ascii="Times New Roman" w:hAnsi="Times New Roman" w:cs="Times New Roman"/>
          <w:sz w:val="24"/>
          <w:szCs w:val="24"/>
        </w:rPr>
        <w:t xml:space="preserve"> pandangan Mahkam</w:t>
      </w:r>
      <w:r w:rsidR="00CA6D3B" w:rsidRPr="00DC643B">
        <w:rPr>
          <w:rFonts w:ascii="Times New Roman" w:hAnsi="Times New Roman" w:cs="Times New Roman"/>
          <w:sz w:val="24"/>
          <w:szCs w:val="24"/>
        </w:rPr>
        <w:t xml:space="preserve">ah Keadilan </w:t>
      </w:r>
      <w:r w:rsidR="00CA6D3B" w:rsidRPr="00DC643B">
        <w:rPr>
          <w:rFonts w:ascii="Times New Roman" w:hAnsi="Times New Roman" w:cs="Times New Roman"/>
          <w:sz w:val="24"/>
          <w:szCs w:val="24"/>
        </w:rPr>
        <w:lastRenderedPageBreak/>
        <w:t>Internasional (</w:t>
      </w:r>
      <w:r w:rsidRPr="00DC643B">
        <w:rPr>
          <w:rFonts w:ascii="Times New Roman" w:hAnsi="Times New Roman" w:cs="Times New Roman"/>
          <w:sz w:val="24"/>
          <w:szCs w:val="24"/>
        </w:rPr>
        <w:t>International Court of Justice) mengenai pembangunan tembok yang memisahkan wilayah Palestina.</w:t>
      </w:r>
      <w:r w:rsidR="004B48D8" w:rsidRPr="00DC643B">
        <w:rPr>
          <w:rStyle w:val="FootnoteReference"/>
          <w:rFonts w:ascii="Times New Roman" w:hAnsi="Times New Roman" w:cs="Times New Roman"/>
          <w:sz w:val="24"/>
          <w:szCs w:val="24"/>
        </w:rPr>
        <w:footnoteReference w:id="3"/>
      </w:r>
    </w:p>
    <w:p w:rsidR="00FB492B" w:rsidRDefault="00901A82" w:rsidP="00FB492B">
      <w:pPr>
        <w:spacing w:before="24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Serupa</w:t>
      </w:r>
      <w:r w:rsidR="004B48D8" w:rsidRPr="00DC643B">
        <w:rPr>
          <w:rFonts w:ascii="Times New Roman" w:hAnsi="Times New Roman" w:cs="Times New Roman"/>
          <w:sz w:val="24"/>
          <w:szCs w:val="24"/>
        </w:rPr>
        <w:t xml:space="preserve"> dengan kedua pengadilan</w:t>
      </w:r>
      <w:r>
        <w:rPr>
          <w:rFonts w:ascii="Times New Roman" w:hAnsi="Times New Roman" w:cs="Times New Roman"/>
          <w:sz w:val="24"/>
          <w:szCs w:val="24"/>
        </w:rPr>
        <w:t xml:space="preserve"> publik</w:t>
      </w:r>
      <w:r w:rsidR="004B48D8" w:rsidRPr="00DC643B">
        <w:rPr>
          <w:rFonts w:ascii="Times New Roman" w:hAnsi="Times New Roman" w:cs="Times New Roman"/>
          <w:sz w:val="24"/>
          <w:szCs w:val="24"/>
        </w:rPr>
        <w:t xml:space="preserve"> </w:t>
      </w:r>
      <w:r w:rsidR="00CA6D3B" w:rsidRPr="00DC643B">
        <w:rPr>
          <w:rFonts w:ascii="Times New Roman" w:hAnsi="Times New Roman" w:cs="Times New Roman"/>
          <w:sz w:val="24"/>
          <w:szCs w:val="24"/>
        </w:rPr>
        <w:t>diatas</w:t>
      </w:r>
      <w:r>
        <w:rPr>
          <w:rFonts w:ascii="Times New Roman" w:hAnsi="Times New Roman" w:cs="Times New Roman"/>
          <w:sz w:val="24"/>
          <w:szCs w:val="24"/>
        </w:rPr>
        <w:t>, penyelenggaraan pengadilan publik kasus 1965 dan pembentukan IPT 1965 sebagai entitas-legal (NGO) adalah respon terhadap stagnasi</w:t>
      </w:r>
      <w:r w:rsidR="004B48D8" w:rsidRPr="00DC643B">
        <w:rPr>
          <w:rFonts w:ascii="Times New Roman" w:hAnsi="Times New Roman" w:cs="Times New Roman"/>
          <w:sz w:val="24"/>
          <w:szCs w:val="24"/>
        </w:rPr>
        <w:t xml:space="preserve"> proses penyelesaian pelanggaran </w:t>
      </w:r>
      <w:r w:rsidR="00B45F0C">
        <w:rPr>
          <w:rFonts w:ascii="Times New Roman" w:hAnsi="Times New Roman" w:cs="Times New Roman"/>
          <w:sz w:val="24"/>
          <w:szCs w:val="24"/>
        </w:rPr>
        <w:t>HAM</w:t>
      </w:r>
      <w:r w:rsidR="004B48D8" w:rsidRPr="00DC643B">
        <w:rPr>
          <w:rFonts w:ascii="Times New Roman" w:hAnsi="Times New Roman" w:cs="Times New Roman"/>
          <w:sz w:val="24"/>
          <w:szCs w:val="24"/>
        </w:rPr>
        <w:t xml:space="preserve"> berat yang terjadi pada</w:t>
      </w:r>
      <w:r w:rsidR="005C1278">
        <w:rPr>
          <w:rFonts w:ascii="Times New Roman" w:hAnsi="Times New Roman" w:cs="Times New Roman"/>
          <w:sz w:val="24"/>
          <w:szCs w:val="24"/>
        </w:rPr>
        <w:t xml:space="preserve"> tahun 1965 – 1966 di Indonesia</w:t>
      </w:r>
      <w:r w:rsidR="004B48D8" w:rsidRPr="00DC643B">
        <w:rPr>
          <w:rFonts w:ascii="Times New Roman" w:hAnsi="Times New Roman" w:cs="Times New Roman"/>
          <w:sz w:val="24"/>
          <w:szCs w:val="24"/>
        </w:rPr>
        <w:t xml:space="preserve">. </w:t>
      </w:r>
      <w:r w:rsidR="005C1278">
        <w:rPr>
          <w:rFonts w:ascii="Times New Roman" w:hAnsi="Times New Roman" w:cs="Times New Roman"/>
          <w:sz w:val="24"/>
          <w:szCs w:val="24"/>
        </w:rPr>
        <w:t>Pembunu</w:t>
      </w:r>
      <w:r w:rsidR="00B45F0C">
        <w:rPr>
          <w:rFonts w:ascii="Times New Roman" w:hAnsi="Times New Roman" w:cs="Times New Roman"/>
          <w:sz w:val="24"/>
          <w:szCs w:val="24"/>
        </w:rPr>
        <w:t>HAM</w:t>
      </w:r>
      <w:r w:rsidR="005C1278">
        <w:rPr>
          <w:rFonts w:ascii="Times New Roman" w:hAnsi="Times New Roman" w:cs="Times New Roman"/>
          <w:sz w:val="24"/>
          <w:szCs w:val="24"/>
        </w:rPr>
        <w:t xml:space="preserve"> massal</w:t>
      </w:r>
      <w:r w:rsidR="004B48D8" w:rsidRPr="00DC643B">
        <w:rPr>
          <w:rFonts w:ascii="Times New Roman" w:hAnsi="Times New Roman" w:cs="Times New Roman"/>
          <w:sz w:val="24"/>
          <w:szCs w:val="24"/>
        </w:rPr>
        <w:t xml:space="preserve"> </w:t>
      </w:r>
      <w:r w:rsidR="00D15EC8" w:rsidRPr="00DC643B">
        <w:rPr>
          <w:rFonts w:ascii="Times New Roman" w:hAnsi="Times New Roman" w:cs="Times New Roman"/>
          <w:sz w:val="24"/>
          <w:szCs w:val="24"/>
        </w:rPr>
        <w:t>yang terjadi antara tahun 1965 sampai</w:t>
      </w:r>
      <w:r w:rsidR="004B48D8" w:rsidRPr="00DC643B">
        <w:rPr>
          <w:rFonts w:ascii="Times New Roman" w:hAnsi="Times New Roman" w:cs="Times New Roman"/>
          <w:sz w:val="24"/>
          <w:szCs w:val="24"/>
        </w:rPr>
        <w:t xml:space="preserve"> 1966 di Indonesia merupakan salah-satu kejahatan kemanusian paling brutal </w:t>
      </w:r>
      <w:r w:rsidR="005C1278">
        <w:rPr>
          <w:rFonts w:ascii="Times New Roman" w:hAnsi="Times New Roman" w:cs="Times New Roman"/>
          <w:sz w:val="24"/>
          <w:szCs w:val="24"/>
        </w:rPr>
        <w:t>di abad ke-20</w:t>
      </w:r>
      <w:r w:rsidR="004B48D8" w:rsidRPr="00DC643B">
        <w:rPr>
          <w:rFonts w:ascii="Times New Roman" w:hAnsi="Times New Roman" w:cs="Times New Roman"/>
          <w:sz w:val="24"/>
          <w:szCs w:val="24"/>
        </w:rPr>
        <w:t xml:space="preserve">. </w:t>
      </w:r>
      <w:r w:rsidR="005C1278">
        <w:rPr>
          <w:rFonts w:ascii="Times New Roman" w:hAnsi="Times New Roman" w:cs="Times New Roman"/>
          <w:sz w:val="24"/>
          <w:szCs w:val="24"/>
        </w:rPr>
        <w:t xml:space="preserve"> Jumlah korban dari peristiwa ini berkisar antara </w:t>
      </w:r>
      <w:proofErr w:type="gramStart"/>
      <w:r w:rsidR="005C1278">
        <w:rPr>
          <w:rFonts w:ascii="Times New Roman" w:hAnsi="Times New Roman" w:cs="Times New Roman"/>
          <w:sz w:val="24"/>
          <w:szCs w:val="24"/>
        </w:rPr>
        <w:t>lima</w:t>
      </w:r>
      <w:proofErr w:type="gramEnd"/>
      <w:r w:rsidR="005C1278">
        <w:rPr>
          <w:rFonts w:ascii="Times New Roman" w:hAnsi="Times New Roman" w:cs="Times New Roman"/>
          <w:sz w:val="24"/>
          <w:szCs w:val="24"/>
        </w:rPr>
        <w:t xml:space="preserve"> ratus ribu hingga dua juga jiwa</w:t>
      </w:r>
      <w:r w:rsidR="00A82AEC" w:rsidRPr="00DC643B">
        <w:rPr>
          <w:rFonts w:ascii="Times New Roman" w:hAnsi="Times New Roman" w:cs="Times New Roman"/>
          <w:sz w:val="24"/>
          <w:szCs w:val="24"/>
        </w:rPr>
        <w:t xml:space="preserve">, mayoritas dari korban adalah para anggota Partai Komunis Indonesia </w:t>
      </w:r>
      <w:r w:rsidR="005C1278">
        <w:rPr>
          <w:rFonts w:ascii="Times New Roman" w:hAnsi="Times New Roman" w:cs="Times New Roman"/>
          <w:sz w:val="24"/>
          <w:szCs w:val="24"/>
        </w:rPr>
        <w:t>dan</w:t>
      </w:r>
      <w:r w:rsidR="00A82AEC" w:rsidRPr="00DC643B">
        <w:rPr>
          <w:rFonts w:ascii="Times New Roman" w:hAnsi="Times New Roman" w:cs="Times New Roman"/>
          <w:sz w:val="24"/>
          <w:szCs w:val="24"/>
        </w:rPr>
        <w:t xml:space="preserve"> orang-orang yang berasosiasi dengan PKI, bahkan yang hanya diduga </w:t>
      </w:r>
      <w:r w:rsidR="005C1278">
        <w:rPr>
          <w:rFonts w:ascii="Times New Roman" w:hAnsi="Times New Roman" w:cs="Times New Roman"/>
          <w:sz w:val="24"/>
          <w:szCs w:val="24"/>
        </w:rPr>
        <w:t>bersimpati pada PKI</w:t>
      </w:r>
      <w:r w:rsidR="00100F3A" w:rsidRPr="00DC643B">
        <w:rPr>
          <w:rFonts w:ascii="Times New Roman" w:hAnsi="Times New Roman" w:cs="Times New Roman"/>
          <w:sz w:val="24"/>
          <w:szCs w:val="24"/>
        </w:rPr>
        <w:t>.</w:t>
      </w:r>
      <w:r w:rsidR="005C1278">
        <w:rPr>
          <w:rStyle w:val="FootnoteReference"/>
          <w:rFonts w:ascii="Times New Roman" w:hAnsi="Times New Roman" w:cs="Times New Roman"/>
          <w:sz w:val="24"/>
          <w:szCs w:val="24"/>
        </w:rPr>
        <w:footnoteReference w:id="4"/>
      </w:r>
      <w:r w:rsidR="00100F3A" w:rsidRPr="00DC643B">
        <w:rPr>
          <w:rFonts w:ascii="Times New Roman" w:hAnsi="Times New Roman" w:cs="Times New Roman"/>
          <w:sz w:val="24"/>
          <w:szCs w:val="24"/>
        </w:rPr>
        <w:t xml:space="preserve"> </w:t>
      </w:r>
    </w:p>
    <w:p w:rsidR="00FB492B" w:rsidRDefault="005C1278" w:rsidP="00FB492B">
      <w:pPr>
        <w:spacing w:before="24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Pembunuhan massal yang di ikuti dengan gelombang kekerasan lainnya</w:t>
      </w:r>
      <w:r w:rsidR="00100F3A" w:rsidRPr="00DC643B">
        <w:rPr>
          <w:rFonts w:ascii="Times New Roman" w:hAnsi="Times New Roman" w:cs="Times New Roman"/>
          <w:sz w:val="24"/>
          <w:szCs w:val="24"/>
        </w:rPr>
        <w:t xml:space="preserve"> ini dilakukan secara sistematis</w:t>
      </w:r>
      <w:r w:rsidR="00A82AEC" w:rsidRPr="00DC643B">
        <w:rPr>
          <w:rFonts w:ascii="Times New Roman" w:hAnsi="Times New Roman" w:cs="Times New Roman"/>
          <w:sz w:val="24"/>
          <w:szCs w:val="24"/>
        </w:rPr>
        <w:t xml:space="preserve"> </w:t>
      </w:r>
      <w:r>
        <w:rPr>
          <w:rFonts w:ascii="Times New Roman" w:hAnsi="Times New Roman" w:cs="Times New Roman"/>
          <w:sz w:val="24"/>
          <w:szCs w:val="24"/>
        </w:rPr>
        <w:t xml:space="preserve">oleh aparat pemerintahan dan milisi-milisi sipil </w:t>
      </w:r>
      <w:r w:rsidR="00A82AEC" w:rsidRPr="00DC643B">
        <w:rPr>
          <w:rFonts w:ascii="Times New Roman" w:hAnsi="Times New Roman" w:cs="Times New Roman"/>
          <w:sz w:val="24"/>
          <w:szCs w:val="24"/>
        </w:rPr>
        <w:t xml:space="preserve">dibawah </w:t>
      </w:r>
      <w:r w:rsidR="00CA6D3B" w:rsidRPr="00DC643B">
        <w:rPr>
          <w:rFonts w:ascii="Times New Roman" w:hAnsi="Times New Roman" w:cs="Times New Roman"/>
          <w:sz w:val="24"/>
          <w:szCs w:val="24"/>
        </w:rPr>
        <w:t xml:space="preserve">rantai </w:t>
      </w:r>
      <w:proofErr w:type="gramStart"/>
      <w:r w:rsidR="00A82AEC" w:rsidRPr="00DC643B">
        <w:rPr>
          <w:rFonts w:ascii="Times New Roman" w:hAnsi="Times New Roman" w:cs="Times New Roman"/>
          <w:sz w:val="24"/>
          <w:szCs w:val="24"/>
        </w:rPr>
        <w:t>komando</w:t>
      </w:r>
      <w:r w:rsidR="00100F3A" w:rsidRPr="00DC643B">
        <w:rPr>
          <w:rFonts w:ascii="Times New Roman" w:hAnsi="Times New Roman" w:cs="Times New Roman"/>
          <w:sz w:val="24"/>
          <w:szCs w:val="24"/>
        </w:rPr>
        <w:t xml:space="preserve"> </w:t>
      </w:r>
      <w:r w:rsidR="00A82AEC" w:rsidRPr="00DC643B">
        <w:rPr>
          <w:rFonts w:ascii="Times New Roman" w:hAnsi="Times New Roman" w:cs="Times New Roman"/>
          <w:sz w:val="24"/>
          <w:szCs w:val="24"/>
        </w:rPr>
        <w:t xml:space="preserve"> </w:t>
      </w:r>
      <w:r>
        <w:rPr>
          <w:rFonts w:ascii="Times New Roman" w:hAnsi="Times New Roman" w:cs="Times New Roman"/>
          <w:sz w:val="24"/>
          <w:szCs w:val="24"/>
        </w:rPr>
        <w:t>angkatan</w:t>
      </w:r>
      <w:proofErr w:type="gramEnd"/>
      <w:r>
        <w:rPr>
          <w:rFonts w:ascii="Times New Roman" w:hAnsi="Times New Roman" w:cs="Times New Roman"/>
          <w:sz w:val="24"/>
          <w:szCs w:val="24"/>
        </w:rPr>
        <w:t xml:space="preserve"> bersenjata (TNI Angkatan Darat). </w:t>
      </w:r>
      <w:r w:rsidRPr="005C1278">
        <w:rPr>
          <w:rFonts w:ascii="Times New Roman" w:hAnsi="Times New Roman" w:cs="Times New Roman"/>
          <w:sz w:val="24"/>
          <w:szCs w:val="24"/>
        </w:rPr>
        <w:t xml:space="preserve">Pada 2 Oktober 1965, Jenderal Suharto langsung mengambil kontrol de facto atas Ibu Kota dan angkatan bersenjata. </w:t>
      </w:r>
      <w:proofErr w:type="gramStart"/>
      <w:r w:rsidRPr="005C1278">
        <w:rPr>
          <w:rFonts w:ascii="Times New Roman" w:hAnsi="Times New Roman" w:cs="Times New Roman"/>
          <w:sz w:val="24"/>
          <w:szCs w:val="24"/>
        </w:rPr>
        <w:t>Sebuah Komando Operasi Pemulihan Keamanan dan Ketertiban (Kopkamtib) dibentuk pada 10 Oktober untuk menumpas PKI dan orang-orang yang diduga sebagai simpatisannya.</w:t>
      </w:r>
      <w:proofErr w:type="gramEnd"/>
      <w:r>
        <w:rPr>
          <w:rFonts w:ascii="Times New Roman" w:hAnsi="Times New Roman" w:cs="Times New Roman"/>
          <w:sz w:val="24"/>
          <w:szCs w:val="24"/>
        </w:rPr>
        <w:t xml:space="preserve"> </w:t>
      </w:r>
      <w:r w:rsidRPr="005C1278">
        <w:rPr>
          <w:rFonts w:ascii="Times New Roman" w:hAnsi="Times New Roman" w:cs="Times New Roman"/>
          <w:sz w:val="24"/>
          <w:szCs w:val="24"/>
        </w:rPr>
        <w:t xml:space="preserve">Pada 21 Desember 1965, Jenderal Suharto mengeluarkan sebuah perintah (Kep-1/KOPKAM/12/1965) untuk para pimpinan militer di seluruh Indonesia </w:t>
      </w:r>
      <w:r w:rsidRPr="005C1278">
        <w:rPr>
          <w:rFonts w:ascii="Times New Roman" w:hAnsi="Times New Roman" w:cs="Times New Roman"/>
          <w:sz w:val="24"/>
          <w:szCs w:val="24"/>
        </w:rPr>
        <w:lastRenderedPageBreak/>
        <w:t xml:space="preserve">untuk mengumpulkan daftar-daftar anggota PKI dan organisasi-organisasi yang berafiliasi dengan partai tersebut di daerahnya masing-masing. </w:t>
      </w:r>
      <w:proofErr w:type="gramStart"/>
      <w:r w:rsidRPr="005C1278">
        <w:rPr>
          <w:rFonts w:ascii="Times New Roman" w:hAnsi="Times New Roman" w:cs="Times New Roman"/>
          <w:sz w:val="24"/>
          <w:szCs w:val="24"/>
        </w:rPr>
        <w:t xml:space="preserve">Orang-orang sipil yang namanya termasuk daftar ini menjadi sasaran pelanggaran </w:t>
      </w:r>
      <w:r w:rsidR="00B45F0C">
        <w:rPr>
          <w:rFonts w:ascii="Times New Roman" w:hAnsi="Times New Roman" w:cs="Times New Roman"/>
          <w:sz w:val="24"/>
          <w:szCs w:val="24"/>
        </w:rPr>
        <w:t>HAM</w:t>
      </w:r>
      <w:r w:rsidRPr="005C1278">
        <w:rPr>
          <w:rFonts w:ascii="Times New Roman" w:hAnsi="Times New Roman" w:cs="Times New Roman"/>
          <w:sz w:val="24"/>
          <w:szCs w:val="24"/>
        </w:rPr>
        <w:t xml:space="preserve"> berat, termasuk pembunuhan, penyiksaan, dan kejahatan-kejahatan lainnya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p>
    <w:p w:rsidR="006B2398" w:rsidRDefault="005C1278" w:rsidP="006B2398">
      <w:pPr>
        <w:spacing w:before="24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P</w:t>
      </w:r>
      <w:r w:rsidR="00A82AEC" w:rsidRPr="00DC643B">
        <w:rPr>
          <w:rFonts w:ascii="Times New Roman" w:hAnsi="Times New Roman" w:cs="Times New Roman"/>
          <w:sz w:val="24"/>
          <w:szCs w:val="24"/>
        </w:rPr>
        <w:t xml:space="preserve">ada tahun 2008 </w:t>
      </w:r>
      <w:r w:rsidR="00CA6D3B" w:rsidRPr="00DC643B">
        <w:rPr>
          <w:rFonts w:ascii="Times New Roman" w:hAnsi="Times New Roman" w:cs="Times New Roman"/>
          <w:sz w:val="24"/>
          <w:szCs w:val="24"/>
        </w:rPr>
        <w:t xml:space="preserve">sampai </w:t>
      </w:r>
      <w:r w:rsidR="00A82AEC" w:rsidRPr="00DC643B">
        <w:rPr>
          <w:rFonts w:ascii="Times New Roman" w:hAnsi="Times New Roman" w:cs="Times New Roman"/>
          <w:sz w:val="24"/>
          <w:szCs w:val="24"/>
        </w:rPr>
        <w:t xml:space="preserve">2012, </w:t>
      </w:r>
      <w:r w:rsidR="00CA6D3B" w:rsidRPr="00DC643B">
        <w:rPr>
          <w:rFonts w:ascii="Times New Roman" w:hAnsi="Times New Roman" w:cs="Times New Roman"/>
          <w:sz w:val="24"/>
          <w:szCs w:val="24"/>
        </w:rPr>
        <w:t>Komisi Nasional Hak Asasi Manusia (</w:t>
      </w:r>
      <w:r w:rsidR="00100F3A" w:rsidRPr="00DC643B">
        <w:rPr>
          <w:rFonts w:ascii="Times New Roman" w:hAnsi="Times New Roman" w:cs="Times New Roman"/>
          <w:sz w:val="24"/>
          <w:szCs w:val="24"/>
        </w:rPr>
        <w:t xml:space="preserve">Komnas </w:t>
      </w:r>
      <w:r w:rsidR="00B45F0C">
        <w:rPr>
          <w:rFonts w:ascii="Times New Roman" w:hAnsi="Times New Roman" w:cs="Times New Roman"/>
          <w:sz w:val="24"/>
          <w:szCs w:val="24"/>
        </w:rPr>
        <w:t>HAM</w:t>
      </w:r>
      <w:r w:rsidR="00CA6D3B" w:rsidRPr="00DC643B">
        <w:rPr>
          <w:rFonts w:ascii="Times New Roman" w:hAnsi="Times New Roman" w:cs="Times New Roman"/>
          <w:sz w:val="24"/>
          <w:szCs w:val="24"/>
        </w:rPr>
        <w:t>)</w:t>
      </w:r>
      <w:r w:rsidR="00A82AEC" w:rsidRPr="00DC643B">
        <w:rPr>
          <w:rFonts w:ascii="Times New Roman" w:hAnsi="Times New Roman" w:cs="Times New Roman"/>
          <w:sz w:val="24"/>
          <w:szCs w:val="24"/>
        </w:rPr>
        <w:t xml:space="preserve"> telah melakukan penyidikan dan menyusun laporan terkait kasus 1965</w:t>
      </w:r>
      <w:r w:rsidR="006B2398">
        <w:rPr>
          <w:rFonts w:ascii="Times New Roman" w:hAnsi="Times New Roman" w:cs="Times New Roman"/>
          <w:sz w:val="24"/>
          <w:szCs w:val="24"/>
        </w:rPr>
        <w:t xml:space="preserve"> dan megkategorikannya sebagai pelanggaran </w:t>
      </w:r>
      <w:r w:rsidR="00B45F0C">
        <w:rPr>
          <w:rFonts w:ascii="Times New Roman" w:hAnsi="Times New Roman" w:cs="Times New Roman"/>
          <w:sz w:val="24"/>
          <w:szCs w:val="24"/>
        </w:rPr>
        <w:t>HAM</w:t>
      </w:r>
      <w:r w:rsidR="006B2398">
        <w:rPr>
          <w:rFonts w:ascii="Times New Roman" w:hAnsi="Times New Roman" w:cs="Times New Roman"/>
          <w:sz w:val="24"/>
          <w:szCs w:val="24"/>
        </w:rPr>
        <w:t xml:space="preserve"> berat</w:t>
      </w:r>
      <w:r w:rsidR="00CA6D3B" w:rsidRPr="00DC643B">
        <w:rPr>
          <w:rFonts w:ascii="Times New Roman" w:hAnsi="Times New Roman" w:cs="Times New Roman"/>
          <w:sz w:val="24"/>
          <w:szCs w:val="24"/>
        </w:rPr>
        <w:t xml:space="preserve">.  </w:t>
      </w:r>
      <w:proofErr w:type="gramStart"/>
      <w:r w:rsidR="00CA6D3B" w:rsidRPr="00DC643B">
        <w:rPr>
          <w:rFonts w:ascii="Times New Roman" w:hAnsi="Times New Roman" w:cs="Times New Roman"/>
          <w:sz w:val="24"/>
          <w:szCs w:val="24"/>
        </w:rPr>
        <w:t>Laporan tersebut</w:t>
      </w:r>
      <w:r w:rsidR="00A82AEC" w:rsidRPr="00DC643B">
        <w:rPr>
          <w:rFonts w:ascii="Times New Roman" w:hAnsi="Times New Roman" w:cs="Times New Roman"/>
          <w:sz w:val="24"/>
          <w:szCs w:val="24"/>
        </w:rPr>
        <w:t xml:space="preserve"> kemudian diajukan kepada Kejaksaan Agung untuk ditindak lanjuti.</w:t>
      </w:r>
      <w:proofErr w:type="gramEnd"/>
      <w:r w:rsidR="00A82AEC" w:rsidRPr="00DC643B">
        <w:rPr>
          <w:rFonts w:ascii="Times New Roman" w:hAnsi="Times New Roman" w:cs="Times New Roman"/>
          <w:sz w:val="24"/>
          <w:szCs w:val="24"/>
        </w:rPr>
        <w:t xml:space="preserve"> </w:t>
      </w:r>
      <w:proofErr w:type="gramStart"/>
      <w:r w:rsidR="00A82AEC" w:rsidRPr="00DC643B">
        <w:rPr>
          <w:rFonts w:ascii="Times New Roman" w:hAnsi="Times New Roman" w:cs="Times New Roman"/>
          <w:sz w:val="24"/>
          <w:szCs w:val="24"/>
        </w:rPr>
        <w:t xml:space="preserve">Namun sampai saat ini </w:t>
      </w:r>
      <w:r w:rsidR="00B466CB" w:rsidRPr="00DC643B">
        <w:rPr>
          <w:rFonts w:ascii="Times New Roman" w:hAnsi="Times New Roman" w:cs="Times New Roman"/>
          <w:sz w:val="24"/>
          <w:szCs w:val="24"/>
        </w:rPr>
        <w:t xml:space="preserve">temuan dari investigasi yang dilakukan </w:t>
      </w:r>
      <w:r w:rsidR="00100F3A" w:rsidRPr="00DC643B">
        <w:rPr>
          <w:rFonts w:ascii="Times New Roman" w:hAnsi="Times New Roman" w:cs="Times New Roman"/>
          <w:sz w:val="24"/>
          <w:szCs w:val="24"/>
        </w:rPr>
        <w:t xml:space="preserve">Komnas </w:t>
      </w:r>
      <w:r w:rsidR="00B45F0C">
        <w:rPr>
          <w:rFonts w:ascii="Times New Roman" w:hAnsi="Times New Roman" w:cs="Times New Roman"/>
          <w:sz w:val="24"/>
          <w:szCs w:val="24"/>
        </w:rPr>
        <w:t>HAM</w:t>
      </w:r>
      <w:r w:rsidR="00100F3A" w:rsidRPr="00DC643B">
        <w:rPr>
          <w:rFonts w:ascii="Times New Roman" w:hAnsi="Times New Roman" w:cs="Times New Roman"/>
          <w:sz w:val="24"/>
          <w:szCs w:val="24"/>
        </w:rPr>
        <w:t xml:space="preserve"> </w:t>
      </w:r>
      <w:r w:rsidR="00BC0BA9" w:rsidRPr="00DC643B">
        <w:rPr>
          <w:rFonts w:ascii="Times New Roman" w:hAnsi="Times New Roman" w:cs="Times New Roman"/>
          <w:sz w:val="24"/>
          <w:szCs w:val="24"/>
        </w:rPr>
        <w:t xml:space="preserve">ditolak oleh Kejaksaan </w:t>
      </w:r>
      <w:r w:rsidR="00CA6D3B" w:rsidRPr="00DC643B">
        <w:rPr>
          <w:rFonts w:ascii="Times New Roman" w:hAnsi="Times New Roman" w:cs="Times New Roman"/>
          <w:sz w:val="24"/>
          <w:szCs w:val="24"/>
        </w:rPr>
        <w:t xml:space="preserve">Agung </w:t>
      </w:r>
      <w:r w:rsidR="00BC0BA9" w:rsidRPr="00DC643B">
        <w:rPr>
          <w:rFonts w:ascii="Times New Roman" w:hAnsi="Times New Roman" w:cs="Times New Roman"/>
          <w:sz w:val="24"/>
          <w:szCs w:val="24"/>
        </w:rPr>
        <w:t>dan</w:t>
      </w:r>
      <w:r w:rsidR="00B466CB" w:rsidRPr="00DC643B">
        <w:rPr>
          <w:rFonts w:ascii="Times New Roman" w:hAnsi="Times New Roman" w:cs="Times New Roman"/>
          <w:sz w:val="24"/>
          <w:szCs w:val="24"/>
        </w:rPr>
        <w:t xml:space="preserve"> tidak membuahkan hasil untuk sampai pada pengadilan resmi dan mendakwa orang-orang yang harus bertanggung jawab atas tragedi kemanusiaan ini.</w:t>
      </w:r>
      <w:proofErr w:type="gramEnd"/>
      <w:r w:rsidR="00B466CB" w:rsidRPr="00DC643B">
        <w:rPr>
          <w:rFonts w:ascii="Times New Roman" w:hAnsi="Times New Roman" w:cs="Times New Roman"/>
          <w:sz w:val="24"/>
          <w:szCs w:val="24"/>
        </w:rPr>
        <w:t xml:space="preserve"> Selain </w:t>
      </w:r>
      <w:r w:rsidR="00100F3A" w:rsidRPr="00DC643B">
        <w:rPr>
          <w:rFonts w:ascii="Times New Roman" w:hAnsi="Times New Roman" w:cs="Times New Roman"/>
          <w:sz w:val="24"/>
          <w:szCs w:val="24"/>
        </w:rPr>
        <w:t xml:space="preserve">Komnas </w:t>
      </w:r>
      <w:r w:rsidR="00B45F0C">
        <w:rPr>
          <w:rFonts w:ascii="Times New Roman" w:hAnsi="Times New Roman" w:cs="Times New Roman"/>
          <w:sz w:val="24"/>
          <w:szCs w:val="24"/>
        </w:rPr>
        <w:t>HAM</w:t>
      </w:r>
      <w:r w:rsidR="00B466CB" w:rsidRPr="00DC643B">
        <w:rPr>
          <w:rFonts w:ascii="Times New Roman" w:hAnsi="Times New Roman" w:cs="Times New Roman"/>
          <w:sz w:val="24"/>
          <w:szCs w:val="24"/>
        </w:rPr>
        <w:t xml:space="preserve">, beberapa </w:t>
      </w:r>
      <w:r w:rsidR="009B0395">
        <w:rPr>
          <w:rFonts w:ascii="Times New Roman" w:hAnsi="Times New Roman" w:cs="Times New Roman"/>
          <w:sz w:val="24"/>
          <w:szCs w:val="24"/>
        </w:rPr>
        <w:t>organisasi non-pemerintah</w:t>
      </w:r>
      <w:r w:rsidR="00B466CB" w:rsidRPr="00DC643B">
        <w:rPr>
          <w:rFonts w:ascii="Times New Roman" w:hAnsi="Times New Roman" w:cs="Times New Roman"/>
          <w:sz w:val="24"/>
          <w:szCs w:val="24"/>
        </w:rPr>
        <w:t xml:space="preserve"> juga melakukan </w:t>
      </w:r>
      <w:r w:rsidR="00100F3A" w:rsidRPr="00DC643B">
        <w:rPr>
          <w:rFonts w:ascii="Times New Roman" w:hAnsi="Times New Roman" w:cs="Times New Roman"/>
          <w:sz w:val="24"/>
          <w:szCs w:val="24"/>
        </w:rPr>
        <w:t>penyidikan</w:t>
      </w:r>
      <w:r w:rsidR="00B466CB" w:rsidRPr="00DC643B">
        <w:rPr>
          <w:rFonts w:ascii="Times New Roman" w:hAnsi="Times New Roman" w:cs="Times New Roman"/>
          <w:sz w:val="24"/>
          <w:szCs w:val="24"/>
        </w:rPr>
        <w:t xml:space="preserve"> dengan tenggat waktu dan isu spesifik yang berbeda, namun </w:t>
      </w:r>
      <w:r w:rsidR="00100F3A" w:rsidRPr="00DC643B">
        <w:rPr>
          <w:rFonts w:ascii="Times New Roman" w:hAnsi="Times New Roman" w:cs="Times New Roman"/>
          <w:sz w:val="24"/>
          <w:szCs w:val="24"/>
        </w:rPr>
        <w:t>temuan dari penyidikan yang dilakukan tetap tidak mendapatkan respon yang serius dari negara</w:t>
      </w:r>
      <w:r w:rsidR="00B466CB" w:rsidRPr="00DC643B">
        <w:rPr>
          <w:rFonts w:ascii="Times New Roman" w:hAnsi="Times New Roman" w:cs="Times New Roman"/>
          <w:sz w:val="24"/>
          <w:szCs w:val="24"/>
        </w:rPr>
        <w:t xml:space="preserve">. </w:t>
      </w:r>
    </w:p>
    <w:p w:rsidR="006B2398" w:rsidRDefault="002978FB" w:rsidP="006B2398">
      <w:pPr>
        <w:spacing w:before="240" w:line="480" w:lineRule="auto"/>
        <w:ind w:left="360" w:firstLine="720"/>
        <w:jc w:val="both"/>
        <w:rPr>
          <w:rFonts w:ascii="Times New Roman" w:hAnsi="Times New Roman" w:cs="Times New Roman"/>
          <w:b/>
          <w:sz w:val="24"/>
          <w:szCs w:val="24"/>
        </w:rPr>
      </w:pPr>
      <w:r w:rsidRPr="00DC643B">
        <w:rPr>
          <w:rFonts w:ascii="Times New Roman" w:hAnsi="Times New Roman" w:cs="Times New Roman"/>
          <w:sz w:val="24"/>
          <w:szCs w:val="24"/>
        </w:rPr>
        <w:t>Selain faktor dalam negeri</w:t>
      </w:r>
      <w:r w:rsidR="00B91D4A" w:rsidRPr="00DC643B">
        <w:rPr>
          <w:rFonts w:ascii="Times New Roman" w:hAnsi="Times New Roman" w:cs="Times New Roman"/>
          <w:sz w:val="24"/>
          <w:szCs w:val="24"/>
        </w:rPr>
        <w:t xml:space="preserve"> karena masih berpengaruhnya para purnawirawan </w:t>
      </w:r>
      <w:r w:rsidR="00E04146">
        <w:rPr>
          <w:rFonts w:ascii="Times New Roman" w:hAnsi="Times New Roman" w:cs="Times New Roman"/>
          <w:sz w:val="24"/>
          <w:szCs w:val="24"/>
        </w:rPr>
        <w:t>angkatan bersenjata</w:t>
      </w:r>
      <w:r w:rsidR="009B0395">
        <w:rPr>
          <w:rFonts w:ascii="Times New Roman" w:hAnsi="Times New Roman" w:cs="Times New Roman"/>
          <w:sz w:val="24"/>
          <w:szCs w:val="24"/>
        </w:rPr>
        <w:t xml:space="preserve"> dan TNI secara institusional</w:t>
      </w:r>
      <w:r w:rsidRPr="00DC643B">
        <w:rPr>
          <w:rFonts w:ascii="Times New Roman" w:hAnsi="Times New Roman" w:cs="Times New Roman"/>
          <w:sz w:val="24"/>
          <w:szCs w:val="24"/>
        </w:rPr>
        <w:t xml:space="preserve"> yang menyebabkan kasus </w:t>
      </w:r>
      <w:r w:rsidR="00CA6D3B" w:rsidRPr="00DC643B">
        <w:rPr>
          <w:rFonts w:ascii="Times New Roman" w:hAnsi="Times New Roman" w:cs="Times New Roman"/>
          <w:sz w:val="24"/>
          <w:szCs w:val="24"/>
        </w:rPr>
        <w:t>19</w:t>
      </w:r>
      <w:r w:rsidRPr="00DC643B">
        <w:rPr>
          <w:rFonts w:ascii="Times New Roman" w:hAnsi="Times New Roman" w:cs="Times New Roman"/>
          <w:sz w:val="24"/>
          <w:szCs w:val="24"/>
        </w:rPr>
        <w:t xml:space="preserve">65 tidak pernah terselesaikan, adanya keterlibatan Amerika Serikat, Inggris, dan Australia membuat peristiwa </w:t>
      </w:r>
      <w:r w:rsidR="00CA6D3B" w:rsidRPr="00DC643B">
        <w:rPr>
          <w:rFonts w:ascii="Times New Roman" w:hAnsi="Times New Roman" w:cs="Times New Roman"/>
          <w:sz w:val="24"/>
          <w:szCs w:val="24"/>
        </w:rPr>
        <w:t xml:space="preserve">1965 </w:t>
      </w:r>
      <w:r w:rsidRPr="00DC643B">
        <w:rPr>
          <w:rFonts w:ascii="Times New Roman" w:hAnsi="Times New Roman" w:cs="Times New Roman"/>
          <w:sz w:val="24"/>
          <w:szCs w:val="24"/>
        </w:rPr>
        <w:t xml:space="preserve">begitu </w:t>
      </w:r>
      <w:r w:rsidR="009B0395">
        <w:rPr>
          <w:rFonts w:ascii="Times New Roman" w:hAnsi="Times New Roman" w:cs="Times New Roman"/>
          <w:sz w:val="24"/>
          <w:szCs w:val="24"/>
        </w:rPr>
        <w:lastRenderedPageBreak/>
        <w:t>rumit</w:t>
      </w:r>
      <w:r w:rsidRPr="00DC643B">
        <w:rPr>
          <w:rFonts w:ascii="Times New Roman" w:hAnsi="Times New Roman" w:cs="Times New Roman"/>
          <w:sz w:val="24"/>
          <w:szCs w:val="24"/>
        </w:rPr>
        <w:t>.</w:t>
      </w:r>
      <w:r w:rsidR="009B0395">
        <w:rPr>
          <w:rStyle w:val="FootnoteReference"/>
          <w:rFonts w:ascii="Times New Roman" w:hAnsi="Times New Roman" w:cs="Times New Roman"/>
          <w:sz w:val="24"/>
          <w:szCs w:val="24"/>
        </w:rPr>
        <w:footnoteReference w:id="6"/>
      </w:r>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 xml:space="preserve">Keterlibatan Negara-negara ini tidak bisa dipisahkan dari konteks perang dingin </w:t>
      </w:r>
      <w:r w:rsidR="00B91D4A" w:rsidRPr="00DC643B">
        <w:rPr>
          <w:rFonts w:ascii="Times New Roman" w:hAnsi="Times New Roman" w:cs="Times New Roman"/>
          <w:sz w:val="24"/>
          <w:szCs w:val="24"/>
        </w:rPr>
        <w:t xml:space="preserve">pada </w:t>
      </w:r>
      <w:r w:rsidR="009B0395">
        <w:rPr>
          <w:rFonts w:ascii="Times New Roman" w:hAnsi="Times New Roman" w:cs="Times New Roman"/>
          <w:sz w:val="24"/>
          <w:szCs w:val="24"/>
        </w:rPr>
        <w:t>dekade 1960-an</w:t>
      </w:r>
      <w:r w:rsidRPr="00DC643B">
        <w:rPr>
          <w:rFonts w:ascii="Times New Roman" w:hAnsi="Times New Roman" w:cs="Times New Roman"/>
          <w:sz w:val="24"/>
          <w:szCs w:val="24"/>
        </w:rPr>
        <w:t>, dimana AS dan sekutunya sangat berkepentingan untuk menyingkirkan Seokarno dan PKI karena kedua</w:t>
      </w:r>
      <w:r w:rsidR="00100F3A" w:rsidRPr="00DC643B">
        <w:rPr>
          <w:rFonts w:ascii="Times New Roman" w:hAnsi="Times New Roman" w:cs="Times New Roman"/>
          <w:sz w:val="24"/>
          <w:szCs w:val="24"/>
        </w:rPr>
        <w:t>nya</w:t>
      </w:r>
      <w:r w:rsidRPr="00DC643B">
        <w:rPr>
          <w:rFonts w:ascii="Times New Roman" w:hAnsi="Times New Roman" w:cs="Times New Roman"/>
          <w:sz w:val="24"/>
          <w:szCs w:val="24"/>
        </w:rPr>
        <w:t xml:space="preserve"> menunjukan keberpihakan yang jelas pada Blok Timur.</w:t>
      </w:r>
      <w:proofErr w:type="gramEnd"/>
      <w:r w:rsidR="00B91D4A" w:rsidRPr="00DC643B">
        <w:rPr>
          <w:rStyle w:val="FootnoteReference"/>
          <w:rFonts w:ascii="Times New Roman" w:hAnsi="Times New Roman" w:cs="Times New Roman"/>
          <w:sz w:val="24"/>
          <w:szCs w:val="24"/>
        </w:rPr>
        <w:footnoteReference w:id="7"/>
      </w:r>
    </w:p>
    <w:p w:rsidR="00CE6526" w:rsidRPr="006B2398" w:rsidRDefault="003D186A" w:rsidP="006B2398">
      <w:pPr>
        <w:spacing w:before="240" w:line="480" w:lineRule="auto"/>
        <w:ind w:left="360" w:firstLine="720"/>
        <w:jc w:val="both"/>
        <w:rPr>
          <w:rFonts w:ascii="Times New Roman" w:hAnsi="Times New Roman" w:cs="Times New Roman"/>
          <w:b/>
          <w:sz w:val="24"/>
          <w:szCs w:val="24"/>
        </w:rPr>
      </w:pPr>
      <w:r w:rsidRPr="00DC643B">
        <w:rPr>
          <w:rFonts w:ascii="Times New Roman" w:hAnsi="Times New Roman" w:cs="Times New Roman"/>
          <w:sz w:val="24"/>
          <w:szCs w:val="24"/>
        </w:rPr>
        <w:t xml:space="preserve">Keterlibatan AS </w:t>
      </w:r>
      <w:r w:rsidR="00100F3A" w:rsidRPr="00DC643B">
        <w:rPr>
          <w:rFonts w:ascii="Times New Roman" w:hAnsi="Times New Roman" w:cs="Times New Roman"/>
          <w:sz w:val="24"/>
          <w:szCs w:val="24"/>
        </w:rPr>
        <w:t>d</w:t>
      </w:r>
      <w:r w:rsidR="000B3C49" w:rsidRPr="00DC643B">
        <w:rPr>
          <w:rFonts w:ascii="Times New Roman" w:hAnsi="Times New Roman" w:cs="Times New Roman"/>
          <w:sz w:val="24"/>
          <w:szCs w:val="24"/>
        </w:rPr>
        <w:t>alam pembersihan PKI dan gerakan kiri di Indonesia</w:t>
      </w:r>
      <w:r w:rsidRPr="00DC643B">
        <w:rPr>
          <w:rFonts w:ascii="Times New Roman" w:hAnsi="Times New Roman" w:cs="Times New Roman"/>
          <w:sz w:val="24"/>
          <w:szCs w:val="24"/>
        </w:rPr>
        <w:t xml:space="preserve"> telah menjadi pengetahuan umum bagi kalangan intelektual yang meneliti peritiwa 1965</w:t>
      </w:r>
      <w:r w:rsidR="00CA6D3B" w:rsidRPr="00DC643B">
        <w:rPr>
          <w:rFonts w:ascii="Times New Roman" w:hAnsi="Times New Roman" w:cs="Times New Roman"/>
          <w:sz w:val="24"/>
          <w:szCs w:val="24"/>
        </w:rPr>
        <w:t xml:space="preserve"> dari perspektif sejarah dan politik</w:t>
      </w:r>
      <w:r w:rsidRPr="00DC643B">
        <w:rPr>
          <w:rFonts w:ascii="Times New Roman" w:hAnsi="Times New Roman" w:cs="Times New Roman"/>
          <w:sz w:val="24"/>
          <w:szCs w:val="24"/>
        </w:rPr>
        <w:t>, salah-satu yang sering dijadikan rujukan untuk mengulas keterlibatan AS adalah buku “</w:t>
      </w:r>
      <w:r w:rsidRPr="00DC643B">
        <w:rPr>
          <w:rFonts w:ascii="Times New Roman" w:hAnsi="Times New Roman" w:cs="Times New Roman"/>
          <w:i/>
          <w:sz w:val="24"/>
          <w:szCs w:val="24"/>
        </w:rPr>
        <w:t>Dalih Pembunuhan Massal</w:t>
      </w:r>
      <w:r w:rsidRPr="00DC643B">
        <w:rPr>
          <w:rFonts w:ascii="Times New Roman" w:hAnsi="Times New Roman" w:cs="Times New Roman"/>
          <w:sz w:val="24"/>
          <w:szCs w:val="24"/>
        </w:rPr>
        <w:t>” yang ditulis oleh sejarawan John Roosa, Dalam bukunya, John Roosa Menuliskan :</w:t>
      </w:r>
    </w:p>
    <w:p w:rsidR="006B2398" w:rsidRDefault="003D186A" w:rsidP="006B2398">
      <w:pPr>
        <w:spacing w:before="240" w:line="240" w:lineRule="auto"/>
        <w:ind w:left="1440" w:firstLine="720"/>
        <w:jc w:val="both"/>
        <w:rPr>
          <w:rFonts w:ascii="Times New Roman" w:hAnsi="Times New Roman" w:cs="Times New Roman"/>
          <w:sz w:val="24"/>
          <w:szCs w:val="24"/>
        </w:rPr>
      </w:pPr>
      <w:r w:rsidRPr="00DC643B">
        <w:rPr>
          <w:rFonts w:ascii="Times New Roman" w:hAnsi="Times New Roman" w:cs="Times New Roman"/>
          <w:sz w:val="24"/>
          <w:szCs w:val="24"/>
        </w:rPr>
        <w:t>“</w:t>
      </w:r>
      <w:r w:rsidRPr="00DC643B">
        <w:rPr>
          <w:rFonts w:ascii="Times New Roman" w:hAnsi="Times New Roman" w:cs="Times New Roman"/>
          <w:i/>
          <w:sz w:val="24"/>
          <w:szCs w:val="24"/>
        </w:rPr>
        <w:t>Sampai akhir 1950-</w:t>
      </w:r>
      <w:proofErr w:type="gramStart"/>
      <w:r w:rsidRPr="00DC643B">
        <w:rPr>
          <w:rFonts w:ascii="Times New Roman" w:hAnsi="Times New Roman" w:cs="Times New Roman"/>
          <w:i/>
          <w:sz w:val="24"/>
          <w:szCs w:val="24"/>
        </w:rPr>
        <w:t>an</w:t>
      </w:r>
      <w:proofErr w:type="gramEnd"/>
      <w:r w:rsidRPr="00DC643B">
        <w:rPr>
          <w:rFonts w:ascii="Times New Roman" w:hAnsi="Times New Roman" w:cs="Times New Roman"/>
          <w:i/>
          <w:sz w:val="24"/>
          <w:szCs w:val="24"/>
        </w:rPr>
        <w:t xml:space="preserve"> tidak terlihat bahwa pemerintah AS dan Angkatan Darat Indonesia akan mempunyai masa depan bersama yang gilanggemilang. </w:t>
      </w:r>
      <w:proofErr w:type="gramStart"/>
      <w:r w:rsidRPr="00DC643B">
        <w:rPr>
          <w:rFonts w:ascii="Times New Roman" w:hAnsi="Times New Roman" w:cs="Times New Roman"/>
          <w:i/>
          <w:sz w:val="24"/>
          <w:szCs w:val="24"/>
        </w:rPr>
        <w:t>Para pejabat penting dalam pemerintahan Eisenhower (1952- 1960) berpikir tentang bagaimana memecah-belah Indonesia menjadi negara-negara kecil.</w:t>
      </w:r>
      <w:proofErr w:type="gramEnd"/>
      <w:r w:rsidRPr="00DC643B">
        <w:rPr>
          <w:rFonts w:ascii="Times New Roman" w:hAnsi="Times New Roman" w:cs="Times New Roman"/>
          <w:i/>
          <w:sz w:val="24"/>
          <w:szCs w:val="24"/>
        </w:rPr>
        <w:t xml:space="preserve"> </w:t>
      </w:r>
      <w:proofErr w:type="gramStart"/>
      <w:r w:rsidRPr="00DC643B">
        <w:rPr>
          <w:rFonts w:ascii="Times New Roman" w:hAnsi="Times New Roman" w:cs="Times New Roman"/>
          <w:i/>
          <w:sz w:val="24"/>
          <w:szCs w:val="24"/>
        </w:rPr>
        <w:t>Bagi mereka, Presiden Sukarno merupakan sebuah</w:t>
      </w:r>
      <w:r w:rsidRPr="00DC643B">
        <w:rPr>
          <w:rFonts w:ascii="Times New Roman" w:hAnsi="Times New Roman" w:cs="Times New Roman"/>
          <w:sz w:val="24"/>
          <w:szCs w:val="24"/>
        </w:rPr>
        <w:t xml:space="preserve"> kutukan.</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i/>
          <w:sz w:val="24"/>
          <w:szCs w:val="24"/>
        </w:rPr>
        <w:t>Politik luar negerinya yang bebas aktif (yang tegas dipamerkan pada Konferensi Asia Afrika 1955), hujatan berulangnya terhadap imperialisme Barat, dan kesediaannya merangkul PKI sebagai bagian integral dalam politik Indonesia ditafsirkan di Washington sebagai bukti kesetiaan Sukarno kepada Moskow dan Beijing</w:t>
      </w:r>
      <w:r w:rsidRPr="00DC643B">
        <w:rPr>
          <w:rFonts w:ascii="Times New Roman" w:hAnsi="Times New Roman" w:cs="Times New Roman"/>
          <w:sz w:val="24"/>
          <w:szCs w:val="24"/>
        </w:rPr>
        <w:t>.”</w:t>
      </w:r>
      <w:proofErr w:type="gramEnd"/>
      <w:r w:rsidR="009B0395">
        <w:rPr>
          <w:rStyle w:val="FootnoteReference"/>
          <w:rFonts w:ascii="Times New Roman" w:hAnsi="Times New Roman" w:cs="Times New Roman"/>
          <w:sz w:val="24"/>
          <w:szCs w:val="24"/>
        </w:rPr>
        <w:footnoteReference w:id="8"/>
      </w:r>
    </w:p>
    <w:p w:rsidR="006B2398" w:rsidRDefault="006B2398" w:rsidP="006B2398">
      <w:pPr>
        <w:spacing w:before="240" w:line="240" w:lineRule="auto"/>
        <w:ind w:left="1440" w:firstLine="720"/>
        <w:jc w:val="both"/>
        <w:rPr>
          <w:rFonts w:ascii="Times New Roman" w:hAnsi="Times New Roman" w:cs="Times New Roman"/>
          <w:sz w:val="24"/>
          <w:szCs w:val="24"/>
        </w:rPr>
      </w:pPr>
    </w:p>
    <w:p w:rsidR="00A77D42" w:rsidRPr="00DC643B" w:rsidRDefault="00185A35" w:rsidP="006B2398">
      <w:pPr>
        <w:spacing w:before="240" w:line="480" w:lineRule="auto"/>
        <w:ind w:left="426" w:firstLine="708"/>
        <w:jc w:val="both"/>
        <w:rPr>
          <w:rFonts w:ascii="Times New Roman" w:hAnsi="Times New Roman" w:cs="Times New Roman"/>
          <w:sz w:val="24"/>
          <w:szCs w:val="24"/>
        </w:rPr>
      </w:pPr>
      <w:r w:rsidRPr="00DC643B">
        <w:rPr>
          <w:rFonts w:ascii="Times New Roman" w:hAnsi="Times New Roman" w:cs="Times New Roman"/>
          <w:sz w:val="24"/>
          <w:szCs w:val="24"/>
        </w:rPr>
        <w:t xml:space="preserve">Dalam beberapa catatan, setelah keluarnya dektrit Supersemar, </w:t>
      </w:r>
      <w:r w:rsidR="00AA6654" w:rsidRPr="00DC643B">
        <w:rPr>
          <w:rFonts w:ascii="Times New Roman" w:hAnsi="Times New Roman" w:cs="Times New Roman"/>
          <w:sz w:val="24"/>
          <w:szCs w:val="24"/>
        </w:rPr>
        <w:t>Intelejen Amerika Serikat (</w:t>
      </w:r>
      <w:r w:rsidRPr="00DC643B">
        <w:rPr>
          <w:rFonts w:ascii="Times New Roman" w:hAnsi="Times New Roman" w:cs="Times New Roman"/>
          <w:sz w:val="24"/>
          <w:szCs w:val="24"/>
        </w:rPr>
        <w:t>CIA</w:t>
      </w:r>
      <w:r w:rsidR="00AA6654" w:rsidRPr="00DC643B">
        <w:rPr>
          <w:rFonts w:ascii="Times New Roman" w:hAnsi="Times New Roman" w:cs="Times New Roman"/>
          <w:sz w:val="24"/>
          <w:szCs w:val="24"/>
        </w:rPr>
        <w:t>)</w:t>
      </w:r>
      <w:r w:rsidRPr="00DC643B">
        <w:rPr>
          <w:rFonts w:ascii="Times New Roman" w:hAnsi="Times New Roman" w:cs="Times New Roman"/>
          <w:sz w:val="24"/>
          <w:szCs w:val="24"/>
        </w:rPr>
        <w:t xml:space="preserve"> memberikan 5.000 daftar nama para Pimpinan dan Anggota PKI dari eselon atas sampai kader ditingkat desa </w:t>
      </w:r>
      <w:r w:rsidRPr="00DC643B">
        <w:rPr>
          <w:rFonts w:ascii="Times New Roman" w:hAnsi="Times New Roman" w:cs="Times New Roman"/>
          <w:sz w:val="24"/>
          <w:szCs w:val="24"/>
        </w:rPr>
        <w:lastRenderedPageBreak/>
        <w:t xml:space="preserve">kepada Angkatan Darat untuk memudahkan melakukan pembersihan orang-orang Komunis. </w:t>
      </w:r>
      <w:proofErr w:type="gramStart"/>
      <w:r w:rsidRPr="00DC643B">
        <w:rPr>
          <w:rFonts w:ascii="Times New Roman" w:hAnsi="Times New Roman" w:cs="Times New Roman"/>
          <w:sz w:val="24"/>
          <w:szCs w:val="24"/>
        </w:rPr>
        <w:t>Berita mengenai “</w:t>
      </w:r>
      <w:r w:rsidRPr="00DC643B">
        <w:rPr>
          <w:rFonts w:ascii="Times New Roman" w:hAnsi="Times New Roman" w:cs="Times New Roman"/>
          <w:i/>
          <w:sz w:val="24"/>
          <w:szCs w:val="24"/>
        </w:rPr>
        <w:t>Death List</w:t>
      </w:r>
      <w:r w:rsidRPr="00DC643B">
        <w:rPr>
          <w:rFonts w:ascii="Times New Roman" w:hAnsi="Times New Roman" w:cs="Times New Roman"/>
          <w:sz w:val="24"/>
          <w:szCs w:val="24"/>
        </w:rPr>
        <w:t xml:space="preserve">” ini terkuak dari hasil investigasi beberapa </w:t>
      </w:r>
      <w:r w:rsidR="009B0395">
        <w:rPr>
          <w:rFonts w:ascii="Times New Roman" w:hAnsi="Times New Roman" w:cs="Times New Roman"/>
          <w:sz w:val="24"/>
          <w:szCs w:val="24"/>
        </w:rPr>
        <w:t>media</w:t>
      </w:r>
      <w:r w:rsidRPr="00DC643B">
        <w:rPr>
          <w:rFonts w:ascii="Times New Roman" w:hAnsi="Times New Roman" w:cs="Times New Roman"/>
          <w:sz w:val="24"/>
          <w:szCs w:val="24"/>
        </w:rPr>
        <w:t xml:space="preserve"> dan </w:t>
      </w:r>
      <w:r w:rsidR="009B0395">
        <w:rPr>
          <w:rFonts w:ascii="Times New Roman" w:hAnsi="Times New Roman" w:cs="Times New Roman"/>
          <w:sz w:val="24"/>
          <w:szCs w:val="24"/>
        </w:rPr>
        <w:t>testimoni dari para mantan d</w:t>
      </w:r>
      <w:r w:rsidRPr="00DC643B">
        <w:rPr>
          <w:rFonts w:ascii="Times New Roman" w:hAnsi="Times New Roman" w:cs="Times New Roman"/>
          <w:sz w:val="24"/>
          <w:szCs w:val="24"/>
        </w:rPr>
        <w:t xml:space="preserve">iplomat </w:t>
      </w:r>
      <w:r w:rsidR="00C33E47" w:rsidRPr="00DC643B">
        <w:rPr>
          <w:rFonts w:ascii="Times New Roman" w:hAnsi="Times New Roman" w:cs="Times New Roman"/>
          <w:sz w:val="24"/>
          <w:szCs w:val="24"/>
        </w:rPr>
        <w:t>serta</w:t>
      </w:r>
      <w:r w:rsidR="002704A8" w:rsidRPr="00DC643B">
        <w:rPr>
          <w:rFonts w:ascii="Times New Roman" w:hAnsi="Times New Roman" w:cs="Times New Roman"/>
          <w:sz w:val="24"/>
          <w:szCs w:val="24"/>
        </w:rPr>
        <w:t xml:space="preserve"> agen intelejen AS.</w:t>
      </w:r>
      <w:proofErr w:type="gramEnd"/>
      <w:r w:rsidR="009B0395">
        <w:rPr>
          <w:rFonts w:ascii="Times New Roman" w:hAnsi="Times New Roman" w:cs="Times New Roman"/>
          <w:sz w:val="24"/>
          <w:szCs w:val="24"/>
        </w:rPr>
        <w:t xml:space="preserve"> </w:t>
      </w:r>
      <w:proofErr w:type="gramStart"/>
      <w:r w:rsidR="009B0395">
        <w:rPr>
          <w:rFonts w:ascii="Times New Roman" w:hAnsi="Times New Roman" w:cs="Times New Roman"/>
          <w:sz w:val="24"/>
          <w:szCs w:val="24"/>
        </w:rPr>
        <w:t xml:space="preserve">Salah </w:t>
      </w:r>
      <w:r w:rsidR="002704A8" w:rsidRPr="00DC643B">
        <w:rPr>
          <w:rFonts w:ascii="Times New Roman" w:hAnsi="Times New Roman" w:cs="Times New Roman"/>
          <w:sz w:val="24"/>
          <w:szCs w:val="24"/>
        </w:rPr>
        <w:t>satunya adalah pengakuan dari Robert J. Martens, mantan diplomat AS yang pernah bertugas di Indonesia</w:t>
      </w:r>
      <w:r w:rsidR="00C33E47" w:rsidRPr="00DC643B">
        <w:rPr>
          <w:rFonts w:ascii="Times New Roman" w:hAnsi="Times New Roman" w:cs="Times New Roman"/>
          <w:sz w:val="24"/>
          <w:szCs w:val="24"/>
        </w:rPr>
        <w:t xml:space="preserve"> </w:t>
      </w:r>
      <w:r w:rsidR="009B0395">
        <w:rPr>
          <w:rFonts w:ascii="Times New Roman" w:hAnsi="Times New Roman" w:cs="Times New Roman"/>
          <w:sz w:val="24"/>
          <w:szCs w:val="24"/>
        </w:rPr>
        <w:t>pada saat terjadi peristiwa 1965.</w:t>
      </w:r>
      <w:proofErr w:type="gramEnd"/>
      <w:r w:rsidR="009B0395">
        <w:rPr>
          <w:rFonts w:ascii="Times New Roman" w:hAnsi="Times New Roman" w:cs="Times New Roman"/>
          <w:sz w:val="24"/>
          <w:szCs w:val="24"/>
        </w:rPr>
        <w:t xml:space="preserve"> D</w:t>
      </w:r>
      <w:r w:rsidR="002704A8" w:rsidRPr="00DC643B">
        <w:rPr>
          <w:rFonts w:ascii="Times New Roman" w:hAnsi="Times New Roman" w:cs="Times New Roman"/>
          <w:sz w:val="24"/>
          <w:szCs w:val="24"/>
        </w:rPr>
        <w:t xml:space="preserve">alam transkrip wawancara Robert J. Martens dengan Kathy Kadane, wartawan harian </w:t>
      </w:r>
      <w:r w:rsidR="002704A8" w:rsidRPr="00DC643B">
        <w:rPr>
          <w:rFonts w:ascii="Times New Roman" w:hAnsi="Times New Roman" w:cs="Times New Roman"/>
          <w:i/>
          <w:sz w:val="24"/>
          <w:szCs w:val="24"/>
        </w:rPr>
        <w:t>States News Service</w:t>
      </w:r>
      <w:r w:rsidR="002704A8" w:rsidRPr="00DC643B">
        <w:rPr>
          <w:rFonts w:ascii="Times New Roman" w:hAnsi="Times New Roman" w:cs="Times New Roman"/>
          <w:sz w:val="24"/>
          <w:szCs w:val="24"/>
        </w:rPr>
        <w:t xml:space="preserve"> yang berbasis di Washington pada 17 Mei 1990, Robert J. Martens </w:t>
      </w:r>
      <w:proofErr w:type="gramStart"/>
      <w:r w:rsidR="002704A8" w:rsidRPr="00DC643B">
        <w:rPr>
          <w:rFonts w:ascii="Times New Roman" w:hAnsi="Times New Roman" w:cs="Times New Roman"/>
          <w:sz w:val="24"/>
          <w:szCs w:val="24"/>
        </w:rPr>
        <w:t>mengatakan :</w:t>
      </w:r>
      <w:proofErr w:type="gramEnd"/>
    </w:p>
    <w:p w:rsidR="003A65CE" w:rsidRDefault="002704A8" w:rsidP="00D22B6E">
      <w:pPr>
        <w:spacing w:before="240" w:line="240" w:lineRule="auto"/>
        <w:ind w:left="1440" w:firstLine="720"/>
        <w:jc w:val="both"/>
        <w:rPr>
          <w:rFonts w:ascii="Times New Roman" w:hAnsi="Times New Roman" w:cs="Times New Roman"/>
          <w:sz w:val="24"/>
          <w:szCs w:val="24"/>
        </w:rPr>
      </w:pPr>
      <w:r w:rsidRPr="00DC643B">
        <w:rPr>
          <w:rFonts w:ascii="Times New Roman" w:hAnsi="Times New Roman" w:cs="Times New Roman"/>
          <w:sz w:val="24"/>
          <w:szCs w:val="24"/>
        </w:rPr>
        <w:t>"</w:t>
      </w:r>
      <w:r w:rsidRPr="00DC643B">
        <w:rPr>
          <w:rFonts w:ascii="Times New Roman" w:hAnsi="Times New Roman" w:cs="Times New Roman"/>
          <w:i/>
          <w:sz w:val="24"/>
          <w:szCs w:val="24"/>
        </w:rPr>
        <w:t>They probably killed a lot of people, and I probably have a lot of blood on my hands, but that's not all bad. There's a time when you have to strike hard at a decisive moment</w:t>
      </w:r>
      <w:r w:rsidRPr="00DC643B">
        <w:rPr>
          <w:rFonts w:ascii="Times New Roman" w:hAnsi="Times New Roman" w:cs="Times New Roman"/>
          <w:sz w:val="24"/>
          <w:szCs w:val="24"/>
        </w:rPr>
        <w:t>."</w:t>
      </w:r>
      <w:r w:rsidR="00D22B6E">
        <w:rPr>
          <w:rStyle w:val="FootnoteReference"/>
          <w:rFonts w:ascii="Times New Roman" w:hAnsi="Times New Roman" w:cs="Times New Roman"/>
          <w:sz w:val="24"/>
          <w:szCs w:val="24"/>
        </w:rPr>
        <w:footnoteReference w:id="9"/>
      </w:r>
    </w:p>
    <w:p w:rsidR="00D22B6E" w:rsidRPr="00DC643B" w:rsidRDefault="00D22B6E" w:rsidP="00D22B6E">
      <w:pPr>
        <w:spacing w:before="240" w:line="240" w:lineRule="auto"/>
        <w:ind w:left="1440" w:firstLine="720"/>
        <w:jc w:val="both"/>
        <w:rPr>
          <w:rFonts w:ascii="Times New Roman" w:hAnsi="Times New Roman" w:cs="Times New Roman"/>
          <w:sz w:val="24"/>
          <w:szCs w:val="24"/>
        </w:rPr>
      </w:pPr>
    </w:p>
    <w:p w:rsidR="00790EB6" w:rsidRPr="00DC643B" w:rsidRDefault="00CE6526" w:rsidP="006B2398">
      <w:pPr>
        <w:spacing w:before="240" w:line="480" w:lineRule="auto"/>
        <w:ind w:left="426"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 xml:space="preserve">Namun Pemerintah AS Secra resmi tetap menolak pernyaataan </w:t>
      </w:r>
      <w:r w:rsidR="000B3C49" w:rsidRPr="00DC643B">
        <w:rPr>
          <w:rFonts w:ascii="Times New Roman" w:hAnsi="Times New Roman" w:cs="Times New Roman"/>
          <w:sz w:val="24"/>
          <w:szCs w:val="24"/>
        </w:rPr>
        <w:t>Martens</w:t>
      </w:r>
      <w:r w:rsidRPr="00DC643B">
        <w:rPr>
          <w:rFonts w:ascii="Times New Roman" w:hAnsi="Times New Roman" w:cs="Times New Roman"/>
          <w:sz w:val="24"/>
          <w:szCs w:val="24"/>
        </w:rPr>
        <w:t>.</w:t>
      </w:r>
      <w:proofErr w:type="gramEnd"/>
      <w:r w:rsidRPr="00DC643B">
        <w:rPr>
          <w:rFonts w:ascii="Times New Roman" w:hAnsi="Times New Roman" w:cs="Times New Roman"/>
          <w:sz w:val="24"/>
          <w:szCs w:val="24"/>
        </w:rPr>
        <w:t xml:space="preserve">  </w:t>
      </w:r>
      <w:r w:rsidR="003F724A" w:rsidRPr="00DC643B">
        <w:rPr>
          <w:rFonts w:ascii="Times New Roman" w:hAnsi="Times New Roman" w:cs="Times New Roman"/>
          <w:sz w:val="24"/>
          <w:szCs w:val="24"/>
        </w:rPr>
        <w:t xml:space="preserve">Pada bulan Oktober 2015, </w:t>
      </w:r>
      <w:r w:rsidR="00790EB6" w:rsidRPr="00DC643B">
        <w:rPr>
          <w:rFonts w:ascii="Times New Roman" w:hAnsi="Times New Roman" w:cs="Times New Roman"/>
          <w:sz w:val="24"/>
          <w:szCs w:val="24"/>
        </w:rPr>
        <w:t>Tom Uda</w:t>
      </w:r>
      <w:r w:rsidR="003F724A" w:rsidRPr="00DC643B">
        <w:rPr>
          <w:rFonts w:ascii="Times New Roman" w:hAnsi="Times New Roman" w:cs="Times New Roman"/>
          <w:sz w:val="24"/>
          <w:szCs w:val="24"/>
        </w:rPr>
        <w:t>ll</w:t>
      </w:r>
      <w:r w:rsidR="000B3C49" w:rsidRPr="00DC643B">
        <w:rPr>
          <w:rFonts w:ascii="Times New Roman" w:hAnsi="Times New Roman" w:cs="Times New Roman"/>
          <w:sz w:val="24"/>
          <w:szCs w:val="24"/>
        </w:rPr>
        <w:t>,</w:t>
      </w:r>
      <w:r w:rsidR="003F724A" w:rsidRPr="00DC643B">
        <w:rPr>
          <w:rFonts w:ascii="Times New Roman" w:hAnsi="Times New Roman" w:cs="Times New Roman"/>
          <w:sz w:val="24"/>
          <w:szCs w:val="24"/>
        </w:rPr>
        <w:t xml:space="preserve"> </w:t>
      </w:r>
      <w:r w:rsidR="00790EB6" w:rsidRPr="00DC643B">
        <w:rPr>
          <w:rFonts w:ascii="Times New Roman" w:hAnsi="Times New Roman" w:cs="Times New Roman"/>
          <w:sz w:val="24"/>
          <w:szCs w:val="24"/>
        </w:rPr>
        <w:t>anggota</w:t>
      </w:r>
      <w:r w:rsidR="003F724A" w:rsidRPr="00DC643B">
        <w:rPr>
          <w:rFonts w:ascii="Times New Roman" w:hAnsi="Times New Roman" w:cs="Times New Roman"/>
          <w:sz w:val="24"/>
          <w:szCs w:val="24"/>
        </w:rPr>
        <w:t xml:space="preserve"> Senat AS</w:t>
      </w:r>
      <w:r w:rsidR="00790EB6" w:rsidRPr="00DC643B">
        <w:rPr>
          <w:rFonts w:ascii="Times New Roman" w:hAnsi="Times New Roman" w:cs="Times New Roman"/>
          <w:sz w:val="24"/>
          <w:szCs w:val="24"/>
        </w:rPr>
        <w:t xml:space="preserve"> dari Komite Hubungan Luar Negeri menuntut pemerintah AS untuk mend</w:t>
      </w:r>
      <w:r w:rsidR="008A55AE" w:rsidRPr="00DC643B">
        <w:rPr>
          <w:rFonts w:ascii="Times New Roman" w:hAnsi="Times New Roman" w:cs="Times New Roman"/>
          <w:sz w:val="24"/>
          <w:szCs w:val="24"/>
          <w:lang w:val="id-ID"/>
        </w:rPr>
        <w:t>e</w:t>
      </w:r>
      <w:r w:rsidR="00790EB6" w:rsidRPr="00DC643B">
        <w:rPr>
          <w:rFonts w:ascii="Times New Roman" w:hAnsi="Times New Roman" w:cs="Times New Roman"/>
          <w:sz w:val="24"/>
          <w:szCs w:val="24"/>
        </w:rPr>
        <w:t xml:space="preserve">klasifikasi dokumen yang terkait dengan peristiwa 1965 di Indonesia, Udall memberikan pernyataan kepada media : </w:t>
      </w:r>
    </w:p>
    <w:p w:rsidR="00790EB6" w:rsidRPr="00DC643B" w:rsidRDefault="00790EB6" w:rsidP="00E53652">
      <w:pPr>
        <w:spacing w:before="240" w:line="240" w:lineRule="auto"/>
        <w:ind w:left="1440" w:firstLine="720"/>
        <w:jc w:val="both"/>
        <w:rPr>
          <w:rFonts w:ascii="Times New Roman" w:hAnsi="Times New Roman" w:cs="Times New Roman"/>
          <w:i/>
          <w:sz w:val="24"/>
          <w:szCs w:val="24"/>
        </w:rPr>
      </w:pPr>
      <w:r w:rsidRPr="00DC643B">
        <w:rPr>
          <w:rFonts w:ascii="Times New Roman" w:hAnsi="Times New Roman" w:cs="Times New Roman"/>
          <w:i/>
          <w:sz w:val="24"/>
          <w:szCs w:val="24"/>
        </w:rPr>
        <w:t xml:space="preserve">"Beginning on Oct. 1, 1965, in Indonesia, between 500,000 and 1,000,000 individuals -- many of them civilians -- were killed by and with the support of the Indonesian government. Many more were imprisoned without due process of law, making this one of the worst mass atrocities in the history of Indonesia. </w:t>
      </w:r>
    </w:p>
    <w:p w:rsidR="00790EB6" w:rsidRPr="00DC643B" w:rsidRDefault="00790EB6" w:rsidP="00E53652">
      <w:pPr>
        <w:spacing w:before="240" w:line="240" w:lineRule="auto"/>
        <w:ind w:left="1440" w:firstLine="720"/>
        <w:jc w:val="both"/>
        <w:rPr>
          <w:rFonts w:ascii="Times New Roman" w:hAnsi="Times New Roman" w:cs="Times New Roman"/>
          <w:i/>
          <w:sz w:val="24"/>
          <w:szCs w:val="24"/>
        </w:rPr>
      </w:pPr>
      <w:r w:rsidRPr="00DC643B">
        <w:rPr>
          <w:rFonts w:ascii="Times New Roman" w:hAnsi="Times New Roman" w:cs="Times New Roman"/>
          <w:i/>
          <w:sz w:val="24"/>
          <w:szCs w:val="24"/>
        </w:rPr>
        <w:t xml:space="preserve">"During this same era, our government continued military and financial support for Indonesia. As we mark the anniversary of this horrific period just 50 years ago, the United States and Indonesia must work to close this terrible chapter by declassifying information and officially recognizing the atrocities that occurred. </w:t>
      </w:r>
      <w:r w:rsidRPr="00DC643B">
        <w:rPr>
          <w:rFonts w:ascii="Times New Roman" w:hAnsi="Times New Roman" w:cs="Times New Roman"/>
          <w:i/>
          <w:sz w:val="24"/>
          <w:szCs w:val="24"/>
        </w:rPr>
        <w:lastRenderedPageBreak/>
        <w:t>Many of the killers are still alive and free, and their impunity prevents Indonesia from truly realizing its democratic potential. Victims and their descendants continue to be marginalized.</w:t>
      </w:r>
    </w:p>
    <w:p w:rsidR="003A65CE" w:rsidRPr="00DC643B" w:rsidRDefault="00790EB6" w:rsidP="00E53652">
      <w:pPr>
        <w:spacing w:before="240" w:line="240" w:lineRule="auto"/>
        <w:ind w:left="1440" w:firstLine="720"/>
        <w:jc w:val="both"/>
        <w:rPr>
          <w:rFonts w:ascii="Times New Roman" w:hAnsi="Times New Roman" w:cs="Times New Roman"/>
          <w:i/>
          <w:sz w:val="24"/>
          <w:szCs w:val="24"/>
        </w:rPr>
      </w:pPr>
      <w:r w:rsidRPr="00DC643B">
        <w:rPr>
          <w:rFonts w:ascii="Times New Roman" w:hAnsi="Times New Roman" w:cs="Times New Roman"/>
          <w:i/>
          <w:sz w:val="24"/>
          <w:szCs w:val="24"/>
        </w:rPr>
        <w:t>"The United States should stand in favor of continued democratic progress for our vital ally Indonesia and allow these historical documents to be disclosed. Only by recognizing the past can we continue to work to improve human rights across the globe."</w:t>
      </w:r>
      <w:r w:rsidRPr="00DC643B">
        <w:rPr>
          <w:rStyle w:val="FootnoteReference"/>
          <w:rFonts w:ascii="Times New Roman" w:hAnsi="Times New Roman" w:cs="Times New Roman"/>
          <w:i/>
          <w:sz w:val="24"/>
          <w:szCs w:val="24"/>
        </w:rPr>
        <w:footnoteReference w:id="10"/>
      </w:r>
    </w:p>
    <w:p w:rsidR="00E53652" w:rsidRPr="00DC643B" w:rsidRDefault="00E53652" w:rsidP="00E53652">
      <w:pPr>
        <w:spacing w:before="240" w:line="240" w:lineRule="auto"/>
        <w:ind w:left="1440" w:firstLine="720"/>
        <w:jc w:val="both"/>
        <w:rPr>
          <w:rFonts w:ascii="Times New Roman" w:hAnsi="Times New Roman" w:cs="Times New Roman"/>
          <w:i/>
          <w:sz w:val="24"/>
          <w:szCs w:val="24"/>
        </w:rPr>
      </w:pPr>
    </w:p>
    <w:p w:rsidR="006B2398" w:rsidRDefault="00790EB6"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Pernyataan </w:t>
      </w:r>
      <w:r w:rsidR="004A3B0C" w:rsidRPr="00DC643B">
        <w:rPr>
          <w:rFonts w:ascii="Times New Roman" w:hAnsi="Times New Roman" w:cs="Times New Roman"/>
          <w:sz w:val="24"/>
          <w:szCs w:val="24"/>
        </w:rPr>
        <w:t xml:space="preserve">Senat AS </w:t>
      </w:r>
      <w:r w:rsidRPr="00DC643B">
        <w:rPr>
          <w:rFonts w:ascii="Times New Roman" w:hAnsi="Times New Roman" w:cs="Times New Roman"/>
          <w:sz w:val="24"/>
          <w:szCs w:val="24"/>
        </w:rPr>
        <w:t xml:space="preserve">ini </w:t>
      </w:r>
      <w:r w:rsidR="004A3B0C" w:rsidRPr="00DC643B">
        <w:rPr>
          <w:rFonts w:ascii="Times New Roman" w:hAnsi="Times New Roman" w:cs="Times New Roman"/>
          <w:sz w:val="24"/>
          <w:szCs w:val="24"/>
        </w:rPr>
        <w:t xml:space="preserve">disambut positif oleh </w:t>
      </w:r>
      <w:r w:rsidR="00BC7810" w:rsidRPr="00DC643B">
        <w:rPr>
          <w:rFonts w:ascii="Times New Roman" w:hAnsi="Times New Roman" w:cs="Times New Roman"/>
          <w:sz w:val="24"/>
          <w:szCs w:val="24"/>
        </w:rPr>
        <w:t>organisasi-organisasi non-pemerintah yang fokus pada kasus 1965</w:t>
      </w:r>
      <w:r w:rsidR="004A3B0C" w:rsidRPr="00DC643B">
        <w:rPr>
          <w:rFonts w:ascii="Times New Roman" w:hAnsi="Times New Roman" w:cs="Times New Roman"/>
          <w:sz w:val="24"/>
          <w:szCs w:val="24"/>
        </w:rPr>
        <w:t xml:space="preserve">, melalui resolusi ini pula penyelesaian kasus </w:t>
      </w:r>
      <w:r w:rsidR="00BC7810" w:rsidRPr="00DC643B">
        <w:rPr>
          <w:rFonts w:ascii="Times New Roman" w:hAnsi="Times New Roman" w:cs="Times New Roman"/>
          <w:sz w:val="24"/>
          <w:szCs w:val="24"/>
        </w:rPr>
        <w:t>19</w:t>
      </w:r>
      <w:r w:rsidR="004A3B0C" w:rsidRPr="00DC643B">
        <w:rPr>
          <w:rFonts w:ascii="Times New Roman" w:hAnsi="Times New Roman" w:cs="Times New Roman"/>
          <w:sz w:val="24"/>
          <w:szCs w:val="24"/>
        </w:rPr>
        <w:t xml:space="preserve">65 bukan hanya menjadi perhatian masyarakat Indonesia, namun juga menjadi perhatian masyarakat internasional. Beberapa NGO </w:t>
      </w:r>
      <w:r w:rsidR="00C33E47" w:rsidRPr="00DC643B">
        <w:rPr>
          <w:rFonts w:ascii="Times New Roman" w:hAnsi="Times New Roman" w:cs="Times New Roman"/>
          <w:sz w:val="24"/>
          <w:szCs w:val="24"/>
        </w:rPr>
        <w:t>memberikan respon</w:t>
      </w:r>
      <w:r w:rsidR="004A3B0C" w:rsidRPr="00DC643B">
        <w:rPr>
          <w:rFonts w:ascii="Times New Roman" w:hAnsi="Times New Roman" w:cs="Times New Roman"/>
          <w:sz w:val="24"/>
          <w:szCs w:val="24"/>
        </w:rPr>
        <w:t xml:space="preserve"> dengan membuat petisi </w:t>
      </w:r>
      <w:r w:rsidR="00C33E47" w:rsidRPr="00DC643B">
        <w:rPr>
          <w:rFonts w:ascii="Times New Roman" w:hAnsi="Times New Roman" w:cs="Times New Roman"/>
          <w:sz w:val="24"/>
          <w:szCs w:val="24"/>
        </w:rPr>
        <w:t>yang ditujukan pada</w:t>
      </w:r>
      <w:r w:rsidR="004A3B0C" w:rsidRPr="00DC643B">
        <w:rPr>
          <w:rFonts w:ascii="Times New Roman" w:hAnsi="Times New Roman" w:cs="Times New Roman"/>
          <w:sz w:val="24"/>
          <w:szCs w:val="24"/>
        </w:rPr>
        <w:t xml:space="preserve"> </w:t>
      </w:r>
      <w:r w:rsidR="00C850D5" w:rsidRPr="00DC643B">
        <w:rPr>
          <w:rFonts w:ascii="Times New Roman" w:hAnsi="Times New Roman" w:cs="Times New Roman"/>
          <w:sz w:val="24"/>
          <w:szCs w:val="24"/>
        </w:rPr>
        <w:t>Kongres AS dan Priseden Barrack Obama untuk</w:t>
      </w:r>
      <w:r w:rsidR="004A3B0C" w:rsidRPr="00DC643B">
        <w:rPr>
          <w:rFonts w:ascii="Times New Roman" w:hAnsi="Times New Roman" w:cs="Times New Roman"/>
          <w:sz w:val="24"/>
          <w:szCs w:val="24"/>
        </w:rPr>
        <w:t xml:space="preserve"> mendeklasifikasikan dokumen-dokumen dan arsip in</w:t>
      </w:r>
      <w:r w:rsidR="00C850D5" w:rsidRPr="00DC643B">
        <w:rPr>
          <w:rFonts w:ascii="Times New Roman" w:hAnsi="Times New Roman" w:cs="Times New Roman"/>
          <w:sz w:val="24"/>
          <w:szCs w:val="24"/>
        </w:rPr>
        <w:t>telejen terkait peristiwa 1965</w:t>
      </w:r>
      <w:r w:rsidR="000B3C49" w:rsidRPr="00DC643B">
        <w:rPr>
          <w:rFonts w:ascii="Times New Roman" w:hAnsi="Times New Roman" w:cs="Times New Roman"/>
          <w:sz w:val="24"/>
          <w:szCs w:val="24"/>
        </w:rPr>
        <w:t xml:space="preserve"> di Indonesia</w:t>
      </w:r>
      <w:r w:rsidR="00C850D5" w:rsidRPr="00DC643B">
        <w:rPr>
          <w:rFonts w:ascii="Times New Roman" w:hAnsi="Times New Roman" w:cs="Times New Roman"/>
          <w:sz w:val="24"/>
          <w:szCs w:val="24"/>
        </w:rPr>
        <w:t>.</w:t>
      </w:r>
      <w:r w:rsidR="00C850D5" w:rsidRPr="00DC643B">
        <w:rPr>
          <w:rStyle w:val="FootnoteReference"/>
          <w:rFonts w:ascii="Times New Roman" w:hAnsi="Times New Roman" w:cs="Times New Roman"/>
          <w:sz w:val="24"/>
          <w:szCs w:val="24"/>
        </w:rPr>
        <w:footnoteReference w:id="11"/>
      </w:r>
      <w:r w:rsidR="00C850D5" w:rsidRPr="00DC643B">
        <w:rPr>
          <w:rFonts w:ascii="Times New Roman" w:hAnsi="Times New Roman" w:cs="Times New Roman"/>
          <w:sz w:val="24"/>
          <w:szCs w:val="24"/>
        </w:rPr>
        <w:t xml:space="preserve"> </w:t>
      </w:r>
    </w:p>
    <w:p w:rsidR="006B2398" w:rsidRDefault="00C850D5"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Dokumen </w:t>
      </w:r>
      <w:r w:rsidR="00C33E47" w:rsidRPr="00DC643B">
        <w:rPr>
          <w:rFonts w:ascii="Times New Roman" w:hAnsi="Times New Roman" w:cs="Times New Roman"/>
          <w:sz w:val="24"/>
          <w:szCs w:val="24"/>
        </w:rPr>
        <w:t xml:space="preserve">yang di deklasifikasikan </w:t>
      </w:r>
      <w:r w:rsidRPr="00DC643B">
        <w:rPr>
          <w:rFonts w:ascii="Times New Roman" w:hAnsi="Times New Roman" w:cs="Times New Roman"/>
          <w:sz w:val="24"/>
          <w:szCs w:val="24"/>
        </w:rPr>
        <w:t>bukan hanya</w:t>
      </w:r>
      <w:r w:rsidR="00C33E47" w:rsidRPr="00DC643B">
        <w:rPr>
          <w:rFonts w:ascii="Times New Roman" w:hAnsi="Times New Roman" w:cs="Times New Roman"/>
          <w:sz w:val="24"/>
          <w:szCs w:val="24"/>
        </w:rPr>
        <w:t xml:space="preserve"> </w:t>
      </w:r>
      <w:r w:rsidRPr="00DC643B">
        <w:rPr>
          <w:rFonts w:ascii="Times New Roman" w:hAnsi="Times New Roman" w:cs="Times New Roman"/>
          <w:sz w:val="24"/>
          <w:szCs w:val="24"/>
        </w:rPr>
        <w:t>menjadi catatan sejarah, namun</w:t>
      </w:r>
      <w:r w:rsidR="00C33E47" w:rsidRPr="00DC643B">
        <w:rPr>
          <w:rFonts w:ascii="Times New Roman" w:hAnsi="Times New Roman" w:cs="Times New Roman"/>
          <w:sz w:val="24"/>
          <w:szCs w:val="24"/>
        </w:rPr>
        <w:t xml:space="preserve"> juga menjadi tekanan </w:t>
      </w:r>
      <w:r w:rsidRPr="00DC643B">
        <w:rPr>
          <w:rFonts w:ascii="Times New Roman" w:hAnsi="Times New Roman" w:cs="Times New Roman"/>
          <w:sz w:val="24"/>
          <w:szCs w:val="24"/>
        </w:rPr>
        <w:t xml:space="preserve">bagi pemerintah Indonesia untuk melakukan hal yang </w:t>
      </w:r>
      <w:proofErr w:type="gramStart"/>
      <w:r w:rsidRPr="00DC643B">
        <w:rPr>
          <w:rFonts w:ascii="Times New Roman" w:hAnsi="Times New Roman" w:cs="Times New Roman"/>
          <w:sz w:val="24"/>
          <w:szCs w:val="24"/>
        </w:rPr>
        <w:t>sama</w:t>
      </w:r>
      <w:proofErr w:type="gramEnd"/>
      <w:r w:rsidRPr="00DC643B">
        <w:rPr>
          <w:rFonts w:ascii="Times New Roman" w:hAnsi="Times New Roman" w:cs="Times New Roman"/>
          <w:sz w:val="24"/>
          <w:szCs w:val="24"/>
        </w:rPr>
        <w:t xml:space="preserve">. Selain itu, dengan adanya petisi ini, berbagai upaya investigasi terkait keterlibatan Negara </w:t>
      </w:r>
      <w:proofErr w:type="gramStart"/>
      <w:r w:rsidRPr="00DC643B">
        <w:rPr>
          <w:rFonts w:ascii="Times New Roman" w:hAnsi="Times New Roman" w:cs="Times New Roman"/>
          <w:sz w:val="24"/>
          <w:szCs w:val="24"/>
        </w:rPr>
        <w:t>lain</w:t>
      </w:r>
      <w:proofErr w:type="gramEnd"/>
      <w:r w:rsidRPr="00DC643B">
        <w:rPr>
          <w:rFonts w:ascii="Times New Roman" w:hAnsi="Times New Roman" w:cs="Times New Roman"/>
          <w:sz w:val="24"/>
          <w:szCs w:val="24"/>
        </w:rPr>
        <w:t xml:space="preserve"> dalam kasus </w:t>
      </w:r>
      <w:r w:rsidR="00C33E47" w:rsidRPr="00DC643B">
        <w:rPr>
          <w:rFonts w:ascii="Times New Roman" w:hAnsi="Times New Roman" w:cs="Times New Roman"/>
          <w:sz w:val="24"/>
          <w:szCs w:val="24"/>
        </w:rPr>
        <w:t>1965</w:t>
      </w:r>
      <w:r w:rsidRPr="00DC643B">
        <w:rPr>
          <w:rFonts w:ascii="Times New Roman" w:hAnsi="Times New Roman" w:cs="Times New Roman"/>
          <w:sz w:val="24"/>
          <w:szCs w:val="24"/>
        </w:rPr>
        <w:t xml:space="preserve"> bisa dengan resmi tekonfirmasi. </w:t>
      </w:r>
      <w:proofErr w:type="gramStart"/>
      <w:r w:rsidR="009B0395">
        <w:rPr>
          <w:rFonts w:ascii="Times New Roman" w:hAnsi="Times New Roman" w:cs="Times New Roman"/>
          <w:sz w:val="24"/>
          <w:szCs w:val="24"/>
        </w:rPr>
        <w:t>Secara tidak langsung resolusi ini</w:t>
      </w:r>
      <w:r w:rsidRPr="00DC643B">
        <w:rPr>
          <w:rFonts w:ascii="Times New Roman" w:hAnsi="Times New Roman" w:cs="Times New Roman"/>
          <w:sz w:val="24"/>
          <w:szCs w:val="24"/>
        </w:rPr>
        <w:t xml:space="preserve"> menjadikan </w:t>
      </w:r>
      <w:r w:rsidR="00C33E47" w:rsidRPr="00DC643B">
        <w:rPr>
          <w:rFonts w:ascii="Times New Roman" w:hAnsi="Times New Roman" w:cs="Times New Roman"/>
          <w:sz w:val="24"/>
          <w:szCs w:val="24"/>
        </w:rPr>
        <w:t xml:space="preserve">bukti kongkrit dukungan internasional </w:t>
      </w:r>
      <w:r w:rsidR="009B0395">
        <w:rPr>
          <w:rFonts w:ascii="Times New Roman" w:hAnsi="Times New Roman" w:cs="Times New Roman"/>
          <w:sz w:val="24"/>
          <w:szCs w:val="24"/>
        </w:rPr>
        <w:t>terhadap IPT 1965 dan</w:t>
      </w:r>
      <w:r w:rsidR="00C33E47" w:rsidRPr="00DC643B">
        <w:rPr>
          <w:rFonts w:ascii="Times New Roman" w:hAnsi="Times New Roman" w:cs="Times New Roman"/>
          <w:sz w:val="24"/>
          <w:szCs w:val="24"/>
        </w:rPr>
        <w:t xml:space="preserve"> pengadilan publik</w:t>
      </w:r>
      <w:r w:rsidR="009B0395">
        <w:rPr>
          <w:rFonts w:ascii="Times New Roman" w:hAnsi="Times New Roman" w:cs="Times New Roman"/>
          <w:sz w:val="24"/>
          <w:szCs w:val="24"/>
        </w:rPr>
        <w:t xml:space="preserve"> yang digelarnya</w:t>
      </w:r>
      <w:r w:rsidR="00C33E47" w:rsidRPr="00DC643B">
        <w:rPr>
          <w:rFonts w:ascii="Times New Roman" w:hAnsi="Times New Roman" w:cs="Times New Roman"/>
          <w:sz w:val="24"/>
          <w:szCs w:val="24"/>
        </w:rPr>
        <w:t>.</w:t>
      </w:r>
      <w:proofErr w:type="gramEnd"/>
    </w:p>
    <w:p w:rsidR="006B2398" w:rsidRDefault="00B466CB"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lastRenderedPageBreak/>
        <w:t xml:space="preserve">Terdapat </w:t>
      </w:r>
      <w:r w:rsidR="00DC643B" w:rsidRPr="00DC643B">
        <w:rPr>
          <w:rFonts w:ascii="Times New Roman" w:hAnsi="Times New Roman" w:cs="Times New Roman"/>
          <w:sz w:val="24"/>
          <w:szCs w:val="24"/>
        </w:rPr>
        <w:t>sembilan</w:t>
      </w:r>
      <w:r w:rsidRPr="00DC643B">
        <w:rPr>
          <w:rFonts w:ascii="Times New Roman" w:hAnsi="Times New Roman" w:cs="Times New Roman"/>
          <w:sz w:val="24"/>
          <w:szCs w:val="24"/>
        </w:rPr>
        <w:t xml:space="preserve"> tuntutan </w:t>
      </w:r>
      <w:r w:rsidR="009B0395">
        <w:rPr>
          <w:rFonts w:ascii="Times New Roman" w:hAnsi="Times New Roman" w:cs="Times New Roman"/>
          <w:sz w:val="24"/>
          <w:szCs w:val="24"/>
        </w:rPr>
        <w:t>yang dibawa oleh Tim Jaksa untuk menuntut</w:t>
      </w:r>
      <w:r w:rsidR="00CE6526" w:rsidRPr="00DC643B">
        <w:rPr>
          <w:rFonts w:ascii="Times New Roman" w:hAnsi="Times New Roman" w:cs="Times New Roman"/>
          <w:sz w:val="24"/>
          <w:szCs w:val="24"/>
        </w:rPr>
        <w:t xml:space="preserve"> Indonesia dalam </w:t>
      </w:r>
      <w:r w:rsidR="009B0395" w:rsidRPr="00DC643B">
        <w:rPr>
          <w:rFonts w:ascii="Times New Roman" w:hAnsi="Times New Roman" w:cs="Times New Roman"/>
          <w:sz w:val="24"/>
          <w:szCs w:val="24"/>
        </w:rPr>
        <w:t>International Peoples’ Tribunal for Indonesian 1965 Crimes against Humanity</w:t>
      </w:r>
      <w:r w:rsidRPr="00DC643B">
        <w:rPr>
          <w:rFonts w:ascii="Times New Roman" w:hAnsi="Times New Roman" w:cs="Times New Roman"/>
          <w:sz w:val="24"/>
          <w:szCs w:val="24"/>
        </w:rPr>
        <w:t xml:space="preserve">, yaitu </w:t>
      </w:r>
      <w:r w:rsidR="00BC0BA9" w:rsidRPr="00DC643B">
        <w:rPr>
          <w:rFonts w:ascii="Times New Roman" w:hAnsi="Times New Roman" w:cs="Times New Roman"/>
          <w:sz w:val="24"/>
          <w:szCs w:val="24"/>
        </w:rPr>
        <w:t xml:space="preserve">; (1) </w:t>
      </w:r>
      <w:r w:rsidRPr="00DC643B">
        <w:rPr>
          <w:rFonts w:ascii="Times New Roman" w:hAnsi="Times New Roman" w:cs="Times New Roman"/>
          <w:sz w:val="24"/>
          <w:szCs w:val="24"/>
        </w:rPr>
        <w:t xml:space="preserve">Pembunuhan, </w:t>
      </w:r>
      <w:r w:rsidR="00BC0BA9" w:rsidRPr="00DC643B">
        <w:rPr>
          <w:rFonts w:ascii="Times New Roman" w:hAnsi="Times New Roman" w:cs="Times New Roman"/>
          <w:sz w:val="24"/>
          <w:szCs w:val="24"/>
        </w:rPr>
        <w:t xml:space="preserve">(2) </w:t>
      </w:r>
      <w:r w:rsidRPr="00DC643B">
        <w:rPr>
          <w:rFonts w:ascii="Times New Roman" w:hAnsi="Times New Roman" w:cs="Times New Roman"/>
          <w:sz w:val="24"/>
          <w:szCs w:val="24"/>
        </w:rPr>
        <w:t xml:space="preserve">Perbudakan, </w:t>
      </w:r>
      <w:r w:rsidR="00BC0BA9" w:rsidRPr="00DC643B">
        <w:rPr>
          <w:rFonts w:ascii="Times New Roman" w:hAnsi="Times New Roman" w:cs="Times New Roman"/>
          <w:sz w:val="24"/>
          <w:szCs w:val="24"/>
        </w:rPr>
        <w:t xml:space="preserve">(3) </w:t>
      </w:r>
      <w:r w:rsidRPr="00DC643B">
        <w:rPr>
          <w:rFonts w:ascii="Times New Roman" w:hAnsi="Times New Roman" w:cs="Times New Roman"/>
          <w:sz w:val="24"/>
          <w:szCs w:val="24"/>
        </w:rPr>
        <w:t xml:space="preserve">Penahanan, </w:t>
      </w:r>
      <w:r w:rsidR="00BC0BA9" w:rsidRPr="00DC643B">
        <w:rPr>
          <w:rFonts w:ascii="Times New Roman" w:hAnsi="Times New Roman" w:cs="Times New Roman"/>
          <w:sz w:val="24"/>
          <w:szCs w:val="24"/>
        </w:rPr>
        <w:t xml:space="preserve">(4) </w:t>
      </w:r>
      <w:r w:rsidRPr="00DC643B">
        <w:rPr>
          <w:rFonts w:ascii="Times New Roman" w:hAnsi="Times New Roman" w:cs="Times New Roman"/>
          <w:sz w:val="24"/>
          <w:szCs w:val="24"/>
        </w:rPr>
        <w:t xml:space="preserve">Penyiksaan, </w:t>
      </w:r>
      <w:r w:rsidR="00BC0BA9" w:rsidRPr="00DC643B">
        <w:rPr>
          <w:rFonts w:ascii="Times New Roman" w:hAnsi="Times New Roman" w:cs="Times New Roman"/>
          <w:sz w:val="24"/>
          <w:szCs w:val="24"/>
        </w:rPr>
        <w:t xml:space="preserve">(5) </w:t>
      </w:r>
      <w:r w:rsidRPr="00DC643B">
        <w:rPr>
          <w:rFonts w:ascii="Times New Roman" w:hAnsi="Times New Roman" w:cs="Times New Roman"/>
          <w:sz w:val="24"/>
          <w:szCs w:val="24"/>
        </w:rPr>
        <w:t xml:space="preserve">Kejahatan seksual, </w:t>
      </w:r>
      <w:r w:rsidR="00BC0BA9" w:rsidRPr="00DC643B">
        <w:rPr>
          <w:rFonts w:ascii="Times New Roman" w:hAnsi="Times New Roman" w:cs="Times New Roman"/>
          <w:sz w:val="24"/>
          <w:szCs w:val="24"/>
        </w:rPr>
        <w:t xml:space="preserve">(6) </w:t>
      </w:r>
      <w:r w:rsidRPr="00DC643B">
        <w:rPr>
          <w:rFonts w:ascii="Times New Roman" w:hAnsi="Times New Roman" w:cs="Times New Roman"/>
          <w:sz w:val="24"/>
          <w:szCs w:val="24"/>
        </w:rPr>
        <w:t xml:space="preserve">Penganiayaan, </w:t>
      </w:r>
      <w:r w:rsidR="00BC0BA9" w:rsidRPr="00DC643B">
        <w:rPr>
          <w:rFonts w:ascii="Times New Roman" w:hAnsi="Times New Roman" w:cs="Times New Roman"/>
          <w:sz w:val="24"/>
          <w:szCs w:val="24"/>
        </w:rPr>
        <w:t xml:space="preserve">(7) </w:t>
      </w:r>
      <w:r w:rsidRPr="00DC643B">
        <w:rPr>
          <w:rFonts w:ascii="Times New Roman" w:hAnsi="Times New Roman" w:cs="Times New Roman"/>
          <w:sz w:val="24"/>
          <w:szCs w:val="24"/>
        </w:rPr>
        <w:t xml:space="preserve">Penghilangan Orang Secara Paksa, </w:t>
      </w:r>
      <w:r w:rsidR="00BC0BA9" w:rsidRPr="00DC643B">
        <w:rPr>
          <w:rFonts w:ascii="Times New Roman" w:hAnsi="Times New Roman" w:cs="Times New Roman"/>
          <w:sz w:val="24"/>
          <w:szCs w:val="24"/>
        </w:rPr>
        <w:t xml:space="preserve">(8) </w:t>
      </w:r>
      <w:r w:rsidRPr="00DC643B">
        <w:rPr>
          <w:rFonts w:ascii="Times New Roman" w:hAnsi="Times New Roman" w:cs="Times New Roman"/>
          <w:sz w:val="24"/>
          <w:szCs w:val="24"/>
        </w:rPr>
        <w:t xml:space="preserve">Penyiksaan Melalui Propaganda, dan </w:t>
      </w:r>
      <w:r w:rsidR="002978FB" w:rsidRPr="00DC643B">
        <w:rPr>
          <w:rFonts w:ascii="Times New Roman" w:hAnsi="Times New Roman" w:cs="Times New Roman"/>
          <w:sz w:val="24"/>
          <w:szCs w:val="24"/>
        </w:rPr>
        <w:t>(9</w:t>
      </w:r>
      <w:r w:rsidR="00BC0BA9" w:rsidRPr="00DC643B">
        <w:rPr>
          <w:rFonts w:ascii="Times New Roman" w:hAnsi="Times New Roman" w:cs="Times New Roman"/>
          <w:sz w:val="24"/>
          <w:szCs w:val="24"/>
        </w:rPr>
        <w:t xml:space="preserve">) </w:t>
      </w:r>
      <w:r w:rsidRPr="00DC643B">
        <w:rPr>
          <w:rFonts w:ascii="Times New Roman" w:hAnsi="Times New Roman" w:cs="Times New Roman"/>
          <w:sz w:val="24"/>
          <w:szCs w:val="24"/>
        </w:rPr>
        <w:t>Keterlibatan Negara-Negara Lain Dalam Pelaksanaan Tindakan-Kejahatan Terhadap Kemanusiaan</w:t>
      </w:r>
      <w:r w:rsidR="00BC0BA9" w:rsidRPr="00DC643B">
        <w:rPr>
          <w:rFonts w:ascii="Times New Roman" w:hAnsi="Times New Roman" w:cs="Times New Roman"/>
          <w:sz w:val="24"/>
          <w:szCs w:val="24"/>
        </w:rPr>
        <w:t xml:space="preserve">. </w:t>
      </w:r>
    </w:p>
    <w:p w:rsidR="006B2398" w:rsidRDefault="009B0395" w:rsidP="006B2398">
      <w:pPr>
        <w:spacing w:before="240" w:line="480" w:lineRule="auto"/>
        <w:ind w:left="426"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 xml:space="preserve">International Peoples’ Tribunal for Indonesian 1965 Crimes against Humanity </w:t>
      </w:r>
      <w:r w:rsidR="00BC0BA9" w:rsidRPr="00DC643B">
        <w:rPr>
          <w:rFonts w:ascii="Times New Roman" w:hAnsi="Times New Roman" w:cs="Times New Roman"/>
          <w:sz w:val="24"/>
          <w:szCs w:val="24"/>
        </w:rPr>
        <w:t xml:space="preserve">memiliki format pengadilan </w:t>
      </w:r>
      <w:r w:rsidR="00B45F0C">
        <w:rPr>
          <w:rFonts w:ascii="Times New Roman" w:hAnsi="Times New Roman" w:cs="Times New Roman"/>
          <w:sz w:val="24"/>
          <w:szCs w:val="24"/>
        </w:rPr>
        <w:t>HAM</w:t>
      </w:r>
      <w:r w:rsidR="00BC0BA9" w:rsidRPr="00DC643B">
        <w:rPr>
          <w:rFonts w:ascii="Times New Roman" w:hAnsi="Times New Roman" w:cs="Times New Roman"/>
          <w:sz w:val="24"/>
          <w:szCs w:val="24"/>
        </w:rPr>
        <w:t xml:space="preserve"> secara formal.</w:t>
      </w:r>
      <w:proofErr w:type="gramEnd"/>
      <w:r w:rsidR="00BC0BA9" w:rsidRPr="00DC643B">
        <w:rPr>
          <w:rFonts w:ascii="Times New Roman" w:hAnsi="Times New Roman" w:cs="Times New Roman"/>
          <w:sz w:val="24"/>
          <w:szCs w:val="24"/>
        </w:rPr>
        <w:t xml:space="preserve"> </w:t>
      </w:r>
      <w:r w:rsidR="00C33E47" w:rsidRPr="00DC643B">
        <w:rPr>
          <w:rFonts w:ascii="Times New Roman" w:hAnsi="Times New Roman" w:cs="Times New Roman"/>
          <w:sz w:val="24"/>
          <w:szCs w:val="24"/>
        </w:rPr>
        <w:t xml:space="preserve"> </w:t>
      </w:r>
      <w:proofErr w:type="gramStart"/>
      <w:r w:rsidR="00BC0BA9" w:rsidRPr="00DC643B">
        <w:rPr>
          <w:rFonts w:ascii="Times New Roman" w:hAnsi="Times New Roman" w:cs="Times New Roman"/>
          <w:sz w:val="24"/>
          <w:szCs w:val="24"/>
        </w:rPr>
        <w:t>IPT</w:t>
      </w:r>
      <w:r w:rsidR="00C33E47" w:rsidRPr="00DC643B">
        <w:rPr>
          <w:rFonts w:ascii="Times New Roman" w:hAnsi="Times New Roman" w:cs="Times New Roman"/>
          <w:sz w:val="24"/>
          <w:szCs w:val="24"/>
        </w:rPr>
        <w:t xml:space="preserve"> </w:t>
      </w:r>
      <w:r>
        <w:rPr>
          <w:rFonts w:ascii="Times New Roman" w:hAnsi="Times New Roman" w:cs="Times New Roman"/>
          <w:sz w:val="24"/>
          <w:szCs w:val="24"/>
        </w:rPr>
        <w:t>19</w:t>
      </w:r>
      <w:r w:rsidR="00C33E47" w:rsidRPr="00DC643B">
        <w:rPr>
          <w:rFonts w:ascii="Times New Roman" w:hAnsi="Times New Roman" w:cs="Times New Roman"/>
          <w:sz w:val="24"/>
          <w:szCs w:val="24"/>
        </w:rPr>
        <w:t>65</w:t>
      </w:r>
      <w:r w:rsidR="00BC0BA9" w:rsidRPr="00DC643B">
        <w:rPr>
          <w:rFonts w:ascii="Times New Roman" w:hAnsi="Times New Roman" w:cs="Times New Roman"/>
          <w:sz w:val="24"/>
          <w:szCs w:val="24"/>
        </w:rPr>
        <w:t xml:space="preserve"> membentuk Tim Peneliti profesional dan menyusun Panel Hakim internasional.</w:t>
      </w:r>
      <w:proofErr w:type="gramEnd"/>
      <w:r w:rsidR="00BC0BA9" w:rsidRPr="00DC643B">
        <w:rPr>
          <w:rFonts w:ascii="Times New Roman" w:hAnsi="Times New Roman" w:cs="Times New Roman"/>
          <w:sz w:val="24"/>
          <w:szCs w:val="24"/>
        </w:rPr>
        <w:t xml:space="preserve"> </w:t>
      </w:r>
      <w:proofErr w:type="gramStart"/>
      <w:r w:rsidR="00BC0BA9" w:rsidRPr="00DC643B">
        <w:rPr>
          <w:rFonts w:ascii="Times New Roman" w:hAnsi="Times New Roman" w:cs="Times New Roman"/>
          <w:sz w:val="24"/>
          <w:szCs w:val="24"/>
        </w:rPr>
        <w:t>Tim Peneliti bertugas menghimpun, meneliti dan mengkaji data dan kesaksian, dan merumuskannya secara hukum, serta menyerahkannya kepada Tim Jaksa Penuntut.</w:t>
      </w:r>
      <w:proofErr w:type="gramEnd"/>
      <w:r w:rsidR="00BC0BA9" w:rsidRPr="00DC643B">
        <w:rPr>
          <w:rFonts w:ascii="Times New Roman" w:hAnsi="Times New Roman" w:cs="Times New Roman"/>
          <w:sz w:val="24"/>
          <w:szCs w:val="24"/>
        </w:rPr>
        <w:t xml:space="preserve"> Tim Jaksa ini </w:t>
      </w:r>
      <w:proofErr w:type="gramStart"/>
      <w:r w:rsidR="00BC0BA9" w:rsidRPr="00DC643B">
        <w:rPr>
          <w:rFonts w:ascii="Times New Roman" w:hAnsi="Times New Roman" w:cs="Times New Roman"/>
          <w:sz w:val="24"/>
          <w:szCs w:val="24"/>
        </w:rPr>
        <w:t>akan</w:t>
      </w:r>
      <w:proofErr w:type="gramEnd"/>
      <w:r w:rsidR="00BC0BA9" w:rsidRPr="00DC643B">
        <w:rPr>
          <w:rFonts w:ascii="Times New Roman" w:hAnsi="Times New Roman" w:cs="Times New Roman"/>
          <w:sz w:val="24"/>
          <w:szCs w:val="24"/>
        </w:rPr>
        <w:t xml:space="preserve"> mendakwa negara berdasarkan bukti-bukti yang diajukan tentang pihak-pihak yang bertanggung jawab atas kejahatan kemanusiaan yang meluas dan sistematis yang dilakukan negara. Bukti-bukti tersebut terdiri dari dokumen-dokumen, bahan-bahan visual (audio), keterangan-keterangan saksi dan sarana hukum lain yang diakui.</w:t>
      </w:r>
      <w:r w:rsidR="00BC0BA9" w:rsidRPr="00DC643B">
        <w:rPr>
          <w:rStyle w:val="FootnoteReference"/>
          <w:rFonts w:ascii="Times New Roman" w:hAnsi="Times New Roman" w:cs="Times New Roman"/>
          <w:sz w:val="24"/>
          <w:szCs w:val="24"/>
        </w:rPr>
        <w:footnoteReference w:id="12"/>
      </w:r>
    </w:p>
    <w:p w:rsidR="006B2398" w:rsidRDefault="00BC0BA9"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Berdasarkan bukti-bukti tersebut, Panel Hakim </w:t>
      </w:r>
      <w:proofErr w:type="gramStart"/>
      <w:r w:rsidRPr="00DC643B">
        <w:rPr>
          <w:rFonts w:ascii="Times New Roman" w:hAnsi="Times New Roman" w:cs="Times New Roman"/>
          <w:sz w:val="24"/>
          <w:szCs w:val="24"/>
        </w:rPr>
        <w:t>akan</w:t>
      </w:r>
      <w:proofErr w:type="gramEnd"/>
      <w:r w:rsidRPr="00DC643B">
        <w:rPr>
          <w:rFonts w:ascii="Times New Roman" w:hAnsi="Times New Roman" w:cs="Times New Roman"/>
          <w:sz w:val="24"/>
          <w:szCs w:val="24"/>
        </w:rPr>
        <w:t xml:space="preserve"> menimbang dan merumuskan dakwaan dan menjatuhkan sanksi-sanksi hukum, serta mengusulkan reparasi dan ganti-rugi bagi para korban dan penyintas, kepada negara yang harus menyelesaikannya secara hukum. </w:t>
      </w:r>
      <w:proofErr w:type="gramStart"/>
      <w:r w:rsidRPr="00DC643B">
        <w:rPr>
          <w:rFonts w:ascii="Times New Roman" w:hAnsi="Times New Roman" w:cs="Times New Roman"/>
          <w:sz w:val="24"/>
          <w:szCs w:val="24"/>
        </w:rPr>
        <w:t xml:space="preserve">Para hakim </w:t>
      </w:r>
      <w:r w:rsidRPr="00DC643B">
        <w:rPr>
          <w:rFonts w:ascii="Times New Roman" w:hAnsi="Times New Roman" w:cs="Times New Roman"/>
          <w:sz w:val="24"/>
          <w:szCs w:val="24"/>
        </w:rPr>
        <w:lastRenderedPageBreak/>
        <w:t xml:space="preserve">menghasilkan putusan berdasarkan materi yang disajikan dan memanggil negara </w:t>
      </w:r>
      <w:r w:rsidR="00AE0647" w:rsidRPr="00DC643B">
        <w:rPr>
          <w:rFonts w:ascii="Times New Roman" w:hAnsi="Times New Roman" w:cs="Times New Roman"/>
          <w:sz w:val="24"/>
          <w:szCs w:val="24"/>
        </w:rPr>
        <w:t>atas kegagalannya</w:t>
      </w:r>
      <w:r w:rsidRPr="00DC643B">
        <w:rPr>
          <w:rFonts w:ascii="Times New Roman" w:hAnsi="Times New Roman" w:cs="Times New Roman"/>
          <w:sz w:val="24"/>
          <w:szCs w:val="24"/>
        </w:rPr>
        <w:t xml:space="preserve"> untuk bertanggungjawab </w:t>
      </w:r>
      <w:r w:rsidR="00DE6BB5" w:rsidRPr="00DC643B">
        <w:rPr>
          <w:rFonts w:ascii="Times New Roman" w:hAnsi="Times New Roman" w:cs="Times New Roman"/>
          <w:sz w:val="24"/>
          <w:szCs w:val="24"/>
        </w:rPr>
        <w:t>ke</w:t>
      </w:r>
      <w:r w:rsidRPr="00DC643B">
        <w:rPr>
          <w:rFonts w:ascii="Times New Roman" w:hAnsi="Times New Roman" w:cs="Times New Roman"/>
          <w:sz w:val="24"/>
          <w:szCs w:val="24"/>
        </w:rPr>
        <w:t>pada para korban, baik secara hukum maupun moral.</w:t>
      </w:r>
      <w:proofErr w:type="gramEnd"/>
      <w:r w:rsidRPr="00DC643B">
        <w:rPr>
          <w:rFonts w:ascii="Times New Roman" w:hAnsi="Times New Roman" w:cs="Times New Roman"/>
          <w:sz w:val="24"/>
          <w:szCs w:val="24"/>
        </w:rPr>
        <w:t xml:space="preserve"> </w:t>
      </w:r>
    </w:p>
    <w:p w:rsidR="006B2398" w:rsidRDefault="00BC0BA9" w:rsidP="006B2398">
      <w:pPr>
        <w:spacing w:before="240" w:line="480" w:lineRule="auto"/>
        <w:ind w:left="426"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Putusan Panel Hakim ini dapat digunakan sebagai dasar untuk mengubah narasi sejarah; dan sebagai dokumen lobi untuk menghasilkan Resolusi PBB mengenai kejahatan-kejahatan tersebut.</w:t>
      </w:r>
      <w:proofErr w:type="gramEnd"/>
      <w:r w:rsidRPr="00DC643B">
        <w:rPr>
          <w:rStyle w:val="FootnoteReference"/>
          <w:rFonts w:ascii="Times New Roman" w:hAnsi="Times New Roman" w:cs="Times New Roman"/>
          <w:sz w:val="24"/>
          <w:szCs w:val="24"/>
        </w:rPr>
        <w:footnoteReference w:id="13"/>
      </w:r>
      <w:r w:rsidR="000F03B0" w:rsidRPr="00DC643B">
        <w:rPr>
          <w:rFonts w:ascii="Times New Roman" w:hAnsi="Times New Roman" w:cs="Times New Roman"/>
          <w:sz w:val="24"/>
          <w:szCs w:val="24"/>
        </w:rPr>
        <w:t xml:space="preserve"> </w:t>
      </w:r>
      <w:proofErr w:type="gramStart"/>
      <w:r w:rsidR="00C36EC1" w:rsidRPr="00DC643B">
        <w:rPr>
          <w:rFonts w:ascii="Times New Roman" w:hAnsi="Times New Roman" w:cs="Times New Roman"/>
          <w:sz w:val="24"/>
          <w:szCs w:val="24"/>
        </w:rPr>
        <w:t xml:space="preserve">Menjelang dan sesudah digelarnya IPT 65 di Den Haag, Pemerintah Indonesia memberikan respon yang negatif terhadap penyelenggaraan </w:t>
      </w:r>
      <w:r w:rsidR="00DE6BB5" w:rsidRPr="00DC643B">
        <w:rPr>
          <w:rFonts w:ascii="Times New Roman" w:hAnsi="Times New Roman" w:cs="Times New Roman"/>
          <w:sz w:val="24"/>
          <w:szCs w:val="24"/>
        </w:rPr>
        <w:t>pengadilan</w:t>
      </w:r>
      <w:r w:rsidR="00C36EC1" w:rsidRPr="00DC643B">
        <w:rPr>
          <w:rFonts w:ascii="Times New Roman" w:hAnsi="Times New Roman" w:cs="Times New Roman"/>
          <w:sz w:val="24"/>
          <w:szCs w:val="24"/>
        </w:rPr>
        <w:t xml:space="preserve"> tersebut.</w:t>
      </w:r>
      <w:proofErr w:type="gramEnd"/>
      <w:r w:rsidR="00C36EC1" w:rsidRPr="00DC643B">
        <w:rPr>
          <w:rFonts w:ascii="Times New Roman" w:hAnsi="Times New Roman" w:cs="Times New Roman"/>
          <w:sz w:val="24"/>
          <w:szCs w:val="24"/>
        </w:rPr>
        <w:t xml:space="preserve"> </w:t>
      </w:r>
      <w:proofErr w:type="gramStart"/>
      <w:r w:rsidR="00C36EC1" w:rsidRPr="00DC643B">
        <w:rPr>
          <w:rFonts w:ascii="Times New Roman" w:hAnsi="Times New Roman" w:cs="Times New Roman"/>
          <w:sz w:val="24"/>
          <w:szCs w:val="24"/>
        </w:rPr>
        <w:t xml:space="preserve">Pemerintah menyatakan bahwa kasus </w:t>
      </w:r>
      <w:r w:rsidR="00C33E47" w:rsidRPr="00DC643B">
        <w:rPr>
          <w:rFonts w:ascii="Times New Roman" w:hAnsi="Times New Roman" w:cs="Times New Roman"/>
          <w:sz w:val="24"/>
          <w:szCs w:val="24"/>
        </w:rPr>
        <w:t>19</w:t>
      </w:r>
      <w:r w:rsidR="00C36EC1" w:rsidRPr="00DC643B">
        <w:rPr>
          <w:rFonts w:ascii="Times New Roman" w:hAnsi="Times New Roman" w:cs="Times New Roman"/>
          <w:sz w:val="24"/>
          <w:szCs w:val="24"/>
        </w:rPr>
        <w:t>65 telah diselesaikan melalui rek</w:t>
      </w:r>
      <w:r w:rsidR="000F03B0" w:rsidRPr="00DC643B">
        <w:rPr>
          <w:rFonts w:ascii="Times New Roman" w:hAnsi="Times New Roman" w:cs="Times New Roman"/>
          <w:sz w:val="24"/>
          <w:szCs w:val="24"/>
        </w:rPr>
        <w:t>onsiliasi secara kultural.</w:t>
      </w:r>
      <w:proofErr w:type="gramEnd"/>
      <w:r w:rsidR="000F03B0" w:rsidRPr="00DC643B">
        <w:rPr>
          <w:rStyle w:val="FootnoteReference"/>
          <w:rFonts w:ascii="Times New Roman" w:hAnsi="Times New Roman" w:cs="Times New Roman"/>
          <w:sz w:val="24"/>
          <w:szCs w:val="24"/>
        </w:rPr>
        <w:footnoteReference w:id="14"/>
      </w:r>
    </w:p>
    <w:p w:rsidR="006B2398" w:rsidRDefault="000F03B0"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Pasca digelarnya </w:t>
      </w:r>
      <w:r w:rsidR="00942A6E" w:rsidRPr="00DC643B">
        <w:rPr>
          <w:rFonts w:ascii="Times New Roman" w:hAnsi="Times New Roman" w:cs="Times New Roman"/>
          <w:sz w:val="24"/>
          <w:szCs w:val="24"/>
        </w:rPr>
        <w:t xml:space="preserve">International Peoples’ Tribunal for Indonesian 1965 Crimes against Humanity </w:t>
      </w:r>
      <w:r w:rsidRPr="00DC643B">
        <w:rPr>
          <w:rFonts w:ascii="Times New Roman" w:hAnsi="Times New Roman" w:cs="Times New Roman"/>
          <w:sz w:val="24"/>
          <w:szCs w:val="24"/>
        </w:rPr>
        <w:t xml:space="preserve">yang menarik perhatian dunia internasioanal, situasi di dalam negeri kembali memanas, sentimen anti-komunis kembali muncul, wacana kebangkitan Komunisme menjadi perbincangan diranah publik, beberapa kegiatan akademis seperti seminar dan diskusi yang membahas tentang IPT </w:t>
      </w:r>
      <w:r w:rsidR="00942A6E">
        <w:rPr>
          <w:rFonts w:ascii="Times New Roman" w:hAnsi="Times New Roman" w:cs="Times New Roman"/>
          <w:sz w:val="24"/>
          <w:szCs w:val="24"/>
        </w:rPr>
        <w:t>19</w:t>
      </w:r>
      <w:r w:rsidRPr="00DC643B">
        <w:rPr>
          <w:rFonts w:ascii="Times New Roman" w:hAnsi="Times New Roman" w:cs="Times New Roman"/>
          <w:sz w:val="24"/>
          <w:szCs w:val="24"/>
        </w:rPr>
        <w:t xml:space="preserve">65 dan Peristiwa </w:t>
      </w:r>
      <w:r w:rsidR="00942A6E">
        <w:rPr>
          <w:rFonts w:ascii="Times New Roman" w:hAnsi="Times New Roman" w:cs="Times New Roman"/>
          <w:sz w:val="24"/>
          <w:szCs w:val="24"/>
        </w:rPr>
        <w:t>19</w:t>
      </w:r>
      <w:r w:rsidRPr="00DC643B">
        <w:rPr>
          <w:rFonts w:ascii="Times New Roman" w:hAnsi="Times New Roman" w:cs="Times New Roman"/>
          <w:sz w:val="24"/>
          <w:szCs w:val="24"/>
        </w:rPr>
        <w:t xml:space="preserve">65 dibubarkan oleh aparat kepolisian, </w:t>
      </w:r>
      <w:r w:rsidR="00942A6E">
        <w:rPr>
          <w:rFonts w:ascii="Times New Roman" w:hAnsi="Times New Roman" w:cs="Times New Roman"/>
          <w:sz w:val="24"/>
          <w:szCs w:val="24"/>
        </w:rPr>
        <w:t>militer</w:t>
      </w:r>
      <w:r w:rsidRPr="00DC643B">
        <w:rPr>
          <w:rFonts w:ascii="Times New Roman" w:hAnsi="Times New Roman" w:cs="Times New Roman"/>
          <w:sz w:val="24"/>
          <w:szCs w:val="24"/>
        </w:rPr>
        <w:t xml:space="preserve">, serta </w:t>
      </w:r>
      <w:r w:rsidR="00942A6E">
        <w:rPr>
          <w:rFonts w:ascii="Times New Roman" w:hAnsi="Times New Roman" w:cs="Times New Roman"/>
          <w:sz w:val="24"/>
          <w:szCs w:val="24"/>
        </w:rPr>
        <w:t>ormas</w:t>
      </w:r>
      <w:r w:rsidRPr="00DC643B">
        <w:rPr>
          <w:rFonts w:ascii="Times New Roman" w:hAnsi="Times New Roman" w:cs="Times New Roman"/>
          <w:sz w:val="24"/>
          <w:szCs w:val="24"/>
        </w:rPr>
        <w:t xml:space="preserve"> yang menyatakan anti terhadap ideologi</w:t>
      </w:r>
      <w:r w:rsidR="00942A6E">
        <w:rPr>
          <w:rFonts w:ascii="Times New Roman" w:hAnsi="Times New Roman" w:cs="Times New Roman"/>
          <w:sz w:val="24"/>
          <w:szCs w:val="24"/>
        </w:rPr>
        <w:t xml:space="preserve"> komunisme. </w:t>
      </w:r>
      <w:proofErr w:type="gramStart"/>
      <w:r w:rsidR="00942A6E">
        <w:rPr>
          <w:rFonts w:ascii="Times New Roman" w:hAnsi="Times New Roman" w:cs="Times New Roman"/>
          <w:sz w:val="24"/>
          <w:szCs w:val="24"/>
        </w:rPr>
        <w:t>Dalam rentan waktu satu</w:t>
      </w:r>
      <w:r w:rsidRPr="00DC643B">
        <w:rPr>
          <w:rFonts w:ascii="Times New Roman" w:hAnsi="Times New Roman" w:cs="Times New Roman"/>
          <w:sz w:val="24"/>
          <w:szCs w:val="24"/>
        </w:rPr>
        <w:t xml:space="preserve"> tahun (Mei 2015 – Juni 2016), telah terjadi lebih </w:t>
      </w:r>
      <w:r w:rsidRPr="00DC643B">
        <w:rPr>
          <w:rFonts w:ascii="Times New Roman" w:hAnsi="Times New Roman" w:cs="Times New Roman"/>
          <w:sz w:val="24"/>
          <w:szCs w:val="24"/>
        </w:rPr>
        <w:lastRenderedPageBreak/>
        <w:t xml:space="preserve">dari 50 kasus pembubaran diskusi dan kegiatan </w:t>
      </w:r>
      <w:r w:rsidR="00C33E47" w:rsidRPr="00DC643B">
        <w:rPr>
          <w:rFonts w:ascii="Times New Roman" w:hAnsi="Times New Roman" w:cs="Times New Roman"/>
          <w:sz w:val="24"/>
          <w:szCs w:val="24"/>
        </w:rPr>
        <w:t>semacamnya</w:t>
      </w:r>
      <w:r w:rsidR="00DE6BB5" w:rsidRPr="00DC643B">
        <w:rPr>
          <w:rFonts w:ascii="Times New Roman" w:hAnsi="Times New Roman" w:cs="Times New Roman"/>
          <w:sz w:val="24"/>
          <w:szCs w:val="24"/>
        </w:rPr>
        <w:t xml:space="preserve"> karena </w:t>
      </w:r>
      <w:r w:rsidRPr="00DC643B">
        <w:rPr>
          <w:rFonts w:ascii="Times New Roman" w:hAnsi="Times New Roman" w:cs="Times New Roman"/>
          <w:sz w:val="24"/>
          <w:szCs w:val="24"/>
        </w:rPr>
        <w:t>dituduh menyebarkan ideologi komunisme.</w:t>
      </w:r>
      <w:proofErr w:type="gramEnd"/>
      <w:r w:rsidRPr="00DC643B">
        <w:rPr>
          <w:rStyle w:val="FootnoteReference"/>
          <w:rFonts w:ascii="Times New Roman" w:hAnsi="Times New Roman" w:cs="Times New Roman"/>
          <w:sz w:val="24"/>
          <w:szCs w:val="24"/>
        </w:rPr>
        <w:footnoteReference w:id="15"/>
      </w:r>
    </w:p>
    <w:p w:rsidR="006B2398" w:rsidRDefault="007D0582"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Putusan </w:t>
      </w:r>
      <w:r w:rsidR="00942A6E" w:rsidRPr="00DC643B">
        <w:rPr>
          <w:rFonts w:ascii="Times New Roman" w:hAnsi="Times New Roman" w:cs="Times New Roman"/>
          <w:sz w:val="24"/>
          <w:szCs w:val="24"/>
        </w:rPr>
        <w:t xml:space="preserve">International Peoples’ Tribunal for Indonesian 1965 Crimes against Humanity </w:t>
      </w:r>
      <w:r w:rsidRPr="00DC643B">
        <w:rPr>
          <w:rFonts w:ascii="Times New Roman" w:hAnsi="Times New Roman" w:cs="Times New Roman"/>
          <w:sz w:val="24"/>
          <w:szCs w:val="24"/>
        </w:rPr>
        <w:t xml:space="preserve">telah dibacakan pada 20 Juli 2016 oleh Ketua Majelis Hakim Internasional People’s Tribunal 1965, Zakeria Jacoob. Putusan ini </w:t>
      </w:r>
      <w:r w:rsidR="00C33E47" w:rsidRPr="00DC643B">
        <w:rPr>
          <w:rFonts w:ascii="Times New Roman" w:hAnsi="Times New Roman" w:cs="Times New Roman"/>
          <w:sz w:val="24"/>
          <w:szCs w:val="24"/>
        </w:rPr>
        <w:t xml:space="preserve">dibacakan di Cape Town, Afrika Selatan dan </w:t>
      </w:r>
      <w:r w:rsidRPr="00DC643B">
        <w:rPr>
          <w:rFonts w:ascii="Times New Roman" w:hAnsi="Times New Roman" w:cs="Times New Roman"/>
          <w:sz w:val="24"/>
          <w:szCs w:val="24"/>
        </w:rPr>
        <w:t xml:space="preserve">disiarkan di 5 negara </w:t>
      </w:r>
      <w:r w:rsidR="00C33E47" w:rsidRPr="00DC643B">
        <w:rPr>
          <w:rFonts w:ascii="Times New Roman" w:hAnsi="Times New Roman" w:cs="Times New Roman"/>
          <w:sz w:val="24"/>
          <w:szCs w:val="24"/>
        </w:rPr>
        <w:t>yaitu ;</w:t>
      </w:r>
      <w:r w:rsidRPr="00DC643B">
        <w:rPr>
          <w:rFonts w:ascii="Times New Roman" w:hAnsi="Times New Roman" w:cs="Times New Roman"/>
          <w:sz w:val="24"/>
          <w:szCs w:val="24"/>
        </w:rPr>
        <w:t xml:space="preserve"> Australia, Jerman, Belanda dan Kamboja</w:t>
      </w:r>
      <w:r w:rsidR="00C33E47" w:rsidRPr="00DC643B">
        <w:rPr>
          <w:rFonts w:ascii="Times New Roman" w:hAnsi="Times New Roman" w:cs="Times New Roman"/>
          <w:sz w:val="24"/>
          <w:szCs w:val="24"/>
        </w:rPr>
        <w:t>, dan Indonesia</w:t>
      </w:r>
      <w:r w:rsidRPr="00DC643B">
        <w:rPr>
          <w:rFonts w:ascii="Times New Roman" w:hAnsi="Times New Roman" w:cs="Times New Roman"/>
          <w:sz w:val="24"/>
          <w:szCs w:val="24"/>
        </w:rPr>
        <w:t>.</w:t>
      </w:r>
      <w:r w:rsidRPr="00DC643B">
        <w:rPr>
          <w:rStyle w:val="FootnoteReference"/>
          <w:rFonts w:ascii="Times New Roman" w:hAnsi="Times New Roman" w:cs="Times New Roman"/>
          <w:sz w:val="24"/>
          <w:szCs w:val="24"/>
        </w:rPr>
        <w:footnoteReference w:id="16"/>
      </w:r>
      <w:r w:rsidRPr="00DC643B">
        <w:rPr>
          <w:rFonts w:ascii="Times New Roman" w:hAnsi="Times New Roman" w:cs="Times New Roman"/>
          <w:sz w:val="24"/>
          <w:szCs w:val="24"/>
        </w:rPr>
        <w:t xml:space="preserve"> </w:t>
      </w:r>
      <w:proofErr w:type="gramStart"/>
      <w:r w:rsidR="00C33E47" w:rsidRPr="00DC643B">
        <w:rPr>
          <w:rFonts w:ascii="Times New Roman" w:hAnsi="Times New Roman" w:cs="Times New Roman"/>
          <w:sz w:val="24"/>
          <w:szCs w:val="24"/>
        </w:rPr>
        <w:t>Putusan</w:t>
      </w:r>
      <w:r w:rsidRPr="00DC643B">
        <w:rPr>
          <w:rFonts w:ascii="Times New Roman" w:hAnsi="Times New Roman" w:cs="Times New Roman"/>
          <w:sz w:val="24"/>
          <w:szCs w:val="24"/>
        </w:rPr>
        <w:t xml:space="preserve"> final IPT 1965 ini memuat temuan dan 10 tindakan kejahatan kemanusiaan yang dimana Indonesia harus bertanggung jawab dan dinyatakan bersalah atas kejahatan t</w:t>
      </w:r>
      <w:r w:rsidR="00036486">
        <w:rPr>
          <w:rFonts w:ascii="Times New Roman" w:hAnsi="Times New Roman" w:cs="Times New Roman"/>
          <w:sz w:val="24"/>
          <w:szCs w:val="24"/>
        </w:rPr>
        <w:t>erhadap nilai-nilai kemanusiaan.</w:t>
      </w:r>
      <w:proofErr w:type="gramEnd"/>
    </w:p>
    <w:p w:rsidR="006B2398" w:rsidRDefault="00036486" w:rsidP="006B2398">
      <w:pPr>
        <w:spacing w:before="240" w:line="480" w:lineRule="auto"/>
        <w:ind w:left="426" w:firstLine="720"/>
        <w:jc w:val="both"/>
        <w:rPr>
          <w:rFonts w:ascii="Times New Roman" w:hAnsi="Times New Roman" w:cs="Times New Roman"/>
          <w:sz w:val="24"/>
          <w:szCs w:val="24"/>
        </w:rPr>
      </w:pPr>
      <w:r w:rsidRPr="00036486">
        <w:rPr>
          <w:rFonts w:ascii="Times New Roman" w:hAnsi="Times New Roman" w:cs="Times New Roman"/>
          <w:sz w:val="24"/>
          <w:szCs w:val="24"/>
        </w:rPr>
        <w:t xml:space="preserve">Putusan </w:t>
      </w:r>
      <w:r w:rsidR="00942A6E">
        <w:rPr>
          <w:rFonts w:ascii="Times New Roman" w:hAnsi="Times New Roman" w:cs="Times New Roman"/>
          <w:sz w:val="24"/>
          <w:szCs w:val="24"/>
        </w:rPr>
        <w:t>dari pengadilan</w:t>
      </w:r>
      <w:r w:rsidRPr="00036486">
        <w:rPr>
          <w:rFonts w:ascii="Times New Roman" w:hAnsi="Times New Roman" w:cs="Times New Roman"/>
          <w:sz w:val="24"/>
          <w:szCs w:val="24"/>
        </w:rPr>
        <w:t xml:space="preserve"> menyebutkan bahwa pembunuhan massal, pemusnahan, pemenjaraan, perbudakan, penyiksaan, penghilangan paksa, kekerasan seksual, pengasingan, propaganda palsu, keterlibatan negara lain, hingga genosida pada periode 1965-1966 di Indonesia merupakan bagian integral dari serangan menyeluruh, meluas, dan sistematis terhadap PKI, organisasi-organisasi onderbouw-nya, para pemimpinnya, anggotanya, pendukungnya, dan keluarga mereka, termasuk mereka yang bersimpati pada </w:t>
      </w:r>
      <w:r w:rsidRPr="00036486">
        <w:rPr>
          <w:rFonts w:ascii="Times New Roman" w:hAnsi="Times New Roman" w:cs="Times New Roman"/>
          <w:sz w:val="24"/>
          <w:szCs w:val="24"/>
        </w:rPr>
        <w:lastRenderedPageBreak/>
        <w:t>tujuannya, dan secara lebih luas juga terhadap orang yang tak berkaitan dengan PKI.</w:t>
      </w:r>
      <w:r w:rsidR="00722ACE" w:rsidRPr="00DC643B">
        <w:rPr>
          <w:rStyle w:val="FootnoteReference"/>
          <w:rFonts w:ascii="Times New Roman" w:hAnsi="Times New Roman" w:cs="Times New Roman"/>
          <w:sz w:val="24"/>
          <w:szCs w:val="24"/>
        </w:rPr>
        <w:footnoteReference w:id="17"/>
      </w:r>
      <w:r w:rsidR="002978FB" w:rsidRPr="00036486">
        <w:rPr>
          <w:rFonts w:ascii="Times New Roman" w:hAnsi="Times New Roman" w:cs="Times New Roman"/>
          <w:sz w:val="24"/>
          <w:szCs w:val="24"/>
        </w:rPr>
        <w:t xml:space="preserve"> </w:t>
      </w:r>
    </w:p>
    <w:p w:rsidR="006B2398" w:rsidRDefault="00722ACE"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Laporan ini menghimbau pemerintah Indonesia untuk segera dan tanpa pengecualian</w:t>
      </w:r>
      <w:r w:rsidR="00DE6BB5" w:rsidRPr="00DC643B">
        <w:rPr>
          <w:rFonts w:ascii="Times New Roman" w:hAnsi="Times New Roman" w:cs="Times New Roman"/>
          <w:sz w:val="24"/>
          <w:szCs w:val="24"/>
        </w:rPr>
        <w:t xml:space="preserve"> melakukan</w:t>
      </w:r>
      <w:r w:rsidRPr="00DC643B">
        <w:rPr>
          <w:rFonts w:ascii="Times New Roman" w:hAnsi="Times New Roman" w:cs="Times New Roman"/>
          <w:sz w:val="24"/>
          <w:szCs w:val="24"/>
        </w:rPr>
        <w:t>:</w:t>
      </w:r>
      <w:r w:rsidR="001259DA">
        <w:rPr>
          <w:rFonts w:ascii="Times New Roman" w:hAnsi="Times New Roman" w:cs="Times New Roman"/>
          <w:sz w:val="24"/>
          <w:szCs w:val="24"/>
        </w:rPr>
        <w:t xml:space="preserve"> </w:t>
      </w:r>
      <w:r w:rsidR="001259DA" w:rsidRPr="001259DA">
        <w:rPr>
          <w:rFonts w:ascii="Times New Roman" w:hAnsi="Times New Roman" w:cs="Times New Roman"/>
          <w:i/>
          <w:sz w:val="24"/>
          <w:szCs w:val="24"/>
        </w:rPr>
        <w:t>Pertama</w:t>
      </w:r>
      <w:r w:rsidR="001259DA">
        <w:rPr>
          <w:rFonts w:ascii="Times New Roman" w:hAnsi="Times New Roman" w:cs="Times New Roman"/>
          <w:sz w:val="24"/>
          <w:szCs w:val="24"/>
        </w:rPr>
        <w:t xml:space="preserve">, </w:t>
      </w:r>
      <w:r w:rsidR="00A23D23" w:rsidRPr="001259DA">
        <w:rPr>
          <w:rFonts w:ascii="Times New Roman" w:hAnsi="Times New Roman" w:cs="Times New Roman"/>
          <w:sz w:val="24"/>
          <w:szCs w:val="24"/>
        </w:rPr>
        <w:t>Permintaan maaf</w:t>
      </w:r>
      <w:r w:rsidRPr="001259DA">
        <w:rPr>
          <w:rFonts w:ascii="Times New Roman" w:hAnsi="Times New Roman" w:cs="Times New Roman"/>
          <w:sz w:val="24"/>
          <w:szCs w:val="24"/>
        </w:rPr>
        <w:t xml:space="preserve"> </w:t>
      </w:r>
      <w:r w:rsidR="00A23D23" w:rsidRPr="001259DA">
        <w:rPr>
          <w:rFonts w:ascii="Times New Roman" w:hAnsi="Times New Roman" w:cs="Times New Roman"/>
          <w:sz w:val="24"/>
          <w:szCs w:val="24"/>
        </w:rPr>
        <w:t>ke</w:t>
      </w:r>
      <w:r w:rsidRPr="001259DA">
        <w:rPr>
          <w:rFonts w:ascii="Times New Roman" w:hAnsi="Times New Roman" w:cs="Times New Roman"/>
          <w:sz w:val="24"/>
          <w:szCs w:val="24"/>
        </w:rPr>
        <w:t xml:space="preserve">pada semua korban, penyintas dan keluarga mereka atas tindakan kejahatan terhadap kemanusiaan yang dilakukan oleh </w:t>
      </w:r>
      <w:proofErr w:type="gramStart"/>
      <w:r w:rsidRPr="001259DA">
        <w:rPr>
          <w:rFonts w:ascii="Times New Roman" w:hAnsi="Times New Roman" w:cs="Times New Roman"/>
          <w:sz w:val="24"/>
          <w:szCs w:val="24"/>
        </w:rPr>
        <w:t>negara  dan</w:t>
      </w:r>
      <w:proofErr w:type="gramEnd"/>
      <w:r w:rsidRPr="001259DA">
        <w:rPr>
          <w:rFonts w:ascii="Times New Roman" w:hAnsi="Times New Roman" w:cs="Times New Roman"/>
          <w:sz w:val="24"/>
          <w:szCs w:val="24"/>
        </w:rPr>
        <w:t xml:space="preserve"> tindakan kejahatan lainnya yang dilakukan negara dalam kaitanya dengan peristiwa 1965.</w:t>
      </w:r>
      <w:r w:rsidR="001259DA">
        <w:rPr>
          <w:rFonts w:ascii="Times New Roman" w:hAnsi="Times New Roman" w:cs="Times New Roman"/>
          <w:sz w:val="24"/>
          <w:szCs w:val="24"/>
        </w:rPr>
        <w:t xml:space="preserve"> </w:t>
      </w:r>
      <w:proofErr w:type="gramStart"/>
      <w:r w:rsidR="001259DA" w:rsidRPr="001259DA">
        <w:rPr>
          <w:rFonts w:ascii="Times New Roman" w:hAnsi="Times New Roman" w:cs="Times New Roman"/>
          <w:i/>
          <w:sz w:val="24"/>
          <w:szCs w:val="24"/>
        </w:rPr>
        <w:t>Kedua</w:t>
      </w:r>
      <w:r w:rsidR="001259DA">
        <w:rPr>
          <w:rFonts w:ascii="Times New Roman" w:hAnsi="Times New Roman" w:cs="Times New Roman"/>
          <w:sz w:val="24"/>
          <w:szCs w:val="24"/>
        </w:rPr>
        <w:t xml:space="preserve">, </w:t>
      </w:r>
      <w:r w:rsidRPr="001259DA">
        <w:rPr>
          <w:rFonts w:ascii="Times New Roman" w:hAnsi="Times New Roman" w:cs="Times New Roman"/>
          <w:sz w:val="24"/>
          <w:szCs w:val="24"/>
        </w:rPr>
        <w:t>Menyelidiki dan menuntut semua pelaku kejahatan terhadap kemanusiaan.</w:t>
      </w:r>
      <w:proofErr w:type="gramEnd"/>
      <w:r w:rsidR="001259DA">
        <w:rPr>
          <w:rFonts w:ascii="Times New Roman" w:hAnsi="Times New Roman" w:cs="Times New Roman"/>
          <w:sz w:val="24"/>
          <w:szCs w:val="24"/>
        </w:rPr>
        <w:t xml:space="preserve"> </w:t>
      </w:r>
      <w:r w:rsidR="001259DA" w:rsidRPr="001259DA">
        <w:rPr>
          <w:rFonts w:ascii="Times New Roman" w:hAnsi="Times New Roman" w:cs="Times New Roman"/>
          <w:i/>
          <w:sz w:val="24"/>
          <w:szCs w:val="24"/>
        </w:rPr>
        <w:t>Ketiga</w:t>
      </w:r>
      <w:r w:rsidR="001259DA">
        <w:rPr>
          <w:rFonts w:ascii="Times New Roman" w:hAnsi="Times New Roman" w:cs="Times New Roman"/>
          <w:sz w:val="24"/>
          <w:szCs w:val="24"/>
        </w:rPr>
        <w:t xml:space="preserve">, </w:t>
      </w:r>
      <w:r w:rsidRPr="001259DA">
        <w:rPr>
          <w:rFonts w:ascii="Times New Roman" w:hAnsi="Times New Roman" w:cs="Times New Roman"/>
          <w:sz w:val="24"/>
          <w:szCs w:val="24"/>
        </w:rPr>
        <w:t xml:space="preserve">Memastikan </w:t>
      </w:r>
      <w:proofErr w:type="gramStart"/>
      <w:r w:rsidRPr="001259DA">
        <w:rPr>
          <w:rFonts w:ascii="Times New Roman" w:hAnsi="Times New Roman" w:cs="Times New Roman"/>
          <w:sz w:val="24"/>
          <w:szCs w:val="24"/>
        </w:rPr>
        <w:t>akan</w:t>
      </w:r>
      <w:proofErr w:type="gramEnd"/>
      <w:r w:rsidRPr="001259DA">
        <w:rPr>
          <w:rFonts w:ascii="Times New Roman" w:hAnsi="Times New Roman" w:cs="Times New Roman"/>
          <w:sz w:val="24"/>
          <w:szCs w:val="24"/>
        </w:rPr>
        <w:t xml:space="preserve"> adanya kompensasi yang setimpal dan upaya ganti rugi bagi semua korban dan penyintas.</w:t>
      </w:r>
    </w:p>
    <w:p w:rsidR="006B2398" w:rsidRDefault="00C850D5" w:rsidP="006B2398">
      <w:pPr>
        <w:spacing w:before="240" w:line="480" w:lineRule="auto"/>
        <w:ind w:left="426"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Dengan berakhirnya gelaran IPT 65, publik internasional menjadi semakin terbuka dan menjadikan peristiwa yang terjadi di Indonesia pada tahun</w:t>
      </w:r>
      <w:r w:rsidR="00DE6BB5" w:rsidRPr="00DC643B">
        <w:rPr>
          <w:rFonts w:ascii="Times New Roman" w:hAnsi="Times New Roman" w:cs="Times New Roman"/>
          <w:sz w:val="24"/>
          <w:szCs w:val="24"/>
        </w:rPr>
        <w:t xml:space="preserve"> 1965-</w:t>
      </w:r>
      <w:r w:rsidR="00A23D23" w:rsidRPr="00DC643B">
        <w:rPr>
          <w:rFonts w:ascii="Times New Roman" w:hAnsi="Times New Roman" w:cs="Times New Roman"/>
          <w:sz w:val="24"/>
          <w:szCs w:val="24"/>
        </w:rPr>
        <w:t>1966 bukan hanya isu nasional</w:t>
      </w:r>
      <w:r w:rsidRPr="00DC643B">
        <w:rPr>
          <w:rFonts w:ascii="Times New Roman" w:hAnsi="Times New Roman" w:cs="Times New Roman"/>
          <w:sz w:val="24"/>
          <w:szCs w:val="24"/>
        </w:rPr>
        <w:t>, namun juga menjadi isu Internasional.</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 xml:space="preserve">Negara, dalam hal ini pemerintah Indonesia mendapatkan tekanan politik </w:t>
      </w:r>
      <w:r w:rsidR="009A69FD" w:rsidRPr="00DC643B">
        <w:rPr>
          <w:rFonts w:ascii="Times New Roman" w:hAnsi="Times New Roman" w:cs="Times New Roman"/>
          <w:sz w:val="24"/>
          <w:szCs w:val="24"/>
        </w:rPr>
        <w:t>dari masyarakat internasional yang lebih kuat dari sebelumnya.</w:t>
      </w:r>
      <w:proofErr w:type="gramEnd"/>
      <w:r w:rsidR="009A69FD" w:rsidRPr="00DC643B">
        <w:rPr>
          <w:rFonts w:ascii="Times New Roman" w:hAnsi="Times New Roman" w:cs="Times New Roman"/>
          <w:sz w:val="24"/>
          <w:szCs w:val="24"/>
        </w:rPr>
        <w:t xml:space="preserve"> </w:t>
      </w:r>
    </w:p>
    <w:p w:rsidR="006B2398" w:rsidRDefault="00966F30"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Penjelasan diatas menjadi alasan bagi </w:t>
      </w:r>
      <w:r w:rsidR="00BF4913">
        <w:rPr>
          <w:rFonts w:ascii="Times New Roman" w:hAnsi="Times New Roman" w:cs="Times New Roman"/>
          <w:sz w:val="24"/>
          <w:szCs w:val="24"/>
        </w:rPr>
        <w:t>penulis</w:t>
      </w:r>
      <w:r w:rsidRPr="00DC643B">
        <w:rPr>
          <w:rFonts w:ascii="Times New Roman" w:hAnsi="Times New Roman" w:cs="Times New Roman"/>
          <w:sz w:val="24"/>
          <w:szCs w:val="24"/>
        </w:rPr>
        <w:t xml:space="preserve"> untuk mengetahui dan membahas lebih jauh mengenai</w:t>
      </w:r>
      <w:r w:rsidR="00BC7810" w:rsidRPr="00DC643B">
        <w:rPr>
          <w:rFonts w:ascii="Times New Roman" w:hAnsi="Times New Roman" w:cs="Times New Roman"/>
          <w:sz w:val="24"/>
          <w:szCs w:val="24"/>
        </w:rPr>
        <w:t xml:space="preserve"> peran elemen masyarakat </w:t>
      </w:r>
      <w:r w:rsidR="00A23D23" w:rsidRPr="00DC643B">
        <w:rPr>
          <w:rFonts w:ascii="Times New Roman" w:hAnsi="Times New Roman" w:cs="Times New Roman"/>
          <w:sz w:val="24"/>
          <w:szCs w:val="24"/>
        </w:rPr>
        <w:t xml:space="preserve">sipil </w:t>
      </w:r>
      <w:r w:rsidRPr="00DC643B">
        <w:rPr>
          <w:rFonts w:ascii="Times New Roman" w:hAnsi="Times New Roman" w:cs="Times New Roman"/>
          <w:sz w:val="24"/>
          <w:szCs w:val="24"/>
        </w:rPr>
        <w:t>dalam lenskap politik global saat ini</w:t>
      </w:r>
      <w:proofErr w:type="gramStart"/>
      <w:r w:rsidRPr="00DC643B">
        <w:rPr>
          <w:rFonts w:ascii="Times New Roman" w:hAnsi="Times New Roman" w:cs="Times New Roman"/>
          <w:sz w:val="24"/>
          <w:szCs w:val="24"/>
        </w:rPr>
        <w:t>,</w:t>
      </w:r>
      <w:r w:rsidR="00942A6E">
        <w:rPr>
          <w:rFonts w:ascii="Times New Roman" w:hAnsi="Times New Roman" w:cs="Times New Roman"/>
          <w:sz w:val="24"/>
          <w:szCs w:val="24"/>
        </w:rPr>
        <w:t>,</w:t>
      </w:r>
      <w:proofErr w:type="gramEnd"/>
      <w:r w:rsidR="00942A6E">
        <w:rPr>
          <w:rFonts w:ascii="Times New Roman" w:hAnsi="Times New Roman" w:cs="Times New Roman"/>
          <w:sz w:val="24"/>
          <w:szCs w:val="24"/>
        </w:rPr>
        <w:t xml:space="preserve"> khsusnya dalam mengupayakan penyelesaian kasus-kasus pelanggaran </w:t>
      </w:r>
      <w:r w:rsidR="00B45F0C">
        <w:rPr>
          <w:rFonts w:ascii="Times New Roman" w:hAnsi="Times New Roman" w:cs="Times New Roman"/>
          <w:sz w:val="24"/>
          <w:szCs w:val="24"/>
        </w:rPr>
        <w:t>HAM</w:t>
      </w:r>
      <w:r w:rsidR="00942A6E">
        <w:rPr>
          <w:rFonts w:ascii="Times New Roman" w:hAnsi="Times New Roman" w:cs="Times New Roman"/>
          <w:sz w:val="24"/>
          <w:szCs w:val="24"/>
        </w:rPr>
        <w:t>. J</w:t>
      </w:r>
      <w:r w:rsidRPr="00DC643B">
        <w:rPr>
          <w:rFonts w:ascii="Times New Roman" w:hAnsi="Times New Roman" w:cs="Times New Roman"/>
          <w:sz w:val="24"/>
          <w:szCs w:val="24"/>
        </w:rPr>
        <w:t xml:space="preserve">uga memberikan dasar untuk mengkonseptualisasikan dengan lebih dalam fenomena dari digelarnya </w:t>
      </w:r>
      <w:r w:rsidR="00942A6E" w:rsidRPr="00DC643B">
        <w:rPr>
          <w:rFonts w:ascii="Times New Roman" w:hAnsi="Times New Roman" w:cs="Times New Roman"/>
          <w:sz w:val="24"/>
          <w:szCs w:val="24"/>
        </w:rPr>
        <w:lastRenderedPageBreak/>
        <w:t>International Peoples’ Tribunal for Indonesian 1965 Crimes against Humanity</w:t>
      </w:r>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 xml:space="preserve">Selain itu, </w:t>
      </w:r>
      <w:r w:rsidR="00BF4913">
        <w:rPr>
          <w:rFonts w:ascii="Times New Roman" w:hAnsi="Times New Roman" w:cs="Times New Roman"/>
          <w:sz w:val="24"/>
          <w:szCs w:val="24"/>
        </w:rPr>
        <w:t>penulis</w:t>
      </w:r>
      <w:r w:rsidR="00D63359" w:rsidRPr="00DC643B">
        <w:rPr>
          <w:rFonts w:ascii="Times New Roman" w:hAnsi="Times New Roman" w:cs="Times New Roman"/>
          <w:sz w:val="24"/>
          <w:szCs w:val="24"/>
        </w:rPr>
        <w:t xml:space="preserve"> berusaha untuk membedah secara teoritis bagaimana IPT </w:t>
      </w:r>
      <w:r w:rsidR="00942A6E">
        <w:rPr>
          <w:rFonts w:ascii="Times New Roman" w:hAnsi="Times New Roman" w:cs="Times New Roman"/>
          <w:sz w:val="24"/>
          <w:szCs w:val="24"/>
        </w:rPr>
        <w:t>19</w:t>
      </w:r>
      <w:r w:rsidR="00D63359" w:rsidRPr="00DC643B">
        <w:rPr>
          <w:rFonts w:ascii="Times New Roman" w:hAnsi="Times New Roman" w:cs="Times New Roman"/>
          <w:sz w:val="24"/>
          <w:szCs w:val="24"/>
        </w:rPr>
        <w:t xml:space="preserve">65 yang merupakan bagian dari kelompok masyarakat </w:t>
      </w:r>
      <w:r w:rsidR="00A23D23" w:rsidRPr="00DC643B">
        <w:rPr>
          <w:rFonts w:ascii="Times New Roman" w:hAnsi="Times New Roman" w:cs="Times New Roman"/>
          <w:sz w:val="24"/>
          <w:szCs w:val="24"/>
        </w:rPr>
        <w:t>sipil</w:t>
      </w:r>
      <w:r w:rsidR="00BC7810" w:rsidRPr="00DC643B">
        <w:rPr>
          <w:rFonts w:ascii="Times New Roman" w:hAnsi="Times New Roman" w:cs="Times New Roman"/>
          <w:sz w:val="24"/>
          <w:szCs w:val="24"/>
        </w:rPr>
        <w:t xml:space="preserve"> </w:t>
      </w:r>
      <w:r w:rsidR="00D63359" w:rsidRPr="00DC643B">
        <w:rPr>
          <w:rFonts w:ascii="Times New Roman" w:hAnsi="Times New Roman" w:cs="Times New Roman"/>
          <w:sz w:val="24"/>
          <w:szCs w:val="24"/>
        </w:rPr>
        <w:t>mempunyai landasan power untuk memberikan tekanan politik kepada sebuah Negara.</w:t>
      </w:r>
      <w:proofErr w:type="gramEnd"/>
      <w:r w:rsidR="00942A6E">
        <w:rPr>
          <w:rFonts w:ascii="Times New Roman" w:hAnsi="Times New Roman" w:cs="Times New Roman"/>
          <w:sz w:val="24"/>
          <w:szCs w:val="24"/>
        </w:rPr>
        <w:t xml:space="preserve"> </w:t>
      </w:r>
    </w:p>
    <w:p w:rsidR="006B2398" w:rsidRDefault="00E04146" w:rsidP="006B2398">
      <w:p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B2398">
        <w:rPr>
          <w:rFonts w:ascii="Times New Roman" w:hAnsi="Times New Roman" w:cs="Times New Roman"/>
          <w:sz w:val="24"/>
          <w:szCs w:val="24"/>
        </w:rPr>
        <w:t>latar belakang</w:t>
      </w:r>
      <w:r w:rsidR="00D63359" w:rsidRPr="00DC643B">
        <w:rPr>
          <w:rFonts w:ascii="Times New Roman" w:hAnsi="Times New Roman" w:cs="Times New Roman"/>
          <w:sz w:val="24"/>
          <w:szCs w:val="24"/>
        </w:rPr>
        <w:t xml:space="preserve"> diatas maka </w:t>
      </w:r>
      <w:r w:rsidR="00BF4913">
        <w:rPr>
          <w:rFonts w:ascii="Times New Roman" w:hAnsi="Times New Roman" w:cs="Times New Roman"/>
          <w:sz w:val="24"/>
          <w:szCs w:val="24"/>
        </w:rPr>
        <w:t>penulis</w:t>
      </w:r>
      <w:r w:rsidR="00D63359" w:rsidRPr="00DC643B">
        <w:rPr>
          <w:rFonts w:ascii="Times New Roman" w:hAnsi="Times New Roman" w:cs="Times New Roman"/>
          <w:sz w:val="24"/>
          <w:szCs w:val="24"/>
        </w:rPr>
        <w:t xml:space="preserve"> tertarik untuk meneliti lebih </w:t>
      </w:r>
      <w:proofErr w:type="gramStart"/>
      <w:r w:rsidR="00D63359" w:rsidRPr="00DC643B">
        <w:rPr>
          <w:rFonts w:ascii="Times New Roman" w:hAnsi="Times New Roman" w:cs="Times New Roman"/>
          <w:sz w:val="24"/>
          <w:szCs w:val="24"/>
        </w:rPr>
        <w:t xml:space="preserve">jauh </w:t>
      </w:r>
      <w:r w:rsidR="006B2398">
        <w:rPr>
          <w:rFonts w:ascii="Times New Roman" w:hAnsi="Times New Roman" w:cs="Times New Roman"/>
          <w:sz w:val="24"/>
          <w:szCs w:val="24"/>
        </w:rPr>
        <w:t xml:space="preserve"> mengenai</w:t>
      </w:r>
      <w:proofErr w:type="gramEnd"/>
      <w:r w:rsidR="006B2398">
        <w:rPr>
          <w:rFonts w:ascii="Times New Roman" w:hAnsi="Times New Roman" w:cs="Times New Roman"/>
          <w:sz w:val="24"/>
          <w:szCs w:val="24"/>
        </w:rPr>
        <w:t xml:space="preserve"> IPT 1965</w:t>
      </w:r>
      <w:r w:rsidR="00D63359" w:rsidRPr="00DC643B">
        <w:rPr>
          <w:rFonts w:ascii="Times New Roman" w:hAnsi="Times New Roman" w:cs="Times New Roman"/>
          <w:sz w:val="24"/>
          <w:szCs w:val="24"/>
        </w:rPr>
        <w:t xml:space="preserve"> dengan judul:</w:t>
      </w:r>
    </w:p>
    <w:p w:rsidR="00E04146" w:rsidRPr="00E04146" w:rsidRDefault="00B54BD1" w:rsidP="00B45F0C">
      <w:pPr>
        <w:spacing w:before="240" w:line="480" w:lineRule="auto"/>
        <w:ind w:left="426"/>
        <w:jc w:val="both"/>
        <w:rPr>
          <w:rFonts w:ascii="Times New Roman" w:hAnsi="Times New Roman" w:cs="Times New Roman"/>
          <w:b/>
          <w:sz w:val="24"/>
          <w:szCs w:val="24"/>
        </w:rPr>
      </w:pPr>
      <w:r w:rsidRPr="00DC643B">
        <w:rPr>
          <w:rFonts w:ascii="Times New Roman" w:hAnsi="Times New Roman" w:cs="Times New Roman"/>
          <w:b/>
          <w:sz w:val="24"/>
          <w:szCs w:val="24"/>
        </w:rPr>
        <w:t>“PERAN INTERNATIONAL PEOPLE’S TRIBUNAL 1965 DALAM PENYELESA</w:t>
      </w:r>
      <w:r w:rsidR="00E04146">
        <w:rPr>
          <w:rFonts w:ascii="Times New Roman" w:hAnsi="Times New Roman" w:cs="Times New Roman"/>
          <w:b/>
          <w:sz w:val="24"/>
          <w:szCs w:val="24"/>
        </w:rPr>
        <w:t xml:space="preserve">IAN KASUS PELANGGARAN </w:t>
      </w:r>
      <w:r w:rsidR="00B45F0C">
        <w:rPr>
          <w:rFonts w:ascii="Times New Roman" w:hAnsi="Times New Roman" w:cs="Times New Roman"/>
          <w:b/>
          <w:sz w:val="24"/>
          <w:szCs w:val="24"/>
        </w:rPr>
        <w:t>HAM</w:t>
      </w:r>
      <w:r w:rsidR="00E04146">
        <w:rPr>
          <w:rFonts w:ascii="Times New Roman" w:hAnsi="Times New Roman" w:cs="Times New Roman"/>
          <w:b/>
          <w:sz w:val="24"/>
          <w:szCs w:val="24"/>
        </w:rPr>
        <w:t xml:space="preserve"> BERAT </w:t>
      </w:r>
      <w:r w:rsidRPr="00DC643B">
        <w:rPr>
          <w:rFonts w:ascii="Times New Roman" w:hAnsi="Times New Roman" w:cs="Times New Roman"/>
          <w:b/>
          <w:sz w:val="24"/>
          <w:szCs w:val="24"/>
        </w:rPr>
        <w:t>DI INDONESIA TAHUN 1965/1966”</w:t>
      </w:r>
    </w:p>
    <w:p w:rsidR="00D63359" w:rsidRPr="00DC643B" w:rsidRDefault="00D63359" w:rsidP="003D42DA">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IDENTIFIKASI MASALAH</w:t>
      </w:r>
    </w:p>
    <w:p w:rsidR="006B2398" w:rsidRDefault="00AA6654" w:rsidP="006B2398">
      <w:pPr>
        <w:spacing w:before="240" w:line="480" w:lineRule="auto"/>
        <w:ind w:left="426" w:firstLine="720"/>
        <w:jc w:val="both"/>
        <w:rPr>
          <w:rFonts w:ascii="Times New Roman" w:hAnsi="Times New Roman" w:cs="Times New Roman"/>
          <w:sz w:val="24"/>
          <w:szCs w:val="24"/>
        </w:rPr>
      </w:pPr>
      <w:proofErr w:type="gramStart"/>
      <w:r w:rsidRPr="00036486">
        <w:rPr>
          <w:rFonts w:ascii="Times New Roman" w:hAnsi="Times New Roman" w:cs="Times New Roman"/>
          <w:sz w:val="24"/>
          <w:szCs w:val="24"/>
        </w:rPr>
        <w:t>Deklarasi Universal Hak Asasi Manusia (</w:t>
      </w:r>
      <w:r w:rsidRPr="00036486">
        <w:rPr>
          <w:rFonts w:ascii="Times New Roman" w:hAnsi="Times New Roman" w:cs="Times New Roman"/>
          <w:i/>
          <w:sz w:val="24"/>
          <w:szCs w:val="24"/>
        </w:rPr>
        <w:t>Universal Declaration of Human Rights</w:t>
      </w:r>
      <w:r w:rsidRPr="00036486">
        <w:rPr>
          <w:rFonts w:ascii="Times New Roman" w:hAnsi="Times New Roman" w:cs="Times New Roman"/>
          <w:sz w:val="24"/>
          <w:szCs w:val="24"/>
        </w:rPr>
        <w:t xml:space="preserve">) </w:t>
      </w:r>
      <w:r w:rsidR="00D86DFF" w:rsidRPr="00036486">
        <w:rPr>
          <w:rFonts w:ascii="Times New Roman" w:hAnsi="Times New Roman" w:cs="Times New Roman"/>
          <w:sz w:val="24"/>
          <w:szCs w:val="24"/>
        </w:rPr>
        <w:t xml:space="preserve">lahir </w:t>
      </w:r>
      <w:r w:rsidRPr="00036486">
        <w:rPr>
          <w:rFonts w:ascii="Times New Roman" w:hAnsi="Times New Roman" w:cs="Times New Roman"/>
          <w:sz w:val="24"/>
          <w:szCs w:val="24"/>
        </w:rPr>
        <w:t>pada 1948</w:t>
      </w:r>
      <w:r w:rsidR="00D86DFF" w:rsidRPr="00036486">
        <w:rPr>
          <w:rFonts w:ascii="Times New Roman" w:hAnsi="Times New Roman" w:cs="Times New Roman"/>
          <w:sz w:val="24"/>
          <w:szCs w:val="24"/>
        </w:rPr>
        <w:t xml:space="preserve"> </w:t>
      </w:r>
      <w:r w:rsidR="00942A6E">
        <w:rPr>
          <w:rFonts w:ascii="Times New Roman" w:hAnsi="Times New Roman" w:cs="Times New Roman"/>
          <w:sz w:val="24"/>
          <w:szCs w:val="24"/>
        </w:rPr>
        <w:t>dan telah</w:t>
      </w:r>
      <w:r w:rsidR="00D86DFF" w:rsidRPr="00036486">
        <w:rPr>
          <w:rFonts w:ascii="Times New Roman" w:hAnsi="Times New Roman" w:cs="Times New Roman"/>
          <w:sz w:val="24"/>
          <w:szCs w:val="24"/>
        </w:rPr>
        <w:t xml:space="preserve"> di</w:t>
      </w:r>
      <w:r w:rsidR="00942A6E">
        <w:rPr>
          <w:rFonts w:ascii="Times New Roman" w:hAnsi="Times New Roman" w:cs="Times New Roman"/>
          <w:sz w:val="24"/>
          <w:szCs w:val="24"/>
        </w:rPr>
        <w:t xml:space="preserve"> </w:t>
      </w:r>
      <w:r w:rsidR="00D86DFF" w:rsidRPr="00036486">
        <w:rPr>
          <w:rFonts w:ascii="Times New Roman" w:hAnsi="Times New Roman" w:cs="Times New Roman"/>
          <w:sz w:val="24"/>
          <w:szCs w:val="24"/>
        </w:rPr>
        <w:t xml:space="preserve">ratifikasi </w:t>
      </w:r>
      <w:r w:rsidR="00B45F0C">
        <w:rPr>
          <w:rFonts w:ascii="Times New Roman" w:hAnsi="Times New Roman" w:cs="Times New Roman"/>
          <w:sz w:val="24"/>
          <w:szCs w:val="24"/>
        </w:rPr>
        <w:t>HAM</w:t>
      </w:r>
      <w:r w:rsidR="00D86DFF" w:rsidRPr="00036486">
        <w:rPr>
          <w:rFonts w:ascii="Times New Roman" w:hAnsi="Times New Roman" w:cs="Times New Roman"/>
          <w:sz w:val="24"/>
          <w:szCs w:val="24"/>
        </w:rPr>
        <w:t>pir oleh semua negara</w:t>
      </w:r>
      <w:r w:rsidRPr="00036486">
        <w:rPr>
          <w:rFonts w:ascii="Times New Roman" w:hAnsi="Times New Roman" w:cs="Times New Roman"/>
          <w:sz w:val="24"/>
          <w:szCs w:val="24"/>
        </w:rPr>
        <w:t>.</w:t>
      </w:r>
      <w:proofErr w:type="gramEnd"/>
      <w:r w:rsidR="00D86DFF" w:rsidRPr="00036486">
        <w:rPr>
          <w:rFonts w:ascii="Times New Roman" w:hAnsi="Times New Roman" w:cs="Times New Roman"/>
          <w:sz w:val="24"/>
          <w:szCs w:val="24"/>
        </w:rPr>
        <w:t xml:space="preserve"> </w:t>
      </w:r>
      <w:proofErr w:type="gramStart"/>
      <w:r w:rsidR="00D86DFF" w:rsidRPr="00036486">
        <w:rPr>
          <w:rFonts w:ascii="Times New Roman" w:hAnsi="Times New Roman" w:cs="Times New Roman"/>
          <w:sz w:val="24"/>
          <w:szCs w:val="24"/>
        </w:rPr>
        <w:t>Konteks kelahiran Deklarasi itu adalah kejahatan kemanusiaan yang dilakukan Nazi pasca-perang Dunia ke II.</w:t>
      </w:r>
      <w:proofErr w:type="gramEnd"/>
      <w:r w:rsidRPr="00036486">
        <w:rPr>
          <w:rFonts w:ascii="Times New Roman" w:hAnsi="Times New Roman" w:cs="Times New Roman"/>
          <w:sz w:val="24"/>
          <w:szCs w:val="24"/>
        </w:rPr>
        <w:t xml:space="preserve"> </w:t>
      </w:r>
      <w:r w:rsidR="00D86DFF" w:rsidRPr="00036486">
        <w:rPr>
          <w:rFonts w:ascii="Times New Roman" w:hAnsi="Times New Roman" w:cs="Times New Roman"/>
          <w:sz w:val="24"/>
          <w:szCs w:val="24"/>
        </w:rPr>
        <w:t>Yang terpenting dari Deklarasi itu bukan hanya aspek legal (</w:t>
      </w:r>
      <w:r w:rsidR="00D86DFF" w:rsidRPr="00036486">
        <w:rPr>
          <w:rFonts w:ascii="Times New Roman" w:hAnsi="Times New Roman" w:cs="Times New Roman"/>
          <w:i/>
          <w:sz w:val="24"/>
          <w:szCs w:val="24"/>
        </w:rPr>
        <w:t>legaly-binding</w:t>
      </w:r>
      <w:r w:rsidR="00D86DFF" w:rsidRPr="00036486">
        <w:rPr>
          <w:rFonts w:ascii="Times New Roman" w:hAnsi="Times New Roman" w:cs="Times New Roman"/>
          <w:sz w:val="24"/>
          <w:szCs w:val="24"/>
        </w:rPr>
        <w:t>), namun juga menjadikan w</w:t>
      </w:r>
      <w:r w:rsidRPr="00036486">
        <w:rPr>
          <w:rFonts w:ascii="Times New Roman" w:hAnsi="Times New Roman" w:cs="Times New Roman"/>
          <w:sz w:val="24"/>
          <w:szCs w:val="24"/>
        </w:rPr>
        <w:t xml:space="preserve">acana </w:t>
      </w:r>
      <w:r w:rsidR="00B45F0C">
        <w:rPr>
          <w:rFonts w:ascii="Times New Roman" w:hAnsi="Times New Roman" w:cs="Times New Roman"/>
          <w:sz w:val="24"/>
          <w:szCs w:val="24"/>
        </w:rPr>
        <w:t>HAM</w:t>
      </w:r>
      <w:r w:rsidR="00B45F0C" w:rsidRPr="00036486">
        <w:rPr>
          <w:rFonts w:ascii="Times New Roman" w:hAnsi="Times New Roman" w:cs="Times New Roman"/>
          <w:sz w:val="24"/>
          <w:szCs w:val="24"/>
        </w:rPr>
        <w:t xml:space="preserve"> </w:t>
      </w:r>
      <w:r w:rsidRPr="00036486">
        <w:rPr>
          <w:rFonts w:ascii="Times New Roman" w:hAnsi="Times New Roman" w:cs="Times New Roman"/>
          <w:sz w:val="24"/>
          <w:szCs w:val="24"/>
        </w:rPr>
        <w:t>sebagai nilai universal yang melekat kepada setiap orang di dunia</w:t>
      </w:r>
      <w:r w:rsidR="00D86DFF" w:rsidRPr="00036486">
        <w:rPr>
          <w:rFonts w:ascii="Times New Roman" w:hAnsi="Times New Roman" w:cs="Times New Roman"/>
          <w:sz w:val="24"/>
          <w:szCs w:val="24"/>
        </w:rPr>
        <w:t>, nilai ini terkonstruksi secara sosial dan</w:t>
      </w:r>
      <w:r w:rsidRPr="00036486">
        <w:rPr>
          <w:rFonts w:ascii="Times New Roman" w:hAnsi="Times New Roman" w:cs="Times New Roman"/>
          <w:sz w:val="24"/>
          <w:szCs w:val="24"/>
        </w:rPr>
        <w:t xml:space="preserve"> membentuk sebuah tatanan nilai transnasional yang disebut Rezim Hak Asasi Manusia. </w:t>
      </w:r>
    </w:p>
    <w:p w:rsidR="006B2398" w:rsidRDefault="00D86DFF"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 xml:space="preserve">Rezim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Pr="00DC643B">
        <w:rPr>
          <w:rFonts w:ascii="Times New Roman" w:hAnsi="Times New Roman" w:cs="Times New Roman"/>
          <w:sz w:val="24"/>
          <w:szCs w:val="24"/>
        </w:rPr>
        <w:t xml:space="preserve">sendiri bukan hanya didasarkan pada </w:t>
      </w:r>
      <w:r w:rsidR="00942A6E">
        <w:rPr>
          <w:rFonts w:ascii="Times New Roman" w:hAnsi="Times New Roman" w:cs="Times New Roman"/>
          <w:sz w:val="24"/>
          <w:szCs w:val="24"/>
        </w:rPr>
        <w:t>Deklarasi Universal Hak Asasi Manusia (Du</w:t>
      </w:r>
      <w:r w:rsidR="00B45F0C">
        <w:rPr>
          <w:rFonts w:ascii="Times New Roman" w:hAnsi="Times New Roman" w:cs="Times New Roman"/>
          <w:sz w:val="24"/>
          <w:szCs w:val="24"/>
        </w:rPr>
        <w:t>HAM</w:t>
      </w:r>
      <w:r w:rsidR="00942A6E">
        <w:rPr>
          <w:rFonts w:ascii="Times New Roman" w:hAnsi="Times New Roman" w:cs="Times New Roman"/>
          <w:sz w:val="24"/>
          <w:szCs w:val="24"/>
        </w:rPr>
        <w:t>)</w:t>
      </w:r>
      <w:r w:rsidRPr="00DC643B">
        <w:rPr>
          <w:rFonts w:ascii="Times New Roman" w:hAnsi="Times New Roman" w:cs="Times New Roman"/>
          <w:sz w:val="24"/>
          <w:szCs w:val="24"/>
        </w:rPr>
        <w:t xml:space="preserve">, namun pada kovenan-kovenan lainnya yang lahir pasca-perang dunia ke-II seperti ; </w:t>
      </w:r>
      <w:r w:rsidRPr="00DC643B">
        <w:rPr>
          <w:rFonts w:ascii="Times New Roman" w:hAnsi="Times New Roman" w:cs="Times New Roman"/>
          <w:i/>
          <w:sz w:val="24"/>
          <w:szCs w:val="24"/>
        </w:rPr>
        <w:t xml:space="preserve">Convention on the </w:t>
      </w:r>
      <w:r w:rsidRPr="00DC643B">
        <w:rPr>
          <w:rFonts w:ascii="Times New Roman" w:hAnsi="Times New Roman" w:cs="Times New Roman"/>
          <w:i/>
          <w:sz w:val="24"/>
          <w:szCs w:val="24"/>
        </w:rPr>
        <w:lastRenderedPageBreak/>
        <w:t>Elimination of All Forms of Racial Discrimination</w:t>
      </w:r>
      <w:r w:rsidRPr="00DC643B">
        <w:rPr>
          <w:rFonts w:ascii="Times New Roman" w:hAnsi="Times New Roman" w:cs="Times New Roman"/>
          <w:sz w:val="24"/>
          <w:szCs w:val="24"/>
        </w:rPr>
        <w:t xml:space="preserve"> (1969), </w:t>
      </w:r>
      <w:r w:rsidRPr="00DC643B">
        <w:rPr>
          <w:rFonts w:ascii="Times New Roman" w:hAnsi="Times New Roman" w:cs="Times New Roman"/>
          <w:i/>
          <w:sz w:val="24"/>
          <w:szCs w:val="24"/>
        </w:rPr>
        <w:t>International Covenant on Civil and Political Rights</w:t>
      </w:r>
      <w:r w:rsidRPr="00DC643B">
        <w:rPr>
          <w:rFonts w:ascii="Times New Roman" w:hAnsi="Times New Roman" w:cs="Times New Roman"/>
          <w:sz w:val="24"/>
          <w:szCs w:val="24"/>
        </w:rPr>
        <w:t xml:space="preserve"> (1976), </w:t>
      </w:r>
      <w:r w:rsidRPr="00DC643B">
        <w:rPr>
          <w:rFonts w:ascii="Times New Roman" w:hAnsi="Times New Roman" w:cs="Times New Roman"/>
          <w:i/>
          <w:sz w:val="24"/>
          <w:szCs w:val="24"/>
        </w:rPr>
        <w:t>Convention on the Elimination of All Forms of Discrimination Against Women</w:t>
      </w:r>
      <w:r w:rsidRPr="00DC643B">
        <w:rPr>
          <w:rFonts w:ascii="Times New Roman" w:hAnsi="Times New Roman" w:cs="Times New Roman"/>
          <w:sz w:val="24"/>
          <w:szCs w:val="24"/>
        </w:rPr>
        <w:t xml:space="preserve"> (1981), dan beberapa lainnya. </w:t>
      </w:r>
      <w:proofErr w:type="gramStart"/>
      <w:r w:rsidR="00B45F0C">
        <w:rPr>
          <w:rFonts w:ascii="Times New Roman" w:hAnsi="Times New Roman" w:cs="Times New Roman"/>
          <w:sz w:val="24"/>
          <w:szCs w:val="24"/>
        </w:rPr>
        <w:t>Keunikan dari rez</w:t>
      </w:r>
      <w:r w:rsidR="00DE6BB5" w:rsidRPr="00DC643B">
        <w:rPr>
          <w:rFonts w:ascii="Times New Roman" w:hAnsi="Times New Roman" w:cs="Times New Roman"/>
          <w:sz w:val="24"/>
          <w:szCs w:val="24"/>
        </w:rPr>
        <w:t xml:space="preserve">im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00DE6BB5" w:rsidRPr="00DC643B">
        <w:rPr>
          <w:rFonts w:ascii="Times New Roman" w:hAnsi="Times New Roman" w:cs="Times New Roman"/>
          <w:sz w:val="24"/>
          <w:szCs w:val="24"/>
        </w:rPr>
        <w:t xml:space="preserve">pasca-perang dunia ke-II </w:t>
      </w:r>
      <w:r w:rsidR="0017071E" w:rsidRPr="00DC643B">
        <w:rPr>
          <w:rFonts w:ascii="Times New Roman" w:hAnsi="Times New Roman" w:cs="Times New Roman"/>
          <w:sz w:val="24"/>
          <w:szCs w:val="24"/>
        </w:rPr>
        <w:t>adalah lebih menonjolnya peran aktor non-negara.</w:t>
      </w:r>
      <w:proofErr w:type="gramEnd"/>
      <w:r w:rsidR="0017071E" w:rsidRPr="00DC643B">
        <w:rPr>
          <w:rFonts w:ascii="Times New Roman" w:hAnsi="Times New Roman" w:cs="Times New Roman"/>
          <w:sz w:val="24"/>
          <w:szCs w:val="24"/>
        </w:rPr>
        <w:t xml:space="preserve"> </w:t>
      </w:r>
      <w:proofErr w:type="gramStart"/>
      <w:r w:rsidR="0017071E" w:rsidRPr="00DC643B">
        <w:rPr>
          <w:rFonts w:ascii="Times New Roman" w:hAnsi="Times New Roman" w:cs="Times New Roman"/>
          <w:sz w:val="24"/>
          <w:szCs w:val="24"/>
        </w:rPr>
        <w:t>Elemen masyarakat sipil -</w:t>
      </w:r>
      <w:r w:rsidR="0017071E" w:rsidRPr="00DC643B">
        <w:rPr>
          <w:rFonts w:ascii="Times New Roman" w:hAnsi="Times New Roman" w:cs="Times New Roman"/>
          <w:i/>
          <w:sz w:val="24"/>
          <w:szCs w:val="24"/>
        </w:rPr>
        <w:t>yang terlembaga ataupun tidak</w:t>
      </w:r>
      <w:r w:rsidR="0017071E" w:rsidRPr="00DC643B">
        <w:rPr>
          <w:rFonts w:ascii="Times New Roman" w:hAnsi="Times New Roman" w:cs="Times New Roman"/>
          <w:sz w:val="24"/>
          <w:szCs w:val="24"/>
        </w:rPr>
        <w:t>, sebagai bagian dari aktor non-negara dalam Hubungan Internasional mempunyai kedudukan yang khusus dalam lenskap p</w:t>
      </w:r>
      <w:r w:rsidR="00DE6BB5" w:rsidRPr="00DC643B">
        <w:rPr>
          <w:rFonts w:ascii="Times New Roman" w:hAnsi="Times New Roman" w:cs="Times New Roman"/>
          <w:sz w:val="24"/>
          <w:szCs w:val="24"/>
        </w:rPr>
        <w:t>olitik internasional melalui rej</w:t>
      </w:r>
      <w:r w:rsidR="0017071E" w:rsidRPr="00DC643B">
        <w:rPr>
          <w:rFonts w:ascii="Times New Roman" w:hAnsi="Times New Roman" w:cs="Times New Roman"/>
          <w:sz w:val="24"/>
          <w:szCs w:val="24"/>
        </w:rPr>
        <w:t xml:space="preserve">im </w:t>
      </w:r>
      <w:r w:rsidR="00B45F0C">
        <w:rPr>
          <w:rFonts w:ascii="Times New Roman" w:hAnsi="Times New Roman" w:cs="Times New Roman"/>
          <w:sz w:val="24"/>
          <w:szCs w:val="24"/>
        </w:rPr>
        <w:t>HAM</w:t>
      </w:r>
      <w:r w:rsidR="0017071E" w:rsidRPr="00DC643B">
        <w:rPr>
          <w:rFonts w:ascii="Times New Roman" w:hAnsi="Times New Roman" w:cs="Times New Roman"/>
          <w:sz w:val="24"/>
          <w:szCs w:val="24"/>
        </w:rPr>
        <w:t>.</w:t>
      </w:r>
      <w:proofErr w:type="gramEnd"/>
    </w:p>
    <w:p w:rsidR="0017071E" w:rsidRPr="00DC643B" w:rsidRDefault="0017071E" w:rsidP="006B2398">
      <w:pPr>
        <w:spacing w:before="240" w:line="480" w:lineRule="auto"/>
        <w:ind w:left="426" w:firstLine="720"/>
        <w:jc w:val="both"/>
        <w:rPr>
          <w:rFonts w:ascii="Times New Roman" w:hAnsi="Times New Roman" w:cs="Times New Roman"/>
          <w:sz w:val="24"/>
          <w:szCs w:val="24"/>
        </w:rPr>
      </w:pPr>
      <w:r w:rsidRPr="00DC643B">
        <w:rPr>
          <w:rFonts w:ascii="Times New Roman" w:hAnsi="Times New Roman" w:cs="Times New Roman"/>
          <w:sz w:val="24"/>
          <w:szCs w:val="24"/>
        </w:rPr>
        <w:t>Dari paparan diatas penulis mencoba menarik beberapa aspek yang relevan dengan latar belakang masalah diatas untuk memberikan gambaran secara komprehensif mengenai pembahasan terkait, maka masalah yang diteliti dapat diidentifikasikan sebagai berikut:</w:t>
      </w:r>
    </w:p>
    <w:p w:rsidR="00A47D24" w:rsidRPr="00DC643B" w:rsidRDefault="00A47D24" w:rsidP="003D42DA">
      <w:pPr>
        <w:pStyle w:val="ListParagraph"/>
        <w:numPr>
          <w:ilvl w:val="0"/>
          <w:numId w:val="5"/>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Bagaimana IPT 65 </w:t>
      </w:r>
      <w:r w:rsidR="00401F67" w:rsidRPr="00DC643B">
        <w:rPr>
          <w:rFonts w:ascii="Times New Roman" w:hAnsi="Times New Roman" w:cs="Times New Roman"/>
          <w:sz w:val="24"/>
          <w:szCs w:val="24"/>
        </w:rPr>
        <w:t>mengupayakan</w:t>
      </w:r>
      <w:r w:rsidR="00220AEE" w:rsidRPr="00DC643B">
        <w:rPr>
          <w:rFonts w:ascii="Times New Roman" w:hAnsi="Times New Roman" w:cs="Times New Roman"/>
          <w:sz w:val="24"/>
          <w:szCs w:val="24"/>
        </w:rPr>
        <w:t xml:space="preserve"> penyelesaian kasus </w:t>
      </w:r>
      <w:r w:rsidR="006D4736" w:rsidRPr="00DC643B">
        <w:rPr>
          <w:rFonts w:ascii="Times New Roman" w:hAnsi="Times New Roman" w:cs="Times New Roman"/>
          <w:sz w:val="24"/>
          <w:szCs w:val="24"/>
        </w:rPr>
        <w:t xml:space="preserve">Pelanggaran </w:t>
      </w:r>
      <w:r w:rsidR="00B45F0C">
        <w:rPr>
          <w:rFonts w:ascii="Times New Roman" w:hAnsi="Times New Roman" w:cs="Times New Roman"/>
          <w:sz w:val="24"/>
          <w:szCs w:val="24"/>
        </w:rPr>
        <w:t>HAM</w:t>
      </w:r>
      <w:r w:rsidR="006D4736" w:rsidRPr="00DC643B">
        <w:rPr>
          <w:rFonts w:ascii="Times New Roman" w:hAnsi="Times New Roman" w:cs="Times New Roman"/>
          <w:sz w:val="24"/>
          <w:szCs w:val="24"/>
        </w:rPr>
        <w:t xml:space="preserve"> Berat</w:t>
      </w:r>
      <w:r w:rsidRPr="00DC643B">
        <w:rPr>
          <w:rFonts w:ascii="Times New Roman" w:hAnsi="Times New Roman" w:cs="Times New Roman"/>
          <w:sz w:val="24"/>
          <w:szCs w:val="24"/>
        </w:rPr>
        <w:t xml:space="preserve"> yang terjadi di Indonesia pada tahun </w:t>
      </w:r>
      <w:r w:rsidR="006D4736" w:rsidRPr="00DC643B">
        <w:rPr>
          <w:rFonts w:ascii="Times New Roman" w:hAnsi="Times New Roman" w:cs="Times New Roman"/>
          <w:sz w:val="24"/>
          <w:szCs w:val="24"/>
        </w:rPr>
        <w:t>1965/1966</w:t>
      </w:r>
      <w:proofErr w:type="gramStart"/>
      <w:r w:rsidR="00D22B6E">
        <w:rPr>
          <w:rFonts w:ascii="Times New Roman" w:hAnsi="Times New Roman" w:cs="Times New Roman"/>
          <w:sz w:val="24"/>
          <w:szCs w:val="24"/>
        </w:rPr>
        <w:t>?.</w:t>
      </w:r>
      <w:proofErr w:type="gramEnd"/>
    </w:p>
    <w:p w:rsidR="00715C26" w:rsidRPr="00DC643B" w:rsidRDefault="00515EE9" w:rsidP="003D42DA">
      <w:pPr>
        <w:pStyle w:val="ListParagraph"/>
        <w:numPr>
          <w:ilvl w:val="0"/>
          <w:numId w:val="5"/>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Sejauhmana pemerintah Indonesia memberikan respon terkait penyelesaian kasus Pelanggaran </w:t>
      </w:r>
      <w:r w:rsidR="00B45F0C">
        <w:rPr>
          <w:rFonts w:ascii="Times New Roman" w:hAnsi="Times New Roman" w:cs="Times New Roman"/>
          <w:sz w:val="24"/>
          <w:szCs w:val="24"/>
        </w:rPr>
        <w:t>HAM</w:t>
      </w:r>
      <w:r w:rsidRPr="00DC643B">
        <w:rPr>
          <w:rFonts w:ascii="Times New Roman" w:hAnsi="Times New Roman" w:cs="Times New Roman"/>
          <w:sz w:val="24"/>
          <w:szCs w:val="24"/>
        </w:rPr>
        <w:t xml:space="preserve"> Berat 1965/1966</w:t>
      </w:r>
      <w:proofErr w:type="gramStart"/>
      <w:r w:rsidR="00D22B6E">
        <w:rPr>
          <w:rFonts w:ascii="Times New Roman" w:hAnsi="Times New Roman" w:cs="Times New Roman"/>
          <w:sz w:val="24"/>
          <w:szCs w:val="24"/>
        </w:rPr>
        <w:t>?.</w:t>
      </w:r>
      <w:proofErr w:type="gramEnd"/>
    </w:p>
    <w:p w:rsidR="007C3628" w:rsidRDefault="003C4D63" w:rsidP="00E04146">
      <w:pPr>
        <w:pStyle w:val="ListParagraph"/>
        <w:numPr>
          <w:ilvl w:val="0"/>
          <w:numId w:val="5"/>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Bagaimana </w:t>
      </w:r>
      <w:r w:rsidR="001259DA">
        <w:rPr>
          <w:rFonts w:ascii="Times New Roman" w:hAnsi="Times New Roman" w:cs="Times New Roman"/>
          <w:sz w:val="24"/>
          <w:szCs w:val="24"/>
        </w:rPr>
        <w:t>perkembangan wacana diranah publik tentang</w:t>
      </w:r>
      <w:r w:rsidRPr="00DC643B">
        <w:rPr>
          <w:rFonts w:ascii="Times New Roman" w:hAnsi="Times New Roman" w:cs="Times New Roman"/>
          <w:sz w:val="24"/>
          <w:szCs w:val="24"/>
        </w:rPr>
        <w:t xml:space="preserve"> pelanggaran </w:t>
      </w:r>
      <w:r w:rsidR="00B45F0C">
        <w:rPr>
          <w:rFonts w:ascii="Times New Roman" w:hAnsi="Times New Roman" w:cs="Times New Roman"/>
          <w:sz w:val="24"/>
          <w:szCs w:val="24"/>
        </w:rPr>
        <w:t>HAM</w:t>
      </w:r>
      <w:r w:rsidRPr="00DC643B">
        <w:rPr>
          <w:rFonts w:ascii="Times New Roman" w:hAnsi="Times New Roman" w:cs="Times New Roman"/>
          <w:sz w:val="24"/>
          <w:szCs w:val="24"/>
        </w:rPr>
        <w:t xml:space="preserve"> Berat </w:t>
      </w:r>
      <w:r w:rsidR="00DC643B" w:rsidRPr="00DC643B">
        <w:rPr>
          <w:rFonts w:ascii="Times New Roman" w:hAnsi="Times New Roman" w:cs="Times New Roman"/>
          <w:sz w:val="24"/>
          <w:szCs w:val="24"/>
        </w:rPr>
        <w:t xml:space="preserve">1965/1966 </w:t>
      </w:r>
      <w:r w:rsidRPr="00DC643B">
        <w:rPr>
          <w:rFonts w:ascii="Times New Roman" w:hAnsi="Times New Roman" w:cs="Times New Roman"/>
          <w:sz w:val="24"/>
          <w:szCs w:val="24"/>
        </w:rPr>
        <w:t>yang terjadi di Indonesia</w:t>
      </w:r>
      <w:proofErr w:type="gramStart"/>
      <w:r w:rsidR="00D22B6E">
        <w:rPr>
          <w:rFonts w:ascii="Times New Roman" w:hAnsi="Times New Roman" w:cs="Times New Roman"/>
          <w:sz w:val="24"/>
          <w:szCs w:val="24"/>
        </w:rPr>
        <w:t>?.</w:t>
      </w:r>
      <w:proofErr w:type="gramEnd"/>
    </w:p>
    <w:p w:rsidR="00E04146" w:rsidRDefault="00E04146" w:rsidP="00E04146">
      <w:pPr>
        <w:pStyle w:val="ListParagraph"/>
        <w:spacing w:before="240" w:line="480" w:lineRule="auto"/>
        <w:ind w:left="1440"/>
        <w:jc w:val="both"/>
        <w:rPr>
          <w:rFonts w:ascii="Times New Roman" w:hAnsi="Times New Roman" w:cs="Times New Roman"/>
          <w:sz w:val="24"/>
          <w:szCs w:val="24"/>
        </w:rPr>
      </w:pPr>
    </w:p>
    <w:p w:rsidR="00E04146" w:rsidRDefault="00E04146" w:rsidP="00E04146">
      <w:pPr>
        <w:pStyle w:val="ListParagraph"/>
        <w:spacing w:before="240" w:line="480" w:lineRule="auto"/>
        <w:ind w:left="1440"/>
        <w:jc w:val="both"/>
        <w:rPr>
          <w:rFonts w:ascii="Times New Roman" w:hAnsi="Times New Roman" w:cs="Times New Roman"/>
          <w:sz w:val="24"/>
          <w:szCs w:val="24"/>
        </w:rPr>
      </w:pPr>
    </w:p>
    <w:p w:rsidR="00E04146" w:rsidRDefault="00E04146" w:rsidP="00E04146">
      <w:pPr>
        <w:pStyle w:val="ListParagraph"/>
        <w:spacing w:before="240" w:line="480" w:lineRule="auto"/>
        <w:ind w:left="1440"/>
        <w:jc w:val="both"/>
        <w:rPr>
          <w:rFonts w:ascii="Times New Roman" w:hAnsi="Times New Roman" w:cs="Times New Roman"/>
          <w:sz w:val="24"/>
          <w:szCs w:val="24"/>
        </w:rPr>
      </w:pPr>
    </w:p>
    <w:p w:rsidR="00E04146" w:rsidRDefault="00E04146" w:rsidP="00E04146">
      <w:pPr>
        <w:pStyle w:val="ListParagraph"/>
        <w:spacing w:before="240" w:line="480" w:lineRule="auto"/>
        <w:ind w:left="1440"/>
        <w:jc w:val="both"/>
        <w:rPr>
          <w:rFonts w:ascii="Times New Roman" w:hAnsi="Times New Roman" w:cs="Times New Roman"/>
          <w:sz w:val="24"/>
          <w:szCs w:val="24"/>
        </w:rPr>
      </w:pPr>
    </w:p>
    <w:p w:rsidR="00B45F0C" w:rsidRPr="00E04146" w:rsidRDefault="00B45F0C" w:rsidP="00E04146">
      <w:pPr>
        <w:pStyle w:val="ListParagraph"/>
        <w:spacing w:before="240" w:line="480" w:lineRule="auto"/>
        <w:ind w:left="1440"/>
        <w:jc w:val="both"/>
        <w:rPr>
          <w:rFonts w:ascii="Times New Roman" w:hAnsi="Times New Roman" w:cs="Times New Roman"/>
          <w:sz w:val="24"/>
          <w:szCs w:val="24"/>
        </w:rPr>
      </w:pPr>
    </w:p>
    <w:p w:rsidR="006B2398" w:rsidRDefault="00B63AB3" w:rsidP="006B2398">
      <w:pPr>
        <w:pStyle w:val="ListParagraph"/>
        <w:numPr>
          <w:ilvl w:val="0"/>
          <w:numId w:val="6"/>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Pembatasan Masalah</w:t>
      </w:r>
      <w:r w:rsidR="00A47D24" w:rsidRPr="00DC643B">
        <w:rPr>
          <w:rFonts w:ascii="Times New Roman" w:hAnsi="Times New Roman" w:cs="Times New Roman"/>
          <w:b/>
          <w:sz w:val="24"/>
          <w:szCs w:val="24"/>
        </w:rPr>
        <w:t>.</w:t>
      </w:r>
    </w:p>
    <w:p w:rsidR="00DC643B" w:rsidRPr="006B2398" w:rsidRDefault="00B63AB3" w:rsidP="006B2398">
      <w:pPr>
        <w:spacing w:before="240" w:line="480" w:lineRule="auto"/>
        <w:ind w:left="426" w:firstLine="720"/>
        <w:jc w:val="both"/>
        <w:rPr>
          <w:rFonts w:ascii="Times New Roman" w:hAnsi="Times New Roman" w:cs="Times New Roman"/>
          <w:b/>
          <w:sz w:val="24"/>
          <w:szCs w:val="24"/>
        </w:rPr>
      </w:pPr>
      <w:r w:rsidRPr="006B2398">
        <w:rPr>
          <w:rFonts w:ascii="Times New Roman" w:hAnsi="Times New Roman" w:cs="Times New Roman"/>
          <w:sz w:val="24"/>
          <w:szCs w:val="24"/>
        </w:rPr>
        <w:t>Sehubungan dengan luasnya permasalahan yang akan diteliti serta untuk menjaga</w:t>
      </w:r>
      <w:r w:rsidR="00274AF2" w:rsidRPr="006B2398">
        <w:rPr>
          <w:rFonts w:ascii="Times New Roman" w:hAnsi="Times New Roman" w:cs="Times New Roman"/>
          <w:sz w:val="24"/>
          <w:szCs w:val="24"/>
        </w:rPr>
        <w:t xml:space="preserve"> </w:t>
      </w:r>
      <w:r w:rsidRPr="006B2398">
        <w:rPr>
          <w:rFonts w:ascii="Times New Roman" w:hAnsi="Times New Roman" w:cs="Times New Roman"/>
          <w:sz w:val="24"/>
          <w:szCs w:val="24"/>
        </w:rPr>
        <w:t xml:space="preserve">agar tidak biasnya masalah yang menjadi fokus penelitian, maka penulis membatasi masalah dengan menitikberatkan </w:t>
      </w:r>
      <w:proofErr w:type="gramStart"/>
      <w:r w:rsidRPr="006B2398">
        <w:rPr>
          <w:rFonts w:ascii="Times New Roman" w:hAnsi="Times New Roman" w:cs="Times New Roman"/>
          <w:sz w:val="24"/>
          <w:szCs w:val="24"/>
        </w:rPr>
        <w:t>pada :</w:t>
      </w:r>
      <w:proofErr w:type="gramEnd"/>
      <w:r w:rsidRPr="006B2398">
        <w:rPr>
          <w:rFonts w:ascii="Times New Roman" w:hAnsi="Times New Roman" w:cs="Times New Roman"/>
          <w:sz w:val="24"/>
          <w:szCs w:val="24"/>
        </w:rPr>
        <w:t xml:space="preserve"> </w:t>
      </w:r>
      <w:r w:rsidR="00942A6E" w:rsidRPr="006B2398">
        <w:rPr>
          <w:rFonts w:ascii="Times New Roman" w:hAnsi="Times New Roman" w:cs="Times New Roman"/>
          <w:sz w:val="24"/>
          <w:szCs w:val="24"/>
        </w:rPr>
        <w:t xml:space="preserve">“Upaya-upaya </w:t>
      </w:r>
      <w:r w:rsidRPr="006B2398">
        <w:rPr>
          <w:rFonts w:ascii="Times New Roman" w:hAnsi="Times New Roman" w:cs="Times New Roman"/>
          <w:sz w:val="24"/>
          <w:szCs w:val="24"/>
        </w:rPr>
        <w:t xml:space="preserve">IPT </w:t>
      </w:r>
      <w:r w:rsidR="00942A6E" w:rsidRPr="006B2398">
        <w:rPr>
          <w:rFonts w:ascii="Times New Roman" w:hAnsi="Times New Roman" w:cs="Times New Roman"/>
          <w:sz w:val="24"/>
          <w:szCs w:val="24"/>
        </w:rPr>
        <w:t>1965 selama tiga tahun terakhir (2013-2016)</w:t>
      </w:r>
      <w:r w:rsidRPr="006B2398">
        <w:rPr>
          <w:rFonts w:ascii="Times New Roman" w:hAnsi="Times New Roman" w:cs="Times New Roman"/>
          <w:sz w:val="24"/>
          <w:szCs w:val="24"/>
        </w:rPr>
        <w:t xml:space="preserve"> dalam memberikan tekanan politik </w:t>
      </w:r>
      <w:r w:rsidR="00401F67" w:rsidRPr="006B2398">
        <w:rPr>
          <w:rFonts w:ascii="Times New Roman" w:hAnsi="Times New Roman" w:cs="Times New Roman"/>
          <w:sz w:val="24"/>
          <w:szCs w:val="24"/>
        </w:rPr>
        <w:t xml:space="preserve">kepada </w:t>
      </w:r>
      <w:r w:rsidR="00654F98" w:rsidRPr="006B2398">
        <w:rPr>
          <w:rFonts w:ascii="Times New Roman" w:hAnsi="Times New Roman" w:cs="Times New Roman"/>
          <w:sz w:val="24"/>
          <w:szCs w:val="24"/>
        </w:rPr>
        <w:t xml:space="preserve">pemerintah </w:t>
      </w:r>
      <w:r w:rsidR="00401F67" w:rsidRPr="006B2398">
        <w:rPr>
          <w:rFonts w:ascii="Times New Roman" w:hAnsi="Times New Roman" w:cs="Times New Roman"/>
          <w:sz w:val="24"/>
          <w:szCs w:val="24"/>
        </w:rPr>
        <w:t xml:space="preserve">Indonesia untuk menyelesaikan kasus Pelanggaran </w:t>
      </w:r>
      <w:r w:rsidR="00B45F0C">
        <w:rPr>
          <w:rFonts w:ascii="Times New Roman" w:hAnsi="Times New Roman" w:cs="Times New Roman"/>
          <w:sz w:val="24"/>
          <w:szCs w:val="24"/>
        </w:rPr>
        <w:t>HAM</w:t>
      </w:r>
      <w:r w:rsidR="00401F67" w:rsidRPr="006B2398">
        <w:rPr>
          <w:rFonts w:ascii="Times New Roman" w:hAnsi="Times New Roman" w:cs="Times New Roman"/>
          <w:sz w:val="24"/>
          <w:szCs w:val="24"/>
        </w:rPr>
        <w:t xml:space="preserve"> Berat 1965/1966 melalui dukungan dalam </w:t>
      </w:r>
      <w:r w:rsidRPr="006B2398">
        <w:rPr>
          <w:rFonts w:ascii="Times New Roman" w:hAnsi="Times New Roman" w:cs="Times New Roman"/>
          <w:sz w:val="24"/>
          <w:szCs w:val="24"/>
        </w:rPr>
        <w:t>skala internasional</w:t>
      </w:r>
      <w:r w:rsidR="00FD10EA" w:rsidRPr="006B2398">
        <w:rPr>
          <w:rFonts w:ascii="Times New Roman" w:hAnsi="Times New Roman" w:cs="Times New Roman"/>
          <w:sz w:val="24"/>
          <w:szCs w:val="24"/>
        </w:rPr>
        <w:t>”.</w:t>
      </w:r>
    </w:p>
    <w:p w:rsidR="006B2398" w:rsidRDefault="00B63AB3" w:rsidP="006B2398">
      <w:pPr>
        <w:pStyle w:val="ListParagraph"/>
        <w:numPr>
          <w:ilvl w:val="0"/>
          <w:numId w:val="6"/>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Perumusan Masalah</w:t>
      </w:r>
    </w:p>
    <w:p w:rsidR="00DC643B" w:rsidRPr="006B2398" w:rsidRDefault="00B63AB3" w:rsidP="006B2398">
      <w:pPr>
        <w:spacing w:before="240" w:line="480" w:lineRule="auto"/>
        <w:ind w:left="426" w:firstLine="708"/>
        <w:jc w:val="both"/>
        <w:rPr>
          <w:rFonts w:ascii="Times New Roman" w:hAnsi="Times New Roman" w:cs="Times New Roman"/>
          <w:b/>
          <w:sz w:val="24"/>
          <w:szCs w:val="24"/>
        </w:rPr>
      </w:pPr>
      <w:r w:rsidRPr="006B2398">
        <w:rPr>
          <w:rFonts w:ascii="Times New Roman" w:hAnsi="Times New Roman" w:cs="Times New Roman"/>
          <w:sz w:val="24"/>
          <w:szCs w:val="24"/>
        </w:rPr>
        <w:t>Dari uraian dalam identifikasi masalah dan pembatasan masalah diatas, maka</w:t>
      </w:r>
      <w:r w:rsidR="00274AF2" w:rsidRPr="006B2398">
        <w:rPr>
          <w:rFonts w:ascii="Times New Roman" w:hAnsi="Times New Roman" w:cs="Times New Roman"/>
          <w:sz w:val="24"/>
          <w:szCs w:val="24"/>
        </w:rPr>
        <w:t xml:space="preserve"> </w:t>
      </w:r>
      <w:r w:rsidRPr="006B2398">
        <w:rPr>
          <w:rFonts w:ascii="Times New Roman" w:hAnsi="Times New Roman" w:cs="Times New Roman"/>
          <w:sz w:val="24"/>
          <w:szCs w:val="24"/>
        </w:rPr>
        <w:t>penulis mengajukan perumusan masalah sebagai berikut: “</w:t>
      </w:r>
      <w:r w:rsidR="00654F98" w:rsidRPr="006B2398">
        <w:rPr>
          <w:rFonts w:ascii="Times New Roman" w:hAnsi="Times New Roman" w:cs="Times New Roman"/>
          <w:b/>
          <w:sz w:val="24"/>
          <w:szCs w:val="24"/>
        </w:rPr>
        <w:t>Bagaimana</w:t>
      </w:r>
      <w:r w:rsidRPr="006B2398">
        <w:rPr>
          <w:rFonts w:ascii="Times New Roman" w:hAnsi="Times New Roman" w:cs="Times New Roman"/>
          <w:b/>
          <w:sz w:val="24"/>
          <w:szCs w:val="24"/>
        </w:rPr>
        <w:t xml:space="preserve"> IPT </w:t>
      </w:r>
      <w:r w:rsidR="00942A6E" w:rsidRPr="006B2398">
        <w:rPr>
          <w:rFonts w:ascii="Times New Roman" w:hAnsi="Times New Roman" w:cs="Times New Roman"/>
          <w:b/>
          <w:sz w:val="24"/>
          <w:szCs w:val="24"/>
        </w:rPr>
        <w:t>19</w:t>
      </w:r>
      <w:r w:rsidRPr="006B2398">
        <w:rPr>
          <w:rFonts w:ascii="Times New Roman" w:hAnsi="Times New Roman" w:cs="Times New Roman"/>
          <w:b/>
          <w:sz w:val="24"/>
          <w:szCs w:val="24"/>
        </w:rPr>
        <w:t>65 mengupayakan penyelesaian k</w:t>
      </w:r>
      <w:r w:rsidR="00BC7810" w:rsidRPr="006B2398">
        <w:rPr>
          <w:rFonts w:ascii="Times New Roman" w:hAnsi="Times New Roman" w:cs="Times New Roman"/>
          <w:b/>
          <w:sz w:val="24"/>
          <w:szCs w:val="24"/>
        </w:rPr>
        <w:t xml:space="preserve">asus </w:t>
      </w:r>
      <w:r w:rsidR="006D4736" w:rsidRPr="006B2398">
        <w:rPr>
          <w:rFonts w:ascii="Times New Roman" w:hAnsi="Times New Roman" w:cs="Times New Roman"/>
          <w:b/>
          <w:sz w:val="24"/>
          <w:szCs w:val="24"/>
        </w:rPr>
        <w:t xml:space="preserve">Pelanggaran </w:t>
      </w:r>
      <w:r w:rsidR="00B45F0C">
        <w:rPr>
          <w:rFonts w:ascii="Times New Roman" w:hAnsi="Times New Roman" w:cs="Times New Roman"/>
          <w:b/>
          <w:sz w:val="24"/>
          <w:szCs w:val="24"/>
        </w:rPr>
        <w:t>HAM</w:t>
      </w:r>
      <w:r w:rsidR="006D4736" w:rsidRPr="006B2398">
        <w:rPr>
          <w:rFonts w:ascii="Times New Roman" w:hAnsi="Times New Roman" w:cs="Times New Roman"/>
          <w:b/>
          <w:sz w:val="24"/>
          <w:szCs w:val="24"/>
        </w:rPr>
        <w:t xml:space="preserve"> Berat 1965/1966 </w:t>
      </w:r>
      <w:r w:rsidRPr="006B2398">
        <w:rPr>
          <w:rFonts w:ascii="Times New Roman" w:hAnsi="Times New Roman" w:cs="Times New Roman"/>
          <w:b/>
          <w:sz w:val="24"/>
          <w:szCs w:val="24"/>
        </w:rPr>
        <w:t>melalui tekanan politik dalam skala internsional kepada</w:t>
      </w:r>
      <w:r w:rsidR="00654F98" w:rsidRPr="006B2398">
        <w:rPr>
          <w:rFonts w:ascii="Times New Roman" w:hAnsi="Times New Roman" w:cs="Times New Roman"/>
          <w:b/>
          <w:sz w:val="24"/>
          <w:szCs w:val="24"/>
        </w:rPr>
        <w:t xml:space="preserve"> pemerintah</w:t>
      </w:r>
      <w:r w:rsidRPr="006B2398">
        <w:rPr>
          <w:rFonts w:ascii="Times New Roman" w:hAnsi="Times New Roman" w:cs="Times New Roman"/>
          <w:b/>
          <w:sz w:val="24"/>
          <w:szCs w:val="24"/>
        </w:rPr>
        <w:t xml:space="preserve"> Indonesia</w:t>
      </w:r>
      <w:proofErr w:type="gramStart"/>
      <w:r w:rsidRPr="006B2398">
        <w:rPr>
          <w:rFonts w:ascii="Times New Roman" w:hAnsi="Times New Roman" w:cs="Times New Roman"/>
          <w:b/>
          <w:sz w:val="24"/>
          <w:szCs w:val="24"/>
        </w:rPr>
        <w:t>?</w:t>
      </w:r>
      <w:r w:rsidR="00044837" w:rsidRPr="006B2398">
        <w:rPr>
          <w:rFonts w:ascii="Times New Roman" w:hAnsi="Times New Roman" w:cs="Times New Roman"/>
          <w:b/>
          <w:sz w:val="24"/>
          <w:szCs w:val="24"/>
        </w:rPr>
        <w:t>.</w:t>
      </w:r>
      <w:proofErr w:type="gramEnd"/>
      <w:r w:rsidR="00044837" w:rsidRPr="006B2398">
        <w:rPr>
          <w:rFonts w:ascii="Times New Roman" w:hAnsi="Times New Roman" w:cs="Times New Roman"/>
          <w:b/>
          <w:sz w:val="24"/>
          <w:szCs w:val="24"/>
        </w:rPr>
        <w:t xml:space="preserve"> Serta bagaimana negara memberikan respon</w:t>
      </w:r>
      <w:r w:rsidR="00942A6E" w:rsidRPr="006B2398">
        <w:rPr>
          <w:rFonts w:ascii="Times New Roman" w:hAnsi="Times New Roman" w:cs="Times New Roman"/>
          <w:b/>
          <w:sz w:val="24"/>
          <w:szCs w:val="24"/>
        </w:rPr>
        <w:t xml:space="preserve"> terhadap tekanan politik </w:t>
      </w:r>
      <w:r w:rsidR="00044837" w:rsidRPr="006B2398">
        <w:rPr>
          <w:rFonts w:ascii="Times New Roman" w:hAnsi="Times New Roman" w:cs="Times New Roman"/>
          <w:b/>
          <w:sz w:val="24"/>
          <w:szCs w:val="24"/>
        </w:rPr>
        <w:t>tersebut?</w:t>
      </w:r>
      <w:proofErr w:type="gramStart"/>
      <w:r w:rsidRPr="006B2398">
        <w:rPr>
          <w:rFonts w:ascii="Times New Roman" w:hAnsi="Times New Roman" w:cs="Times New Roman"/>
          <w:sz w:val="24"/>
          <w:szCs w:val="24"/>
        </w:rPr>
        <w:t>”.</w:t>
      </w:r>
      <w:proofErr w:type="gramEnd"/>
    </w:p>
    <w:p w:rsidR="00B63AB3" w:rsidRPr="00DC643B" w:rsidRDefault="00B63AB3" w:rsidP="003D42DA">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TUJUAN DAN KEGUNAAN PENELITIAN</w:t>
      </w:r>
    </w:p>
    <w:p w:rsidR="00B63AB3" w:rsidRPr="00DC643B" w:rsidRDefault="00B63AB3" w:rsidP="003D42DA">
      <w:pPr>
        <w:pStyle w:val="ListParagraph"/>
        <w:numPr>
          <w:ilvl w:val="0"/>
          <w:numId w:val="7"/>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Tujuan</w:t>
      </w:r>
      <w:r w:rsidR="0037464B" w:rsidRPr="00DC643B">
        <w:rPr>
          <w:rFonts w:ascii="Times New Roman" w:hAnsi="Times New Roman" w:cs="Times New Roman"/>
          <w:b/>
          <w:sz w:val="24"/>
          <w:szCs w:val="24"/>
        </w:rPr>
        <w:t xml:space="preserve"> Penelitian</w:t>
      </w:r>
    </w:p>
    <w:p w:rsidR="00B63AB3" w:rsidRPr="00DC643B" w:rsidRDefault="00B63AB3" w:rsidP="006B2398">
      <w:pPr>
        <w:pStyle w:val="ListParagraph"/>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Penelitian ini dilakukan untuk memperoleh data dan informasi yang berkaitan dengan</w:t>
      </w:r>
    </w:p>
    <w:p w:rsidR="00B63AB3" w:rsidRPr="00DC643B" w:rsidRDefault="00B63AB3" w:rsidP="003D42DA">
      <w:pPr>
        <w:pStyle w:val="ListParagraph"/>
        <w:spacing w:before="240" w:line="480" w:lineRule="auto"/>
        <w:jc w:val="both"/>
        <w:rPr>
          <w:rFonts w:ascii="Times New Roman" w:hAnsi="Times New Roman" w:cs="Times New Roman"/>
          <w:sz w:val="24"/>
          <w:szCs w:val="24"/>
        </w:rPr>
      </w:pPr>
      <w:proofErr w:type="gramStart"/>
      <w:r w:rsidRPr="00DC643B">
        <w:rPr>
          <w:rFonts w:ascii="Times New Roman" w:hAnsi="Times New Roman" w:cs="Times New Roman"/>
          <w:sz w:val="24"/>
          <w:szCs w:val="24"/>
        </w:rPr>
        <w:t>masalah</w:t>
      </w:r>
      <w:proofErr w:type="gramEnd"/>
      <w:r w:rsidRPr="00DC643B">
        <w:rPr>
          <w:rFonts w:ascii="Times New Roman" w:hAnsi="Times New Roman" w:cs="Times New Roman"/>
          <w:sz w:val="24"/>
          <w:szCs w:val="24"/>
        </w:rPr>
        <w:t xml:space="preserve"> yang akan dibahas. Adapun tujuan penelitian ini adalah:</w:t>
      </w:r>
    </w:p>
    <w:p w:rsidR="00B63AB3" w:rsidRPr="00DC643B" w:rsidRDefault="00B63AB3" w:rsidP="003D42DA">
      <w:pPr>
        <w:pStyle w:val="ListParagraph"/>
        <w:numPr>
          <w:ilvl w:val="0"/>
          <w:numId w:val="8"/>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Untuk mengetahui bagaimana peran IPT </w:t>
      </w:r>
      <w:r w:rsidR="00044837">
        <w:rPr>
          <w:rFonts w:ascii="Times New Roman" w:hAnsi="Times New Roman" w:cs="Times New Roman"/>
          <w:sz w:val="24"/>
          <w:szCs w:val="24"/>
        </w:rPr>
        <w:t>19</w:t>
      </w:r>
      <w:r w:rsidRPr="00DC643B">
        <w:rPr>
          <w:rFonts w:ascii="Times New Roman" w:hAnsi="Times New Roman" w:cs="Times New Roman"/>
          <w:sz w:val="24"/>
          <w:szCs w:val="24"/>
        </w:rPr>
        <w:t xml:space="preserve">65 dalam </w:t>
      </w:r>
      <w:r w:rsidR="00044837">
        <w:rPr>
          <w:rFonts w:ascii="Times New Roman" w:hAnsi="Times New Roman" w:cs="Times New Roman"/>
          <w:sz w:val="24"/>
          <w:szCs w:val="24"/>
        </w:rPr>
        <w:t xml:space="preserve">mengupayakan </w:t>
      </w:r>
      <w:r w:rsidRPr="00DC643B">
        <w:rPr>
          <w:rFonts w:ascii="Times New Roman" w:hAnsi="Times New Roman" w:cs="Times New Roman"/>
          <w:sz w:val="24"/>
          <w:szCs w:val="24"/>
        </w:rPr>
        <w:t xml:space="preserve">menyelesaikan kasus </w:t>
      </w:r>
      <w:r w:rsidR="006D4736" w:rsidRPr="00DC643B">
        <w:rPr>
          <w:rFonts w:ascii="Times New Roman" w:hAnsi="Times New Roman" w:cs="Times New Roman"/>
          <w:sz w:val="24"/>
          <w:szCs w:val="24"/>
        </w:rPr>
        <w:t xml:space="preserve">Pelanggaran </w:t>
      </w:r>
      <w:r w:rsidR="00B45F0C">
        <w:rPr>
          <w:rFonts w:ascii="Times New Roman" w:hAnsi="Times New Roman" w:cs="Times New Roman"/>
          <w:sz w:val="24"/>
          <w:szCs w:val="24"/>
        </w:rPr>
        <w:t>HAM</w:t>
      </w:r>
      <w:r w:rsidR="006D4736" w:rsidRPr="00DC643B">
        <w:rPr>
          <w:rFonts w:ascii="Times New Roman" w:hAnsi="Times New Roman" w:cs="Times New Roman"/>
          <w:sz w:val="24"/>
          <w:szCs w:val="24"/>
        </w:rPr>
        <w:t xml:space="preserve"> Berat</w:t>
      </w:r>
      <w:r w:rsidRPr="00DC643B">
        <w:rPr>
          <w:rFonts w:ascii="Times New Roman" w:hAnsi="Times New Roman" w:cs="Times New Roman"/>
          <w:sz w:val="24"/>
          <w:szCs w:val="24"/>
        </w:rPr>
        <w:t xml:space="preserve"> 1965</w:t>
      </w:r>
      <w:r w:rsidR="006D4736" w:rsidRPr="00DC643B">
        <w:rPr>
          <w:rFonts w:ascii="Times New Roman" w:hAnsi="Times New Roman" w:cs="Times New Roman"/>
          <w:sz w:val="24"/>
          <w:szCs w:val="24"/>
        </w:rPr>
        <w:t>/1966</w:t>
      </w:r>
      <w:r w:rsidRPr="00DC643B">
        <w:rPr>
          <w:rFonts w:ascii="Times New Roman" w:hAnsi="Times New Roman" w:cs="Times New Roman"/>
          <w:sz w:val="24"/>
          <w:szCs w:val="24"/>
        </w:rPr>
        <w:t xml:space="preserve"> di Indonesia</w:t>
      </w:r>
      <w:r w:rsidR="00044837">
        <w:rPr>
          <w:rFonts w:ascii="Times New Roman" w:hAnsi="Times New Roman" w:cs="Times New Roman"/>
          <w:sz w:val="24"/>
          <w:szCs w:val="24"/>
        </w:rPr>
        <w:t>.</w:t>
      </w:r>
    </w:p>
    <w:p w:rsidR="00FD10EA" w:rsidRPr="00DC643B" w:rsidRDefault="00B63AB3" w:rsidP="000E0587">
      <w:pPr>
        <w:pStyle w:val="ListParagraph"/>
        <w:numPr>
          <w:ilvl w:val="0"/>
          <w:numId w:val="8"/>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lastRenderedPageBreak/>
        <w:t xml:space="preserve">Untuk mengetahui </w:t>
      </w:r>
      <w:r w:rsidR="00654F98" w:rsidRPr="00DC643B">
        <w:rPr>
          <w:rFonts w:ascii="Times New Roman" w:hAnsi="Times New Roman" w:cs="Times New Roman"/>
          <w:sz w:val="24"/>
          <w:szCs w:val="24"/>
        </w:rPr>
        <w:t>sejaumana</w:t>
      </w:r>
      <w:r w:rsidRPr="00DC643B">
        <w:rPr>
          <w:rFonts w:ascii="Times New Roman" w:hAnsi="Times New Roman" w:cs="Times New Roman"/>
          <w:sz w:val="24"/>
          <w:szCs w:val="24"/>
        </w:rPr>
        <w:t xml:space="preserve"> pemerintah Indonesia </w:t>
      </w:r>
      <w:r w:rsidR="00654F98" w:rsidRPr="00DC643B">
        <w:rPr>
          <w:rFonts w:ascii="Times New Roman" w:hAnsi="Times New Roman" w:cs="Times New Roman"/>
          <w:sz w:val="24"/>
          <w:szCs w:val="24"/>
        </w:rPr>
        <w:t xml:space="preserve">memberikan respon terkait </w:t>
      </w:r>
      <w:r w:rsidRPr="00DC643B">
        <w:rPr>
          <w:rFonts w:ascii="Times New Roman" w:hAnsi="Times New Roman" w:cs="Times New Roman"/>
          <w:sz w:val="24"/>
          <w:szCs w:val="24"/>
        </w:rPr>
        <w:t xml:space="preserve">menyelesaikan kasus </w:t>
      </w:r>
      <w:r w:rsidR="006D4736" w:rsidRPr="00DC643B">
        <w:rPr>
          <w:rFonts w:ascii="Times New Roman" w:hAnsi="Times New Roman" w:cs="Times New Roman"/>
          <w:sz w:val="24"/>
          <w:szCs w:val="24"/>
        </w:rPr>
        <w:t xml:space="preserve">Pelanggaran </w:t>
      </w:r>
      <w:r w:rsidR="00B45F0C">
        <w:rPr>
          <w:rFonts w:ascii="Times New Roman" w:hAnsi="Times New Roman" w:cs="Times New Roman"/>
          <w:sz w:val="24"/>
          <w:szCs w:val="24"/>
        </w:rPr>
        <w:t>HAM</w:t>
      </w:r>
      <w:r w:rsidR="006D4736" w:rsidRPr="00DC643B">
        <w:rPr>
          <w:rFonts w:ascii="Times New Roman" w:hAnsi="Times New Roman" w:cs="Times New Roman"/>
          <w:sz w:val="24"/>
          <w:szCs w:val="24"/>
        </w:rPr>
        <w:t xml:space="preserve"> Berat 1965/1966</w:t>
      </w:r>
      <w:r w:rsidRPr="00DC643B">
        <w:rPr>
          <w:rFonts w:ascii="Times New Roman" w:hAnsi="Times New Roman" w:cs="Times New Roman"/>
          <w:sz w:val="24"/>
          <w:szCs w:val="24"/>
        </w:rPr>
        <w:t>.</w:t>
      </w:r>
    </w:p>
    <w:p w:rsidR="00DC643B" w:rsidRDefault="00654F98" w:rsidP="00DC643B">
      <w:pPr>
        <w:pStyle w:val="ListParagraph"/>
        <w:numPr>
          <w:ilvl w:val="0"/>
          <w:numId w:val="8"/>
        </w:numPr>
        <w:spacing w:before="240" w:line="480" w:lineRule="auto"/>
        <w:jc w:val="both"/>
        <w:rPr>
          <w:rFonts w:ascii="Times New Roman" w:hAnsi="Times New Roman" w:cs="Times New Roman"/>
          <w:sz w:val="24"/>
          <w:szCs w:val="24"/>
        </w:rPr>
      </w:pPr>
      <w:r w:rsidRPr="001259DA">
        <w:rPr>
          <w:rFonts w:ascii="Times New Roman" w:hAnsi="Times New Roman" w:cs="Times New Roman"/>
          <w:sz w:val="24"/>
          <w:szCs w:val="24"/>
        </w:rPr>
        <w:t xml:space="preserve">Untuk mengetahui </w:t>
      </w:r>
      <w:r w:rsidR="001259DA">
        <w:rPr>
          <w:rFonts w:ascii="Times New Roman" w:hAnsi="Times New Roman" w:cs="Times New Roman"/>
          <w:sz w:val="24"/>
          <w:szCs w:val="24"/>
        </w:rPr>
        <w:t>perkembangan wacana diranah publik tentang</w:t>
      </w:r>
      <w:r w:rsidR="001259DA" w:rsidRPr="00DC643B">
        <w:rPr>
          <w:rFonts w:ascii="Times New Roman" w:hAnsi="Times New Roman" w:cs="Times New Roman"/>
          <w:sz w:val="24"/>
          <w:szCs w:val="24"/>
        </w:rPr>
        <w:t xml:space="preserve"> pelanggaran </w:t>
      </w:r>
      <w:r w:rsidR="00B45F0C">
        <w:rPr>
          <w:rFonts w:ascii="Times New Roman" w:hAnsi="Times New Roman" w:cs="Times New Roman"/>
          <w:sz w:val="24"/>
          <w:szCs w:val="24"/>
        </w:rPr>
        <w:t>HAM</w:t>
      </w:r>
      <w:r w:rsidR="001259DA" w:rsidRPr="00DC643B">
        <w:rPr>
          <w:rFonts w:ascii="Times New Roman" w:hAnsi="Times New Roman" w:cs="Times New Roman"/>
          <w:sz w:val="24"/>
          <w:szCs w:val="24"/>
        </w:rPr>
        <w:t xml:space="preserve"> Berat 1965/1966 yang terjadi di Indonesia</w:t>
      </w:r>
    </w:p>
    <w:p w:rsidR="001259DA" w:rsidRPr="001259DA" w:rsidRDefault="001259DA" w:rsidP="001259DA">
      <w:pPr>
        <w:pStyle w:val="ListParagraph"/>
        <w:spacing w:before="240" w:line="480" w:lineRule="auto"/>
        <w:ind w:left="1440"/>
        <w:jc w:val="both"/>
        <w:rPr>
          <w:rFonts w:ascii="Times New Roman" w:hAnsi="Times New Roman" w:cs="Times New Roman"/>
          <w:sz w:val="24"/>
          <w:szCs w:val="24"/>
        </w:rPr>
      </w:pPr>
    </w:p>
    <w:p w:rsidR="006B2398" w:rsidRDefault="0037464B" w:rsidP="006B2398">
      <w:pPr>
        <w:pStyle w:val="ListParagraph"/>
        <w:numPr>
          <w:ilvl w:val="0"/>
          <w:numId w:val="7"/>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Kegunaan Penelitian</w:t>
      </w:r>
    </w:p>
    <w:p w:rsidR="0037464B" w:rsidRPr="006B2398" w:rsidRDefault="0037464B" w:rsidP="006B2398">
      <w:pPr>
        <w:pStyle w:val="ListParagraph"/>
        <w:spacing w:before="240" w:line="480" w:lineRule="auto"/>
        <w:jc w:val="both"/>
        <w:rPr>
          <w:rFonts w:ascii="Times New Roman" w:hAnsi="Times New Roman" w:cs="Times New Roman"/>
          <w:b/>
          <w:sz w:val="24"/>
          <w:szCs w:val="24"/>
        </w:rPr>
      </w:pPr>
      <w:r w:rsidRPr="006B2398">
        <w:rPr>
          <w:rFonts w:ascii="Times New Roman" w:hAnsi="Times New Roman" w:cs="Times New Roman"/>
          <w:sz w:val="24"/>
          <w:szCs w:val="24"/>
        </w:rPr>
        <w:t xml:space="preserve">Adapun kegunaan dari hasil penelitian ini sebagai </w:t>
      </w:r>
      <w:proofErr w:type="gramStart"/>
      <w:r w:rsidRPr="006B2398">
        <w:rPr>
          <w:rFonts w:ascii="Times New Roman" w:hAnsi="Times New Roman" w:cs="Times New Roman"/>
          <w:sz w:val="24"/>
          <w:szCs w:val="24"/>
        </w:rPr>
        <w:t>berikut :</w:t>
      </w:r>
      <w:proofErr w:type="gramEnd"/>
    </w:p>
    <w:p w:rsidR="0037464B" w:rsidRPr="00DC643B" w:rsidRDefault="0037464B" w:rsidP="003D42DA">
      <w:pPr>
        <w:pStyle w:val="ListParagraph"/>
        <w:numPr>
          <w:ilvl w:val="0"/>
          <w:numId w:val="9"/>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Dari hasil penelitian ini diharapkan dapat menambah pengetahuan bagi penulis mengenai realitas hubungan internasional dan fenomena internasional yang terjadi khususnya mengenai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Pr="00DC643B">
        <w:rPr>
          <w:rFonts w:ascii="Times New Roman" w:hAnsi="Times New Roman" w:cs="Times New Roman"/>
          <w:sz w:val="24"/>
          <w:szCs w:val="24"/>
        </w:rPr>
        <w:t>sebagai salah satu isyu baru dalam Hubungan Internasional.</w:t>
      </w:r>
    </w:p>
    <w:p w:rsidR="0037464B" w:rsidRPr="00DC643B" w:rsidRDefault="0037464B" w:rsidP="003D42DA">
      <w:pPr>
        <w:pStyle w:val="ListParagraph"/>
        <w:numPr>
          <w:ilvl w:val="0"/>
          <w:numId w:val="9"/>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Diharapkan berguna untuk memberikan konsepsi teoritis baru mengenai peran </w:t>
      </w:r>
      <w:r w:rsidR="00E97C07" w:rsidRPr="00DC643B">
        <w:rPr>
          <w:rFonts w:ascii="Times New Roman" w:hAnsi="Times New Roman" w:cs="Times New Roman"/>
          <w:sz w:val="24"/>
          <w:szCs w:val="24"/>
        </w:rPr>
        <w:t>masyarakat internasional</w:t>
      </w:r>
      <w:r w:rsidRPr="00DC643B">
        <w:rPr>
          <w:rFonts w:ascii="Times New Roman" w:hAnsi="Times New Roman" w:cs="Times New Roman"/>
          <w:sz w:val="24"/>
          <w:szCs w:val="24"/>
        </w:rPr>
        <w:t xml:space="preserve"> dalam lenskap politik global dan hubungan internasional.</w:t>
      </w:r>
    </w:p>
    <w:p w:rsidR="0037464B" w:rsidRPr="00DC643B" w:rsidRDefault="0037464B" w:rsidP="003D42DA">
      <w:pPr>
        <w:pStyle w:val="ListParagraph"/>
        <w:numPr>
          <w:ilvl w:val="0"/>
          <w:numId w:val="9"/>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 xml:space="preserve">Menambah informasi tentang kasus pelanggaran </w:t>
      </w:r>
      <w:r w:rsidR="00B45F0C">
        <w:rPr>
          <w:rFonts w:ascii="Times New Roman" w:hAnsi="Times New Roman" w:cs="Times New Roman"/>
          <w:sz w:val="24"/>
          <w:szCs w:val="24"/>
        </w:rPr>
        <w:t>HAM</w:t>
      </w:r>
      <w:r w:rsidRPr="00DC643B">
        <w:rPr>
          <w:rFonts w:ascii="Times New Roman" w:hAnsi="Times New Roman" w:cs="Times New Roman"/>
          <w:sz w:val="24"/>
          <w:szCs w:val="24"/>
        </w:rPr>
        <w:t xml:space="preserve"> berat yang terjadi di Indonesia pada tahun 1965-1966, yang saat ini bukan hanya menjadi perhatian dalam skala nasional, namun juga internasional.</w:t>
      </w:r>
    </w:p>
    <w:p w:rsidR="0037464B" w:rsidRPr="00DC643B" w:rsidRDefault="0037464B" w:rsidP="003D42DA">
      <w:pPr>
        <w:pStyle w:val="ListParagraph"/>
        <w:numPr>
          <w:ilvl w:val="0"/>
          <w:numId w:val="9"/>
        </w:numPr>
        <w:spacing w:before="240" w:line="480" w:lineRule="auto"/>
        <w:jc w:val="both"/>
        <w:rPr>
          <w:rFonts w:ascii="Times New Roman" w:hAnsi="Times New Roman" w:cs="Times New Roman"/>
          <w:sz w:val="24"/>
          <w:szCs w:val="24"/>
        </w:rPr>
      </w:pPr>
      <w:r w:rsidRPr="00DC643B">
        <w:rPr>
          <w:rFonts w:ascii="Times New Roman" w:hAnsi="Times New Roman" w:cs="Times New Roman"/>
          <w:sz w:val="24"/>
          <w:szCs w:val="24"/>
        </w:rPr>
        <w:t>Penelitian ini berguna untuk memenuhi salah satu syarat dalam menempuh ujian sarjana program strata satu pada jurusan hubungan internasional Fakultas ilmu sosial dan Ilmu Politik Universitas Pasundan Bandung.</w:t>
      </w:r>
    </w:p>
    <w:p w:rsidR="0037464B" w:rsidRDefault="0037464B" w:rsidP="003D42DA">
      <w:pPr>
        <w:pStyle w:val="ListParagraph"/>
        <w:spacing w:before="240" w:line="480" w:lineRule="auto"/>
        <w:ind w:left="1440"/>
        <w:jc w:val="both"/>
        <w:rPr>
          <w:rFonts w:ascii="Times New Roman" w:hAnsi="Times New Roman" w:cs="Times New Roman"/>
          <w:b/>
          <w:sz w:val="24"/>
          <w:szCs w:val="24"/>
        </w:rPr>
      </w:pPr>
    </w:p>
    <w:p w:rsidR="00E04146" w:rsidRPr="00DC643B" w:rsidRDefault="00E04146" w:rsidP="003D42DA">
      <w:pPr>
        <w:pStyle w:val="ListParagraph"/>
        <w:spacing w:before="240" w:line="480" w:lineRule="auto"/>
        <w:ind w:left="1440"/>
        <w:jc w:val="both"/>
        <w:rPr>
          <w:rFonts w:ascii="Times New Roman" w:hAnsi="Times New Roman" w:cs="Times New Roman"/>
          <w:b/>
          <w:sz w:val="24"/>
          <w:szCs w:val="24"/>
        </w:rPr>
      </w:pPr>
    </w:p>
    <w:p w:rsidR="0037464B" w:rsidRPr="00DC643B" w:rsidRDefault="0037464B" w:rsidP="003D42DA">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KERANGKA TE</w:t>
      </w:r>
      <w:bookmarkStart w:id="0" w:name="_GoBack"/>
      <w:bookmarkEnd w:id="0"/>
      <w:r w:rsidRPr="00DC643B">
        <w:rPr>
          <w:rFonts w:ascii="Times New Roman" w:hAnsi="Times New Roman" w:cs="Times New Roman"/>
          <w:b/>
          <w:sz w:val="24"/>
          <w:szCs w:val="24"/>
        </w:rPr>
        <w:t>ORITIS</w:t>
      </w:r>
      <w:r w:rsidR="00F030FE" w:rsidRPr="00DC643B">
        <w:rPr>
          <w:rFonts w:ascii="Times New Roman" w:hAnsi="Times New Roman" w:cs="Times New Roman"/>
          <w:b/>
          <w:sz w:val="24"/>
          <w:szCs w:val="24"/>
        </w:rPr>
        <w:t>, KONSEP</w:t>
      </w:r>
      <w:r w:rsidRPr="00DC643B">
        <w:rPr>
          <w:rFonts w:ascii="Times New Roman" w:hAnsi="Times New Roman" w:cs="Times New Roman"/>
          <w:b/>
          <w:sz w:val="24"/>
          <w:szCs w:val="24"/>
        </w:rPr>
        <w:t xml:space="preserve"> DAN HIPOTESIS</w:t>
      </w:r>
    </w:p>
    <w:p w:rsidR="0037464B" w:rsidRPr="00DC643B" w:rsidRDefault="0037464B" w:rsidP="003D42DA">
      <w:pPr>
        <w:pStyle w:val="ListParagraph"/>
        <w:numPr>
          <w:ilvl w:val="0"/>
          <w:numId w:val="10"/>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Kerangka Teoritis</w:t>
      </w:r>
    </w:p>
    <w:p w:rsidR="006B2398" w:rsidRDefault="008B1B13" w:rsidP="006B2398">
      <w:pPr>
        <w:pStyle w:val="ListParagraph"/>
        <w:spacing w:before="240" w:line="480" w:lineRule="auto"/>
        <w:ind w:firstLine="556"/>
        <w:jc w:val="both"/>
        <w:rPr>
          <w:rFonts w:ascii="Times New Roman" w:hAnsi="Times New Roman" w:cs="Times New Roman"/>
          <w:sz w:val="24"/>
          <w:szCs w:val="24"/>
        </w:rPr>
      </w:pPr>
      <w:proofErr w:type="gramStart"/>
      <w:r w:rsidRPr="00DC643B">
        <w:rPr>
          <w:rFonts w:ascii="Times New Roman" w:hAnsi="Times New Roman" w:cs="Times New Roman"/>
          <w:sz w:val="24"/>
          <w:szCs w:val="24"/>
        </w:rPr>
        <w:t>Dalam melakukan pengamatan dan menganalisa masalah yang diangkat, diperlukan landasan sejumlah teori dari pakar Hubungan Internasional yang dianggap relevan dengan masalah yang diajukan oleh penulis.</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Kerangka acuan dibutuhkan dalam penulisan yang dijadikan pedoman dalam melaksanakan penelitian, agar permasalahan dan topik yang dibahas tidak melenceng dari jalur pembahasan yang telah ditentukan.</w:t>
      </w:r>
      <w:proofErr w:type="gramEnd"/>
      <w:r w:rsidRPr="00DC643B">
        <w:rPr>
          <w:rFonts w:ascii="Times New Roman" w:hAnsi="Times New Roman" w:cs="Times New Roman"/>
          <w:sz w:val="24"/>
          <w:szCs w:val="24"/>
        </w:rPr>
        <w:t xml:space="preserve"> </w:t>
      </w:r>
    </w:p>
    <w:p w:rsidR="006B2398" w:rsidRDefault="00B55DA8" w:rsidP="006B2398">
      <w:pPr>
        <w:pStyle w:val="ListParagraph"/>
        <w:spacing w:before="240" w:line="480" w:lineRule="auto"/>
        <w:ind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 xml:space="preserve">Disiplin ilmu hubungan internasional yang semula hanya didominasi oleh dua </w:t>
      </w:r>
      <w:r w:rsidR="00DC643B" w:rsidRPr="006B2398">
        <w:rPr>
          <w:rFonts w:ascii="Times New Roman" w:hAnsi="Times New Roman" w:cs="Times New Roman"/>
          <w:sz w:val="24"/>
          <w:szCs w:val="24"/>
        </w:rPr>
        <w:t>tradisi teoritis</w:t>
      </w:r>
      <w:r w:rsidRPr="006B2398">
        <w:rPr>
          <w:rFonts w:ascii="Times New Roman" w:hAnsi="Times New Roman" w:cs="Times New Roman"/>
          <w:sz w:val="24"/>
          <w:szCs w:val="24"/>
        </w:rPr>
        <w:t>, yaitu Realisme dan Liberalisme telah mengalami perkembangan yang begitu pesat.</w:t>
      </w:r>
      <w:proofErr w:type="gramEnd"/>
      <w:r w:rsidRPr="006B2398">
        <w:rPr>
          <w:rFonts w:ascii="Times New Roman" w:hAnsi="Times New Roman" w:cs="Times New Roman"/>
          <w:sz w:val="24"/>
          <w:szCs w:val="24"/>
        </w:rPr>
        <w:t xml:space="preserve"> Kelahiran pendekatan-pendekatan </w:t>
      </w:r>
      <w:r w:rsidR="00DC643B" w:rsidRPr="006B2398">
        <w:rPr>
          <w:rFonts w:ascii="Times New Roman" w:hAnsi="Times New Roman" w:cs="Times New Roman"/>
          <w:sz w:val="24"/>
          <w:szCs w:val="24"/>
        </w:rPr>
        <w:t>baru</w:t>
      </w:r>
      <w:r w:rsidR="0099085E" w:rsidRPr="006B2398">
        <w:rPr>
          <w:rFonts w:ascii="Times New Roman" w:hAnsi="Times New Roman" w:cs="Times New Roman"/>
          <w:sz w:val="24"/>
          <w:szCs w:val="24"/>
        </w:rPr>
        <w:t xml:space="preserve"> seperti</w:t>
      </w:r>
      <w:r w:rsidR="00DC643B" w:rsidRPr="006B2398">
        <w:rPr>
          <w:rFonts w:ascii="Times New Roman" w:hAnsi="Times New Roman" w:cs="Times New Roman"/>
          <w:sz w:val="24"/>
          <w:szCs w:val="24"/>
        </w:rPr>
        <w:t xml:space="preserve"> marxisme,</w:t>
      </w:r>
      <w:r w:rsidR="0099085E" w:rsidRPr="006B2398">
        <w:rPr>
          <w:rFonts w:ascii="Times New Roman" w:hAnsi="Times New Roman" w:cs="Times New Roman"/>
          <w:sz w:val="24"/>
          <w:szCs w:val="24"/>
        </w:rPr>
        <w:t xml:space="preserve"> konstruktivisme, </w:t>
      </w:r>
      <w:proofErr w:type="gramStart"/>
      <w:r w:rsidR="0099085E" w:rsidRPr="006B2398">
        <w:rPr>
          <w:rFonts w:ascii="Times New Roman" w:hAnsi="Times New Roman" w:cs="Times New Roman"/>
          <w:sz w:val="24"/>
          <w:szCs w:val="24"/>
        </w:rPr>
        <w:t>engli</w:t>
      </w:r>
      <w:r w:rsidRPr="006B2398">
        <w:rPr>
          <w:rFonts w:ascii="Times New Roman" w:hAnsi="Times New Roman" w:cs="Times New Roman"/>
          <w:sz w:val="24"/>
          <w:szCs w:val="24"/>
        </w:rPr>
        <w:t>sh</w:t>
      </w:r>
      <w:proofErr w:type="gramEnd"/>
      <w:r w:rsidRPr="006B2398">
        <w:rPr>
          <w:rFonts w:ascii="Times New Roman" w:hAnsi="Times New Roman" w:cs="Times New Roman"/>
          <w:sz w:val="24"/>
          <w:szCs w:val="24"/>
        </w:rPr>
        <w:t xml:space="preserve"> school, dan teori kritis lahir dari kritik terhadap teori-teori yang telah ada sebelumnya. </w:t>
      </w:r>
      <w:proofErr w:type="gramStart"/>
      <w:r w:rsidRPr="006B2398">
        <w:rPr>
          <w:rFonts w:ascii="Times New Roman" w:hAnsi="Times New Roman" w:cs="Times New Roman"/>
          <w:sz w:val="24"/>
          <w:szCs w:val="24"/>
        </w:rPr>
        <w:t>Oleh karena itu, definisi hubungan internasional itu sendiri mengalami perubahan.</w:t>
      </w:r>
      <w:proofErr w:type="gramEnd"/>
    </w:p>
    <w:p w:rsidR="006B2398" w:rsidRDefault="00B55DA8" w:rsidP="006B2398">
      <w:pPr>
        <w:pStyle w:val="ListParagraph"/>
        <w:spacing w:before="240" w:line="480" w:lineRule="auto"/>
        <w:ind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Menurut J.C. Johari, Hubungan Internasional adalah “</w:t>
      </w:r>
      <w:r w:rsidRPr="006B2398">
        <w:rPr>
          <w:rFonts w:ascii="Times New Roman" w:hAnsi="Times New Roman" w:cs="Times New Roman"/>
          <w:b/>
          <w:sz w:val="24"/>
          <w:szCs w:val="24"/>
        </w:rPr>
        <w:t>sebuah studi tentang interaksi yang berlangsung diantara negara-negara berdaulat disamping itu juga studi tentang pelaku-pelaku non negara (non states actors) yang perilakunya memiliki dampak terhadap tugas-tugas negara.</w:t>
      </w:r>
      <w:r w:rsidRPr="006B2398">
        <w:rPr>
          <w:rFonts w:ascii="Times New Roman" w:hAnsi="Times New Roman" w:cs="Times New Roman"/>
          <w:sz w:val="24"/>
          <w:szCs w:val="24"/>
        </w:rPr>
        <w:t>”</w:t>
      </w:r>
      <w:proofErr w:type="gramEnd"/>
      <w:r w:rsidR="009C4968" w:rsidRPr="00DC643B">
        <w:rPr>
          <w:rStyle w:val="FootnoteReference"/>
          <w:rFonts w:ascii="Times New Roman" w:hAnsi="Times New Roman" w:cs="Times New Roman"/>
          <w:sz w:val="24"/>
          <w:szCs w:val="24"/>
        </w:rPr>
        <w:footnoteReference w:id="18"/>
      </w:r>
    </w:p>
    <w:p w:rsidR="006B2398" w:rsidRDefault="00B55DA8" w:rsidP="006B2398">
      <w:pPr>
        <w:pStyle w:val="ListParagraph"/>
        <w:spacing w:before="240" w:line="480" w:lineRule="auto"/>
        <w:ind w:firstLine="556"/>
        <w:jc w:val="both"/>
        <w:rPr>
          <w:rFonts w:ascii="Times New Roman" w:hAnsi="Times New Roman" w:cs="Times New Roman"/>
          <w:sz w:val="24"/>
          <w:szCs w:val="24"/>
        </w:rPr>
      </w:pPr>
      <w:r w:rsidRPr="006B2398">
        <w:rPr>
          <w:rFonts w:ascii="Times New Roman" w:hAnsi="Times New Roman" w:cs="Times New Roman"/>
          <w:sz w:val="24"/>
          <w:szCs w:val="24"/>
        </w:rPr>
        <w:t>Sedangkan Trygive Mathisen mendefinisikan Hubungan Internasional sebagai berikut, “</w:t>
      </w:r>
      <w:r w:rsidRPr="006B2398">
        <w:rPr>
          <w:rFonts w:ascii="Times New Roman" w:hAnsi="Times New Roman" w:cs="Times New Roman"/>
          <w:b/>
          <w:sz w:val="24"/>
          <w:szCs w:val="24"/>
        </w:rPr>
        <w:t xml:space="preserve">hubungan internasional merupakan semua aspek internasional dari kehidupan sosial umat manusia, </w:t>
      </w:r>
      <w:r w:rsidRPr="006B2398">
        <w:rPr>
          <w:rFonts w:ascii="Times New Roman" w:hAnsi="Times New Roman" w:cs="Times New Roman"/>
          <w:b/>
          <w:sz w:val="24"/>
          <w:szCs w:val="24"/>
        </w:rPr>
        <w:lastRenderedPageBreak/>
        <w:t>dalam arti semua tingkah laku manusia yang terjadi atau berasal dari suatu negara dapat mempengaruhi tingkah laku manusia di negara lain</w:t>
      </w:r>
      <w:r w:rsidRPr="006B2398">
        <w:rPr>
          <w:rFonts w:ascii="Times New Roman" w:hAnsi="Times New Roman" w:cs="Times New Roman"/>
          <w:sz w:val="24"/>
          <w:szCs w:val="24"/>
        </w:rPr>
        <w:t>.”</w:t>
      </w:r>
      <w:r w:rsidR="009C4968" w:rsidRPr="00DC643B">
        <w:rPr>
          <w:rStyle w:val="FootnoteReference"/>
          <w:rFonts w:ascii="Times New Roman" w:hAnsi="Times New Roman" w:cs="Times New Roman"/>
          <w:sz w:val="24"/>
          <w:szCs w:val="24"/>
        </w:rPr>
        <w:footnoteReference w:id="19"/>
      </w:r>
    </w:p>
    <w:p w:rsidR="0099085E" w:rsidRPr="006B2398" w:rsidRDefault="00B55DA8" w:rsidP="006B2398">
      <w:pPr>
        <w:pStyle w:val="ListParagraph"/>
        <w:spacing w:before="240" w:line="480" w:lineRule="auto"/>
        <w:ind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Arga Probowisesa</w:t>
      </w:r>
      <w:r w:rsidR="006B2398">
        <w:rPr>
          <w:rFonts w:ascii="Times New Roman" w:hAnsi="Times New Roman" w:cs="Times New Roman"/>
          <w:sz w:val="24"/>
          <w:szCs w:val="24"/>
        </w:rPr>
        <w:t xml:space="preserve"> menambahkan,</w:t>
      </w:r>
      <w:r w:rsidRPr="006B2398">
        <w:rPr>
          <w:rFonts w:ascii="Times New Roman" w:hAnsi="Times New Roman" w:cs="Times New Roman"/>
          <w:sz w:val="24"/>
          <w:szCs w:val="24"/>
        </w:rPr>
        <w:t xml:space="preserve"> definisi Hubungan Internasional yaitu “</w:t>
      </w:r>
      <w:r w:rsidRPr="006B2398">
        <w:rPr>
          <w:rFonts w:ascii="Times New Roman" w:hAnsi="Times New Roman" w:cs="Times New Roman"/>
          <w:b/>
          <w:sz w:val="24"/>
          <w:szCs w:val="24"/>
        </w:rPr>
        <w:t>hubungan yang melingkupi segala aspek kehidupan berbangsa dan bernegara dengan setiap individu dan kelompok dalam suatu negara atau wilayah sebagai aktornya yang mempengaruhi dinamika internasional kini dan nanti</w:t>
      </w:r>
      <w:r w:rsidRPr="006B2398">
        <w:rPr>
          <w:rFonts w:ascii="Times New Roman" w:hAnsi="Times New Roman" w:cs="Times New Roman"/>
          <w:sz w:val="24"/>
          <w:szCs w:val="24"/>
        </w:rPr>
        <w:t>.”</w:t>
      </w:r>
      <w:proofErr w:type="gramEnd"/>
      <w:r w:rsidR="006B2398">
        <w:rPr>
          <w:rFonts w:ascii="Times New Roman" w:hAnsi="Times New Roman" w:cs="Times New Roman"/>
          <w:sz w:val="24"/>
          <w:szCs w:val="24"/>
        </w:rPr>
        <w:t xml:space="preserve"> </w:t>
      </w:r>
      <w:proofErr w:type="gramStart"/>
      <w:r w:rsidR="0099085E" w:rsidRPr="006B2398">
        <w:rPr>
          <w:rFonts w:ascii="Times New Roman" w:hAnsi="Times New Roman" w:cs="Times New Roman"/>
          <w:sz w:val="24"/>
          <w:szCs w:val="24"/>
        </w:rPr>
        <w:t>Dengan adanya terma globalisasi untuk menggambarkan semakin terkoneksinya segala aspek kehidupan manusia, hubungan internasional sendiri menjadi semakin kompleks.</w:t>
      </w:r>
      <w:proofErr w:type="gramEnd"/>
      <w:r w:rsidR="0099085E" w:rsidRPr="006B2398">
        <w:rPr>
          <w:rFonts w:ascii="Times New Roman" w:hAnsi="Times New Roman" w:cs="Times New Roman"/>
          <w:sz w:val="24"/>
          <w:szCs w:val="24"/>
        </w:rPr>
        <w:t xml:space="preserve"> </w:t>
      </w:r>
      <w:proofErr w:type="gramStart"/>
      <w:r w:rsidR="0099085E" w:rsidRPr="006B2398">
        <w:rPr>
          <w:rFonts w:ascii="Times New Roman" w:hAnsi="Times New Roman" w:cs="Times New Roman"/>
          <w:sz w:val="24"/>
          <w:szCs w:val="24"/>
        </w:rPr>
        <w:t>Fenomena semakin signifikannya organisasi-organisasi non</w:t>
      </w:r>
      <w:r w:rsidR="00044837" w:rsidRPr="006B2398">
        <w:rPr>
          <w:rFonts w:ascii="Times New Roman" w:hAnsi="Times New Roman" w:cs="Times New Roman"/>
          <w:sz w:val="24"/>
          <w:szCs w:val="24"/>
        </w:rPr>
        <w:t>-</w:t>
      </w:r>
      <w:r w:rsidR="0099085E" w:rsidRPr="006B2398">
        <w:rPr>
          <w:rFonts w:ascii="Times New Roman" w:hAnsi="Times New Roman" w:cs="Times New Roman"/>
          <w:sz w:val="24"/>
          <w:szCs w:val="24"/>
        </w:rPr>
        <w:t>pemerintah (NGO/LSM), dan perusahaan-perusahaan multinasional dalam lenskap politik dunia mengharuskan disiplin ilmu hubungan internasional untuk bisa menganalisa suatu permasalahan atau isu global.</w:t>
      </w:r>
      <w:proofErr w:type="gramEnd"/>
      <w:r w:rsidR="0099085E" w:rsidRPr="006B2398">
        <w:rPr>
          <w:rFonts w:ascii="Times New Roman" w:hAnsi="Times New Roman" w:cs="Times New Roman"/>
          <w:sz w:val="24"/>
          <w:szCs w:val="24"/>
        </w:rPr>
        <w:t xml:space="preserve">  Dalam bukunya Ekonomi Politik Internasional dan Pembangunan, Mochtar Mas’oed </w:t>
      </w:r>
      <w:proofErr w:type="gramStart"/>
      <w:r w:rsidR="0099085E" w:rsidRPr="006B2398">
        <w:rPr>
          <w:rFonts w:ascii="Times New Roman" w:hAnsi="Times New Roman" w:cs="Times New Roman"/>
          <w:sz w:val="24"/>
          <w:szCs w:val="24"/>
        </w:rPr>
        <w:t>mengungkapkan :</w:t>
      </w:r>
      <w:proofErr w:type="gramEnd"/>
    </w:p>
    <w:p w:rsidR="003A65CE" w:rsidRPr="00DC643B" w:rsidRDefault="0099085E" w:rsidP="00E53652">
      <w:pPr>
        <w:spacing w:line="240" w:lineRule="auto"/>
        <w:ind w:left="1440"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w:t>
      </w:r>
      <w:r w:rsidRPr="00DC643B">
        <w:rPr>
          <w:rFonts w:ascii="Times New Roman" w:hAnsi="Times New Roman" w:cs="Times New Roman"/>
          <w:i/>
          <w:sz w:val="24"/>
          <w:szCs w:val="24"/>
        </w:rPr>
        <w:t>Sebuah isyu muncul ketika suatu nilai terancam.</w:t>
      </w:r>
      <w:proofErr w:type="gramEnd"/>
      <w:r w:rsidRPr="00DC643B">
        <w:rPr>
          <w:rFonts w:ascii="Times New Roman" w:hAnsi="Times New Roman" w:cs="Times New Roman"/>
          <w:i/>
          <w:sz w:val="24"/>
          <w:szCs w:val="24"/>
        </w:rPr>
        <w:t xml:space="preserve"> </w:t>
      </w:r>
      <w:proofErr w:type="gramStart"/>
      <w:r w:rsidRPr="00DC643B">
        <w:rPr>
          <w:rFonts w:ascii="Times New Roman" w:hAnsi="Times New Roman" w:cs="Times New Roman"/>
          <w:i/>
          <w:sz w:val="24"/>
          <w:szCs w:val="24"/>
        </w:rPr>
        <w:t>Misalnya lingkungan menjadi isyu ketika air, udara dan tanah terkena polusi.</w:t>
      </w:r>
      <w:proofErr w:type="gramEnd"/>
      <w:r w:rsidRPr="00DC643B">
        <w:rPr>
          <w:rFonts w:ascii="Times New Roman" w:hAnsi="Times New Roman" w:cs="Times New Roman"/>
          <w:i/>
          <w:sz w:val="24"/>
          <w:szCs w:val="24"/>
        </w:rPr>
        <w:t xml:space="preserve"> </w:t>
      </w:r>
      <w:proofErr w:type="gramStart"/>
      <w:r w:rsidRPr="00DC643B">
        <w:rPr>
          <w:rFonts w:ascii="Times New Roman" w:hAnsi="Times New Roman" w:cs="Times New Roman"/>
          <w:i/>
          <w:sz w:val="24"/>
          <w:szCs w:val="24"/>
        </w:rPr>
        <w:t>Adanya tiga aspek untuk menjadi isyu yaitu nilai, ancaman, dan solusi.</w:t>
      </w:r>
      <w:proofErr w:type="gramEnd"/>
      <w:r w:rsidRPr="00DC643B">
        <w:rPr>
          <w:rFonts w:ascii="Times New Roman" w:hAnsi="Times New Roman" w:cs="Times New Roman"/>
          <w:i/>
          <w:sz w:val="24"/>
          <w:szCs w:val="24"/>
        </w:rPr>
        <w:t xml:space="preserve"> </w:t>
      </w:r>
      <w:proofErr w:type="gramStart"/>
      <w:r w:rsidRPr="00DC643B">
        <w:rPr>
          <w:rFonts w:ascii="Times New Roman" w:hAnsi="Times New Roman" w:cs="Times New Roman"/>
          <w:i/>
          <w:sz w:val="24"/>
          <w:szCs w:val="24"/>
        </w:rPr>
        <w:t>Isyu menjadi global ketika dampak isyu tersebut mempengaruhi sebagian besar umat manusia dan tidak bisa terselesaikan oleh tindakan satu aktor negara sendiri-sendiri baik negara bangsa maupun organisasi internasional</w:t>
      </w:r>
      <w:r w:rsidRPr="00DC643B">
        <w:rPr>
          <w:rFonts w:ascii="Times New Roman" w:hAnsi="Times New Roman" w:cs="Times New Roman"/>
          <w:sz w:val="24"/>
          <w:szCs w:val="24"/>
        </w:rPr>
        <w:t>.”</w:t>
      </w:r>
      <w:proofErr w:type="gramEnd"/>
      <w:r w:rsidR="009C4968" w:rsidRPr="00DC643B">
        <w:rPr>
          <w:rStyle w:val="FootnoteReference"/>
          <w:rFonts w:ascii="Times New Roman" w:hAnsi="Times New Roman" w:cs="Times New Roman"/>
          <w:sz w:val="24"/>
          <w:szCs w:val="24"/>
        </w:rPr>
        <w:footnoteReference w:id="20"/>
      </w:r>
    </w:p>
    <w:p w:rsidR="00E53652" w:rsidRPr="00DC643B" w:rsidRDefault="00E53652" w:rsidP="00E53652">
      <w:pPr>
        <w:spacing w:line="240" w:lineRule="auto"/>
        <w:ind w:left="1440" w:firstLine="720"/>
        <w:jc w:val="both"/>
        <w:rPr>
          <w:rFonts w:ascii="Times New Roman" w:hAnsi="Times New Roman" w:cs="Times New Roman"/>
          <w:sz w:val="24"/>
          <w:szCs w:val="24"/>
        </w:rPr>
      </w:pPr>
    </w:p>
    <w:p w:rsidR="006B2398" w:rsidRDefault="003A65CE" w:rsidP="006B2398">
      <w:pPr>
        <w:spacing w:before="240" w:line="480" w:lineRule="auto"/>
        <w:ind w:left="720" w:firstLine="556"/>
        <w:jc w:val="both"/>
        <w:rPr>
          <w:rFonts w:ascii="Times New Roman" w:hAnsi="Times New Roman" w:cs="Times New Roman"/>
          <w:sz w:val="24"/>
          <w:szCs w:val="24"/>
        </w:rPr>
      </w:pPr>
      <w:proofErr w:type="gramStart"/>
      <w:r w:rsidRPr="00DC643B">
        <w:rPr>
          <w:rFonts w:ascii="Times New Roman" w:hAnsi="Times New Roman" w:cs="Times New Roman"/>
          <w:sz w:val="24"/>
          <w:szCs w:val="24"/>
        </w:rPr>
        <w:t>B</w:t>
      </w:r>
      <w:r w:rsidR="0099085E" w:rsidRPr="00DC643B">
        <w:rPr>
          <w:rFonts w:ascii="Times New Roman" w:hAnsi="Times New Roman" w:cs="Times New Roman"/>
          <w:sz w:val="24"/>
          <w:szCs w:val="24"/>
        </w:rPr>
        <w:t xml:space="preserve">ahwa suatu permasalahan bisa digolongkan sebagai isyu global jika masalah tersebut adalah masalah yang bersifat universal, tidak terbatas </w:t>
      </w:r>
      <w:r w:rsidR="0099085E" w:rsidRPr="00DC643B">
        <w:rPr>
          <w:rFonts w:ascii="Times New Roman" w:hAnsi="Times New Roman" w:cs="Times New Roman"/>
          <w:sz w:val="24"/>
          <w:szCs w:val="24"/>
        </w:rPr>
        <w:lastRenderedPageBreak/>
        <w:t>ruang dan waktu, dan untuk menyelesaikannya dibutuhkan kerjasama dari berbagai aktor.</w:t>
      </w:r>
      <w:proofErr w:type="gramEnd"/>
    </w:p>
    <w:p w:rsidR="006B2398" w:rsidRDefault="0025056F" w:rsidP="006B2398">
      <w:pPr>
        <w:spacing w:before="240" w:line="480" w:lineRule="auto"/>
        <w:ind w:left="720"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 xml:space="preserve">Pendekatan yang digunakan dalam penelitian ini adalah paradigma </w:t>
      </w:r>
      <w:r w:rsidRPr="006B2398">
        <w:rPr>
          <w:rFonts w:ascii="Times New Roman" w:hAnsi="Times New Roman" w:cs="Times New Roman"/>
          <w:i/>
          <w:sz w:val="24"/>
          <w:szCs w:val="24"/>
        </w:rPr>
        <w:t>English School</w:t>
      </w:r>
      <w:r w:rsidRPr="006B2398">
        <w:rPr>
          <w:rFonts w:ascii="Times New Roman" w:hAnsi="Times New Roman" w:cs="Times New Roman"/>
          <w:sz w:val="24"/>
          <w:szCs w:val="24"/>
        </w:rPr>
        <w:t>.</w:t>
      </w:r>
      <w:proofErr w:type="gramEnd"/>
      <w:r w:rsidRPr="006B2398">
        <w:rPr>
          <w:rFonts w:ascii="Times New Roman" w:hAnsi="Times New Roman" w:cs="Times New Roman"/>
          <w:sz w:val="24"/>
          <w:szCs w:val="24"/>
        </w:rPr>
        <w:t xml:space="preserve"> </w:t>
      </w:r>
      <w:proofErr w:type="gramStart"/>
      <w:r w:rsidR="00E235E7" w:rsidRPr="006B2398">
        <w:rPr>
          <w:rFonts w:ascii="Times New Roman" w:hAnsi="Times New Roman" w:cs="Times New Roman"/>
          <w:sz w:val="24"/>
          <w:szCs w:val="24"/>
        </w:rPr>
        <w:t>English School atau International Society adalah teori yang menjembatani dua teori besar dalam disiplin ilmu Hubungan Internsional, yaitu Realisme dan Liberalisme.</w:t>
      </w:r>
      <w:proofErr w:type="gramEnd"/>
      <w:r w:rsidR="00E235E7" w:rsidRPr="006B2398">
        <w:rPr>
          <w:rFonts w:ascii="Times New Roman" w:hAnsi="Times New Roman" w:cs="Times New Roman"/>
          <w:sz w:val="24"/>
          <w:szCs w:val="24"/>
        </w:rPr>
        <w:t xml:space="preserve"> </w:t>
      </w:r>
      <w:proofErr w:type="gramStart"/>
      <w:r w:rsidR="00E235E7" w:rsidRPr="006B2398">
        <w:rPr>
          <w:rFonts w:ascii="Times New Roman" w:hAnsi="Times New Roman" w:cs="Times New Roman"/>
          <w:sz w:val="24"/>
          <w:szCs w:val="24"/>
        </w:rPr>
        <w:t xml:space="preserve">Dari dua teori besar tersebut, English school mengambil juga menolak beberapa </w:t>
      </w:r>
      <w:r w:rsidR="00044837" w:rsidRPr="006B2398">
        <w:rPr>
          <w:rFonts w:ascii="Times New Roman" w:hAnsi="Times New Roman" w:cs="Times New Roman"/>
          <w:sz w:val="24"/>
          <w:szCs w:val="24"/>
        </w:rPr>
        <w:t>aspek teoritis</w:t>
      </w:r>
      <w:r w:rsidR="00E235E7" w:rsidRPr="006B2398">
        <w:rPr>
          <w:rFonts w:ascii="Times New Roman" w:hAnsi="Times New Roman" w:cs="Times New Roman"/>
          <w:sz w:val="24"/>
          <w:szCs w:val="24"/>
        </w:rPr>
        <w:t>.</w:t>
      </w:r>
      <w:proofErr w:type="gramEnd"/>
      <w:r w:rsidR="00E235E7" w:rsidRPr="006B2398">
        <w:rPr>
          <w:rFonts w:ascii="Times New Roman" w:hAnsi="Times New Roman" w:cs="Times New Roman"/>
          <w:sz w:val="24"/>
          <w:szCs w:val="24"/>
        </w:rPr>
        <w:t xml:space="preserve"> </w:t>
      </w:r>
      <w:proofErr w:type="gramStart"/>
      <w:r w:rsidR="00E235E7" w:rsidRPr="006B2398">
        <w:rPr>
          <w:rFonts w:ascii="Times New Roman" w:hAnsi="Times New Roman" w:cs="Times New Roman"/>
          <w:sz w:val="24"/>
          <w:szCs w:val="24"/>
        </w:rPr>
        <w:t>Dari realisme, English school menerima pengandaian bahwa negara adalah aktor utama hubungan internsional, namun menolak pandangan bahwa dunia pada dasarnya bersifat anarki dan konfliktual.</w:t>
      </w:r>
      <w:proofErr w:type="gramEnd"/>
      <w:r w:rsidR="00E235E7" w:rsidRPr="006B2398">
        <w:rPr>
          <w:rFonts w:ascii="Times New Roman" w:hAnsi="Times New Roman" w:cs="Times New Roman"/>
          <w:sz w:val="24"/>
          <w:szCs w:val="24"/>
        </w:rPr>
        <w:t xml:space="preserve"> Dari Liberalisme, English school menerima peran individu dan kelompok sebagai aktor, namun meragukan bahwa hukum internasional dapat menjamin kedamaian dunia.</w:t>
      </w:r>
    </w:p>
    <w:p w:rsidR="006B2398" w:rsidRDefault="0025056F" w:rsidP="006B2398">
      <w:pPr>
        <w:spacing w:before="240" w:line="480" w:lineRule="auto"/>
        <w:ind w:left="720"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English School mengadopsi banyak kritik yang dikemukakan oleh Konstruktivisme pada tradisi rasionalis dalam hubungan internasional.</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 xml:space="preserve">Hal ini juga menekankan sentralitas masyarakat dan </w:t>
      </w:r>
      <w:r w:rsidR="00281213" w:rsidRPr="006B2398">
        <w:rPr>
          <w:rFonts w:ascii="Times New Roman" w:hAnsi="Times New Roman" w:cs="Times New Roman"/>
          <w:sz w:val="24"/>
          <w:szCs w:val="24"/>
        </w:rPr>
        <w:t xml:space="preserve">makna </w:t>
      </w:r>
      <w:r w:rsidRPr="006B2398">
        <w:rPr>
          <w:rFonts w:ascii="Times New Roman" w:hAnsi="Times New Roman" w:cs="Times New Roman"/>
          <w:sz w:val="24"/>
          <w:szCs w:val="24"/>
        </w:rPr>
        <w:t>sosial internasional untuk studi politik dunia.</w:t>
      </w:r>
      <w:proofErr w:type="gramEnd"/>
      <w:r w:rsidRPr="00DC643B">
        <w:rPr>
          <w:rStyle w:val="FootnoteReference"/>
          <w:rFonts w:ascii="Times New Roman" w:hAnsi="Times New Roman" w:cs="Times New Roman"/>
          <w:sz w:val="24"/>
          <w:szCs w:val="24"/>
        </w:rPr>
        <w:footnoteReference w:id="21"/>
      </w:r>
      <w:r w:rsidRPr="006B2398">
        <w:rPr>
          <w:rFonts w:ascii="Times New Roman" w:hAnsi="Times New Roman" w:cs="Times New Roman"/>
          <w:sz w:val="24"/>
          <w:szCs w:val="24"/>
        </w:rPr>
        <w:t xml:space="preserve"> English school pada dasarnya tidak berusaha untuk menguji hipotesis tentang perilaku Negara yang sebagaimana teori </w:t>
      </w:r>
      <w:proofErr w:type="gramStart"/>
      <w:r w:rsidRPr="006B2398">
        <w:rPr>
          <w:rFonts w:ascii="Times New Roman" w:hAnsi="Times New Roman" w:cs="Times New Roman"/>
          <w:sz w:val="24"/>
          <w:szCs w:val="24"/>
        </w:rPr>
        <w:t>lain</w:t>
      </w:r>
      <w:proofErr w:type="gramEnd"/>
      <w:r w:rsidRPr="006B2398">
        <w:rPr>
          <w:rFonts w:ascii="Times New Roman" w:hAnsi="Times New Roman" w:cs="Times New Roman"/>
          <w:sz w:val="24"/>
          <w:szCs w:val="24"/>
        </w:rPr>
        <w:t xml:space="preserve"> lakukan. </w:t>
      </w:r>
      <w:proofErr w:type="gramStart"/>
      <w:r w:rsidRPr="006B2398">
        <w:rPr>
          <w:rFonts w:ascii="Times New Roman" w:hAnsi="Times New Roman" w:cs="Times New Roman"/>
          <w:sz w:val="24"/>
          <w:szCs w:val="24"/>
        </w:rPr>
        <w:t>Tujuannya lebih mirip dengan seorang sejarawan.</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Observasi rinci dan interpretasi yang jauh lenih kaya dibandingkan model penjela</w:t>
      </w:r>
      <w:r w:rsidR="008874E8" w:rsidRPr="006B2398">
        <w:rPr>
          <w:rFonts w:ascii="Times New Roman" w:hAnsi="Times New Roman" w:cs="Times New Roman"/>
          <w:sz w:val="24"/>
          <w:szCs w:val="24"/>
        </w:rPr>
        <w:t>san umum.</w:t>
      </w:r>
      <w:proofErr w:type="gramEnd"/>
      <w:r w:rsidR="008874E8" w:rsidRPr="006B2398">
        <w:rPr>
          <w:rFonts w:ascii="Times New Roman" w:hAnsi="Times New Roman" w:cs="Times New Roman"/>
          <w:sz w:val="24"/>
          <w:szCs w:val="24"/>
        </w:rPr>
        <w:t xml:space="preserve"> Hedley Bull</w:t>
      </w:r>
      <w:r w:rsidRPr="006B2398">
        <w:rPr>
          <w:rFonts w:ascii="Times New Roman" w:hAnsi="Times New Roman" w:cs="Times New Roman"/>
          <w:sz w:val="24"/>
          <w:szCs w:val="24"/>
        </w:rPr>
        <w:t xml:space="preserve"> misalnya</w:t>
      </w:r>
      <w:r w:rsidR="008874E8" w:rsidRPr="006B2398">
        <w:rPr>
          <w:rFonts w:ascii="Times New Roman" w:hAnsi="Times New Roman" w:cs="Times New Roman"/>
          <w:sz w:val="24"/>
          <w:szCs w:val="24"/>
        </w:rPr>
        <w:t xml:space="preserve">, </w:t>
      </w:r>
      <w:r w:rsidRPr="006B2398">
        <w:rPr>
          <w:rFonts w:ascii="Times New Roman" w:hAnsi="Times New Roman" w:cs="Times New Roman"/>
          <w:sz w:val="24"/>
          <w:szCs w:val="24"/>
        </w:rPr>
        <w:t xml:space="preserve">berpendapat bahwa hukum internasional </w:t>
      </w:r>
      <w:r w:rsidRPr="006B2398">
        <w:rPr>
          <w:rFonts w:ascii="Times New Roman" w:hAnsi="Times New Roman" w:cs="Times New Roman"/>
          <w:sz w:val="24"/>
          <w:szCs w:val="24"/>
        </w:rPr>
        <w:lastRenderedPageBreak/>
        <w:t xml:space="preserve">adalah salah satu dari </w:t>
      </w:r>
      <w:proofErr w:type="gramStart"/>
      <w:r w:rsidRPr="006B2398">
        <w:rPr>
          <w:rFonts w:ascii="Times New Roman" w:hAnsi="Times New Roman" w:cs="Times New Roman"/>
          <w:sz w:val="24"/>
          <w:szCs w:val="24"/>
        </w:rPr>
        <w:t>lima</w:t>
      </w:r>
      <w:proofErr w:type="gramEnd"/>
      <w:r w:rsidRPr="006B2398">
        <w:rPr>
          <w:rFonts w:ascii="Times New Roman" w:hAnsi="Times New Roman" w:cs="Times New Roman"/>
          <w:sz w:val="24"/>
          <w:szCs w:val="24"/>
        </w:rPr>
        <w:t xml:space="preserve"> </w:t>
      </w:r>
      <w:r w:rsidR="008874E8" w:rsidRPr="006B2398">
        <w:rPr>
          <w:rFonts w:ascii="Times New Roman" w:hAnsi="Times New Roman" w:cs="Times New Roman"/>
          <w:sz w:val="24"/>
          <w:szCs w:val="24"/>
        </w:rPr>
        <w:t>institusi</w:t>
      </w:r>
      <w:r w:rsidRPr="006B2398">
        <w:rPr>
          <w:rFonts w:ascii="Times New Roman" w:hAnsi="Times New Roman" w:cs="Times New Roman"/>
          <w:sz w:val="24"/>
          <w:szCs w:val="24"/>
        </w:rPr>
        <w:t xml:space="preserve"> </w:t>
      </w:r>
      <w:r w:rsidR="008874E8" w:rsidRPr="006B2398">
        <w:rPr>
          <w:rFonts w:ascii="Times New Roman" w:hAnsi="Times New Roman" w:cs="Times New Roman"/>
          <w:sz w:val="24"/>
          <w:szCs w:val="24"/>
        </w:rPr>
        <w:t>sentral dalam me</w:t>
      </w:r>
      <w:r w:rsidRPr="006B2398">
        <w:rPr>
          <w:rFonts w:ascii="Times New Roman" w:hAnsi="Times New Roman" w:cs="Times New Roman"/>
          <w:sz w:val="24"/>
          <w:szCs w:val="24"/>
        </w:rPr>
        <w:t>mediasi dampak anarki internasional dan bukannya</w:t>
      </w:r>
      <w:r w:rsidR="008874E8" w:rsidRPr="006B2398">
        <w:rPr>
          <w:rFonts w:ascii="Times New Roman" w:hAnsi="Times New Roman" w:cs="Times New Roman"/>
          <w:sz w:val="24"/>
          <w:szCs w:val="24"/>
        </w:rPr>
        <w:t xml:space="preserve"> menciptakan 'masyarakat anarki</w:t>
      </w:r>
      <w:r w:rsidRPr="006B2398">
        <w:rPr>
          <w:rFonts w:ascii="Times New Roman" w:hAnsi="Times New Roman" w:cs="Times New Roman"/>
          <w:sz w:val="24"/>
          <w:szCs w:val="24"/>
        </w:rPr>
        <w:t>'.</w:t>
      </w:r>
      <w:r w:rsidR="008874E8" w:rsidRPr="00DC643B">
        <w:rPr>
          <w:rStyle w:val="FootnoteReference"/>
          <w:rFonts w:ascii="Times New Roman" w:hAnsi="Times New Roman" w:cs="Times New Roman"/>
          <w:sz w:val="24"/>
          <w:szCs w:val="24"/>
        </w:rPr>
        <w:footnoteReference w:id="22"/>
      </w:r>
    </w:p>
    <w:p w:rsidR="006B2398" w:rsidRDefault="008874E8" w:rsidP="006B2398">
      <w:pPr>
        <w:spacing w:before="240" w:line="480" w:lineRule="auto"/>
        <w:ind w:left="720"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Mengingat penekanan pada konteks dan metode penafsiran, tidak mengherankan bahwa banyak dari karya para teoritisi English School menekankan pentingnya pema</w:t>
      </w:r>
      <w:r w:rsidR="00B45F0C">
        <w:rPr>
          <w:rFonts w:ascii="Times New Roman" w:hAnsi="Times New Roman" w:cs="Times New Roman"/>
          <w:sz w:val="24"/>
          <w:szCs w:val="24"/>
        </w:rPr>
        <w:t>HAM</w:t>
      </w:r>
      <w:r w:rsidRPr="006B2398">
        <w:rPr>
          <w:rFonts w:ascii="Times New Roman" w:hAnsi="Times New Roman" w:cs="Times New Roman"/>
          <w:sz w:val="24"/>
          <w:szCs w:val="24"/>
        </w:rPr>
        <w:t>an sejarah dalam studi hubungan internasional.</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 xml:space="preserve">Karena tidaklah cukup untuk </w:t>
      </w:r>
      <w:r w:rsidR="0034666A" w:rsidRPr="006B2398">
        <w:rPr>
          <w:rFonts w:ascii="Times New Roman" w:hAnsi="Times New Roman" w:cs="Times New Roman"/>
          <w:sz w:val="24"/>
          <w:szCs w:val="24"/>
        </w:rPr>
        <w:t>mengulas</w:t>
      </w:r>
      <w:r w:rsidRPr="006B2398">
        <w:rPr>
          <w:rFonts w:ascii="Times New Roman" w:hAnsi="Times New Roman" w:cs="Times New Roman"/>
          <w:sz w:val="24"/>
          <w:szCs w:val="24"/>
        </w:rPr>
        <w:t xml:space="preserve"> keseimbangan kekuasaan dal</w:t>
      </w:r>
      <w:r w:rsidR="0034666A" w:rsidRPr="006B2398">
        <w:rPr>
          <w:rFonts w:ascii="Times New Roman" w:hAnsi="Times New Roman" w:cs="Times New Roman"/>
          <w:sz w:val="24"/>
          <w:szCs w:val="24"/>
        </w:rPr>
        <w:t>am sistem internasional dengan pendekatan yang umum seperti realisme dan liberalisme lakukan</w:t>
      </w:r>
      <w:r w:rsidRPr="006B2398">
        <w:rPr>
          <w:rFonts w:ascii="Times New Roman" w:hAnsi="Times New Roman" w:cs="Times New Roman"/>
          <w:sz w:val="24"/>
          <w:szCs w:val="24"/>
        </w:rPr>
        <w:t>.</w:t>
      </w:r>
      <w:proofErr w:type="gramEnd"/>
      <w:r w:rsidRPr="006B2398">
        <w:rPr>
          <w:rFonts w:ascii="Times New Roman" w:hAnsi="Times New Roman" w:cs="Times New Roman"/>
          <w:sz w:val="24"/>
          <w:szCs w:val="24"/>
        </w:rPr>
        <w:t xml:space="preserve"> </w:t>
      </w:r>
      <w:r w:rsidR="0034666A" w:rsidRPr="006B2398">
        <w:rPr>
          <w:rFonts w:ascii="Times New Roman" w:hAnsi="Times New Roman" w:cs="Times New Roman"/>
          <w:sz w:val="24"/>
          <w:szCs w:val="24"/>
        </w:rPr>
        <w:t xml:space="preserve">Para peneliti juga harus mengetahui </w:t>
      </w:r>
      <w:proofErr w:type="gramStart"/>
      <w:r w:rsidR="0034666A" w:rsidRPr="006B2398">
        <w:rPr>
          <w:rFonts w:ascii="Times New Roman" w:hAnsi="Times New Roman" w:cs="Times New Roman"/>
          <w:sz w:val="24"/>
          <w:szCs w:val="24"/>
        </w:rPr>
        <w:t>apa</w:t>
      </w:r>
      <w:proofErr w:type="gramEnd"/>
      <w:r w:rsidR="0034666A" w:rsidRPr="006B2398">
        <w:rPr>
          <w:rFonts w:ascii="Times New Roman" w:hAnsi="Times New Roman" w:cs="Times New Roman"/>
          <w:sz w:val="24"/>
          <w:szCs w:val="24"/>
        </w:rPr>
        <w:t xml:space="preserve"> yang mendahului terbentuknya sebuah sistem</w:t>
      </w:r>
      <w:r w:rsidRPr="006B2398">
        <w:rPr>
          <w:rFonts w:ascii="Times New Roman" w:hAnsi="Times New Roman" w:cs="Times New Roman"/>
          <w:sz w:val="24"/>
          <w:szCs w:val="24"/>
        </w:rPr>
        <w:t>,</w:t>
      </w:r>
      <w:r w:rsidR="0034666A" w:rsidRPr="006B2398">
        <w:rPr>
          <w:rFonts w:ascii="Times New Roman" w:hAnsi="Times New Roman" w:cs="Times New Roman"/>
          <w:sz w:val="24"/>
          <w:szCs w:val="24"/>
        </w:rPr>
        <w:t xml:space="preserve"> seperti</w:t>
      </w:r>
      <w:r w:rsidRPr="006B2398">
        <w:rPr>
          <w:rFonts w:ascii="Times New Roman" w:hAnsi="Times New Roman" w:cs="Times New Roman"/>
          <w:sz w:val="24"/>
          <w:szCs w:val="24"/>
        </w:rPr>
        <w:t xml:space="preserve"> bagaimana Amerika terlibat </w:t>
      </w:r>
      <w:r w:rsidR="0034666A" w:rsidRPr="006B2398">
        <w:rPr>
          <w:rFonts w:ascii="Times New Roman" w:hAnsi="Times New Roman" w:cs="Times New Roman"/>
          <w:sz w:val="24"/>
          <w:szCs w:val="24"/>
        </w:rPr>
        <w:t>dalam sistem yang ada hari ini</w:t>
      </w:r>
      <w:r w:rsidRPr="006B2398">
        <w:rPr>
          <w:rFonts w:ascii="Times New Roman" w:hAnsi="Times New Roman" w:cs="Times New Roman"/>
          <w:sz w:val="24"/>
          <w:szCs w:val="24"/>
        </w:rPr>
        <w:t>, dan apa yang mungkin mengancam atau me</w:t>
      </w:r>
      <w:r w:rsidR="0034666A" w:rsidRPr="006B2398">
        <w:rPr>
          <w:rFonts w:ascii="Times New Roman" w:hAnsi="Times New Roman" w:cs="Times New Roman"/>
          <w:sz w:val="24"/>
          <w:szCs w:val="24"/>
        </w:rPr>
        <w:t xml:space="preserve">motivasi mereka di masa depan. </w:t>
      </w:r>
      <w:proofErr w:type="gramStart"/>
      <w:r w:rsidR="0034666A" w:rsidRPr="006B2398">
        <w:rPr>
          <w:rFonts w:ascii="Times New Roman" w:hAnsi="Times New Roman" w:cs="Times New Roman"/>
          <w:sz w:val="24"/>
          <w:szCs w:val="24"/>
        </w:rPr>
        <w:t>P</w:t>
      </w:r>
      <w:r w:rsidRPr="006B2398">
        <w:rPr>
          <w:rFonts w:ascii="Times New Roman" w:hAnsi="Times New Roman" w:cs="Times New Roman"/>
          <w:sz w:val="24"/>
          <w:szCs w:val="24"/>
        </w:rPr>
        <w:t>olitik dalam negeri juga penting</w:t>
      </w:r>
      <w:r w:rsidR="0034666A" w:rsidRPr="006B2398">
        <w:rPr>
          <w:rFonts w:ascii="Times New Roman" w:hAnsi="Times New Roman" w:cs="Times New Roman"/>
          <w:sz w:val="24"/>
          <w:szCs w:val="24"/>
        </w:rPr>
        <w:t xml:space="preserve"> disini</w:t>
      </w:r>
      <w:r w:rsidRPr="006B2398">
        <w:rPr>
          <w:rFonts w:ascii="Times New Roman" w:hAnsi="Times New Roman" w:cs="Times New Roman"/>
          <w:sz w:val="24"/>
          <w:szCs w:val="24"/>
        </w:rPr>
        <w:t>, seperti norma-norma dan ideologi.</w:t>
      </w:r>
      <w:proofErr w:type="gramEnd"/>
    </w:p>
    <w:p w:rsidR="0034666A" w:rsidRPr="006B2398" w:rsidRDefault="0034666A" w:rsidP="006B2398">
      <w:pPr>
        <w:spacing w:before="240" w:line="480" w:lineRule="auto"/>
        <w:ind w:left="720" w:firstLine="556"/>
        <w:jc w:val="both"/>
        <w:rPr>
          <w:rFonts w:ascii="Times New Roman" w:hAnsi="Times New Roman" w:cs="Times New Roman"/>
          <w:sz w:val="24"/>
          <w:szCs w:val="24"/>
        </w:rPr>
      </w:pPr>
      <w:r w:rsidRPr="006B2398">
        <w:rPr>
          <w:rFonts w:ascii="Times New Roman" w:hAnsi="Times New Roman" w:cs="Times New Roman"/>
          <w:sz w:val="24"/>
          <w:szCs w:val="24"/>
        </w:rPr>
        <w:t xml:space="preserve">Dalam rangka untuk melengkapi dan mengkritisi teori yang telah ada sebelumnya, teori English School juga berusaha untuk menjawab pertanyaan penting: 'Bagaimana menggabungkan aspek kerjasama (kooperasi) dalam hubungan internasional ke dalam konsepsi realis dari sifat konfliktual sistem </w:t>
      </w:r>
      <w:proofErr w:type="gramStart"/>
      <w:r w:rsidRPr="006B2398">
        <w:rPr>
          <w:rFonts w:ascii="Times New Roman" w:hAnsi="Times New Roman" w:cs="Times New Roman"/>
          <w:sz w:val="24"/>
          <w:szCs w:val="24"/>
        </w:rPr>
        <w:t>internasional .</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Menurut logika English School, ada tiga unsur berbeda yang bermain dalam politik i</w:t>
      </w:r>
      <w:r w:rsidR="001E541E" w:rsidRPr="006B2398">
        <w:rPr>
          <w:rFonts w:ascii="Times New Roman" w:hAnsi="Times New Roman" w:cs="Times New Roman"/>
          <w:sz w:val="24"/>
          <w:szCs w:val="24"/>
        </w:rPr>
        <w:t>nternasional, dan tiga unsur itu</w:t>
      </w:r>
      <w:r w:rsidRPr="006B2398">
        <w:rPr>
          <w:rFonts w:ascii="Times New Roman" w:hAnsi="Times New Roman" w:cs="Times New Roman"/>
          <w:sz w:val="24"/>
          <w:szCs w:val="24"/>
        </w:rPr>
        <w:t xml:space="preserve"> selalu beroperasi secara bersamaan.</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Tiga unsur itu adalah, pertama, sistem internasional; kedua, masyarakat internasional; dan ketiga, masyarakat dunia.</w:t>
      </w:r>
      <w:proofErr w:type="gramEnd"/>
      <w:r w:rsidRPr="006B2398">
        <w:rPr>
          <w:rFonts w:ascii="Times New Roman" w:hAnsi="Times New Roman" w:cs="Times New Roman"/>
          <w:sz w:val="24"/>
          <w:szCs w:val="24"/>
        </w:rPr>
        <w:t xml:space="preserve"> Barry Buzan memberikan penjelasan </w:t>
      </w:r>
      <w:r w:rsidR="001E541E" w:rsidRPr="006B2398">
        <w:rPr>
          <w:rFonts w:ascii="Times New Roman" w:hAnsi="Times New Roman" w:cs="Times New Roman"/>
          <w:sz w:val="24"/>
          <w:szCs w:val="24"/>
        </w:rPr>
        <w:t xml:space="preserve">yang komprehensif mengai </w:t>
      </w:r>
      <w:r w:rsidRPr="006B2398">
        <w:rPr>
          <w:rFonts w:ascii="Times New Roman" w:hAnsi="Times New Roman" w:cs="Times New Roman"/>
          <w:sz w:val="24"/>
          <w:szCs w:val="24"/>
        </w:rPr>
        <w:t>masing-masing lingkup:</w:t>
      </w:r>
    </w:p>
    <w:p w:rsidR="001E541E" w:rsidRPr="00DC643B" w:rsidRDefault="001E541E" w:rsidP="003D42DA">
      <w:pPr>
        <w:pStyle w:val="ListParagraph"/>
        <w:numPr>
          <w:ilvl w:val="0"/>
          <w:numId w:val="21"/>
        </w:numPr>
        <w:spacing w:before="240" w:line="480" w:lineRule="auto"/>
        <w:jc w:val="both"/>
        <w:rPr>
          <w:rFonts w:ascii="Times New Roman" w:hAnsi="Times New Roman" w:cs="Times New Roman"/>
          <w:sz w:val="24"/>
          <w:szCs w:val="24"/>
        </w:rPr>
      </w:pPr>
      <w:r w:rsidRPr="00DC643B">
        <w:rPr>
          <w:rFonts w:ascii="Times New Roman" w:hAnsi="Times New Roman" w:cs="Times New Roman"/>
          <w:b/>
          <w:sz w:val="24"/>
          <w:szCs w:val="24"/>
        </w:rPr>
        <w:lastRenderedPageBreak/>
        <w:t>Sistem Internasional</w:t>
      </w:r>
      <w:r w:rsidRPr="00DC643B">
        <w:rPr>
          <w:rFonts w:ascii="Times New Roman" w:hAnsi="Times New Roman" w:cs="Times New Roman"/>
          <w:sz w:val="24"/>
          <w:szCs w:val="24"/>
        </w:rPr>
        <w:t>, adalah tentang pertarungan kekuasaan antar negara</w:t>
      </w:r>
      <w:proofErr w:type="gramStart"/>
      <w:r w:rsidRPr="00DC643B">
        <w:rPr>
          <w:rFonts w:ascii="Times New Roman" w:hAnsi="Times New Roman" w:cs="Times New Roman"/>
          <w:sz w:val="24"/>
          <w:szCs w:val="24"/>
        </w:rPr>
        <w:t>,  Realisme</w:t>
      </w:r>
      <w:proofErr w:type="gramEnd"/>
      <w:r w:rsidRPr="00DC643B">
        <w:rPr>
          <w:rFonts w:ascii="Times New Roman" w:hAnsi="Times New Roman" w:cs="Times New Roman"/>
          <w:sz w:val="24"/>
          <w:szCs w:val="24"/>
        </w:rPr>
        <w:t xml:space="preserve"> menempatkan struktur dan  anarki internasional pada pusat teori. Posisi ini secara luas sejajar dengan realisme pada umunya </w:t>
      </w:r>
      <w:r w:rsidR="008A055C" w:rsidRPr="00DC643B">
        <w:rPr>
          <w:rFonts w:ascii="Times New Roman" w:hAnsi="Times New Roman" w:cs="Times New Roman"/>
          <w:sz w:val="24"/>
          <w:szCs w:val="24"/>
        </w:rPr>
        <w:t>dan realisme struktural, namun memberikan kemungkinan untuk mengembangkan sebuah analisa dengan lebih baik dan mudah dipa</w:t>
      </w:r>
      <w:r w:rsidR="00B45F0C">
        <w:rPr>
          <w:rFonts w:ascii="Times New Roman" w:hAnsi="Times New Roman" w:cs="Times New Roman"/>
          <w:sz w:val="24"/>
          <w:szCs w:val="24"/>
        </w:rPr>
        <w:t>HAM</w:t>
      </w:r>
      <w:r w:rsidR="008A055C" w:rsidRPr="00DC643B">
        <w:rPr>
          <w:rFonts w:ascii="Times New Roman" w:hAnsi="Times New Roman" w:cs="Times New Roman"/>
          <w:sz w:val="24"/>
          <w:szCs w:val="24"/>
        </w:rPr>
        <w:t>i.</w:t>
      </w:r>
    </w:p>
    <w:p w:rsidR="001E541E" w:rsidRPr="00DC643B" w:rsidRDefault="001E541E" w:rsidP="003D42DA">
      <w:pPr>
        <w:pStyle w:val="ListParagraph"/>
        <w:numPr>
          <w:ilvl w:val="0"/>
          <w:numId w:val="21"/>
        </w:numPr>
        <w:spacing w:before="240" w:line="480" w:lineRule="auto"/>
        <w:jc w:val="both"/>
        <w:rPr>
          <w:rFonts w:ascii="Times New Roman" w:hAnsi="Times New Roman" w:cs="Times New Roman"/>
          <w:sz w:val="24"/>
          <w:szCs w:val="24"/>
        </w:rPr>
      </w:pPr>
      <w:r w:rsidRPr="00DC643B">
        <w:rPr>
          <w:rFonts w:ascii="Times New Roman" w:hAnsi="Times New Roman" w:cs="Times New Roman"/>
          <w:b/>
          <w:sz w:val="24"/>
          <w:szCs w:val="24"/>
        </w:rPr>
        <w:t>Masyarakat Internasional</w:t>
      </w:r>
      <w:r w:rsidRPr="00DC643B">
        <w:rPr>
          <w:rFonts w:ascii="Times New Roman" w:hAnsi="Times New Roman" w:cs="Times New Roman"/>
          <w:sz w:val="24"/>
          <w:szCs w:val="24"/>
        </w:rPr>
        <w:t>, adalah tentang pelembagaan kepentingan dan identitas bersama antar negara. Liberalisme menempatkan penciptaan, pemeliharaan</w:t>
      </w:r>
      <w:r w:rsidR="008A055C" w:rsidRPr="00DC643B">
        <w:rPr>
          <w:rFonts w:ascii="Times New Roman" w:hAnsi="Times New Roman" w:cs="Times New Roman"/>
          <w:sz w:val="24"/>
          <w:szCs w:val="24"/>
        </w:rPr>
        <w:t xml:space="preserve"> </w:t>
      </w:r>
      <w:proofErr w:type="gramStart"/>
      <w:r w:rsidR="008A055C" w:rsidRPr="00DC643B">
        <w:rPr>
          <w:rFonts w:ascii="Times New Roman" w:hAnsi="Times New Roman" w:cs="Times New Roman"/>
          <w:sz w:val="24"/>
          <w:szCs w:val="24"/>
        </w:rPr>
        <w:t>norma</w:t>
      </w:r>
      <w:proofErr w:type="gramEnd"/>
      <w:r w:rsidRPr="00DC643B">
        <w:rPr>
          <w:rFonts w:ascii="Times New Roman" w:hAnsi="Times New Roman" w:cs="Times New Roman"/>
          <w:sz w:val="24"/>
          <w:szCs w:val="24"/>
        </w:rPr>
        <w:t xml:space="preserve">, aturan, dan kelembagaan pada inti teori. Posisi ini memiliki beberapa kesamaan dengan </w:t>
      </w:r>
      <w:r w:rsidR="008A055C" w:rsidRPr="00DC643B">
        <w:rPr>
          <w:rFonts w:ascii="Times New Roman" w:hAnsi="Times New Roman" w:cs="Times New Roman"/>
          <w:sz w:val="24"/>
          <w:szCs w:val="24"/>
        </w:rPr>
        <w:t>konsep</w:t>
      </w:r>
      <w:r w:rsidRPr="00DC643B">
        <w:rPr>
          <w:rFonts w:ascii="Times New Roman" w:hAnsi="Times New Roman" w:cs="Times New Roman"/>
          <w:sz w:val="24"/>
          <w:szCs w:val="24"/>
        </w:rPr>
        <w:t xml:space="preserve"> rezim, tetapi jauh lebih dalam</w:t>
      </w:r>
      <w:r w:rsidR="008A055C" w:rsidRPr="00DC643B">
        <w:rPr>
          <w:rFonts w:ascii="Times New Roman" w:hAnsi="Times New Roman" w:cs="Times New Roman"/>
          <w:sz w:val="24"/>
          <w:szCs w:val="24"/>
        </w:rPr>
        <w:t xml:space="preserve"> dari konsep rezim</w:t>
      </w:r>
      <w:r w:rsidRPr="00DC643B">
        <w:rPr>
          <w:rFonts w:ascii="Times New Roman" w:hAnsi="Times New Roman" w:cs="Times New Roman"/>
          <w:sz w:val="24"/>
          <w:szCs w:val="24"/>
        </w:rPr>
        <w:t xml:space="preserve">, </w:t>
      </w:r>
      <w:r w:rsidR="008A055C" w:rsidRPr="00DC643B">
        <w:rPr>
          <w:rFonts w:ascii="Times New Roman" w:hAnsi="Times New Roman" w:cs="Times New Roman"/>
          <w:sz w:val="24"/>
          <w:szCs w:val="24"/>
        </w:rPr>
        <w:t xml:space="preserve">English school melihat dampak </w:t>
      </w:r>
      <w:r w:rsidRPr="00DC643B">
        <w:rPr>
          <w:rFonts w:ascii="Times New Roman" w:hAnsi="Times New Roman" w:cs="Times New Roman"/>
          <w:sz w:val="24"/>
          <w:szCs w:val="24"/>
        </w:rPr>
        <w:t xml:space="preserve">konstitutif daripada </w:t>
      </w:r>
      <w:r w:rsidR="008A055C" w:rsidRPr="00DC643B">
        <w:rPr>
          <w:rFonts w:ascii="Times New Roman" w:hAnsi="Times New Roman" w:cs="Times New Roman"/>
          <w:sz w:val="24"/>
          <w:szCs w:val="24"/>
        </w:rPr>
        <w:t>implikasi instrumentalnya. M</w:t>
      </w:r>
      <w:r w:rsidRPr="00DC643B">
        <w:rPr>
          <w:rFonts w:ascii="Times New Roman" w:hAnsi="Times New Roman" w:cs="Times New Roman"/>
          <w:sz w:val="24"/>
          <w:szCs w:val="24"/>
        </w:rPr>
        <w:t xml:space="preserve">asyarakat internasional telah menjadi fokus utama pemikiran English School, dan konsep ini </w:t>
      </w:r>
      <w:r w:rsidR="008A055C" w:rsidRPr="00DC643B">
        <w:rPr>
          <w:rFonts w:ascii="Times New Roman" w:hAnsi="Times New Roman" w:cs="Times New Roman"/>
          <w:sz w:val="24"/>
          <w:szCs w:val="24"/>
        </w:rPr>
        <w:t>telah berkembang cukup baik.</w:t>
      </w:r>
    </w:p>
    <w:p w:rsidR="001E541E" w:rsidRPr="00DC643B" w:rsidRDefault="008A055C" w:rsidP="003D42DA">
      <w:pPr>
        <w:pStyle w:val="ListParagraph"/>
        <w:numPr>
          <w:ilvl w:val="0"/>
          <w:numId w:val="21"/>
        </w:numPr>
        <w:spacing w:before="240" w:line="480" w:lineRule="auto"/>
        <w:jc w:val="both"/>
        <w:rPr>
          <w:rFonts w:ascii="Times New Roman" w:hAnsi="Times New Roman" w:cs="Times New Roman"/>
          <w:sz w:val="24"/>
          <w:szCs w:val="24"/>
        </w:rPr>
      </w:pPr>
      <w:r w:rsidRPr="00DC643B">
        <w:rPr>
          <w:rFonts w:ascii="Times New Roman" w:hAnsi="Times New Roman" w:cs="Times New Roman"/>
          <w:b/>
          <w:sz w:val="24"/>
          <w:szCs w:val="24"/>
        </w:rPr>
        <w:t>Masyarakat Dunia</w:t>
      </w:r>
      <w:r w:rsidRPr="00DC643B">
        <w:rPr>
          <w:rFonts w:ascii="Times New Roman" w:hAnsi="Times New Roman" w:cs="Times New Roman"/>
          <w:sz w:val="24"/>
          <w:szCs w:val="24"/>
        </w:rPr>
        <w:t xml:space="preserve">, Individu, organisasi non-pemerintah dan masyarakat dunia </w:t>
      </w:r>
      <w:proofErr w:type="gramStart"/>
      <w:r w:rsidRPr="00DC643B">
        <w:rPr>
          <w:rFonts w:ascii="Times New Roman" w:hAnsi="Times New Roman" w:cs="Times New Roman"/>
          <w:sz w:val="24"/>
          <w:szCs w:val="24"/>
        </w:rPr>
        <w:t>diletakan  sebagai</w:t>
      </w:r>
      <w:proofErr w:type="gramEnd"/>
      <w:r w:rsidRPr="00DC643B">
        <w:rPr>
          <w:rFonts w:ascii="Times New Roman" w:hAnsi="Times New Roman" w:cs="Times New Roman"/>
          <w:sz w:val="24"/>
          <w:szCs w:val="24"/>
        </w:rPr>
        <w:t xml:space="preserve"> fokus dari</w:t>
      </w:r>
      <w:r w:rsidR="00590E3C" w:rsidRPr="00DC643B">
        <w:rPr>
          <w:rFonts w:ascii="Times New Roman" w:hAnsi="Times New Roman" w:cs="Times New Roman"/>
          <w:sz w:val="24"/>
          <w:szCs w:val="24"/>
        </w:rPr>
        <w:t xml:space="preserve"> pembentukan aturan dan identitas sosial global. </w:t>
      </w:r>
      <w:r w:rsidRPr="00DC643B">
        <w:rPr>
          <w:rFonts w:ascii="Times New Roman" w:hAnsi="Times New Roman" w:cs="Times New Roman"/>
          <w:sz w:val="24"/>
          <w:szCs w:val="24"/>
        </w:rPr>
        <w:t>English</w:t>
      </w:r>
      <w:r w:rsidR="00590E3C" w:rsidRPr="00DC643B">
        <w:rPr>
          <w:rFonts w:ascii="Times New Roman" w:hAnsi="Times New Roman" w:cs="Times New Roman"/>
          <w:sz w:val="24"/>
          <w:szCs w:val="24"/>
        </w:rPr>
        <w:t xml:space="preserve"> school menempatkan masyarakat dunia untuk melihat dimensi </w:t>
      </w:r>
      <w:proofErr w:type="gramStart"/>
      <w:r w:rsidR="00590E3C" w:rsidRPr="00DC643B">
        <w:rPr>
          <w:rFonts w:ascii="Times New Roman" w:hAnsi="Times New Roman" w:cs="Times New Roman"/>
          <w:sz w:val="24"/>
          <w:szCs w:val="24"/>
        </w:rPr>
        <w:t xml:space="preserve">transendental </w:t>
      </w:r>
      <w:r w:rsidRPr="00DC643B">
        <w:rPr>
          <w:rFonts w:ascii="Times New Roman" w:hAnsi="Times New Roman" w:cs="Times New Roman"/>
          <w:sz w:val="24"/>
          <w:szCs w:val="24"/>
        </w:rPr>
        <w:t xml:space="preserve"> </w:t>
      </w:r>
      <w:r w:rsidR="00590E3C" w:rsidRPr="00DC643B">
        <w:rPr>
          <w:rFonts w:ascii="Times New Roman" w:hAnsi="Times New Roman" w:cs="Times New Roman"/>
          <w:sz w:val="24"/>
          <w:szCs w:val="24"/>
        </w:rPr>
        <w:t>dalam</w:t>
      </w:r>
      <w:proofErr w:type="gramEnd"/>
      <w:r w:rsidR="00590E3C" w:rsidRPr="00DC643B">
        <w:rPr>
          <w:rFonts w:ascii="Times New Roman" w:hAnsi="Times New Roman" w:cs="Times New Roman"/>
          <w:sz w:val="24"/>
          <w:szCs w:val="24"/>
        </w:rPr>
        <w:t xml:space="preserve"> sistem antar negara.</w:t>
      </w:r>
      <w:r w:rsidRPr="00DC643B">
        <w:rPr>
          <w:rFonts w:ascii="Times New Roman" w:hAnsi="Times New Roman" w:cs="Times New Roman"/>
          <w:sz w:val="24"/>
          <w:szCs w:val="24"/>
        </w:rPr>
        <w:t xml:space="preserve"> </w:t>
      </w:r>
      <w:r w:rsidR="00590E3C" w:rsidRPr="00DC643B">
        <w:rPr>
          <w:rFonts w:ascii="Times New Roman" w:hAnsi="Times New Roman" w:cs="Times New Roman"/>
          <w:sz w:val="24"/>
          <w:szCs w:val="24"/>
        </w:rPr>
        <w:t xml:space="preserve">Masyarakat dunia </w:t>
      </w:r>
      <w:r w:rsidRPr="00DC643B">
        <w:rPr>
          <w:rFonts w:ascii="Times New Roman" w:hAnsi="Times New Roman" w:cs="Times New Roman"/>
          <w:sz w:val="24"/>
          <w:szCs w:val="24"/>
        </w:rPr>
        <w:t xml:space="preserve">adalah </w:t>
      </w:r>
      <w:r w:rsidR="00590E3C" w:rsidRPr="00DC643B">
        <w:rPr>
          <w:rFonts w:ascii="Times New Roman" w:hAnsi="Times New Roman" w:cs="Times New Roman"/>
          <w:sz w:val="24"/>
          <w:szCs w:val="24"/>
        </w:rPr>
        <w:t xml:space="preserve">konsep yang dikembangkan dengan sangat serius oleh para teoritisi </w:t>
      </w:r>
      <w:r w:rsidRPr="00DC643B">
        <w:rPr>
          <w:rFonts w:ascii="Times New Roman" w:hAnsi="Times New Roman" w:cs="Times New Roman"/>
          <w:sz w:val="24"/>
          <w:szCs w:val="24"/>
        </w:rPr>
        <w:t>English School</w:t>
      </w:r>
      <w:r w:rsidR="00590E3C" w:rsidRPr="00DC643B">
        <w:rPr>
          <w:rFonts w:ascii="Times New Roman" w:hAnsi="Times New Roman" w:cs="Times New Roman"/>
          <w:sz w:val="24"/>
          <w:szCs w:val="24"/>
        </w:rPr>
        <w:t>, namun belum diartikulasikan secara sistematis.</w:t>
      </w:r>
      <w:r w:rsidR="009C4968" w:rsidRPr="00DC643B">
        <w:rPr>
          <w:rStyle w:val="FootnoteReference"/>
          <w:rFonts w:ascii="Times New Roman" w:hAnsi="Times New Roman" w:cs="Times New Roman"/>
          <w:sz w:val="24"/>
          <w:szCs w:val="24"/>
        </w:rPr>
        <w:footnoteReference w:id="23"/>
      </w:r>
    </w:p>
    <w:p w:rsidR="006B2398" w:rsidRDefault="00044837" w:rsidP="006B2398">
      <w:pPr>
        <w:spacing w:before="240" w:line="480" w:lineRule="auto"/>
        <w:ind w:left="720" w:firstLine="55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00943508" w:rsidRPr="00DC643B">
        <w:rPr>
          <w:rFonts w:ascii="Times New Roman" w:hAnsi="Times New Roman" w:cs="Times New Roman"/>
          <w:sz w:val="24"/>
          <w:szCs w:val="24"/>
        </w:rPr>
        <w:t>alam pendekatan English school sendiri terdapat dua divisi yang berbeda terkait penafsiran perilaku dan tujuan masyarakat internasional.</w:t>
      </w:r>
      <w:proofErr w:type="gramEnd"/>
      <w:r w:rsidR="00943508" w:rsidRPr="00DC643B">
        <w:rPr>
          <w:rFonts w:ascii="Times New Roman" w:hAnsi="Times New Roman" w:cs="Times New Roman"/>
          <w:sz w:val="24"/>
          <w:szCs w:val="24"/>
        </w:rPr>
        <w:t xml:space="preserve"> </w:t>
      </w:r>
      <w:proofErr w:type="gramStart"/>
      <w:r w:rsidR="00943508" w:rsidRPr="00DC643B">
        <w:rPr>
          <w:rFonts w:ascii="Times New Roman" w:hAnsi="Times New Roman" w:cs="Times New Roman"/>
          <w:sz w:val="24"/>
          <w:szCs w:val="24"/>
        </w:rPr>
        <w:t>Yang pertama adalah Pluralis, bagian dari pendekatan English school yang menganut konsep tradisional dalam hubungan internasional dengan menekankan pema</w:t>
      </w:r>
      <w:r w:rsidR="00B45F0C">
        <w:rPr>
          <w:rFonts w:ascii="Times New Roman" w:hAnsi="Times New Roman" w:cs="Times New Roman"/>
          <w:sz w:val="24"/>
          <w:szCs w:val="24"/>
        </w:rPr>
        <w:t>HAM</w:t>
      </w:r>
      <w:r w:rsidR="00943508" w:rsidRPr="00DC643B">
        <w:rPr>
          <w:rFonts w:ascii="Times New Roman" w:hAnsi="Times New Roman" w:cs="Times New Roman"/>
          <w:sz w:val="24"/>
          <w:szCs w:val="24"/>
        </w:rPr>
        <w:t>an Hobbes tentang nature politik dunia.</w:t>
      </w:r>
      <w:proofErr w:type="gramEnd"/>
      <w:r w:rsidR="00943508" w:rsidRPr="00DC643B">
        <w:rPr>
          <w:rFonts w:ascii="Times New Roman" w:hAnsi="Times New Roman" w:cs="Times New Roman"/>
          <w:sz w:val="24"/>
          <w:szCs w:val="24"/>
        </w:rPr>
        <w:t xml:space="preserve"> </w:t>
      </w:r>
      <w:r w:rsidR="009A0584" w:rsidRPr="00DC643B">
        <w:rPr>
          <w:rFonts w:ascii="Times New Roman" w:hAnsi="Times New Roman" w:cs="Times New Roman"/>
          <w:sz w:val="24"/>
          <w:szCs w:val="24"/>
        </w:rPr>
        <w:t>M</w:t>
      </w:r>
      <w:r w:rsidR="00943508" w:rsidRPr="00DC643B">
        <w:rPr>
          <w:rFonts w:ascii="Times New Roman" w:hAnsi="Times New Roman" w:cs="Times New Roman"/>
          <w:sz w:val="24"/>
          <w:szCs w:val="24"/>
        </w:rPr>
        <w:t>enurut Andrew Linklater dan Hidemi Suganami,</w:t>
      </w:r>
      <w:r w:rsidR="009A0584" w:rsidRPr="00DC643B">
        <w:rPr>
          <w:rFonts w:ascii="Times New Roman" w:hAnsi="Times New Roman" w:cs="Times New Roman"/>
          <w:sz w:val="24"/>
          <w:szCs w:val="24"/>
        </w:rPr>
        <w:t xml:space="preserve"> kalangan Pluralis</w:t>
      </w:r>
      <w:r w:rsidR="00943508" w:rsidRPr="00DC643B">
        <w:rPr>
          <w:rFonts w:ascii="Times New Roman" w:hAnsi="Times New Roman" w:cs="Times New Roman"/>
          <w:sz w:val="24"/>
          <w:szCs w:val="24"/>
        </w:rPr>
        <w:t xml:space="preserve"> </w:t>
      </w:r>
      <w:r w:rsidR="009A0584" w:rsidRPr="00DC643B">
        <w:rPr>
          <w:rFonts w:ascii="Times New Roman" w:hAnsi="Times New Roman" w:cs="Times New Roman"/>
          <w:sz w:val="24"/>
          <w:szCs w:val="24"/>
        </w:rPr>
        <w:t xml:space="preserve">tetap </w:t>
      </w:r>
      <w:r w:rsidR="00943508" w:rsidRPr="00DC643B">
        <w:rPr>
          <w:rFonts w:ascii="Times New Roman" w:hAnsi="Times New Roman" w:cs="Times New Roman"/>
          <w:sz w:val="24"/>
          <w:szCs w:val="24"/>
        </w:rPr>
        <w:t>melihat perilaku negara dalam konteks anarki,</w:t>
      </w:r>
      <w:r w:rsidR="009A0584" w:rsidRPr="00DC643B">
        <w:rPr>
          <w:rFonts w:ascii="Times New Roman" w:hAnsi="Times New Roman" w:cs="Times New Roman"/>
          <w:sz w:val="24"/>
          <w:szCs w:val="24"/>
        </w:rPr>
        <w:t xml:space="preserve"> namun meyakini </w:t>
      </w:r>
      <w:proofErr w:type="gramStart"/>
      <w:r w:rsidR="009A0584" w:rsidRPr="00DC643B">
        <w:rPr>
          <w:rFonts w:ascii="Times New Roman" w:hAnsi="Times New Roman" w:cs="Times New Roman"/>
          <w:sz w:val="24"/>
          <w:szCs w:val="24"/>
        </w:rPr>
        <w:t>akan</w:t>
      </w:r>
      <w:proofErr w:type="gramEnd"/>
      <w:r w:rsidR="009A0584" w:rsidRPr="00DC643B">
        <w:rPr>
          <w:rFonts w:ascii="Times New Roman" w:hAnsi="Times New Roman" w:cs="Times New Roman"/>
          <w:sz w:val="24"/>
          <w:szCs w:val="24"/>
        </w:rPr>
        <w:t xml:space="preserve"> adanya kerjasama yang terjalin.</w:t>
      </w:r>
      <w:r w:rsidR="009C4968" w:rsidRPr="00DC643B">
        <w:rPr>
          <w:rStyle w:val="FootnoteReference"/>
          <w:rFonts w:ascii="Times New Roman" w:hAnsi="Times New Roman" w:cs="Times New Roman"/>
          <w:sz w:val="24"/>
          <w:szCs w:val="24"/>
        </w:rPr>
        <w:footnoteReference w:id="24"/>
      </w:r>
    </w:p>
    <w:p w:rsidR="006B2398" w:rsidRDefault="009A0584" w:rsidP="006B2398">
      <w:pPr>
        <w:spacing w:before="240" w:line="480" w:lineRule="auto"/>
        <w:ind w:left="720" w:firstLine="556"/>
        <w:jc w:val="both"/>
        <w:rPr>
          <w:rFonts w:ascii="Times New Roman" w:hAnsi="Times New Roman" w:cs="Times New Roman"/>
          <w:sz w:val="24"/>
          <w:szCs w:val="24"/>
        </w:rPr>
      </w:pPr>
      <w:proofErr w:type="gramStart"/>
      <w:r w:rsidRPr="00DC643B">
        <w:rPr>
          <w:rFonts w:ascii="Times New Roman" w:hAnsi="Times New Roman" w:cs="Times New Roman"/>
          <w:sz w:val="24"/>
          <w:szCs w:val="24"/>
        </w:rPr>
        <w:t>Interpretasi kedua dalam English school disebut sebagai Solidarist.</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konsepsi</w:t>
      </w:r>
      <w:proofErr w:type="gramEnd"/>
      <w:r w:rsidRPr="00DC643B">
        <w:rPr>
          <w:rFonts w:ascii="Times New Roman" w:hAnsi="Times New Roman" w:cs="Times New Roman"/>
          <w:sz w:val="24"/>
          <w:szCs w:val="24"/>
        </w:rPr>
        <w:t xml:space="preserve"> Solidarist dapat ditafsirkan dalam berbagai cara, dan dapat juga ditafsikan dengan menggabungkan berbagai teori dalam hubungan internasional. </w:t>
      </w:r>
      <w:proofErr w:type="gramStart"/>
      <w:r w:rsidRPr="00DC643B">
        <w:rPr>
          <w:rFonts w:ascii="Times New Roman" w:hAnsi="Times New Roman" w:cs="Times New Roman"/>
          <w:sz w:val="24"/>
          <w:szCs w:val="24"/>
        </w:rPr>
        <w:t>Solidarists biasanya menempatkan penekanan pada tingkat ketiga, yaitu masyarakat dunia dan masyarakat internasional.</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Solidarists menekankan pema</w:t>
      </w:r>
      <w:r w:rsidR="00B45F0C">
        <w:rPr>
          <w:rFonts w:ascii="Times New Roman" w:hAnsi="Times New Roman" w:cs="Times New Roman"/>
          <w:sz w:val="24"/>
          <w:szCs w:val="24"/>
        </w:rPr>
        <w:t>HAM</w:t>
      </w:r>
      <w:r w:rsidRPr="00DC643B">
        <w:rPr>
          <w:rFonts w:ascii="Times New Roman" w:hAnsi="Times New Roman" w:cs="Times New Roman"/>
          <w:sz w:val="24"/>
          <w:szCs w:val="24"/>
        </w:rPr>
        <w:t>an Kantian</w:t>
      </w:r>
      <w:r w:rsidR="004448B3" w:rsidRPr="00DC643B">
        <w:rPr>
          <w:rFonts w:ascii="Times New Roman" w:hAnsi="Times New Roman" w:cs="Times New Roman"/>
          <w:sz w:val="24"/>
          <w:szCs w:val="24"/>
        </w:rPr>
        <w:t xml:space="preserve"> tentang masyarakat dunia</w:t>
      </w:r>
      <w:r w:rsidRPr="00DC643B">
        <w:rPr>
          <w:rFonts w:ascii="Times New Roman" w:hAnsi="Times New Roman" w:cs="Times New Roman"/>
          <w:sz w:val="24"/>
          <w:szCs w:val="24"/>
        </w:rPr>
        <w:t xml:space="preserve"> dalam</w:t>
      </w:r>
      <w:r w:rsidR="004448B3" w:rsidRPr="00DC643B">
        <w:rPr>
          <w:rFonts w:ascii="Times New Roman" w:hAnsi="Times New Roman" w:cs="Times New Roman"/>
          <w:sz w:val="24"/>
          <w:szCs w:val="24"/>
        </w:rPr>
        <w:t xml:space="preserve"> hubungan internasional</w:t>
      </w:r>
      <w:r w:rsidRPr="00DC643B">
        <w:rPr>
          <w:rFonts w:ascii="Times New Roman" w:hAnsi="Times New Roman" w:cs="Times New Roman"/>
          <w:sz w:val="24"/>
          <w:szCs w:val="24"/>
        </w:rPr>
        <w:t xml:space="preserve">, </w:t>
      </w:r>
      <w:r w:rsidR="004448B3" w:rsidRPr="00DC643B">
        <w:rPr>
          <w:rFonts w:ascii="Times New Roman" w:hAnsi="Times New Roman" w:cs="Times New Roman"/>
          <w:sz w:val="24"/>
          <w:szCs w:val="24"/>
        </w:rPr>
        <w:t xml:space="preserve">yaitu bagaimana individu diantara negara-negara dapat </w:t>
      </w:r>
      <w:r w:rsidRPr="00DC643B">
        <w:rPr>
          <w:rFonts w:ascii="Times New Roman" w:hAnsi="Times New Roman" w:cs="Times New Roman"/>
          <w:sz w:val="24"/>
          <w:szCs w:val="24"/>
        </w:rPr>
        <w:t xml:space="preserve">mempengaruhi perilaku masyarakat </w:t>
      </w:r>
      <w:r w:rsidR="004448B3" w:rsidRPr="00DC643B">
        <w:rPr>
          <w:rFonts w:ascii="Times New Roman" w:hAnsi="Times New Roman" w:cs="Times New Roman"/>
          <w:sz w:val="24"/>
          <w:szCs w:val="24"/>
        </w:rPr>
        <w:t>sebuah negara.</w:t>
      </w:r>
      <w:proofErr w:type="gramEnd"/>
      <w:r w:rsidR="004448B3" w:rsidRPr="00DC643B">
        <w:rPr>
          <w:rFonts w:ascii="Times New Roman" w:hAnsi="Times New Roman" w:cs="Times New Roman"/>
          <w:sz w:val="24"/>
          <w:szCs w:val="24"/>
        </w:rPr>
        <w:t xml:space="preserve"> </w:t>
      </w:r>
      <w:proofErr w:type="gramStart"/>
      <w:r w:rsidR="004448B3" w:rsidRPr="00DC643B">
        <w:rPr>
          <w:rFonts w:ascii="Times New Roman" w:hAnsi="Times New Roman" w:cs="Times New Roman"/>
          <w:sz w:val="24"/>
          <w:szCs w:val="24"/>
        </w:rPr>
        <w:t xml:space="preserve">Hal ini memungkinkan untuk munculnya gagasan seperti </w:t>
      </w:r>
      <w:r w:rsidR="00B45F0C">
        <w:rPr>
          <w:rFonts w:ascii="Times New Roman" w:hAnsi="Times New Roman" w:cs="Times New Roman"/>
          <w:sz w:val="24"/>
          <w:szCs w:val="24"/>
        </w:rPr>
        <w:t>HAM</w:t>
      </w:r>
      <w:r w:rsidR="004448B3" w:rsidRPr="00DC643B">
        <w:rPr>
          <w:rFonts w:ascii="Times New Roman" w:hAnsi="Times New Roman" w:cs="Times New Roman"/>
          <w:sz w:val="24"/>
          <w:szCs w:val="24"/>
        </w:rPr>
        <w:t>, keamanan individu dan perdamaian sebagai dasar normatif dari masyarakat internasional.</w:t>
      </w:r>
      <w:proofErr w:type="gramEnd"/>
      <w:r w:rsidR="00424381" w:rsidRPr="00DC643B">
        <w:rPr>
          <w:rFonts w:ascii="Times New Roman" w:hAnsi="Times New Roman" w:cs="Times New Roman"/>
          <w:sz w:val="24"/>
          <w:szCs w:val="24"/>
        </w:rPr>
        <w:t xml:space="preserve"> </w:t>
      </w:r>
    </w:p>
    <w:p w:rsidR="006B2398" w:rsidRDefault="005B1225" w:rsidP="006B2398">
      <w:pPr>
        <w:spacing w:before="240" w:line="480" w:lineRule="auto"/>
        <w:ind w:left="720" w:firstLine="556"/>
        <w:jc w:val="both"/>
        <w:rPr>
          <w:rFonts w:ascii="Times New Roman" w:hAnsi="Times New Roman" w:cs="Times New Roman"/>
          <w:sz w:val="24"/>
          <w:szCs w:val="24"/>
        </w:rPr>
      </w:pPr>
      <w:r w:rsidRPr="006B2398">
        <w:rPr>
          <w:rFonts w:ascii="Times New Roman" w:hAnsi="Times New Roman" w:cs="Times New Roman"/>
          <w:sz w:val="24"/>
          <w:szCs w:val="24"/>
        </w:rPr>
        <w:t xml:space="preserve">Munculnya gagasan </w:t>
      </w:r>
      <w:r w:rsidRPr="006B2398">
        <w:rPr>
          <w:rFonts w:ascii="Times New Roman" w:hAnsi="Times New Roman" w:cs="Times New Roman"/>
          <w:i/>
          <w:sz w:val="24"/>
          <w:szCs w:val="24"/>
        </w:rPr>
        <w:t xml:space="preserve">civil </w:t>
      </w:r>
      <w:proofErr w:type="gramStart"/>
      <w:r w:rsidRPr="006B2398">
        <w:rPr>
          <w:rFonts w:ascii="Times New Roman" w:hAnsi="Times New Roman" w:cs="Times New Roman"/>
          <w:i/>
          <w:sz w:val="24"/>
          <w:szCs w:val="24"/>
        </w:rPr>
        <w:t>societies</w:t>
      </w:r>
      <w:proofErr w:type="gramEnd"/>
      <w:r w:rsidRPr="006B2398">
        <w:rPr>
          <w:rFonts w:ascii="Times New Roman" w:hAnsi="Times New Roman" w:cs="Times New Roman"/>
          <w:sz w:val="24"/>
          <w:szCs w:val="24"/>
        </w:rPr>
        <w:t xml:space="preserve"> sebagai aktor </w:t>
      </w:r>
      <w:r w:rsidR="00466D94" w:rsidRPr="006B2398">
        <w:rPr>
          <w:rFonts w:ascii="Times New Roman" w:hAnsi="Times New Roman" w:cs="Times New Roman"/>
          <w:sz w:val="24"/>
          <w:szCs w:val="24"/>
        </w:rPr>
        <w:t>dalam sistem internaional</w:t>
      </w:r>
      <w:r w:rsidRPr="006B2398">
        <w:rPr>
          <w:rFonts w:ascii="Times New Roman" w:hAnsi="Times New Roman" w:cs="Times New Roman"/>
          <w:sz w:val="24"/>
          <w:szCs w:val="24"/>
        </w:rPr>
        <w:t xml:space="preserve"> bukan berarti mengidealkan terciptanya negara dunia, namun menganjurkan pembentukan rezim jejaring transnasional untuk </w:t>
      </w:r>
      <w:r w:rsidRPr="006B2398">
        <w:rPr>
          <w:rFonts w:ascii="Times New Roman" w:hAnsi="Times New Roman" w:cs="Times New Roman"/>
          <w:sz w:val="24"/>
          <w:szCs w:val="24"/>
        </w:rPr>
        <w:lastRenderedPageBreak/>
        <w:t>mengarahkan munculnya kebijakan domestik sebuah negara yang mempunyai cakupan dalam skala global.</w:t>
      </w:r>
      <w:r w:rsidRPr="00DC643B">
        <w:rPr>
          <w:rStyle w:val="FootnoteReference"/>
          <w:rFonts w:ascii="Times New Roman" w:hAnsi="Times New Roman" w:cs="Times New Roman"/>
          <w:sz w:val="24"/>
          <w:szCs w:val="24"/>
        </w:rPr>
        <w:footnoteReference w:id="25"/>
      </w:r>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Richard Falk berpendapat bahwa "</w:t>
      </w:r>
      <w:r w:rsidRPr="006B2398">
        <w:rPr>
          <w:rFonts w:ascii="Times New Roman" w:hAnsi="Times New Roman" w:cs="Times New Roman"/>
          <w:i/>
          <w:sz w:val="24"/>
          <w:szCs w:val="24"/>
        </w:rPr>
        <w:t>Global Civil Societies</w:t>
      </w:r>
      <w:r w:rsidRPr="006B2398">
        <w:rPr>
          <w:rFonts w:ascii="Times New Roman" w:hAnsi="Times New Roman" w:cs="Times New Roman"/>
          <w:sz w:val="24"/>
          <w:szCs w:val="24"/>
        </w:rPr>
        <w:t>" dapat menjadi agen untuk menciptakan demokrasi global.</w:t>
      </w:r>
      <w:proofErr w:type="gramEnd"/>
      <w:r w:rsidRPr="006B2398">
        <w:rPr>
          <w:rFonts w:ascii="Times New Roman" w:hAnsi="Times New Roman" w:cs="Times New Roman"/>
          <w:sz w:val="24"/>
          <w:szCs w:val="24"/>
        </w:rPr>
        <w:t xml:space="preserve"> Lebih tepatnya, Falk menyatakan bahwa pertumbuhan gerakan sosial transnasional (</w:t>
      </w:r>
      <w:r w:rsidRPr="006B2398">
        <w:rPr>
          <w:rFonts w:ascii="Times New Roman" w:hAnsi="Times New Roman" w:cs="Times New Roman"/>
          <w:i/>
          <w:sz w:val="24"/>
          <w:szCs w:val="24"/>
        </w:rPr>
        <w:t>Globalization from bellow</w:t>
      </w:r>
      <w:r w:rsidRPr="006B2398">
        <w:rPr>
          <w:rFonts w:ascii="Times New Roman" w:hAnsi="Times New Roman" w:cs="Times New Roman"/>
          <w:sz w:val="24"/>
          <w:szCs w:val="24"/>
        </w:rPr>
        <w:t>) mengaktifkan potensi "Humane Government", yang merupakan satu set standar etika bersama dan tujuan sosial, bukan tujuan atau kebutuhan modal (</w:t>
      </w:r>
      <w:r w:rsidRPr="006B2398">
        <w:rPr>
          <w:rFonts w:ascii="Times New Roman" w:hAnsi="Times New Roman" w:cs="Times New Roman"/>
          <w:i/>
          <w:sz w:val="24"/>
          <w:szCs w:val="24"/>
        </w:rPr>
        <w:t>neoliberalisme</w:t>
      </w:r>
      <w:r w:rsidR="007D3545" w:rsidRPr="006B2398">
        <w:rPr>
          <w:rFonts w:ascii="Times New Roman" w:hAnsi="Times New Roman" w:cs="Times New Roman"/>
          <w:sz w:val="24"/>
          <w:szCs w:val="24"/>
        </w:rPr>
        <w:t>)</w:t>
      </w:r>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tetapi  kebutuhan</w:t>
      </w:r>
      <w:proofErr w:type="gramEnd"/>
      <w:r w:rsidRPr="006B2398">
        <w:rPr>
          <w:rFonts w:ascii="Times New Roman" w:hAnsi="Times New Roman" w:cs="Times New Roman"/>
          <w:sz w:val="24"/>
          <w:szCs w:val="24"/>
        </w:rPr>
        <w:t xml:space="preserve"> manusia.</w:t>
      </w:r>
      <w:r w:rsidRPr="00DC643B">
        <w:rPr>
          <w:rStyle w:val="FootnoteReference"/>
          <w:rFonts w:ascii="Times New Roman" w:hAnsi="Times New Roman" w:cs="Times New Roman"/>
          <w:sz w:val="24"/>
          <w:szCs w:val="24"/>
        </w:rPr>
        <w:footnoteReference w:id="26"/>
      </w:r>
    </w:p>
    <w:p w:rsidR="006B2398" w:rsidRDefault="006B2398" w:rsidP="006B2398">
      <w:pPr>
        <w:spacing w:before="240" w:line="480" w:lineRule="auto"/>
        <w:ind w:left="720" w:firstLine="556"/>
        <w:jc w:val="both"/>
        <w:rPr>
          <w:rFonts w:ascii="Times New Roman" w:hAnsi="Times New Roman" w:cs="Times New Roman"/>
          <w:sz w:val="24"/>
          <w:szCs w:val="24"/>
        </w:rPr>
      </w:pPr>
      <w:proofErr w:type="gramStart"/>
      <w:r>
        <w:rPr>
          <w:rFonts w:ascii="Times New Roman" w:hAnsi="Times New Roman" w:cs="Times New Roman"/>
          <w:sz w:val="24"/>
          <w:szCs w:val="24"/>
        </w:rPr>
        <w:t>Is</w:t>
      </w:r>
      <w:r w:rsidR="00466D94" w:rsidRPr="006B2398">
        <w:rPr>
          <w:rFonts w:ascii="Times New Roman" w:hAnsi="Times New Roman" w:cs="Times New Roman"/>
          <w:sz w:val="24"/>
          <w:szCs w:val="24"/>
        </w:rPr>
        <w:t xml:space="preserve">u sentral yang </w:t>
      </w:r>
      <w:r w:rsidR="007D3545" w:rsidRPr="006B2398">
        <w:rPr>
          <w:rFonts w:ascii="Times New Roman" w:hAnsi="Times New Roman" w:cs="Times New Roman"/>
          <w:sz w:val="24"/>
          <w:szCs w:val="24"/>
        </w:rPr>
        <w:t xml:space="preserve">menjadi perhatian kelompok masyarakat sipil adalah pengimplementasiaan nilai-nilai </w:t>
      </w:r>
      <w:r w:rsidR="00B45F0C">
        <w:rPr>
          <w:rFonts w:ascii="Times New Roman" w:hAnsi="Times New Roman" w:cs="Times New Roman"/>
          <w:sz w:val="24"/>
          <w:szCs w:val="24"/>
        </w:rPr>
        <w:t>HAM</w:t>
      </w:r>
      <w:r w:rsidR="00B45F0C" w:rsidRPr="006B2398">
        <w:rPr>
          <w:rFonts w:ascii="Times New Roman" w:hAnsi="Times New Roman" w:cs="Times New Roman"/>
          <w:sz w:val="24"/>
          <w:szCs w:val="24"/>
        </w:rPr>
        <w:t xml:space="preserve"> </w:t>
      </w:r>
      <w:r w:rsidR="007D3545" w:rsidRPr="006B2398">
        <w:rPr>
          <w:rFonts w:ascii="Times New Roman" w:hAnsi="Times New Roman" w:cs="Times New Roman"/>
          <w:sz w:val="24"/>
          <w:szCs w:val="24"/>
        </w:rPr>
        <w:t xml:space="preserve">sebagai integral dari </w:t>
      </w:r>
      <w:r w:rsidR="007D3545" w:rsidRPr="006B2398">
        <w:rPr>
          <w:rFonts w:ascii="Times New Roman" w:hAnsi="Times New Roman" w:cs="Times New Roman"/>
          <w:i/>
          <w:sz w:val="24"/>
          <w:szCs w:val="24"/>
        </w:rPr>
        <w:t>human security</w:t>
      </w:r>
      <w:r w:rsidR="007D3545" w:rsidRPr="006B2398">
        <w:rPr>
          <w:rFonts w:ascii="Times New Roman" w:hAnsi="Times New Roman" w:cs="Times New Roman"/>
          <w:sz w:val="24"/>
          <w:szCs w:val="24"/>
        </w:rPr>
        <w:t>.</w:t>
      </w:r>
      <w:proofErr w:type="gramEnd"/>
      <w:r w:rsidR="007D3545" w:rsidRPr="006B2398">
        <w:rPr>
          <w:rFonts w:ascii="Times New Roman" w:hAnsi="Times New Roman" w:cs="Times New Roman"/>
          <w:sz w:val="24"/>
          <w:szCs w:val="24"/>
        </w:rPr>
        <w:t xml:space="preserve"> Deklarasi Wina dan Rencana Aksi pada tahun 1993 yang ditanda tangani oleh 177 negara menjadi momentum baru dalam status dan pemajuan </w:t>
      </w:r>
      <w:r w:rsidR="00B45F0C">
        <w:rPr>
          <w:rFonts w:ascii="Times New Roman" w:hAnsi="Times New Roman" w:cs="Times New Roman"/>
          <w:sz w:val="24"/>
          <w:szCs w:val="24"/>
        </w:rPr>
        <w:t>HAM</w:t>
      </w:r>
      <w:r w:rsidR="007D3545" w:rsidRPr="006B2398">
        <w:rPr>
          <w:rFonts w:ascii="Times New Roman" w:hAnsi="Times New Roman" w:cs="Times New Roman"/>
          <w:sz w:val="24"/>
          <w:szCs w:val="24"/>
        </w:rPr>
        <w:t xml:space="preserve"> dunia, dimana negara-negara menyepakati bahwa </w:t>
      </w:r>
      <w:r w:rsidR="00B45F0C">
        <w:rPr>
          <w:rFonts w:ascii="Times New Roman" w:hAnsi="Times New Roman" w:cs="Times New Roman"/>
          <w:sz w:val="24"/>
          <w:szCs w:val="24"/>
        </w:rPr>
        <w:t>HAM</w:t>
      </w:r>
      <w:r w:rsidR="007D3545" w:rsidRPr="006B2398">
        <w:rPr>
          <w:rFonts w:ascii="Times New Roman" w:hAnsi="Times New Roman" w:cs="Times New Roman"/>
          <w:sz w:val="24"/>
          <w:szCs w:val="24"/>
        </w:rPr>
        <w:t xml:space="preserve"> bersifat universal, indivisible, interdependent dan interrelated. </w:t>
      </w:r>
      <w:proofErr w:type="gramStart"/>
      <w:r w:rsidR="007D3545" w:rsidRPr="006B2398">
        <w:rPr>
          <w:rFonts w:ascii="Times New Roman" w:hAnsi="Times New Roman" w:cs="Times New Roman"/>
          <w:sz w:val="24"/>
          <w:szCs w:val="24"/>
        </w:rPr>
        <w:t xml:space="preserve">Oleh karenanya, setiap negara di dunia, terlepas dari sistem politik dan arah kebijakan ekonominya, harus menghormati </w:t>
      </w:r>
      <w:r w:rsidR="00B45F0C">
        <w:rPr>
          <w:rFonts w:ascii="Times New Roman" w:hAnsi="Times New Roman" w:cs="Times New Roman"/>
          <w:sz w:val="24"/>
          <w:szCs w:val="24"/>
        </w:rPr>
        <w:t>HAM</w:t>
      </w:r>
      <w:r w:rsidR="007D3545" w:rsidRPr="006B2398">
        <w:rPr>
          <w:rFonts w:ascii="Times New Roman" w:hAnsi="Times New Roman" w:cs="Times New Roman"/>
          <w:sz w:val="24"/>
          <w:szCs w:val="24"/>
        </w:rPr>
        <w:t xml:space="preserve"> setiap warganya tanpa terkecuali.</w:t>
      </w:r>
      <w:proofErr w:type="gramEnd"/>
      <w:r w:rsidR="007D3545" w:rsidRPr="00DC643B">
        <w:rPr>
          <w:rStyle w:val="FootnoteReference"/>
          <w:rFonts w:ascii="Times New Roman" w:hAnsi="Times New Roman" w:cs="Times New Roman"/>
          <w:sz w:val="24"/>
          <w:szCs w:val="24"/>
        </w:rPr>
        <w:footnoteReference w:id="27"/>
      </w:r>
      <w:r w:rsidR="00017F0A" w:rsidRPr="006B2398">
        <w:rPr>
          <w:rFonts w:ascii="Times New Roman" w:hAnsi="Times New Roman" w:cs="Times New Roman"/>
          <w:sz w:val="24"/>
          <w:szCs w:val="24"/>
        </w:rPr>
        <w:t xml:space="preserve"> </w:t>
      </w:r>
    </w:p>
    <w:p w:rsidR="006B2398" w:rsidRDefault="00945B9C" w:rsidP="006B2398">
      <w:pPr>
        <w:spacing w:before="240" w:line="480" w:lineRule="auto"/>
        <w:ind w:left="720"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Dalam bukunya yang berjudul “</w:t>
      </w:r>
      <w:r w:rsidRPr="006B2398">
        <w:rPr>
          <w:rFonts w:ascii="Times New Roman" w:hAnsi="Times New Roman" w:cs="Times New Roman"/>
          <w:i/>
          <w:sz w:val="24"/>
          <w:szCs w:val="24"/>
        </w:rPr>
        <w:t>Human Rights</w:t>
      </w:r>
      <w:r w:rsidRPr="006B2398">
        <w:rPr>
          <w:rFonts w:ascii="Times New Roman" w:hAnsi="Times New Roman" w:cs="Times New Roman"/>
          <w:sz w:val="24"/>
          <w:szCs w:val="24"/>
        </w:rPr>
        <w:t xml:space="preserve">”, Scott Davidson menyatakan bahwa </w:t>
      </w:r>
      <w:r w:rsidR="00944809" w:rsidRPr="006B2398">
        <w:rPr>
          <w:rFonts w:ascii="Times New Roman" w:hAnsi="Times New Roman" w:cs="Times New Roman"/>
          <w:sz w:val="24"/>
          <w:szCs w:val="24"/>
        </w:rPr>
        <w:t>“Hak asasi manusia tidak hanya berkaitan dengan proteksi bagi individu dalam menghadapi pelaksanaan dalam bidang-bidang tertentu kehidupan mereka.</w:t>
      </w:r>
      <w:proofErr w:type="gramEnd"/>
      <w:r w:rsidR="00944809" w:rsidRPr="006B2398">
        <w:rPr>
          <w:rFonts w:ascii="Times New Roman" w:hAnsi="Times New Roman" w:cs="Times New Roman"/>
          <w:sz w:val="24"/>
          <w:szCs w:val="24"/>
        </w:rPr>
        <w:t xml:space="preserve"> </w:t>
      </w:r>
      <w:proofErr w:type="gramStart"/>
      <w:r w:rsidR="00944809" w:rsidRPr="006B2398">
        <w:rPr>
          <w:rFonts w:ascii="Times New Roman" w:hAnsi="Times New Roman" w:cs="Times New Roman"/>
          <w:sz w:val="24"/>
          <w:szCs w:val="24"/>
        </w:rPr>
        <w:t xml:space="preserve">Tetapi juga mengarah pada penciptaan </w:t>
      </w:r>
      <w:r w:rsidR="00944809" w:rsidRPr="006B2398">
        <w:rPr>
          <w:rFonts w:ascii="Times New Roman" w:hAnsi="Times New Roman" w:cs="Times New Roman"/>
          <w:sz w:val="24"/>
          <w:szCs w:val="24"/>
        </w:rPr>
        <w:lastRenderedPageBreak/>
        <w:t>kondisi masyarakat oleh negara dalam mana individu dapat mengembangkan potensi mereka sepenuhnya</w:t>
      </w:r>
      <w:r w:rsidR="00044837" w:rsidRPr="006B2398">
        <w:rPr>
          <w:rFonts w:ascii="Times New Roman" w:hAnsi="Times New Roman" w:cs="Times New Roman"/>
          <w:sz w:val="24"/>
          <w:szCs w:val="24"/>
        </w:rPr>
        <w:t>”.</w:t>
      </w:r>
      <w:proofErr w:type="gramEnd"/>
      <w:r w:rsidR="00044837">
        <w:rPr>
          <w:rStyle w:val="FootnoteReference"/>
          <w:rFonts w:ascii="Times New Roman" w:hAnsi="Times New Roman" w:cs="Times New Roman"/>
          <w:sz w:val="24"/>
          <w:szCs w:val="24"/>
        </w:rPr>
        <w:footnoteReference w:id="28"/>
      </w:r>
    </w:p>
    <w:p w:rsidR="006B2398" w:rsidRDefault="00945B9C" w:rsidP="006B2398">
      <w:pPr>
        <w:spacing w:before="240" w:line="480" w:lineRule="auto"/>
        <w:ind w:left="720" w:firstLine="556"/>
        <w:jc w:val="both"/>
        <w:rPr>
          <w:rFonts w:ascii="Times New Roman" w:hAnsi="Times New Roman" w:cs="Times New Roman"/>
          <w:sz w:val="24"/>
          <w:szCs w:val="24"/>
        </w:rPr>
      </w:pPr>
      <w:proofErr w:type="gramStart"/>
      <w:r w:rsidRPr="006B2398">
        <w:rPr>
          <w:rFonts w:ascii="Times New Roman" w:hAnsi="Times New Roman" w:cs="Times New Roman"/>
          <w:sz w:val="24"/>
          <w:szCs w:val="24"/>
        </w:rPr>
        <w:t xml:space="preserve">Dalam konteks internasional, </w:t>
      </w:r>
      <w:r w:rsidR="00B45F0C">
        <w:rPr>
          <w:rFonts w:ascii="Times New Roman" w:hAnsi="Times New Roman" w:cs="Times New Roman"/>
          <w:sz w:val="24"/>
          <w:szCs w:val="24"/>
        </w:rPr>
        <w:t>HAM</w:t>
      </w:r>
      <w:r w:rsidR="00B45F0C" w:rsidRPr="006B2398">
        <w:rPr>
          <w:rFonts w:ascii="Times New Roman" w:hAnsi="Times New Roman" w:cs="Times New Roman"/>
          <w:sz w:val="24"/>
          <w:szCs w:val="24"/>
        </w:rPr>
        <w:t xml:space="preserve"> </w:t>
      </w:r>
      <w:r w:rsidRPr="006B2398">
        <w:rPr>
          <w:rFonts w:ascii="Times New Roman" w:hAnsi="Times New Roman" w:cs="Times New Roman"/>
          <w:sz w:val="24"/>
          <w:szCs w:val="24"/>
        </w:rPr>
        <w:t>telah menjadi substansi dasar dalam kehidupan bermasyarakat di dunia.</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Hukum hak asasi manusia internasional memberikan dasar bagi perlindungan hak-hak individu atau kelompok yang dilindungi secara internasional dari pelanggaran yang terutama dilakukan oleh pemerintah atau aparatnya, termasuk di dalam upaya penggalakan hak-hak tersebut.</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 xml:space="preserve">Pemangku kewajiban </w:t>
      </w:r>
      <w:r w:rsidR="00B45F0C">
        <w:rPr>
          <w:rFonts w:ascii="Times New Roman" w:hAnsi="Times New Roman" w:cs="Times New Roman"/>
          <w:sz w:val="24"/>
          <w:szCs w:val="24"/>
        </w:rPr>
        <w:t>HAM</w:t>
      </w:r>
      <w:r w:rsidR="00E04146">
        <w:rPr>
          <w:rFonts w:ascii="Times New Roman" w:hAnsi="Times New Roman" w:cs="Times New Roman"/>
          <w:sz w:val="24"/>
          <w:szCs w:val="24"/>
        </w:rPr>
        <w:t xml:space="preserve"> </w:t>
      </w:r>
      <w:r w:rsidRPr="006B2398">
        <w:rPr>
          <w:rFonts w:ascii="Times New Roman" w:hAnsi="Times New Roman" w:cs="Times New Roman"/>
          <w:sz w:val="24"/>
          <w:szCs w:val="24"/>
        </w:rPr>
        <w:t>memang sepenuhnya adalah negara, dalam hal ini adalah pemerintah.</w:t>
      </w:r>
      <w:proofErr w:type="gramEnd"/>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 xml:space="preserve">Semua penjelasan dalam komentar umum menyatakan bahwa perwujudan </w:t>
      </w:r>
      <w:r w:rsidR="00B45F0C">
        <w:rPr>
          <w:rFonts w:ascii="Times New Roman" w:hAnsi="Times New Roman" w:cs="Times New Roman"/>
          <w:sz w:val="24"/>
          <w:szCs w:val="24"/>
        </w:rPr>
        <w:t>HAM</w:t>
      </w:r>
      <w:r w:rsidR="00E04146">
        <w:rPr>
          <w:rFonts w:ascii="Times New Roman" w:hAnsi="Times New Roman" w:cs="Times New Roman"/>
          <w:sz w:val="24"/>
          <w:szCs w:val="24"/>
        </w:rPr>
        <w:t xml:space="preserve"> </w:t>
      </w:r>
      <w:r w:rsidRPr="006B2398">
        <w:rPr>
          <w:rFonts w:ascii="Times New Roman" w:hAnsi="Times New Roman" w:cs="Times New Roman"/>
          <w:sz w:val="24"/>
          <w:szCs w:val="24"/>
        </w:rPr>
        <w:t>sepenuhnya adalah kewajiban negara.</w:t>
      </w:r>
      <w:proofErr w:type="gramEnd"/>
      <w:r w:rsidRPr="006B2398">
        <w:rPr>
          <w:rFonts w:ascii="Times New Roman" w:hAnsi="Times New Roman" w:cs="Times New Roman"/>
          <w:sz w:val="24"/>
          <w:szCs w:val="24"/>
        </w:rPr>
        <w:t xml:space="preserve"> Negara harus menjalankan kewajiban pemenuhan </w:t>
      </w:r>
      <w:r w:rsidR="00B45F0C">
        <w:rPr>
          <w:rFonts w:ascii="Times New Roman" w:hAnsi="Times New Roman" w:cs="Times New Roman"/>
          <w:sz w:val="24"/>
          <w:szCs w:val="24"/>
        </w:rPr>
        <w:t>HAM</w:t>
      </w:r>
      <w:r w:rsidRPr="006B2398">
        <w:rPr>
          <w:rFonts w:ascii="Times New Roman" w:hAnsi="Times New Roman" w:cs="Times New Roman"/>
          <w:sz w:val="24"/>
          <w:szCs w:val="24"/>
        </w:rPr>
        <w:t xml:space="preserve"> dalam bentuk antara lain penghormatan (</w:t>
      </w:r>
      <w:r w:rsidRPr="006B2398">
        <w:rPr>
          <w:rFonts w:ascii="Times New Roman" w:hAnsi="Times New Roman" w:cs="Times New Roman"/>
          <w:i/>
          <w:sz w:val="24"/>
          <w:szCs w:val="24"/>
        </w:rPr>
        <w:t>to respect</w:t>
      </w:r>
      <w:r w:rsidRPr="006B2398">
        <w:rPr>
          <w:rFonts w:ascii="Times New Roman" w:hAnsi="Times New Roman" w:cs="Times New Roman"/>
          <w:sz w:val="24"/>
          <w:szCs w:val="24"/>
        </w:rPr>
        <w:t>), melindungi (</w:t>
      </w:r>
      <w:r w:rsidRPr="006B2398">
        <w:rPr>
          <w:rFonts w:ascii="Times New Roman" w:hAnsi="Times New Roman" w:cs="Times New Roman"/>
          <w:i/>
          <w:sz w:val="24"/>
          <w:szCs w:val="24"/>
        </w:rPr>
        <w:t>to protect</w:t>
      </w:r>
      <w:r w:rsidRPr="006B2398">
        <w:rPr>
          <w:rFonts w:ascii="Times New Roman" w:hAnsi="Times New Roman" w:cs="Times New Roman"/>
          <w:sz w:val="24"/>
          <w:szCs w:val="24"/>
        </w:rPr>
        <w:t xml:space="preserve">), </w:t>
      </w:r>
      <w:proofErr w:type="gramStart"/>
      <w:r w:rsidRPr="006B2398">
        <w:rPr>
          <w:rFonts w:ascii="Times New Roman" w:hAnsi="Times New Roman" w:cs="Times New Roman"/>
          <w:sz w:val="24"/>
          <w:szCs w:val="24"/>
        </w:rPr>
        <w:t>dan</w:t>
      </w:r>
      <w:proofErr w:type="gramEnd"/>
      <w:r w:rsidRPr="006B2398">
        <w:rPr>
          <w:rFonts w:ascii="Times New Roman" w:hAnsi="Times New Roman" w:cs="Times New Roman"/>
          <w:sz w:val="24"/>
          <w:szCs w:val="24"/>
        </w:rPr>
        <w:t xml:space="preserve"> memenuhi (</w:t>
      </w:r>
      <w:r w:rsidRPr="006B2398">
        <w:rPr>
          <w:rFonts w:ascii="Times New Roman" w:hAnsi="Times New Roman" w:cs="Times New Roman"/>
          <w:i/>
          <w:sz w:val="24"/>
          <w:szCs w:val="24"/>
        </w:rPr>
        <w:t>to fullfil</w:t>
      </w:r>
      <w:r w:rsidRPr="006B2398">
        <w:rPr>
          <w:rFonts w:ascii="Times New Roman" w:hAnsi="Times New Roman" w:cs="Times New Roman"/>
          <w:sz w:val="24"/>
          <w:szCs w:val="24"/>
        </w:rPr>
        <w:t>).</w:t>
      </w:r>
      <w:r w:rsidRPr="00DC643B">
        <w:rPr>
          <w:rStyle w:val="FootnoteReference"/>
          <w:rFonts w:ascii="Times New Roman" w:hAnsi="Times New Roman" w:cs="Times New Roman"/>
          <w:sz w:val="24"/>
          <w:szCs w:val="24"/>
        </w:rPr>
        <w:footnoteReference w:id="29"/>
      </w:r>
    </w:p>
    <w:p w:rsidR="006B2398" w:rsidRDefault="00F90F21" w:rsidP="006B2398">
      <w:pPr>
        <w:spacing w:before="240" w:line="480" w:lineRule="auto"/>
        <w:ind w:left="720" w:firstLine="556"/>
        <w:jc w:val="both"/>
        <w:rPr>
          <w:rFonts w:ascii="Times New Roman" w:hAnsi="Times New Roman" w:cs="Times New Roman"/>
          <w:sz w:val="24"/>
          <w:szCs w:val="24"/>
        </w:rPr>
      </w:pPr>
      <w:r w:rsidRPr="006B2398">
        <w:rPr>
          <w:rFonts w:ascii="Times New Roman" w:hAnsi="Times New Roman" w:cs="Times New Roman"/>
          <w:sz w:val="24"/>
          <w:szCs w:val="24"/>
        </w:rPr>
        <w:t>B</w:t>
      </w:r>
      <w:r w:rsidR="00945B9C" w:rsidRPr="006B2398">
        <w:rPr>
          <w:rFonts w:ascii="Times New Roman" w:hAnsi="Times New Roman" w:cs="Times New Roman"/>
          <w:sz w:val="24"/>
          <w:szCs w:val="24"/>
        </w:rPr>
        <w:t xml:space="preserve">eberapa kasus </w:t>
      </w:r>
      <w:r w:rsidRPr="006B2398">
        <w:rPr>
          <w:rFonts w:ascii="Times New Roman" w:hAnsi="Times New Roman" w:cs="Times New Roman"/>
          <w:sz w:val="24"/>
          <w:szCs w:val="24"/>
        </w:rPr>
        <w:t xml:space="preserve">Kejahatan terhadap kemanusiaan, yang merupakan </w:t>
      </w:r>
      <w:r w:rsidR="00945B9C" w:rsidRPr="006B2398">
        <w:rPr>
          <w:rFonts w:ascii="Times New Roman" w:hAnsi="Times New Roman" w:cs="Times New Roman"/>
          <w:sz w:val="24"/>
          <w:szCs w:val="24"/>
        </w:rPr>
        <w:t xml:space="preserve">pelanggaran </w:t>
      </w:r>
      <w:r w:rsidR="00B45F0C">
        <w:rPr>
          <w:rFonts w:ascii="Times New Roman" w:hAnsi="Times New Roman" w:cs="Times New Roman"/>
          <w:sz w:val="24"/>
          <w:szCs w:val="24"/>
        </w:rPr>
        <w:t>HAM</w:t>
      </w:r>
      <w:r w:rsidR="00945B9C" w:rsidRPr="006B2398">
        <w:rPr>
          <w:rFonts w:ascii="Times New Roman" w:hAnsi="Times New Roman" w:cs="Times New Roman"/>
          <w:sz w:val="24"/>
          <w:szCs w:val="24"/>
        </w:rPr>
        <w:t xml:space="preserve"> berat seperti pembunuhan, penyiksaan, dam perbudakan yang terjadi sejak perang dunia ke-II tidak bisa terselesaikan sampai saat ini. </w:t>
      </w:r>
      <w:proofErr w:type="gramStart"/>
      <w:r w:rsidR="00945B9C" w:rsidRPr="006B2398">
        <w:rPr>
          <w:rFonts w:ascii="Times New Roman" w:hAnsi="Times New Roman" w:cs="Times New Roman"/>
          <w:sz w:val="24"/>
          <w:szCs w:val="24"/>
        </w:rPr>
        <w:t>Kejahatan terhadap kemanusiaan adalah bagian hakiki dan mendasar dari hukum internasional.</w:t>
      </w:r>
      <w:proofErr w:type="gramEnd"/>
      <w:r w:rsidR="00945B9C" w:rsidRPr="006B2398">
        <w:rPr>
          <w:rFonts w:ascii="Times New Roman" w:hAnsi="Times New Roman" w:cs="Times New Roman"/>
          <w:sz w:val="24"/>
          <w:szCs w:val="24"/>
        </w:rPr>
        <w:t xml:space="preserve"> </w:t>
      </w:r>
      <w:proofErr w:type="gramStart"/>
      <w:r w:rsidR="00945B9C" w:rsidRPr="006B2398">
        <w:rPr>
          <w:rFonts w:ascii="Times New Roman" w:hAnsi="Times New Roman" w:cs="Times New Roman"/>
          <w:sz w:val="24"/>
          <w:szCs w:val="24"/>
        </w:rPr>
        <w:t>Pidana ini pertama kali disidangkan dalam Pengadilan Militer di Nuremberg dan Tokyo.</w:t>
      </w:r>
      <w:proofErr w:type="gramEnd"/>
      <w:r w:rsidR="00945B9C" w:rsidRPr="006B2398">
        <w:rPr>
          <w:rFonts w:ascii="Times New Roman" w:hAnsi="Times New Roman" w:cs="Times New Roman"/>
          <w:sz w:val="24"/>
          <w:szCs w:val="24"/>
        </w:rPr>
        <w:t xml:space="preserve"> Keberadaan kejahatan-kejahatan ini lalu dimasukkan ke dalam Pernyataan Umum tentang Hak-hak Asasi Manusia pada tanggal 10 Desember 1948 dan </w:t>
      </w:r>
      <w:r w:rsidR="00945B9C" w:rsidRPr="006B2398">
        <w:rPr>
          <w:rFonts w:ascii="Times New Roman" w:hAnsi="Times New Roman" w:cs="Times New Roman"/>
          <w:sz w:val="24"/>
          <w:szCs w:val="24"/>
        </w:rPr>
        <w:lastRenderedPageBreak/>
        <w:t>Prinsip Nuremberg oleh Majelis Umum PBB di tahun 1950, dan Statuta Roma tahun 2000.</w:t>
      </w:r>
    </w:p>
    <w:p w:rsidR="006B2398" w:rsidRDefault="00945B9C" w:rsidP="006B2398">
      <w:pPr>
        <w:spacing w:before="240" w:line="480" w:lineRule="auto"/>
        <w:ind w:left="720" w:firstLine="556"/>
        <w:jc w:val="both"/>
        <w:rPr>
          <w:rFonts w:ascii="Times New Roman" w:hAnsi="Times New Roman" w:cs="Times New Roman"/>
          <w:sz w:val="24"/>
          <w:szCs w:val="24"/>
        </w:rPr>
      </w:pPr>
      <w:r w:rsidRPr="00DC643B">
        <w:rPr>
          <w:rFonts w:ascii="Times New Roman" w:hAnsi="Times New Roman" w:cs="Times New Roman"/>
          <w:sz w:val="24"/>
          <w:szCs w:val="24"/>
        </w:rPr>
        <w:t xml:space="preserve">Pada kenyataanya, negara tetap tidak mengindahkan hukum kebiasaan internasional dalam kasus kejahatan terhadap kemanusiaan dengan tidak menggelar pengadilan </w:t>
      </w:r>
      <w:r w:rsidR="00B45F0C">
        <w:rPr>
          <w:rFonts w:ascii="Times New Roman" w:hAnsi="Times New Roman" w:cs="Times New Roman"/>
          <w:sz w:val="24"/>
          <w:szCs w:val="24"/>
        </w:rPr>
        <w:t>HAM</w:t>
      </w:r>
      <w:r w:rsidRPr="00DC643B">
        <w:rPr>
          <w:rFonts w:ascii="Times New Roman" w:hAnsi="Times New Roman" w:cs="Times New Roman"/>
          <w:sz w:val="24"/>
          <w:szCs w:val="24"/>
        </w:rPr>
        <w:t xml:space="preserve"> ad hoc. </w:t>
      </w:r>
      <w:proofErr w:type="gramStart"/>
      <w:r w:rsidRPr="00DC643B">
        <w:rPr>
          <w:rFonts w:ascii="Times New Roman" w:hAnsi="Times New Roman" w:cs="Times New Roman"/>
          <w:sz w:val="24"/>
          <w:szCs w:val="24"/>
        </w:rPr>
        <w:t xml:space="preserve">Kasus kejahatan terhadap kemanusiaan yang terjadi di Indonesia pada tahun 1965-1966 misalnya, berbagai penyelidikan </w:t>
      </w:r>
      <w:r w:rsidRPr="00DC643B">
        <w:rPr>
          <w:rFonts w:ascii="Times New Roman" w:hAnsi="Times New Roman" w:cs="Times New Roman"/>
          <w:i/>
          <w:sz w:val="24"/>
          <w:szCs w:val="24"/>
        </w:rPr>
        <w:t>pro-justicia</w:t>
      </w:r>
      <w:r w:rsidRPr="00DC643B">
        <w:rPr>
          <w:rFonts w:ascii="Times New Roman" w:hAnsi="Times New Roman" w:cs="Times New Roman"/>
          <w:sz w:val="24"/>
          <w:szCs w:val="24"/>
        </w:rPr>
        <w:t xml:space="preserve"> dan laporan terkait peristiwa itu tidak mendapatkan perhatian, bahkan ditutup-tutupi oleh negara.</w:t>
      </w:r>
      <w:proofErr w:type="gramEnd"/>
      <w:r w:rsidRPr="00DC643B">
        <w:rPr>
          <w:rFonts w:ascii="Times New Roman" w:hAnsi="Times New Roman" w:cs="Times New Roman"/>
          <w:sz w:val="24"/>
          <w:szCs w:val="24"/>
        </w:rPr>
        <w:t xml:space="preserve"> </w:t>
      </w:r>
    </w:p>
    <w:p w:rsidR="00D82ADA" w:rsidRPr="00DC643B" w:rsidRDefault="00945B9C" w:rsidP="006B2398">
      <w:pPr>
        <w:spacing w:before="240" w:line="480" w:lineRule="auto"/>
        <w:ind w:left="720" w:firstLine="556"/>
        <w:jc w:val="both"/>
        <w:rPr>
          <w:rFonts w:ascii="Times New Roman" w:hAnsi="Times New Roman" w:cs="Times New Roman"/>
          <w:sz w:val="24"/>
          <w:szCs w:val="24"/>
        </w:rPr>
      </w:pPr>
      <w:proofErr w:type="gramStart"/>
      <w:r w:rsidRPr="00DC643B">
        <w:rPr>
          <w:rFonts w:ascii="Times New Roman" w:hAnsi="Times New Roman" w:cs="Times New Roman"/>
          <w:sz w:val="24"/>
          <w:szCs w:val="24"/>
        </w:rPr>
        <w:t>Menghindarnya negara untuk memenuhi kewajiban ini memunculkan tekanan dari masyarakat internasional dalam berbagai bentuk, yaitu kampanye, penyelidikan, dan gelaran pengadilan publik.</w:t>
      </w:r>
      <w:proofErr w:type="gramEnd"/>
      <w:r w:rsidR="00F90F21" w:rsidRPr="00DC643B">
        <w:rPr>
          <w:rFonts w:ascii="Times New Roman" w:hAnsi="Times New Roman" w:cs="Times New Roman"/>
          <w:sz w:val="24"/>
          <w:szCs w:val="24"/>
        </w:rPr>
        <w:t xml:space="preserve"> </w:t>
      </w:r>
      <w:proofErr w:type="gramStart"/>
      <w:r w:rsidR="00F90F21" w:rsidRPr="00DC643B">
        <w:rPr>
          <w:rFonts w:ascii="Times New Roman" w:hAnsi="Times New Roman" w:cs="Times New Roman"/>
          <w:sz w:val="24"/>
          <w:szCs w:val="24"/>
        </w:rPr>
        <w:t>Desakan</w:t>
      </w:r>
      <w:r w:rsidR="00135FDB" w:rsidRPr="00DC643B">
        <w:rPr>
          <w:rFonts w:ascii="Times New Roman" w:hAnsi="Times New Roman" w:cs="Times New Roman"/>
          <w:sz w:val="24"/>
          <w:szCs w:val="24"/>
        </w:rPr>
        <w:t>-desakan</w:t>
      </w:r>
      <w:r w:rsidR="00F90F21" w:rsidRPr="00DC643B">
        <w:rPr>
          <w:rFonts w:ascii="Times New Roman" w:hAnsi="Times New Roman" w:cs="Times New Roman"/>
          <w:sz w:val="24"/>
          <w:szCs w:val="24"/>
        </w:rPr>
        <w:t xml:space="preserve"> yang dilakukan oleh kelompok masyarakat sipil kepada negara untuk menghormati, melindungi, dan memenuhi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00135FDB" w:rsidRPr="00DC643B">
        <w:rPr>
          <w:rFonts w:ascii="Times New Roman" w:hAnsi="Times New Roman" w:cs="Times New Roman"/>
          <w:sz w:val="24"/>
          <w:szCs w:val="24"/>
        </w:rPr>
        <w:t xml:space="preserve">selama ini telah </w:t>
      </w:r>
      <w:r w:rsidR="00F90F21" w:rsidRPr="00DC643B">
        <w:rPr>
          <w:rFonts w:ascii="Times New Roman" w:hAnsi="Times New Roman" w:cs="Times New Roman"/>
          <w:sz w:val="24"/>
          <w:szCs w:val="24"/>
        </w:rPr>
        <w:t xml:space="preserve">terbukti </w:t>
      </w:r>
      <w:r w:rsidR="00135FDB" w:rsidRPr="00DC643B">
        <w:rPr>
          <w:rFonts w:ascii="Times New Roman" w:hAnsi="Times New Roman" w:cs="Times New Roman"/>
          <w:sz w:val="24"/>
          <w:szCs w:val="24"/>
        </w:rPr>
        <w:t>cukup</w:t>
      </w:r>
      <w:r w:rsidR="00F90F21" w:rsidRPr="00DC643B">
        <w:rPr>
          <w:rFonts w:ascii="Times New Roman" w:hAnsi="Times New Roman" w:cs="Times New Roman"/>
          <w:sz w:val="24"/>
          <w:szCs w:val="24"/>
        </w:rPr>
        <w:t xml:space="preserve"> memberikan </w:t>
      </w:r>
      <w:r w:rsidR="00135FDB" w:rsidRPr="00DC643B">
        <w:rPr>
          <w:rFonts w:ascii="Times New Roman" w:hAnsi="Times New Roman" w:cs="Times New Roman"/>
          <w:sz w:val="24"/>
          <w:szCs w:val="24"/>
        </w:rPr>
        <w:t>sumbangsih berarti</w:t>
      </w:r>
      <w:r w:rsidR="00F90F21" w:rsidRPr="00DC643B">
        <w:rPr>
          <w:rFonts w:ascii="Times New Roman" w:hAnsi="Times New Roman" w:cs="Times New Roman"/>
          <w:sz w:val="24"/>
          <w:szCs w:val="24"/>
        </w:rPr>
        <w:t xml:space="preserve"> bagi wacana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00F90F21" w:rsidRPr="00DC643B">
        <w:rPr>
          <w:rFonts w:ascii="Times New Roman" w:hAnsi="Times New Roman" w:cs="Times New Roman"/>
          <w:sz w:val="24"/>
          <w:szCs w:val="24"/>
        </w:rPr>
        <w:t>internasional.</w:t>
      </w:r>
      <w:proofErr w:type="gramEnd"/>
      <w:r w:rsidR="00F90F21" w:rsidRPr="00DC643B">
        <w:rPr>
          <w:rFonts w:ascii="Times New Roman" w:hAnsi="Times New Roman" w:cs="Times New Roman"/>
          <w:sz w:val="24"/>
          <w:szCs w:val="24"/>
        </w:rPr>
        <w:t xml:space="preserve"> </w:t>
      </w:r>
      <w:proofErr w:type="gramStart"/>
      <w:r w:rsidR="00905013" w:rsidRPr="00DC643B">
        <w:rPr>
          <w:rFonts w:ascii="Times New Roman" w:hAnsi="Times New Roman" w:cs="Times New Roman"/>
          <w:sz w:val="24"/>
          <w:szCs w:val="24"/>
        </w:rPr>
        <w:t>Penyelenggaraan pengadilan publik adalah salah-satu upaya progresif digunakan oleh kelompok masyarakat sipil dalam merespon penolakan negara untuk menyelesaikan kasus kejahatan terhadap kemanusiaan.</w:t>
      </w:r>
      <w:proofErr w:type="gramEnd"/>
      <w:r w:rsidR="00905013" w:rsidRPr="00DC643B">
        <w:rPr>
          <w:rFonts w:ascii="Times New Roman" w:hAnsi="Times New Roman" w:cs="Times New Roman"/>
          <w:sz w:val="24"/>
          <w:szCs w:val="24"/>
        </w:rPr>
        <w:t xml:space="preserve"> Seperti yang dikemukakan Andrew Moravscik, progresifitas itu terletak pada kemampuan mereka </w:t>
      </w:r>
      <w:r w:rsidR="00C333AF" w:rsidRPr="00DC643B">
        <w:rPr>
          <w:rFonts w:ascii="Times New Roman" w:hAnsi="Times New Roman" w:cs="Times New Roman"/>
          <w:sz w:val="24"/>
          <w:szCs w:val="24"/>
        </w:rPr>
        <w:t xml:space="preserve">dalam memformulasikan </w:t>
      </w:r>
      <w:r w:rsidR="00C333AF" w:rsidRPr="00DC643B">
        <w:rPr>
          <w:rFonts w:ascii="Times New Roman" w:hAnsi="Times New Roman" w:cs="Times New Roman"/>
          <w:i/>
          <w:sz w:val="24"/>
          <w:szCs w:val="24"/>
        </w:rPr>
        <w:t>s</w:t>
      </w:r>
      <w:r w:rsidR="00B45F0C">
        <w:rPr>
          <w:rFonts w:ascii="Times New Roman" w:hAnsi="Times New Roman" w:cs="Times New Roman"/>
          <w:i/>
          <w:sz w:val="24"/>
          <w:szCs w:val="24"/>
        </w:rPr>
        <w:t>HAM</w:t>
      </w:r>
      <w:r w:rsidR="00C333AF" w:rsidRPr="00DC643B">
        <w:rPr>
          <w:rFonts w:ascii="Times New Roman" w:hAnsi="Times New Roman" w:cs="Times New Roman"/>
          <w:i/>
          <w:sz w:val="24"/>
          <w:szCs w:val="24"/>
        </w:rPr>
        <w:t>ing pressures</w:t>
      </w:r>
      <w:r w:rsidR="00C333AF" w:rsidRPr="00DC643B">
        <w:rPr>
          <w:rFonts w:ascii="Times New Roman" w:hAnsi="Times New Roman" w:cs="Times New Roman"/>
          <w:sz w:val="24"/>
          <w:szCs w:val="24"/>
        </w:rPr>
        <w:t xml:space="preserve"> sebagai sebuah </w:t>
      </w:r>
      <w:r w:rsidR="00C333AF" w:rsidRPr="00DC643B">
        <w:rPr>
          <w:rFonts w:ascii="Times New Roman" w:hAnsi="Times New Roman" w:cs="Times New Roman"/>
          <w:i/>
          <w:sz w:val="24"/>
          <w:szCs w:val="24"/>
        </w:rPr>
        <w:t>polical pressures</w:t>
      </w:r>
      <w:r w:rsidR="00C333AF" w:rsidRPr="00DC643B">
        <w:rPr>
          <w:rFonts w:ascii="Times New Roman" w:hAnsi="Times New Roman" w:cs="Times New Roman"/>
          <w:sz w:val="24"/>
          <w:szCs w:val="24"/>
        </w:rPr>
        <w:t xml:space="preserve"> kepada negara. </w:t>
      </w:r>
      <w:r w:rsidR="00905013" w:rsidRPr="00DC643B">
        <w:rPr>
          <w:rFonts w:ascii="Times New Roman" w:hAnsi="Times New Roman" w:cs="Times New Roman"/>
          <w:sz w:val="24"/>
          <w:szCs w:val="24"/>
        </w:rPr>
        <w:t xml:space="preserve"> </w:t>
      </w:r>
      <w:r w:rsidR="00C333AF" w:rsidRPr="00DC643B">
        <w:rPr>
          <w:rFonts w:ascii="Times New Roman" w:hAnsi="Times New Roman" w:cs="Times New Roman"/>
          <w:sz w:val="24"/>
          <w:szCs w:val="24"/>
        </w:rPr>
        <w:t>Dalam “</w:t>
      </w:r>
      <w:r w:rsidR="00C333AF" w:rsidRPr="00DC643B">
        <w:rPr>
          <w:rFonts w:ascii="Times New Roman" w:hAnsi="Times New Roman" w:cs="Times New Roman"/>
          <w:i/>
          <w:sz w:val="24"/>
          <w:szCs w:val="24"/>
        </w:rPr>
        <w:t>Explaining International Human Rights Regimes: Liberal Theory and Western Europe</w:t>
      </w:r>
      <w:r w:rsidR="00C333AF" w:rsidRPr="00DC643B">
        <w:rPr>
          <w:rFonts w:ascii="Times New Roman" w:hAnsi="Times New Roman" w:cs="Times New Roman"/>
          <w:sz w:val="24"/>
          <w:szCs w:val="24"/>
        </w:rPr>
        <w:t xml:space="preserve">” Moravscik </w:t>
      </w:r>
      <w:proofErr w:type="gramStart"/>
      <w:r w:rsidR="00C333AF" w:rsidRPr="00DC643B">
        <w:rPr>
          <w:rFonts w:ascii="Times New Roman" w:hAnsi="Times New Roman" w:cs="Times New Roman"/>
          <w:sz w:val="24"/>
          <w:szCs w:val="24"/>
        </w:rPr>
        <w:t>menyatakan :</w:t>
      </w:r>
      <w:proofErr w:type="gramEnd"/>
    </w:p>
    <w:p w:rsidR="00C333AF" w:rsidRPr="00DC643B" w:rsidRDefault="00C333AF" w:rsidP="00C333AF">
      <w:pPr>
        <w:spacing w:before="240" w:line="240" w:lineRule="auto"/>
        <w:ind w:left="1440" w:firstLine="720"/>
        <w:jc w:val="both"/>
        <w:rPr>
          <w:rFonts w:ascii="Times New Roman" w:hAnsi="Times New Roman" w:cs="Times New Roman"/>
          <w:sz w:val="24"/>
          <w:szCs w:val="24"/>
        </w:rPr>
      </w:pPr>
      <w:r w:rsidRPr="00DC643B">
        <w:rPr>
          <w:rFonts w:ascii="Times New Roman" w:hAnsi="Times New Roman" w:cs="Times New Roman"/>
          <w:sz w:val="24"/>
          <w:szCs w:val="24"/>
        </w:rPr>
        <w:t>“</w:t>
      </w:r>
      <w:proofErr w:type="gramStart"/>
      <w:r w:rsidRPr="00DC643B">
        <w:rPr>
          <w:rFonts w:ascii="Times New Roman" w:hAnsi="Times New Roman" w:cs="Times New Roman"/>
          <w:i/>
          <w:sz w:val="24"/>
          <w:szCs w:val="24"/>
        </w:rPr>
        <w:t>to</w:t>
      </w:r>
      <w:proofErr w:type="gramEnd"/>
      <w:r w:rsidRPr="00DC643B">
        <w:rPr>
          <w:rFonts w:ascii="Times New Roman" w:hAnsi="Times New Roman" w:cs="Times New Roman"/>
          <w:i/>
          <w:sz w:val="24"/>
          <w:szCs w:val="24"/>
        </w:rPr>
        <w:t xml:space="preserve"> enforce individual human rights and promote democracy by creating an international and domestic climate of </w:t>
      </w:r>
      <w:r w:rsidRPr="00DC643B">
        <w:rPr>
          <w:rFonts w:ascii="Times New Roman" w:hAnsi="Times New Roman" w:cs="Times New Roman"/>
          <w:i/>
          <w:sz w:val="24"/>
          <w:szCs w:val="24"/>
        </w:rPr>
        <w:lastRenderedPageBreak/>
        <w:t>opinion critical of national practices. S</w:t>
      </w:r>
      <w:r w:rsidR="00B45F0C">
        <w:rPr>
          <w:rFonts w:ascii="Times New Roman" w:hAnsi="Times New Roman" w:cs="Times New Roman"/>
          <w:i/>
          <w:sz w:val="24"/>
          <w:szCs w:val="24"/>
        </w:rPr>
        <w:t>HAM</w:t>
      </w:r>
      <w:r w:rsidRPr="00DC643B">
        <w:rPr>
          <w:rFonts w:ascii="Times New Roman" w:hAnsi="Times New Roman" w:cs="Times New Roman"/>
          <w:i/>
          <w:sz w:val="24"/>
          <w:szCs w:val="24"/>
        </w:rPr>
        <w:t>ing exploits the symbolic legitimacy of foreign pressure and international institutions… [</w:t>
      </w:r>
      <w:proofErr w:type="gramStart"/>
      <w:r w:rsidRPr="00DC643B">
        <w:rPr>
          <w:rFonts w:ascii="Times New Roman" w:hAnsi="Times New Roman" w:cs="Times New Roman"/>
          <w:i/>
          <w:sz w:val="24"/>
          <w:szCs w:val="24"/>
        </w:rPr>
        <w:t>and</w:t>
      </w:r>
      <w:proofErr w:type="gramEnd"/>
      <w:r w:rsidRPr="00DC643B">
        <w:rPr>
          <w:rFonts w:ascii="Times New Roman" w:hAnsi="Times New Roman" w:cs="Times New Roman"/>
          <w:i/>
          <w:sz w:val="24"/>
          <w:szCs w:val="24"/>
        </w:rPr>
        <w:t>] is instigated through the dissemination of information… and exploitation of international practical institutions</w:t>
      </w:r>
      <w:r w:rsidRPr="00DC643B">
        <w:rPr>
          <w:rFonts w:ascii="Times New Roman" w:hAnsi="Times New Roman" w:cs="Times New Roman"/>
          <w:sz w:val="24"/>
          <w:szCs w:val="24"/>
        </w:rPr>
        <w:t>”</w:t>
      </w:r>
      <w:r w:rsidR="0040576B" w:rsidRPr="00DC643B">
        <w:rPr>
          <w:rStyle w:val="FootnoteReference"/>
          <w:rFonts w:ascii="Times New Roman" w:hAnsi="Times New Roman" w:cs="Times New Roman"/>
          <w:sz w:val="24"/>
          <w:szCs w:val="24"/>
        </w:rPr>
        <w:footnoteReference w:id="30"/>
      </w:r>
    </w:p>
    <w:p w:rsidR="00C333AF" w:rsidRPr="00DC643B" w:rsidRDefault="00C333AF" w:rsidP="00C333AF">
      <w:pPr>
        <w:spacing w:before="240" w:line="240" w:lineRule="auto"/>
        <w:ind w:left="1440" w:firstLine="720"/>
        <w:jc w:val="both"/>
        <w:rPr>
          <w:rFonts w:ascii="Times New Roman" w:hAnsi="Times New Roman" w:cs="Times New Roman"/>
          <w:sz w:val="24"/>
          <w:szCs w:val="24"/>
        </w:rPr>
      </w:pPr>
    </w:p>
    <w:p w:rsidR="006B2398" w:rsidRDefault="00135FDB" w:rsidP="006B2398">
      <w:pPr>
        <w:spacing w:before="240" w:line="480" w:lineRule="auto"/>
        <w:ind w:left="720" w:firstLine="556"/>
        <w:jc w:val="both"/>
        <w:rPr>
          <w:rFonts w:ascii="Times New Roman" w:hAnsi="Times New Roman" w:cs="Times New Roman"/>
          <w:sz w:val="24"/>
          <w:szCs w:val="24"/>
        </w:rPr>
      </w:pPr>
      <w:r w:rsidRPr="00DC643B">
        <w:rPr>
          <w:rFonts w:ascii="Times New Roman" w:hAnsi="Times New Roman" w:cs="Times New Roman"/>
          <w:sz w:val="24"/>
          <w:szCs w:val="24"/>
        </w:rPr>
        <w:t>Keterlibatan k</w:t>
      </w:r>
      <w:r w:rsidR="00F90F21" w:rsidRPr="00DC643B">
        <w:rPr>
          <w:rFonts w:ascii="Times New Roman" w:hAnsi="Times New Roman" w:cs="Times New Roman"/>
          <w:sz w:val="24"/>
          <w:szCs w:val="24"/>
        </w:rPr>
        <w:t xml:space="preserve">elompok masyarakat sipil </w:t>
      </w:r>
      <w:r w:rsidRPr="00DC643B">
        <w:rPr>
          <w:rFonts w:ascii="Times New Roman" w:hAnsi="Times New Roman" w:cs="Times New Roman"/>
          <w:sz w:val="24"/>
          <w:szCs w:val="24"/>
        </w:rPr>
        <w:t xml:space="preserve">dalam isu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Pr="00DC643B">
        <w:rPr>
          <w:rFonts w:ascii="Times New Roman" w:hAnsi="Times New Roman" w:cs="Times New Roman"/>
          <w:sz w:val="24"/>
          <w:szCs w:val="24"/>
        </w:rPr>
        <w:t xml:space="preserve">pun bukan hanya </w:t>
      </w:r>
      <w:r w:rsidR="0040576B" w:rsidRPr="00DC643B">
        <w:rPr>
          <w:rFonts w:ascii="Times New Roman" w:hAnsi="Times New Roman" w:cs="Times New Roman"/>
          <w:sz w:val="24"/>
          <w:szCs w:val="24"/>
        </w:rPr>
        <w:t xml:space="preserve">bersandar pada </w:t>
      </w:r>
      <w:r w:rsidRPr="00DC643B">
        <w:rPr>
          <w:rFonts w:ascii="Times New Roman" w:hAnsi="Times New Roman" w:cs="Times New Roman"/>
          <w:sz w:val="24"/>
          <w:szCs w:val="24"/>
        </w:rPr>
        <w:t>norma, nilai, dan</w:t>
      </w:r>
      <w:r w:rsidR="0040576B" w:rsidRPr="00DC643B">
        <w:rPr>
          <w:rFonts w:ascii="Times New Roman" w:hAnsi="Times New Roman" w:cs="Times New Roman"/>
          <w:sz w:val="24"/>
          <w:szCs w:val="24"/>
        </w:rPr>
        <w:t xml:space="preserve"> </w:t>
      </w:r>
      <w:proofErr w:type="gramStart"/>
      <w:r w:rsidR="0040576B" w:rsidRPr="00DC643B">
        <w:rPr>
          <w:rFonts w:ascii="Times New Roman" w:hAnsi="Times New Roman" w:cs="Times New Roman"/>
          <w:sz w:val="24"/>
          <w:szCs w:val="24"/>
        </w:rPr>
        <w:t xml:space="preserve">penciptaan </w:t>
      </w:r>
      <w:r w:rsidRPr="00DC643B">
        <w:rPr>
          <w:rFonts w:ascii="Times New Roman" w:hAnsi="Times New Roman" w:cs="Times New Roman"/>
          <w:sz w:val="24"/>
          <w:szCs w:val="24"/>
        </w:rPr>
        <w:t xml:space="preserve"> wacana</w:t>
      </w:r>
      <w:proofErr w:type="gramEnd"/>
      <w:r w:rsidRPr="00DC643B">
        <w:rPr>
          <w:rFonts w:ascii="Times New Roman" w:hAnsi="Times New Roman" w:cs="Times New Roman"/>
          <w:sz w:val="24"/>
          <w:szCs w:val="24"/>
        </w:rPr>
        <w:t xml:space="preserve">, namun juga mendorong reformasi kelembagaan, serta transformasi hukum </w:t>
      </w:r>
      <w:r w:rsidR="00B45F0C">
        <w:rPr>
          <w:rFonts w:ascii="Times New Roman" w:hAnsi="Times New Roman" w:cs="Times New Roman"/>
          <w:sz w:val="24"/>
          <w:szCs w:val="24"/>
        </w:rPr>
        <w:t>HAM</w:t>
      </w:r>
      <w:r w:rsidR="00B45F0C" w:rsidRPr="00DC643B">
        <w:rPr>
          <w:rFonts w:ascii="Times New Roman" w:hAnsi="Times New Roman" w:cs="Times New Roman"/>
          <w:sz w:val="24"/>
          <w:szCs w:val="24"/>
        </w:rPr>
        <w:t xml:space="preserve"> </w:t>
      </w:r>
      <w:r w:rsidRPr="00DC643B">
        <w:rPr>
          <w:rFonts w:ascii="Times New Roman" w:hAnsi="Times New Roman" w:cs="Times New Roman"/>
          <w:sz w:val="24"/>
          <w:szCs w:val="24"/>
        </w:rPr>
        <w:t>internasional, bahkan mampu untuk mempengaruhi kebijakan suatu negara.</w:t>
      </w:r>
      <w:r w:rsidR="0040576B" w:rsidRPr="00DC643B">
        <w:rPr>
          <w:rStyle w:val="FootnoteReference"/>
          <w:rFonts w:ascii="Times New Roman" w:hAnsi="Times New Roman" w:cs="Times New Roman"/>
          <w:sz w:val="24"/>
          <w:szCs w:val="24"/>
        </w:rPr>
        <w:footnoteReference w:id="31"/>
      </w:r>
      <w:r w:rsidR="00D82ADA" w:rsidRPr="00DC643B">
        <w:rPr>
          <w:rFonts w:ascii="Times New Roman" w:hAnsi="Times New Roman" w:cs="Times New Roman"/>
          <w:sz w:val="24"/>
          <w:szCs w:val="24"/>
        </w:rPr>
        <w:t xml:space="preserve"> </w:t>
      </w:r>
    </w:p>
    <w:p w:rsidR="008D7173" w:rsidRPr="006B2398" w:rsidRDefault="00782F07" w:rsidP="006B2398">
      <w:pPr>
        <w:spacing w:before="240" w:line="480" w:lineRule="auto"/>
        <w:ind w:left="720" w:firstLine="556"/>
        <w:jc w:val="both"/>
        <w:rPr>
          <w:rFonts w:ascii="Times New Roman" w:hAnsi="Times New Roman" w:cs="Times New Roman"/>
          <w:sz w:val="24"/>
          <w:szCs w:val="24"/>
        </w:rPr>
      </w:pPr>
      <w:r w:rsidRPr="006B2398">
        <w:rPr>
          <w:rFonts w:ascii="Times New Roman" w:hAnsi="Times New Roman" w:cs="Times New Roman"/>
          <w:sz w:val="24"/>
          <w:szCs w:val="24"/>
        </w:rPr>
        <w:t xml:space="preserve">Perhatian tradisi teoritis </w:t>
      </w:r>
      <w:proofErr w:type="gramStart"/>
      <w:r w:rsidRPr="006B2398">
        <w:rPr>
          <w:rFonts w:ascii="Times New Roman" w:hAnsi="Times New Roman" w:cs="Times New Roman"/>
          <w:sz w:val="24"/>
          <w:szCs w:val="24"/>
        </w:rPr>
        <w:t>e</w:t>
      </w:r>
      <w:r w:rsidR="00424381" w:rsidRPr="006B2398">
        <w:rPr>
          <w:rFonts w:ascii="Times New Roman" w:hAnsi="Times New Roman" w:cs="Times New Roman"/>
          <w:sz w:val="24"/>
          <w:szCs w:val="24"/>
        </w:rPr>
        <w:t>nglish</w:t>
      </w:r>
      <w:proofErr w:type="gramEnd"/>
      <w:r w:rsidR="00424381" w:rsidRPr="006B2398">
        <w:rPr>
          <w:rFonts w:ascii="Times New Roman" w:hAnsi="Times New Roman" w:cs="Times New Roman"/>
          <w:sz w:val="24"/>
          <w:szCs w:val="24"/>
        </w:rPr>
        <w:t xml:space="preserve"> school</w:t>
      </w:r>
      <w:r w:rsidR="004448B3" w:rsidRPr="006B2398">
        <w:rPr>
          <w:rFonts w:ascii="Times New Roman" w:hAnsi="Times New Roman" w:cs="Times New Roman"/>
          <w:sz w:val="24"/>
          <w:szCs w:val="24"/>
        </w:rPr>
        <w:t xml:space="preserve"> pada individu, norma (</w:t>
      </w:r>
      <w:r w:rsidR="004448B3" w:rsidRPr="006B2398">
        <w:rPr>
          <w:rFonts w:ascii="Times New Roman" w:hAnsi="Times New Roman" w:cs="Times New Roman"/>
          <w:i/>
          <w:sz w:val="24"/>
          <w:szCs w:val="24"/>
        </w:rPr>
        <w:t>norms</w:t>
      </w:r>
      <w:r w:rsidR="004448B3" w:rsidRPr="006B2398">
        <w:rPr>
          <w:rFonts w:ascii="Times New Roman" w:hAnsi="Times New Roman" w:cs="Times New Roman"/>
          <w:sz w:val="24"/>
          <w:szCs w:val="24"/>
        </w:rPr>
        <w:t>), nilai-nilai (</w:t>
      </w:r>
      <w:r w:rsidR="004448B3" w:rsidRPr="006B2398">
        <w:rPr>
          <w:rFonts w:ascii="Times New Roman" w:hAnsi="Times New Roman" w:cs="Times New Roman"/>
          <w:i/>
          <w:sz w:val="24"/>
          <w:szCs w:val="24"/>
        </w:rPr>
        <w:t>value</w:t>
      </w:r>
      <w:r w:rsidR="004448B3" w:rsidRPr="006B2398">
        <w:rPr>
          <w:rFonts w:ascii="Times New Roman" w:hAnsi="Times New Roman" w:cs="Times New Roman"/>
          <w:sz w:val="24"/>
          <w:szCs w:val="24"/>
        </w:rPr>
        <w:t>) dan bahkan wacana (</w:t>
      </w:r>
      <w:r w:rsidR="004448B3" w:rsidRPr="006B2398">
        <w:rPr>
          <w:rFonts w:ascii="Times New Roman" w:hAnsi="Times New Roman" w:cs="Times New Roman"/>
          <w:i/>
          <w:sz w:val="24"/>
          <w:szCs w:val="24"/>
        </w:rPr>
        <w:t>discourse</w:t>
      </w:r>
      <w:r w:rsidR="004448B3" w:rsidRPr="006B2398">
        <w:rPr>
          <w:rFonts w:ascii="Times New Roman" w:hAnsi="Times New Roman" w:cs="Times New Roman"/>
          <w:sz w:val="24"/>
          <w:szCs w:val="24"/>
        </w:rPr>
        <w:t xml:space="preserve">) </w:t>
      </w:r>
      <w:r w:rsidR="00424381" w:rsidRPr="006B2398">
        <w:rPr>
          <w:rFonts w:ascii="Times New Roman" w:hAnsi="Times New Roman" w:cs="Times New Roman"/>
          <w:sz w:val="24"/>
          <w:szCs w:val="24"/>
        </w:rPr>
        <w:t xml:space="preserve">membuatnya terbuka bagi pengembangan-pengembangan teori lain. </w:t>
      </w:r>
      <w:r w:rsidR="008D7173" w:rsidRPr="006B2398">
        <w:rPr>
          <w:rFonts w:ascii="Times New Roman" w:hAnsi="Times New Roman" w:cs="Times New Roman"/>
          <w:sz w:val="24"/>
          <w:szCs w:val="24"/>
        </w:rPr>
        <w:t xml:space="preserve"> </w:t>
      </w:r>
      <w:r w:rsidR="00ED0FC4" w:rsidRPr="006B2398">
        <w:rPr>
          <w:rFonts w:ascii="Times New Roman" w:hAnsi="Times New Roman" w:cs="Times New Roman"/>
          <w:sz w:val="24"/>
          <w:szCs w:val="24"/>
        </w:rPr>
        <w:t xml:space="preserve">Pendekatan English school dinilai mampu untuk memberikan jawaban dari perdebatan yang belakangan ini muncul, juga merupakan </w:t>
      </w:r>
      <w:proofErr w:type="gramStart"/>
      <w:r w:rsidR="00ED0FC4" w:rsidRPr="006B2398">
        <w:rPr>
          <w:rFonts w:ascii="Times New Roman" w:hAnsi="Times New Roman" w:cs="Times New Roman"/>
          <w:sz w:val="24"/>
          <w:szCs w:val="24"/>
        </w:rPr>
        <w:t>inti  dari</w:t>
      </w:r>
      <w:proofErr w:type="gramEnd"/>
      <w:r w:rsidR="00ED0FC4" w:rsidRPr="006B2398">
        <w:rPr>
          <w:rFonts w:ascii="Times New Roman" w:hAnsi="Times New Roman" w:cs="Times New Roman"/>
          <w:sz w:val="24"/>
          <w:szCs w:val="24"/>
        </w:rPr>
        <w:t xml:space="preserve"> penelitian ini yaitu </w:t>
      </w:r>
      <w:r w:rsidR="00BC6603" w:rsidRPr="006B2398">
        <w:rPr>
          <w:rFonts w:ascii="Times New Roman" w:hAnsi="Times New Roman" w:cs="Times New Roman"/>
          <w:sz w:val="24"/>
          <w:szCs w:val="24"/>
        </w:rPr>
        <w:t xml:space="preserve">; </w:t>
      </w:r>
      <w:r w:rsidRPr="006B2398">
        <w:rPr>
          <w:rFonts w:ascii="Times New Roman" w:hAnsi="Times New Roman" w:cs="Times New Roman"/>
          <w:i/>
          <w:sz w:val="24"/>
          <w:szCs w:val="24"/>
        </w:rPr>
        <w:t>Pertama</w:t>
      </w:r>
      <w:r w:rsidRPr="006B2398">
        <w:rPr>
          <w:rFonts w:ascii="Times New Roman" w:hAnsi="Times New Roman" w:cs="Times New Roman"/>
          <w:sz w:val="24"/>
          <w:szCs w:val="24"/>
        </w:rPr>
        <w:t xml:space="preserve">, </w:t>
      </w:r>
      <w:r w:rsidR="00ED0FC4" w:rsidRPr="006B2398">
        <w:rPr>
          <w:rFonts w:ascii="Times New Roman" w:hAnsi="Times New Roman" w:cs="Times New Roman"/>
          <w:sz w:val="24"/>
          <w:szCs w:val="24"/>
        </w:rPr>
        <w:t xml:space="preserve">bagaimana sebuah </w:t>
      </w:r>
      <w:r w:rsidR="00B45F0C">
        <w:rPr>
          <w:rFonts w:ascii="Times New Roman" w:hAnsi="Times New Roman" w:cs="Times New Roman"/>
          <w:sz w:val="24"/>
          <w:szCs w:val="24"/>
        </w:rPr>
        <w:t>rez</w:t>
      </w:r>
      <w:r w:rsidR="00424381" w:rsidRPr="006B2398">
        <w:rPr>
          <w:rFonts w:ascii="Times New Roman" w:hAnsi="Times New Roman" w:cs="Times New Roman"/>
          <w:sz w:val="24"/>
          <w:szCs w:val="24"/>
        </w:rPr>
        <w:t>im hak asasi manusia</w:t>
      </w:r>
      <w:r w:rsidR="00ED0FC4" w:rsidRPr="006B2398">
        <w:rPr>
          <w:rFonts w:ascii="Times New Roman" w:hAnsi="Times New Roman" w:cs="Times New Roman"/>
          <w:sz w:val="24"/>
          <w:szCs w:val="24"/>
        </w:rPr>
        <w:t xml:space="preserve"> terbentuk</w:t>
      </w:r>
      <w:r w:rsidR="00DC643B" w:rsidRPr="006B2398">
        <w:rPr>
          <w:rFonts w:ascii="Times New Roman" w:hAnsi="Times New Roman" w:cs="Times New Roman"/>
          <w:sz w:val="24"/>
          <w:szCs w:val="24"/>
        </w:rPr>
        <w:t xml:space="preserve"> melalui inisiasi masyarakat sipil</w:t>
      </w:r>
      <w:r w:rsidR="00424381" w:rsidRPr="006B2398">
        <w:rPr>
          <w:rFonts w:ascii="Times New Roman" w:hAnsi="Times New Roman" w:cs="Times New Roman"/>
          <w:sz w:val="24"/>
          <w:szCs w:val="24"/>
        </w:rPr>
        <w:t xml:space="preserve"> </w:t>
      </w:r>
      <w:r w:rsidR="00ED0FC4" w:rsidRPr="006B2398">
        <w:rPr>
          <w:rFonts w:ascii="Times New Roman" w:hAnsi="Times New Roman" w:cs="Times New Roman"/>
          <w:sz w:val="24"/>
          <w:szCs w:val="24"/>
        </w:rPr>
        <w:t>yang menghasilkan</w:t>
      </w:r>
      <w:r w:rsidR="00424381" w:rsidRPr="006B2398">
        <w:rPr>
          <w:rFonts w:ascii="Times New Roman" w:hAnsi="Times New Roman" w:cs="Times New Roman"/>
          <w:sz w:val="24"/>
          <w:szCs w:val="24"/>
        </w:rPr>
        <w:t xml:space="preserve"> </w:t>
      </w:r>
      <w:r w:rsidRPr="006B2398">
        <w:rPr>
          <w:rFonts w:ascii="Times New Roman" w:hAnsi="Times New Roman" w:cs="Times New Roman"/>
          <w:sz w:val="24"/>
          <w:szCs w:val="24"/>
        </w:rPr>
        <w:t xml:space="preserve">standar serta </w:t>
      </w:r>
      <w:r w:rsidR="00424381" w:rsidRPr="006B2398">
        <w:rPr>
          <w:rFonts w:ascii="Times New Roman" w:hAnsi="Times New Roman" w:cs="Times New Roman"/>
          <w:sz w:val="24"/>
          <w:szCs w:val="24"/>
        </w:rPr>
        <w:t xml:space="preserve">instrument hukum </w:t>
      </w:r>
      <w:r w:rsidR="00B45F0C">
        <w:rPr>
          <w:rFonts w:ascii="Times New Roman" w:hAnsi="Times New Roman" w:cs="Times New Roman"/>
          <w:sz w:val="24"/>
          <w:szCs w:val="24"/>
        </w:rPr>
        <w:t>HAM</w:t>
      </w:r>
      <w:r w:rsidR="00B45F0C" w:rsidRPr="006B2398">
        <w:rPr>
          <w:rFonts w:ascii="Times New Roman" w:hAnsi="Times New Roman" w:cs="Times New Roman"/>
          <w:sz w:val="24"/>
          <w:szCs w:val="24"/>
        </w:rPr>
        <w:t xml:space="preserve"> </w:t>
      </w:r>
      <w:r w:rsidRPr="006B2398">
        <w:rPr>
          <w:rFonts w:ascii="Times New Roman" w:hAnsi="Times New Roman" w:cs="Times New Roman"/>
          <w:sz w:val="24"/>
          <w:szCs w:val="24"/>
        </w:rPr>
        <w:t>internasional.</w:t>
      </w:r>
      <w:r w:rsidR="00424381" w:rsidRPr="006B2398">
        <w:rPr>
          <w:rFonts w:ascii="Times New Roman" w:hAnsi="Times New Roman" w:cs="Times New Roman"/>
          <w:sz w:val="24"/>
          <w:szCs w:val="24"/>
        </w:rPr>
        <w:t xml:space="preserve"> </w:t>
      </w:r>
      <w:proofErr w:type="gramStart"/>
      <w:r w:rsidRPr="006B2398">
        <w:rPr>
          <w:rFonts w:ascii="Times New Roman" w:hAnsi="Times New Roman" w:cs="Times New Roman"/>
          <w:i/>
          <w:sz w:val="24"/>
          <w:szCs w:val="24"/>
        </w:rPr>
        <w:t>kedua</w:t>
      </w:r>
      <w:proofErr w:type="gramEnd"/>
      <w:r w:rsidRPr="006B2398">
        <w:rPr>
          <w:rFonts w:ascii="Times New Roman" w:hAnsi="Times New Roman" w:cs="Times New Roman"/>
          <w:sz w:val="24"/>
          <w:szCs w:val="24"/>
        </w:rPr>
        <w:t>,</w:t>
      </w:r>
      <w:r w:rsidR="00ED0FC4" w:rsidRPr="006B2398">
        <w:rPr>
          <w:rFonts w:ascii="Times New Roman" w:hAnsi="Times New Roman" w:cs="Times New Roman"/>
          <w:sz w:val="24"/>
          <w:szCs w:val="24"/>
        </w:rPr>
        <w:t xml:space="preserve"> fenomena </w:t>
      </w:r>
      <w:r w:rsidR="00424381" w:rsidRPr="006B2398">
        <w:rPr>
          <w:rFonts w:ascii="Times New Roman" w:hAnsi="Times New Roman" w:cs="Times New Roman"/>
          <w:sz w:val="24"/>
          <w:szCs w:val="24"/>
        </w:rPr>
        <w:t>penolakan</w:t>
      </w:r>
      <w:r w:rsidR="00ED0FC4" w:rsidRPr="006B2398">
        <w:rPr>
          <w:rFonts w:ascii="Times New Roman" w:hAnsi="Times New Roman" w:cs="Times New Roman"/>
          <w:sz w:val="24"/>
          <w:szCs w:val="24"/>
        </w:rPr>
        <w:t xml:space="preserve"> negara untuk mematuhi </w:t>
      </w:r>
      <w:r w:rsidRPr="006B2398">
        <w:rPr>
          <w:rFonts w:ascii="Times New Roman" w:hAnsi="Times New Roman" w:cs="Times New Roman"/>
          <w:sz w:val="24"/>
          <w:szCs w:val="24"/>
        </w:rPr>
        <w:t>standar</w:t>
      </w:r>
      <w:r w:rsidR="00ED0FC4" w:rsidRPr="006B2398">
        <w:rPr>
          <w:rFonts w:ascii="Times New Roman" w:hAnsi="Times New Roman" w:cs="Times New Roman"/>
          <w:sz w:val="24"/>
          <w:szCs w:val="24"/>
        </w:rPr>
        <w:t xml:space="preserve"> </w:t>
      </w:r>
      <w:r w:rsidR="00B45F0C">
        <w:rPr>
          <w:rFonts w:ascii="Times New Roman" w:hAnsi="Times New Roman" w:cs="Times New Roman"/>
          <w:sz w:val="24"/>
          <w:szCs w:val="24"/>
        </w:rPr>
        <w:t>HAM</w:t>
      </w:r>
      <w:r w:rsidR="00B45F0C" w:rsidRPr="006B2398">
        <w:rPr>
          <w:rFonts w:ascii="Times New Roman" w:hAnsi="Times New Roman" w:cs="Times New Roman"/>
          <w:sz w:val="24"/>
          <w:szCs w:val="24"/>
        </w:rPr>
        <w:t xml:space="preserve"> </w:t>
      </w:r>
      <w:r w:rsidR="00ED0FC4" w:rsidRPr="006B2398">
        <w:rPr>
          <w:rFonts w:ascii="Times New Roman" w:hAnsi="Times New Roman" w:cs="Times New Roman"/>
          <w:sz w:val="24"/>
          <w:szCs w:val="24"/>
        </w:rPr>
        <w:t>internasional yang memunculkan desakan</w:t>
      </w:r>
      <w:r w:rsidR="00135FDB" w:rsidRPr="006B2398">
        <w:rPr>
          <w:rFonts w:ascii="Times New Roman" w:hAnsi="Times New Roman" w:cs="Times New Roman"/>
          <w:sz w:val="24"/>
          <w:szCs w:val="24"/>
        </w:rPr>
        <w:t xml:space="preserve"> dari masyarakat internasional.</w:t>
      </w:r>
      <w:r w:rsidR="00B45F0C">
        <w:rPr>
          <w:rFonts w:ascii="Times New Roman" w:hAnsi="Times New Roman" w:cs="Times New Roman"/>
          <w:sz w:val="24"/>
          <w:szCs w:val="24"/>
        </w:rPr>
        <w:t xml:space="preserve"> </w:t>
      </w:r>
    </w:p>
    <w:p w:rsidR="00135FDB" w:rsidRDefault="00135FDB" w:rsidP="003D42DA">
      <w:pPr>
        <w:pStyle w:val="ListParagraph"/>
        <w:spacing w:after="0" w:line="480" w:lineRule="auto"/>
        <w:ind w:firstLine="720"/>
        <w:jc w:val="both"/>
        <w:rPr>
          <w:rFonts w:ascii="Times New Roman" w:hAnsi="Times New Roman" w:cs="Times New Roman"/>
          <w:sz w:val="24"/>
          <w:szCs w:val="24"/>
        </w:rPr>
      </w:pPr>
    </w:p>
    <w:p w:rsidR="00E04146" w:rsidRPr="00DC643B" w:rsidRDefault="00E04146" w:rsidP="003D42DA">
      <w:pPr>
        <w:pStyle w:val="ListParagraph"/>
        <w:spacing w:after="0" w:line="480" w:lineRule="auto"/>
        <w:ind w:firstLine="720"/>
        <w:jc w:val="both"/>
        <w:rPr>
          <w:rFonts w:ascii="Times New Roman" w:hAnsi="Times New Roman" w:cs="Times New Roman"/>
          <w:sz w:val="24"/>
          <w:szCs w:val="24"/>
        </w:rPr>
      </w:pPr>
    </w:p>
    <w:p w:rsidR="00560491" w:rsidRPr="00DC643B" w:rsidRDefault="003E1220" w:rsidP="003D42DA">
      <w:pPr>
        <w:pStyle w:val="ListParagraph"/>
        <w:numPr>
          <w:ilvl w:val="0"/>
          <w:numId w:val="10"/>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Hipotesis</w:t>
      </w:r>
    </w:p>
    <w:p w:rsidR="00782F07" w:rsidRDefault="00545852" w:rsidP="00E04146">
      <w:pPr>
        <w:pStyle w:val="ListParagraph"/>
        <w:spacing w:before="240" w:line="480" w:lineRule="auto"/>
        <w:ind w:firstLine="720"/>
        <w:jc w:val="both"/>
        <w:rPr>
          <w:rFonts w:ascii="Times New Roman" w:hAnsi="Times New Roman" w:cs="Times New Roman"/>
          <w:sz w:val="24"/>
          <w:szCs w:val="24"/>
        </w:rPr>
      </w:pPr>
      <w:r w:rsidRPr="00DC643B">
        <w:rPr>
          <w:rFonts w:ascii="Times New Roman" w:hAnsi="Times New Roman" w:cs="Times New Roman"/>
          <w:sz w:val="24"/>
          <w:szCs w:val="24"/>
        </w:rPr>
        <w:t>Berdasarkan uraian yang telah dijabarkan diatas maka hipotesis yang penulis ajukan dalam penelitian ini adalah: “</w:t>
      </w:r>
      <w:r w:rsidR="008D7173" w:rsidRPr="00DC643B">
        <w:rPr>
          <w:rFonts w:ascii="Times New Roman" w:hAnsi="Times New Roman" w:cs="Times New Roman"/>
          <w:sz w:val="24"/>
          <w:szCs w:val="24"/>
        </w:rPr>
        <w:t xml:space="preserve">Dengan </w:t>
      </w:r>
      <w:r w:rsidR="00654F98" w:rsidRPr="00DC643B">
        <w:rPr>
          <w:rFonts w:ascii="Times New Roman" w:hAnsi="Times New Roman" w:cs="Times New Roman"/>
          <w:sz w:val="24"/>
          <w:szCs w:val="24"/>
        </w:rPr>
        <w:t>adanya usaha</w:t>
      </w:r>
      <w:r w:rsidR="00111E02" w:rsidRPr="00DC643B">
        <w:rPr>
          <w:rFonts w:ascii="Times New Roman" w:hAnsi="Times New Roman" w:cs="Times New Roman"/>
          <w:sz w:val="24"/>
          <w:szCs w:val="24"/>
        </w:rPr>
        <w:t xml:space="preserve">-usaha yang dilakukan IPT </w:t>
      </w:r>
      <w:r w:rsidR="00044837">
        <w:rPr>
          <w:rFonts w:ascii="Times New Roman" w:hAnsi="Times New Roman" w:cs="Times New Roman"/>
          <w:sz w:val="24"/>
          <w:szCs w:val="24"/>
        </w:rPr>
        <w:t>19</w:t>
      </w:r>
      <w:r w:rsidR="00111E02" w:rsidRPr="00DC643B">
        <w:rPr>
          <w:rFonts w:ascii="Times New Roman" w:hAnsi="Times New Roman" w:cs="Times New Roman"/>
          <w:sz w:val="24"/>
          <w:szCs w:val="24"/>
        </w:rPr>
        <w:t xml:space="preserve">65 </w:t>
      </w:r>
      <w:r w:rsidR="00654F98" w:rsidRPr="00DC643B">
        <w:rPr>
          <w:rFonts w:ascii="Times New Roman" w:hAnsi="Times New Roman" w:cs="Times New Roman"/>
          <w:sz w:val="24"/>
          <w:szCs w:val="24"/>
        </w:rPr>
        <w:t xml:space="preserve">untuk </w:t>
      </w:r>
      <w:r w:rsidR="0014450B">
        <w:rPr>
          <w:rFonts w:ascii="Times New Roman" w:hAnsi="Times New Roman" w:cs="Times New Roman"/>
          <w:sz w:val="24"/>
          <w:szCs w:val="24"/>
        </w:rPr>
        <w:t>mengupayakan</w:t>
      </w:r>
      <w:r w:rsidR="00654F98" w:rsidRPr="00DC643B">
        <w:rPr>
          <w:rFonts w:ascii="Times New Roman" w:hAnsi="Times New Roman" w:cs="Times New Roman"/>
          <w:sz w:val="24"/>
          <w:szCs w:val="24"/>
        </w:rPr>
        <w:t xml:space="preserve"> penyelesaian p</w:t>
      </w:r>
      <w:r w:rsidR="006D4736" w:rsidRPr="00DC643B">
        <w:rPr>
          <w:rFonts w:ascii="Times New Roman" w:hAnsi="Times New Roman" w:cs="Times New Roman"/>
          <w:sz w:val="24"/>
          <w:szCs w:val="24"/>
        </w:rPr>
        <w:t xml:space="preserve">elanggaran </w:t>
      </w:r>
      <w:r w:rsidR="00B45F0C">
        <w:rPr>
          <w:rFonts w:ascii="Times New Roman" w:hAnsi="Times New Roman" w:cs="Times New Roman"/>
          <w:sz w:val="24"/>
          <w:szCs w:val="24"/>
        </w:rPr>
        <w:t>HAM</w:t>
      </w:r>
      <w:r w:rsidR="006D4736" w:rsidRPr="00DC643B">
        <w:rPr>
          <w:rFonts w:ascii="Times New Roman" w:hAnsi="Times New Roman" w:cs="Times New Roman"/>
          <w:sz w:val="24"/>
          <w:szCs w:val="24"/>
        </w:rPr>
        <w:t xml:space="preserve"> Berat</w:t>
      </w:r>
      <w:r w:rsidR="003407D4" w:rsidRPr="00DC643B">
        <w:rPr>
          <w:rFonts w:ascii="Times New Roman" w:hAnsi="Times New Roman" w:cs="Times New Roman"/>
          <w:sz w:val="24"/>
          <w:szCs w:val="24"/>
        </w:rPr>
        <w:t xml:space="preserve"> terjadi di Indonesia pada tahun 1965</w:t>
      </w:r>
      <w:r w:rsidR="006D4736" w:rsidRPr="00DC643B">
        <w:rPr>
          <w:rFonts w:ascii="Times New Roman" w:hAnsi="Times New Roman" w:cs="Times New Roman"/>
          <w:sz w:val="24"/>
          <w:szCs w:val="24"/>
        </w:rPr>
        <w:t>/1966</w:t>
      </w:r>
      <w:r w:rsidR="0014450B">
        <w:rPr>
          <w:rFonts w:ascii="Times New Roman" w:hAnsi="Times New Roman" w:cs="Times New Roman"/>
          <w:sz w:val="24"/>
          <w:szCs w:val="24"/>
        </w:rPr>
        <w:t xml:space="preserve"> melalui pengadilan publik dan pembentukan jejaring advokasi  internasional</w:t>
      </w:r>
      <w:r w:rsidR="00214A66">
        <w:rPr>
          <w:rFonts w:ascii="Times New Roman" w:hAnsi="Times New Roman" w:cs="Times New Roman"/>
          <w:sz w:val="24"/>
          <w:szCs w:val="24"/>
        </w:rPr>
        <w:t xml:space="preserve"> sebagai </w:t>
      </w:r>
      <w:r w:rsidR="00044837">
        <w:rPr>
          <w:rFonts w:ascii="Times New Roman" w:hAnsi="Times New Roman" w:cs="Times New Roman"/>
          <w:sz w:val="24"/>
          <w:szCs w:val="24"/>
        </w:rPr>
        <w:t xml:space="preserve">sarana </w:t>
      </w:r>
      <w:r w:rsidR="00214A66">
        <w:rPr>
          <w:rFonts w:ascii="Times New Roman" w:hAnsi="Times New Roman" w:cs="Times New Roman"/>
          <w:sz w:val="24"/>
          <w:szCs w:val="24"/>
        </w:rPr>
        <w:t>tekanan politik</w:t>
      </w:r>
      <w:r w:rsidR="003407D4" w:rsidRPr="00DC643B">
        <w:rPr>
          <w:rFonts w:ascii="Times New Roman" w:hAnsi="Times New Roman" w:cs="Times New Roman"/>
          <w:sz w:val="24"/>
          <w:szCs w:val="24"/>
        </w:rPr>
        <w:t xml:space="preserve">, </w:t>
      </w:r>
      <w:r w:rsidR="00111E02" w:rsidRPr="00DC643B">
        <w:rPr>
          <w:rFonts w:ascii="Times New Roman" w:hAnsi="Times New Roman" w:cs="Times New Roman"/>
          <w:sz w:val="24"/>
          <w:szCs w:val="24"/>
        </w:rPr>
        <w:t xml:space="preserve">maka </w:t>
      </w:r>
      <w:r w:rsidR="003407D4" w:rsidRPr="00DC643B">
        <w:rPr>
          <w:rFonts w:ascii="Times New Roman" w:hAnsi="Times New Roman" w:cs="Times New Roman"/>
          <w:sz w:val="24"/>
          <w:szCs w:val="24"/>
        </w:rPr>
        <w:t xml:space="preserve">pemerintah Indonesia akan memberikan respon </w:t>
      </w:r>
      <w:r w:rsidR="00654F98" w:rsidRPr="00DC643B">
        <w:rPr>
          <w:rFonts w:ascii="Times New Roman" w:hAnsi="Times New Roman" w:cs="Times New Roman"/>
          <w:sz w:val="24"/>
          <w:szCs w:val="24"/>
        </w:rPr>
        <w:t xml:space="preserve">positif </w:t>
      </w:r>
      <w:r w:rsidR="0014450B">
        <w:rPr>
          <w:rFonts w:ascii="Times New Roman" w:hAnsi="Times New Roman" w:cs="Times New Roman"/>
          <w:sz w:val="24"/>
          <w:szCs w:val="24"/>
        </w:rPr>
        <w:t xml:space="preserve">dengan </w:t>
      </w:r>
      <w:r w:rsidR="0014450B" w:rsidRPr="001259DA">
        <w:rPr>
          <w:rFonts w:ascii="Times New Roman" w:hAnsi="Times New Roman" w:cs="Times New Roman"/>
          <w:sz w:val="24"/>
          <w:szCs w:val="24"/>
        </w:rPr>
        <w:t xml:space="preserve">mengupayakan penyelesaian melalui </w:t>
      </w:r>
      <w:r w:rsidR="00044837">
        <w:rPr>
          <w:rFonts w:ascii="Times New Roman" w:hAnsi="Times New Roman" w:cs="Times New Roman"/>
          <w:sz w:val="24"/>
          <w:szCs w:val="24"/>
        </w:rPr>
        <w:t xml:space="preserve">proses </w:t>
      </w:r>
      <w:r w:rsidR="0014450B" w:rsidRPr="001259DA">
        <w:rPr>
          <w:rFonts w:ascii="Times New Roman" w:hAnsi="Times New Roman" w:cs="Times New Roman"/>
          <w:sz w:val="24"/>
          <w:szCs w:val="24"/>
        </w:rPr>
        <w:t>rekonsiliasi</w:t>
      </w:r>
      <w:r w:rsidR="003407D4" w:rsidRPr="001259DA">
        <w:rPr>
          <w:rFonts w:ascii="Times New Roman" w:hAnsi="Times New Roman" w:cs="Times New Roman"/>
          <w:sz w:val="24"/>
          <w:szCs w:val="24"/>
        </w:rPr>
        <w:t>.”</w:t>
      </w: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Default="00E04146" w:rsidP="00E04146">
      <w:pPr>
        <w:pStyle w:val="ListParagraph"/>
        <w:spacing w:before="240" w:line="480" w:lineRule="auto"/>
        <w:ind w:firstLine="720"/>
        <w:jc w:val="both"/>
        <w:rPr>
          <w:rFonts w:ascii="Times New Roman" w:hAnsi="Times New Roman" w:cs="Times New Roman"/>
          <w:sz w:val="24"/>
          <w:szCs w:val="24"/>
        </w:rPr>
      </w:pPr>
    </w:p>
    <w:p w:rsidR="00E04146" w:rsidRPr="00E04146" w:rsidRDefault="00E04146" w:rsidP="00E04146">
      <w:pPr>
        <w:pStyle w:val="ListParagraph"/>
        <w:spacing w:before="240" w:line="480" w:lineRule="auto"/>
        <w:ind w:firstLine="720"/>
        <w:jc w:val="both"/>
        <w:rPr>
          <w:rFonts w:ascii="Times New Roman" w:hAnsi="Times New Roman" w:cs="Times New Roman"/>
          <w:sz w:val="24"/>
          <w:szCs w:val="24"/>
        </w:rPr>
      </w:pPr>
    </w:p>
    <w:p w:rsidR="00A52B94" w:rsidRPr="00DC643B" w:rsidRDefault="00A52B94" w:rsidP="003D42DA">
      <w:pPr>
        <w:pStyle w:val="ListParagraph"/>
        <w:numPr>
          <w:ilvl w:val="0"/>
          <w:numId w:val="10"/>
        </w:numPr>
        <w:spacing w:before="240" w:line="480" w:lineRule="auto"/>
        <w:jc w:val="both"/>
        <w:rPr>
          <w:rFonts w:ascii="Times New Roman" w:hAnsi="Times New Roman" w:cs="Times New Roman"/>
          <w:sz w:val="24"/>
          <w:szCs w:val="24"/>
        </w:rPr>
      </w:pPr>
      <w:r w:rsidRPr="00DC643B">
        <w:rPr>
          <w:rFonts w:ascii="Times New Roman" w:hAnsi="Times New Roman" w:cs="Times New Roman"/>
          <w:b/>
          <w:sz w:val="24"/>
          <w:szCs w:val="24"/>
        </w:rPr>
        <w:lastRenderedPageBreak/>
        <w:t>Operasional Variabel</w:t>
      </w:r>
    </w:p>
    <w:p w:rsidR="00274AF2" w:rsidRPr="00DC643B" w:rsidRDefault="00274AF2" w:rsidP="000E0587">
      <w:pPr>
        <w:pStyle w:val="ListParagraph"/>
        <w:spacing w:after="0" w:line="360" w:lineRule="auto"/>
        <w:jc w:val="center"/>
        <w:rPr>
          <w:rFonts w:ascii="Times New Roman" w:hAnsi="Times New Roman" w:cs="Times New Roman"/>
          <w:sz w:val="24"/>
          <w:szCs w:val="24"/>
        </w:rPr>
      </w:pPr>
      <w:r w:rsidRPr="00DC643B">
        <w:rPr>
          <w:rFonts w:ascii="Times New Roman" w:hAnsi="Times New Roman" w:cs="Times New Roman"/>
          <w:sz w:val="24"/>
          <w:szCs w:val="24"/>
        </w:rPr>
        <w:t>Tabel 2</w:t>
      </w:r>
    </w:p>
    <w:p w:rsidR="00274AF2" w:rsidRPr="00DC643B" w:rsidRDefault="00274AF2" w:rsidP="000E0587">
      <w:pPr>
        <w:pStyle w:val="ListParagraph"/>
        <w:spacing w:after="0" w:line="360" w:lineRule="auto"/>
        <w:jc w:val="center"/>
        <w:rPr>
          <w:rFonts w:ascii="Times New Roman" w:hAnsi="Times New Roman" w:cs="Times New Roman"/>
          <w:sz w:val="24"/>
          <w:szCs w:val="24"/>
        </w:rPr>
      </w:pPr>
      <w:r w:rsidRPr="00DC643B">
        <w:rPr>
          <w:rFonts w:ascii="Times New Roman" w:hAnsi="Times New Roman" w:cs="Times New Roman"/>
          <w:sz w:val="24"/>
          <w:szCs w:val="24"/>
        </w:rPr>
        <w:t>(Operasionalisasi Variabel)</w:t>
      </w:r>
    </w:p>
    <w:p w:rsidR="000E0587" w:rsidRPr="00DC643B" w:rsidRDefault="000E0587" w:rsidP="000E0587">
      <w:pPr>
        <w:pStyle w:val="ListParagraph"/>
        <w:spacing w:after="0" w:line="360" w:lineRule="auto"/>
        <w:jc w:val="center"/>
        <w:rPr>
          <w:rFonts w:ascii="Times New Roman" w:hAnsi="Times New Roman" w:cs="Times New Roman"/>
          <w:sz w:val="24"/>
          <w:szCs w:val="24"/>
        </w:rPr>
      </w:pPr>
    </w:p>
    <w:tbl>
      <w:tblPr>
        <w:tblStyle w:val="TableGrid"/>
        <w:tblW w:w="8035" w:type="dxa"/>
        <w:tblInd w:w="720" w:type="dxa"/>
        <w:tblLook w:val="04A0" w:firstRow="1" w:lastRow="0" w:firstColumn="1" w:lastColumn="0" w:noHBand="0" w:noVBand="1"/>
      </w:tblPr>
      <w:tblGrid>
        <w:gridCol w:w="1839"/>
        <w:gridCol w:w="2936"/>
        <w:gridCol w:w="3260"/>
      </w:tblGrid>
      <w:tr w:rsidR="007C1197" w:rsidRPr="00DC643B" w:rsidTr="00BF4913">
        <w:tc>
          <w:tcPr>
            <w:tcW w:w="1839" w:type="dxa"/>
            <w:vAlign w:val="center"/>
          </w:tcPr>
          <w:p w:rsidR="007C3628" w:rsidRPr="00DC643B" w:rsidRDefault="00A52B94" w:rsidP="00E04146">
            <w:pPr>
              <w:pStyle w:val="ListParagraph"/>
              <w:spacing w:line="276" w:lineRule="auto"/>
              <w:ind w:left="0"/>
              <w:jc w:val="center"/>
              <w:rPr>
                <w:rFonts w:ascii="Times New Roman" w:hAnsi="Times New Roman" w:cs="Times New Roman"/>
                <w:sz w:val="24"/>
                <w:szCs w:val="24"/>
              </w:rPr>
            </w:pPr>
            <w:r w:rsidRPr="00DC643B">
              <w:rPr>
                <w:rFonts w:ascii="Times New Roman" w:hAnsi="Times New Roman" w:cs="Times New Roman"/>
                <w:sz w:val="24"/>
                <w:szCs w:val="24"/>
              </w:rPr>
              <w:t>Variabel dalam</w:t>
            </w:r>
          </w:p>
          <w:p w:rsidR="00A52B94" w:rsidRPr="00DC643B" w:rsidRDefault="00A52B94" w:rsidP="00E04146">
            <w:pPr>
              <w:pStyle w:val="ListParagraph"/>
              <w:spacing w:line="276" w:lineRule="auto"/>
              <w:ind w:left="0"/>
              <w:jc w:val="center"/>
              <w:rPr>
                <w:rFonts w:ascii="Times New Roman" w:hAnsi="Times New Roman" w:cs="Times New Roman"/>
                <w:sz w:val="24"/>
                <w:szCs w:val="24"/>
              </w:rPr>
            </w:pPr>
            <w:r w:rsidRPr="00DC643B">
              <w:rPr>
                <w:rFonts w:ascii="Times New Roman" w:hAnsi="Times New Roman" w:cs="Times New Roman"/>
                <w:sz w:val="24"/>
                <w:szCs w:val="24"/>
              </w:rPr>
              <w:t>Hipotesis (teoritik)</w:t>
            </w:r>
          </w:p>
        </w:tc>
        <w:tc>
          <w:tcPr>
            <w:tcW w:w="2936" w:type="dxa"/>
            <w:vAlign w:val="center"/>
          </w:tcPr>
          <w:p w:rsidR="007C3628" w:rsidRPr="00DC643B" w:rsidRDefault="00A52B94" w:rsidP="00E04146">
            <w:pPr>
              <w:pStyle w:val="ListParagraph"/>
              <w:spacing w:line="276" w:lineRule="auto"/>
              <w:ind w:left="0"/>
              <w:jc w:val="center"/>
              <w:rPr>
                <w:rFonts w:ascii="Times New Roman" w:hAnsi="Times New Roman" w:cs="Times New Roman"/>
                <w:sz w:val="24"/>
                <w:szCs w:val="24"/>
              </w:rPr>
            </w:pPr>
            <w:r w:rsidRPr="00DC643B">
              <w:rPr>
                <w:rFonts w:ascii="Times New Roman" w:hAnsi="Times New Roman" w:cs="Times New Roman"/>
                <w:sz w:val="24"/>
                <w:szCs w:val="24"/>
              </w:rPr>
              <w:t>Indikator</w:t>
            </w:r>
          </w:p>
          <w:p w:rsidR="00A52B94" w:rsidRPr="00DC643B" w:rsidRDefault="00A52B94" w:rsidP="00E04146">
            <w:pPr>
              <w:pStyle w:val="ListParagraph"/>
              <w:spacing w:line="276" w:lineRule="auto"/>
              <w:ind w:left="0"/>
              <w:jc w:val="center"/>
              <w:rPr>
                <w:rFonts w:ascii="Times New Roman" w:hAnsi="Times New Roman" w:cs="Times New Roman"/>
                <w:sz w:val="24"/>
                <w:szCs w:val="24"/>
              </w:rPr>
            </w:pPr>
            <w:r w:rsidRPr="00DC643B">
              <w:rPr>
                <w:rFonts w:ascii="Times New Roman" w:hAnsi="Times New Roman" w:cs="Times New Roman"/>
                <w:sz w:val="24"/>
                <w:szCs w:val="24"/>
              </w:rPr>
              <w:t>(</w:t>
            </w:r>
            <w:r w:rsidR="007C3628" w:rsidRPr="00DC643B">
              <w:rPr>
                <w:rFonts w:ascii="Times New Roman" w:hAnsi="Times New Roman" w:cs="Times New Roman"/>
                <w:sz w:val="24"/>
                <w:szCs w:val="24"/>
              </w:rPr>
              <w:t>Empirik</w:t>
            </w:r>
            <w:r w:rsidRPr="00DC643B">
              <w:rPr>
                <w:rFonts w:ascii="Times New Roman" w:hAnsi="Times New Roman" w:cs="Times New Roman"/>
                <w:sz w:val="24"/>
                <w:szCs w:val="24"/>
              </w:rPr>
              <w:t>)</w:t>
            </w:r>
          </w:p>
        </w:tc>
        <w:tc>
          <w:tcPr>
            <w:tcW w:w="3260" w:type="dxa"/>
            <w:vAlign w:val="center"/>
          </w:tcPr>
          <w:p w:rsidR="007C3628" w:rsidRPr="00DC643B" w:rsidRDefault="007C3628" w:rsidP="00E04146">
            <w:pPr>
              <w:pStyle w:val="ListParagraph"/>
              <w:spacing w:line="276" w:lineRule="auto"/>
              <w:ind w:left="0"/>
              <w:jc w:val="center"/>
              <w:rPr>
                <w:rFonts w:ascii="Times New Roman" w:hAnsi="Times New Roman" w:cs="Times New Roman"/>
                <w:sz w:val="24"/>
                <w:szCs w:val="24"/>
              </w:rPr>
            </w:pPr>
          </w:p>
          <w:p w:rsidR="007C3628" w:rsidRPr="00DC643B" w:rsidRDefault="00A52B94" w:rsidP="00E04146">
            <w:pPr>
              <w:pStyle w:val="ListParagraph"/>
              <w:spacing w:line="276" w:lineRule="auto"/>
              <w:ind w:left="0"/>
              <w:jc w:val="center"/>
              <w:rPr>
                <w:rFonts w:ascii="Times New Roman" w:hAnsi="Times New Roman" w:cs="Times New Roman"/>
                <w:sz w:val="24"/>
                <w:szCs w:val="24"/>
              </w:rPr>
            </w:pPr>
            <w:r w:rsidRPr="00DC643B">
              <w:rPr>
                <w:rFonts w:ascii="Times New Roman" w:hAnsi="Times New Roman" w:cs="Times New Roman"/>
                <w:sz w:val="24"/>
                <w:szCs w:val="24"/>
              </w:rPr>
              <w:t>Verifikasi</w:t>
            </w:r>
          </w:p>
          <w:p w:rsidR="00A52B94" w:rsidRPr="00DC643B" w:rsidRDefault="00A52B94" w:rsidP="00E04146">
            <w:pPr>
              <w:pStyle w:val="ListParagraph"/>
              <w:spacing w:line="276" w:lineRule="auto"/>
              <w:ind w:left="0"/>
              <w:jc w:val="center"/>
              <w:rPr>
                <w:rFonts w:ascii="Times New Roman" w:hAnsi="Times New Roman" w:cs="Times New Roman"/>
                <w:sz w:val="24"/>
                <w:szCs w:val="24"/>
              </w:rPr>
            </w:pPr>
            <w:r w:rsidRPr="00DC643B">
              <w:rPr>
                <w:rFonts w:ascii="Times New Roman" w:hAnsi="Times New Roman" w:cs="Times New Roman"/>
                <w:sz w:val="24"/>
                <w:szCs w:val="24"/>
              </w:rPr>
              <w:t>(analisis)</w:t>
            </w:r>
          </w:p>
          <w:p w:rsidR="007C3628" w:rsidRPr="00DC643B" w:rsidRDefault="007C3628" w:rsidP="00E04146">
            <w:pPr>
              <w:pStyle w:val="ListParagraph"/>
              <w:spacing w:line="276" w:lineRule="auto"/>
              <w:ind w:left="0"/>
              <w:jc w:val="center"/>
              <w:rPr>
                <w:rFonts w:ascii="Times New Roman" w:hAnsi="Times New Roman" w:cs="Times New Roman"/>
                <w:sz w:val="24"/>
                <w:szCs w:val="24"/>
              </w:rPr>
            </w:pPr>
          </w:p>
        </w:tc>
      </w:tr>
      <w:tr w:rsidR="007C1197" w:rsidRPr="00DC643B" w:rsidTr="00044837">
        <w:trPr>
          <w:trHeight w:val="397"/>
        </w:trPr>
        <w:tc>
          <w:tcPr>
            <w:tcW w:w="1839" w:type="dxa"/>
            <w:vMerge w:val="restart"/>
            <w:vAlign w:val="center"/>
          </w:tcPr>
          <w:p w:rsidR="009A1C76" w:rsidRPr="00DC643B" w:rsidRDefault="00044837" w:rsidP="00E04146">
            <w:pPr>
              <w:spacing w:line="360" w:lineRule="auto"/>
              <w:rPr>
                <w:rFonts w:ascii="Times New Roman" w:hAnsi="Times New Roman" w:cs="Times New Roman"/>
                <w:sz w:val="24"/>
                <w:szCs w:val="24"/>
              </w:rPr>
            </w:pPr>
            <w:r>
              <w:rPr>
                <w:rFonts w:ascii="Times New Roman" w:hAnsi="Times New Roman" w:cs="Times New Roman"/>
                <w:sz w:val="24"/>
                <w:szCs w:val="24"/>
              </w:rPr>
              <w:t>P</w:t>
            </w:r>
            <w:r w:rsidR="00214A66">
              <w:rPr>
                <w:rFonts w:ascii="Times New Roman" w:hAnsi="Times New Roman" w:cs="Times New Roman"/>
                <w:sz w:val="24"/>
                <w:szCs w:val="24"/>
              </w:rPr>
              <w:t>engadilan publik dan pembentukan jejaring advokasi  internasional sebagai tekanan politik</w:t>
            </w:r>
          </w:p>
        </w:tc>
        <w:tc>
          <w:tcPr>
            <w:tcW w:w="2936" w:type="dxa"/>
            <w:vAlign w:val="center"/>
          </w:tcPr>
          <w:p w:rsidR="009A1C76" w:rsidRPr="00DC643B" w:rsidRDefault="009A1C76"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Dukungan masyarakat pada IPT 65 yang terdiri dari </w:t>
            </w:r>
            <w:r w:rsidR="00510C30">
              <w:rPr>
                <w:rFonts w:ascii="Times New Roman" w:hAnsi="Times New Roman" w:cs="Times New Roman"/>
                <w:sz w:val="24"/>
                <w:szCs w:val="24"/>
              </w:rPr>
              <w:t xml:space="preserve">jejaring </w:t>
            </w:r>
            <w:r w:rsidRPr="00DC643B">
              <w:rPr>
                <w:rFonts w:ascii="Times New Roman" w:hAnsi="Times New Roman" w:cs="Times New Roman"/>
                <w:sz w:val="24"/>
                <w:szCs w:val="24"/>
              </w:rPr>
              <w:t xml:space="preserve">gerakan sosial, organisasi non-pemerintah, komunitas epistemik, tokoh publik, dan pejabat atau mantan pejabat negara. </w:t>
            </w:r>
          </w:p>
        </w:tc>
        <w:tc>
          <w:tcPr>
            <w:tcW w:w="3260" w:type="dxa"/>
            <w:vAlign w:val="center"/>
          </w:tcPr>
          <w:p w:rsidR="00BF4913" w:rsidRPr="00DC643B" w:rsidRDefault="009A1C76"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Transnational advocacy network</w:t>
            </w:r>
          </w:p>
          <w:p w:rsidR="009A1C76" w:rsidRPr="00DC643B" w:rsidRDefault="00BF4913" w:rsidP="00E04146">
            <w:pPr>
              <w:pStyle w:val="ListParagraph"/>
              <w:numPr>
                <w:ilvl w:val="0"/>
                <w:numId w:val="32"/>
              </w:numPr>
              <w:spacing w:line="360" w:lineRule="auto"/>
              <w:ind w:left="459"/>
              <w:rPr>
                <w:rFonts w:ascii="Times New Roman" w:hAnsi="Times New Roman" w:cs="Times New Roman"/>
                <w:sz w:val="24"/>
                <w:szCs w:val="24"/>
              </w:rPr>
            </w:pPr>
            <w:r>
              <w:rPr>
                <w:rFonts w:ascii="Times New Roman" w:hAnsi="Times New Roman" w:cs="Times New Roman"/>
                <w:sz w:val="24"/>
                <w:szCs w:val="24"/>
              </w:rPr>
              <w:t>I</w:t>
            </w:r>
            <w:r w:rsidR="009A1C76" w:rsidRPr="00DC643B">
              <w:rPr>
                <w:rFonts w:ascii="Times New Roman" w:hAnsi="Times New Roman" w:cs="Times New Roman"/>
                <w:sz w:val="24"/>
                <w:szCs w:val="24"/>
              </w:rPr>
              <w:t xml:space="preserve">nformation politics </w:t>
            </w:r>
          </w:p>
          <w:p w:rsidR="009A1C76" w:rsidRPr="00DC643B" w:rsidRDefault="00BF4913" w:rsidP="00E04146">
            <w:pPr>
              <w:pStyle w:val="ListParagraph"/>
              <w:numPr>
                <w:ilvl w:val="0"/>
                <w:numId w:val="32"/>
              </w:numPr>
              <w:spacing w:line="360" w:lineRule="auto"/>
              <w:ind w:left="459"/>
              <w:rPr>
                <w:rFonts w:ascii="Times New Roman" w:hAnsi="Times New Roman" w:cs="Times New Roman"/>
                <w:sz w:val="24"/>
                <w:szCs w:val="24"/>
              </w:rPr>
            </w:pPr>
            <w:r>
              <w:rPr>
                <w:rFonts w:ascii="Times New Roman" w:hAnsi="Times New Roman" w:cs="Times New Roman"/>
                <w:sz w:val="24"/>
                <w:szCs w:val="24"/>
              </w:rPr>
              <w:t>S</w:t>
            </w:r>
            <w:r w:rsidR="009A1C76" w:rsidRPr="00DC643B">
              <w:rPr>
                <w:rFonts w:ascii="Times New Roman" w:hAnsi="Times New Roman" w:cs="Times New Roman"/>
                <w:sz w:val="24"/>
                <w:szCs w:val="24"/>
              </w:rPr>
              <w:t>ymbolic politics</w:t>
            </w:r>
          </w:p>
          <w:p w:rsidR="009A1C76" w:rsidRPr="00DC643B" w:rsidRDefault="00BF4913" w:rsidP="00E04146">
            <w:pPr>
              <w:pStyle w:val="ListParagraph"/>
              <w:numPr>
                <w:ilvl w:val="0"/>
                <w:numId w:val="32"/>
              </w:numPr>
              <w:spacing w:line="360" w:lineRule="auto"/>
              <w:ind w:left="459"/>
              <w:rPr>
                <w:rFonts w:ascii="Times New Roman" w:hAnsi="Times New Roman" w:cs="Times New Roman"/>
                <w:sz w:val="24"/>
                <w:szCs w:val="24"/>
              </w:rPr>
            </w:pPr>
            <w:r>
              <w:rPr>
                <w:rFonts w:ascii="Times New Roman" w:hAnsi="Times New Roman" w:cs="Times New Roman"/>
                <w:sz w:val="24"/>
                <w:szCs w:val="24"/>
              </w:rPr>
              <w:t>L</w:t>
            </w:r>
            <w:r w:rsidR="009A1C76" w:rsidRPr="00DC643B">
              <w:rPr>
                <w:rFonts w:ascii="Times New Roman" w:hAnsi="Times New Roman" w:cs="Times New Roman"/>
                <w:sz w:val="24"/>
                <w:szCs w:val="24"/>
              </w:rPr>
              <w:t>everage politics</w:t>
            </w:r>
          </w:p>
          <w:p w:rsidR="009A1C76" w:rsidRPr="00DC643B" w:rsidRDefault="00BF4913" w:rsidP="00E04146">
            <w:pPr>
              <w:pStyle w:val="ListParagraph"/>
              <w:numPr>
                <w:ilvl w:val="0"/>
                <w:numId w:val="32"/>
              </w:numPr>
              <w:spacing w:line="360" w:lineRule="auto"/>
              <w:ind w:left="459"/>
              <w:rPr>
                <w:rFonts w:ascii="Times New Roman" w:hAnsi="Times New Roman" w:cs="Times New Roman"/>
                <w:sz w:val="24"/>
                <w:szCs w:val="24"/>
              </w:rPr>
            </w:pPr>
            <w:r>
              <w:rPr>
                <w:rFonts w:ascii="Times New Roman" w:hAnsi="Times New Roman" w:cs="Times New Roman"/>
                <w:sz w:val="24"/>
                <w:szCs w:val="24"/>
              </w:rPr>
              <w:t>A</w:t>
            </w:r>
            <w:r w:rsidR="009A1C76" w:rsidRPr="00DC643B">
              <w:rPr>
                <w:rFonts w:ascii="Times New Roman" w:hAnsi="Times New Roman" w:cs="Times New Roman"/>
                <w:sz w:val="24"/>
                <w:szCs w:val="24"/>
              </w:rPr>
              <w:t>ccountability politics</w:t>
            </w:r>
          </w:p>
        </w:tc>
      </w:tr>
      <w:tr w:rsidR="007C1197" w:rsidRPr="00DC643B" w:rsidTr="00BF4913">
        <w:trPr>
          <w:trHeight w:val="454"/>
        </w:trPr>
        <w:tc>
          <w:tcPr>
            <w:tcW w:w="1839" w:type="dxa"/>
            <w:vMerge/>
            <w:vAlign w:val="center"/>
          </w:tcPr>
          <w:p w:rsidR="009A1C76" w:rsidRPr="00DC643B" w:rsidRDefault="009A1C76" w:rsidP="00E04146">
            <w:pPr>
              <w:spacing w:line="360" w:lineRule="auto"/>
              <w:rPr>
                <w:rFonts w:ascii="Times New Roman" w:hAnsi="Times New Roman" w:cs="Times New Roman"/>
                <w:sz w:val="24"/>
                <w:szCs w:val="24"/>
              </w:rPr>
            </w:pPr>
          </w:p>
        </w:tc>
        <w:tc>
          <w:tcPr>
            <w:tcW w:w="2936" w:type="dxa"/>
            <w:vAlign w:val="center"/>
          </w:tcPr>
          <w:p w:rsidR="009A1C76" w:rsidRPr="00DC643B" w:rsidRDefault="009A1C76"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Temuan dan Putusan </w:t>
            </w:r>
            <w:r w:rsidR="008B2FAA" w:rsidRPr="00DC643B">
              <w:rPr>
                <w:rFonts w:ascii="Times New Roman" w:hAnsi="Times New Roman" w:cs="Times New Roman"/>
                <w:sz w:val="24"/>
                <w:szCs w:val="24"/>
              </w:rPr>
              <w:t>Pengadilan Publik Internasional 1965</w:t>
            </w:r>
          </w:p>
        </w:tc>
        <w:tc>
          <w:tcPr>
            <w:tcW w:w="3260" w:type="dxa"/>
            <w:vAlign w:val="center"/>
          </w:tcPr>
          <w:p w:rsidR="009A1C76" w:rsidRPr="00DC643B" w:rsidRDefault="009A1C76"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Temuan </w:t>
            </w:r>
            <w:r w:rsidR="007C1197" w:rsidRPr="00DC643B">
              <w:rPr>
                <w:rFonts w:ascii="Times New Roman" w:hAnsi="Times New Roman" w:cs="Times New Roman"/>
                <w:sz w:val="24"/>
                <w:szCs w:val="24"/>
              </w:rPr>
              <w:t xml:space="preserve">dan Rekomendasi Sidang IPT 1965. </w:t>
            </w:r>
          </w:p>
        </w:tc>
      </w:tr>
      <w:tr w:rsidR="007C1197" w:rsidRPr="00DC643B" w:rsidTr="00BF4913">
        <w:trPr>
          <w:trHeight w:val="397"/>
        </w:trPr>
        <w:tc>
          <w:tcPr>
            <w:tcW w:w="1839" w:type="dxa"/>
            <w:vMerge/>
            <w:vAlign w:val="center"/>
          </w:tcPr>
          <w:p w:rsidR="009A1C76" w:rsidRPr="00DC643B" w:rsidRDefault="009A1C76" w:rsidP="00E04146">
            <w:pPr>
              <w:spacing w:line="360" w:lineRule="auto"/>
              <w:rPr>
                <w:rFonts w:ascii="Times New Roman" w:hAnsi="Times New Roman" w:cs="Times New Roman"/>
                <w:sz w:val="24"/>
                <w:szCs w:val="24"/>
              </w:rPr>
            </w:pPr>
          </w:p>
        </w:tc>
        <w:tc>
          <w:tcPr>
            <w:tcW w:w="2936" w:type="dxa"/>
            <w:vAlign w:val="center"/>
          </w:tcPr>
          <w:p w:rsidR="009A1C76" w:rsidRPr="00DC643B" w:rsidRDefault="009A1C76"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Petisi untuk mendeklasifikasi dokumen diplomatik dan Intelejen AS</w:t>
            </w:r>
            <w:r w:rsidR="00782F07">
              <w:rPr>
                <w:rFonts w:ascii="Times New Roman" w:hAnsi="Times New Roman" w:cs="Times New Roman"/>
                <w:sz w:val="24"/>
                <w:szCs w:val="24"/>
              </w:rPr>
              <w:t xml:space="preserve"> terkait peristiwa 1965/1966</w:t>
            </w:r>
            <w:r w:rsidRPr="00DC643B">
              <w:rPr>
                <w:rFonts w:ascii="Times New Roman" w:hAnsi="Times New Roman" w:cs="Times New Roman"/>
                <w:sz w:val="24"/>
                <w:szCs w:val="24"/>
              </w:rPr>
              <w:t>.</w:t>
            </w:r>
          </w:p>
        </w:tc>
        <w:tc>
          <w:tcPr>
            <w:tcW w:w="3260" w:type="dxa"/>
            <w:vAlign w:val="center"/>
          </w:tcPr>
          <w:p w:rsidR="00BF4913" w:rsidRPr="00044837" w:rsidRDefault="009A1C76" w:rsidP="00E04146">
            <w:pPr>
              <w:pStyle w:val="ListParagraph"/>
              <w:numPr>
                <w:ilvl w:val="0"/>
                <w:numId w:val="33"/>
              </w:numPr>
              <w:spacing w:line="360" w:lineRule="auto"/>
              <w:rPr>
                <w:rFonts w:ascii="Times New Roman" w:hAnsi="Times New Roman" w:cs="Times New Roman"/>
                <w:sz w:val="24"/>
                <w:szCs w:val="24"/>
              </w:rPr>
            </w:pPr>
            <w:r w:rsidRPr="00DC643B">
              <w:rPr>
                <w:rFonts w:ascii="Times New Roman" w:hAnsi="Times New Roman" w:cs="Times New Roman"/>
                <w:sz w:val="24"/>
                <w:szCs w:val="24"/>
              </w:rPr>
              <w:t>Change.org (Petisi</w:t>
            </w:r>
            <w:r w:rsidR="00782F07">
              <w:rPr>
                <w:rFonts w:ascii="Times New Roman" w:hAnsi="Times New Roman" w:cs="Times New Roman"/>
                <w:sz w:val="24"/>
                <w:szCs w:val="24"/>
              </w:rPr>
              <w:t xml:space="preserve"> oleh ETAN).</w:t>
            </w:r>
            <w:r w:rsidRPr="00DC643B">
              <w:rPr>
                <w:rFonts w:ascii="Times New Roman" w:hAnsi="Times New Roman" w:cs="Times New Roman"/>
                <w:sz w:val="24"/>
                <w:szCs w:val="24"/>
              </w:rPr>
              <w:t xml:space="preserve"> U.S. Release the Records, Acknowledge U.S. Role in the Crimes of 1965/66 Mass Violence in Indonesia</w:t>
            </w:r>
            <w:r w:rsidR="007C1197" w:rsidRPr="00DC643B">
              <w:rPr>
                <w:rFonts w:ascii="Times New Roman" w:hAnsi="Times New Roman" w:cs="Times New Roman"/>
                <w:sz w:val="24"/>
                <w:szCs w:val="24"/>
              </w:rPr>
              <w:t xml:space="preserve">. </w:t>
            </w:r>
          </w:p>
          <w:p w:rsidR="00BF4913" w:rsidRPr="00044837" w:rsidRDefault="00782F07" w:rsidP="00E04146">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 xml:space="preserve">Take Action (Petisi oleh HRW). Tell Your Senators: </w:t>
            </w:r>
            <w:r w:rsidRPr="00782F07">
              <w:rPr>
                <w:rFonts w:ascii="Times New Roman" w:hAnsi="Times New Roman" w:cs="Times New Roman"/>
                <w:sz w:val="24"/>
                <w:szCs w:val="24"/>
              </w:rPr>
              <w:t>Acknowledge the 1965 - 66 Mass Killings in Indonesia</w:t>
            </w:r>
            <w:r>
              <w:rPr>
                <w:rFonts w:ascii="Times New Roman" w:hAnsi="Times New Roman" w:cs="Times New Roman"/>
                <w:sz w:val="24"/>
                <w:szCs w:val="24"/>
              </w:rPr>
              <w:t>.</w:t>
            </w:r>
          </w:p>
          <w:p w:rsidR="009A1C76" w:rsidRPr="00044837" w:rsidRDefault="007C1197" w:rsidP="00E04146">
            <w:pPr>
              <w:pStyle w:val="ListParagraph"/>
              <w:numPr>
                <w:ilvl w:val="0"/>
                <w:numId w:val="33"/>
              </w:num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Tom Udall, Udall Introduces Resolution to Promote Reconciliation </w:t>
            </w:r>
            <w:r w:rsidRPr="00DC643B">
              <w:rPr>
                <w:rFonts w:ascii="Times New Roman" w:hAnsi="Times New Roman" w:cs="Times New Roman"/>
                <w:sz w:val="24"/>
                <w:szCs w:val="24"/>
              </w:rPr>
              <w:lastRenderedPageBreak/>
              <w:t xml:space="preserve">on 50th Anniversary of Indonesian Massacres. </w:t>
            </w:r>
          </w:p>
        </w:tc>
      </w:tr>
      <w:tr w:rsidR="00C935D1" w:rsidRPr="00DC643B" w:rsidTr="00BF4913">
        <w:trPr>
          <w:trHeight w:val="397"/>
        </w:trPr>
        <w:tc>
          <w:tcPr>
            <w:tcW w:w="1839" w:type="dxa"/>
            <w:vMerge w:val="restart"/>
            <w:vAlign w:val="center"/>
          </w:tcPr>
          <w:p w:rsidR="00C935D1" w:rsidRPr="00DC643B" w:rsidRDefault="00044837" w:rsidP="00E04146">
            <w:pPr>
              <w:pStyle w:val="ListParagraph"/>
              <w:spacing w:line="360" w:lineRule="auto"/>
              <w:ind w:left="0"/>
              <w:rPr>
                <w:rFonts w:ascii="Times New Roman" w:hAnsi="Times New Roman" w:cs="Times New Roman"/>
                <w:sz w:val="24"/>
                <w:szCs w:val="24"/>
              </w:rPr>
            </w:pPr>
            <w:r w:rsidRPr="00044837">
              <w:rPr>
                <w:rFonts w:ascii="Times New Roman" w:hAnsi="Times New Roman" w:cs="Times New Roman"/>
                <w:sz w:val="24"/>
                <w:szCs w:val="24"/>
              </w:rPr>
              <w:lastRenderedPageBreak/>
              <w:t>R</w:t>
            </w:r>
            <w:r w:rsidR="00214A66" w:rsidRPr="00044837">
              <w:rPr>
                <w:rFonts w:ascii="Times New Roman" w:hAnsi="Times New Roman" w:cs="Times New Roman"/>
                <w:sz w:val="24"/>
                <w:szCs w:val="24"/>
              </w:rPr>
              <w:t>espon positif</w:t>
            </w:r>
            <w:r w:rsidR="00E04146">
              <w:rPr>
                <w:rFonts w:ascii="Times New Roman" w:hAnsi="Times New Roman" w:cs="Times New Roman"/>
                <w:sz w:val="24"/>
                <w:szCs w:val="24"/>
              </w:rPr>
              <w:t xml:space="preserve"> dari pemerintah</w:t>
            </w:r>
            <w:r w:rsidR="00214A66" w:rsidRPr="00044837">
              <w:rPr>
                <w:rFonts w:ascii="Times New Roman" w:hAnsi="Times New Roman" w:cs="Times New Roman"/>
                <w:sz w:val="24"/>
                <w:szCs w:val="24"/>
              </w:rPr>
              <w:t xml:space="preserve"> dengan mengupayakan penyelesaian melalui </w:t>
            </w:r>
            <w:r w:rsidRPr="00044837">
              <w:rPr>
                <w:rFonts w:ascii="Times New Roman" w:hAnsi="Times New Roman" w:cs="Times New Roman"/>
                <w:sz w:val="24"/>
                <w:szCs w:val="24"/>
              </w:rPr>
              <w:t xml:space="preserve">proses </w:t>
            </w:r>
            <w:r w:rsidR="00214A66" w:rsidRPr="00044837">
              <w:rPr>
                <w:rFonts w:ascii="Times New Roman" w:hAnsi="Times New Roman" w:cs="Times New Roman"/>
                <w:sz w:val="24"/>
                <w:szCs w:val="24"/>
              </w:rPr>
              <w:t>rekonsiliasi</w:t>
            </w:r>
          </w:p>
        </w:tc>
        <w:tc>
          <w:tcPr>
            <w:tcW w:w="2936" w:type="dxa"/>
            <w:vAlign w:val="center"/>
          </w:tcPr>
          <w:p w:rsidR="00C935D1" w:rsidRPr="00DC643B" w:rsidRDefault="00C935D1"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Diselenggarakannya simposium </w:t>
            </w:r>
            <w:r w:rsidR="00510C30">
              <w:rPr>
                <w:rFonts w:ascii="Times New Roman" w:hAnsi="Times New Roman" w:cs="Times New Roman"/>
                <w:sz w:val="24"/>
                <w:szCs w:val="24"/>
              </w:rPr>
              <w:t>19</w:t>
            </w:r>
            <w:r w:rsidRPr="00DC643B">
              <w:rPr>
                <w:rFonts w:ascii="Times New Roman" w:hAnsi="Times New Roman" w:cs="Times New Roman"/>
                <w:sz w:val="24"/>
                <w:szCs w:val="24"/>
              </w:rPr>
              <w:t>65 yang di</w:t>
            </w:r>
            <w:r w:rsidR="00510C30">
              <w:rPr>
                <w:rFonts w:ascii="Times New Roman" w:hAnsi="Times New Roman" w:cs="Times New Roman"/>
                <w:sz w:val="24"/>
                <w:szCs w:val="24"/>
              </w:rPr>
              <w:t xml:space="preserve"> </w:t>
            </w:r>
            <w:r w:rsidRPr="00DC643B">
              <w:rPr>
                <w:rFonts w:ascii="Times New Roman" w:hAnsi="Times New Roman" w:cs="Times New Roman"/>
                <w:sz w:val="24"/>
                <w:szCs w:val="24"/>
              </w:rPr>
              <w:t>inisiasi oleh Dewan Pertimbangan Presiden.</w:t>
            </w:r>
          </w:p>
        </w:tc>
        <w:tc>
          <w:tcPr>
            <w:tcW w:w="3260" w:type="dxa"/>
          </w:tcPr>
          <w:p w:rsidR="00C935D1" w:rsidRPr="00DC643B" w:rsidRDefault="00C935D1"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Kerangka Acuan Simposium Nasional Membedah Tragedi 1965, Pendekatan Kesejarahan. Jakarta, 18 – 19 April 2016. </w:t>
            </w:r>
          </w:p>
        </w:tc>
      </w:tr>
      <w:tr w:rsidR="00C935D1" w:rsidRPr="00DC643B" w:rsidTr="00BF4913">
        <w:trPr>
          <w:trHeight w:val="397"/>
        </w:trPr>
        <w:tc>
          <w:tcPr>
            <w:tcW w:w="1839" w:type="dxa"/>
            <w:vMerge/>
            <w:vAlign w:val="center"/>
          </w:tcPr>
          <w:p w:rsidR="00C935D1" w:rsidRPr="00DC643B" w:rsidRDefault="00C935D1" w:rsidP="00E04146">
            <w:pPr>
              <w:pStyle w:val="ListParagraph"/>
              <w:spacing w:line="360" w:lineRule="auto"/>
              <w:ind w:left="0"/>
              <w:rPr>
                <w:rFonts w:ascii="Times New Roman" w:hAnsi="Times New Roman" w:cs="Times New Roman"/>
                <w:sz w:val="24"/>
                <w:szCs w:val="24"/>
              </w:rPr>
            </w:pPr>
          </w:p>
        </w:tc>
        <w:tc>
          <w:tcPr>
            <w:tcW w:w="2936" w:type="dxa"/>
            <w:vAlign w:val="center"/>
          </w:tcPr>
          <w:p w:rsidR="00C935D1" w:rsidRPr="00DC643B" w:rsidRDefault="00C935D1"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Masuknya agenda penyelesaian Pelanggaran </w:t>
            </w:r>
            <w:r w:rsidR="00B45F0C">
              <w:rPr>
                <w:rFonts w:ascii="Times New Roman" w:hAnsi="Times New Roman" w:cs="Times New Roman"/>
                <w:sz w:val="24"/>
                <w:szCs w:val="24"/>
              </w:rPr>
              <w:t>HAM</w:t>
            </w:r>
            <w:r w:rsidRPr="00DC643B">
              <w:rPr>
                <w:rFonts w:ascii="Times New Roman" w:hAnsi="Times New Roman" w:cs="Times New Roman"/>
                <w:sz w:val="24"/>
                <w:szCs w:val="24"/>
              </w:rPr>
              <w:t xml:space="preserve"> Berat dimasa lalu ke dalam RPJMN 2015 – 2019 di bidang Hukum dan </w:t>
            </w:r>
            <w:r w:rsidR="00B45F0C">
              <w:rPr>
                <w:rFonts w:ascii="Times New Roman" w:hAnsi="Times New Roman" w:cs="Times New Roman"/>
                <w:sz w:val="24"/>
                <w:szCs w:val="24"/>
              </w:rPr>
              <w:t>HAM</w:t>
            </w:r>
            <w:r w:rsidRPr="00DC643B">
              <w:rPr>
                <w:rFonts w:ascii="Times New Roman" w:hAnsi="Times New Roman" w:cs="Times New Roman"/>
                <w:sz w:val="24"/>
                <w:szCs w:val="24"/>
              </w:rPr>
              <w:t>.</w:t>
            </w:r>
          </w:p>
        </w:tc>
        <w:tc>
          <w:tcPr>
            <w:tcW w:w="3260" w:type="dxa"/>
            <w:vAlign w:val="center"/>
          </w:tcPr>
          <w:p w:rsidR="00C935D1" w:rsidRPr="00DC643B" w:rsidRDefault="00C935D1" w:rsidP="00E04146">
            <w:pPr>
              <w:pStyle w:val="ListParagraph"/>
              <w:numPr>
                <w:ilvl w:val="0"/>
                <w:numId w:val="33"/>
              </w:num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Dokumen RPJMN 2015 – 2019 di bidang hukum dan </w:t>
            </w:r>
            <w:r w:rsidR="00B45F0C">
              <w:rPr>
                <w:rFonts w:ascii="Times New Roman" w:hAnsi="Times New Roman" w:cs="Times New Roman"/>
                <w:sz w:val="24"/>
                <w:szCs w:val="24"/>
              </w:rPr>
              <w:t>HAM</w:t>
            </w:r>
          </w:p>
          <w:p w:rsidR="00C935D1" w:rsidRPr="00044837" w:rsidRDefault="00C935D1" w:rsidP="00E04146">
            <w:pPr>
              <w:pStyle w:val="ListParagraph"/>
              <w:numPr>
                <w:ilvl w:val="0"/>
                <w:numId w:val="33"/>
              </w:num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Renstra Komnas </w:t>
            </w:r>
            <w:r w:rsidR="00B45F0C">
              <w:rPr>
                <w:rFonts w:ascii="Times New Roman" w:hAnsi="Times New Roman" w:cs="Times New Roman"/>
                <w:sz w:val="24"/>
                <w:szCs w:val="24"/>
              </w:rPr>
              <w:t>HAM</w:t>
            </w:r>
            <w:r w:rsidRPr="00DC643B">
              <w:rPr>
                <w:rFonts w:ascii="Times New Roman" w:hAnsi="Times New Roman" w:cs="Times New Roman"/>
                <w:sz w:val="24"/>
                <w:szCs w:val="24"/>
              </w:rPr>
              <w:t xml:space="preserve"> 2015 – 2019</w:t>
            </w:r>
          </w:p>
        </w:tc>
      </w:tr>
      <w:tr w:rsidR="00C935D1" w:rsidRPr="00DC643B" w:rsidTr="00BF4913">
        <w:trPr>
          <w:trHeight w:val="397"/>
        </w:trPr>
        <w:tc>
          <w:tcPr>
            <w:tcW w:w="1839" w:type="dxa"/>
            <w:vMerge/>
            <w:vAlign w:val="center"/>
          </w:tcPr>
          <w:p w:rsidR="00C935D1" w:rsidRPr="00DC643B" w:rsidRDefault="00C935D1" w:rsidP="00E04146">
            <w:pPr>
              <w:pStyle w:val="ListParagraph"/>
              <w:spacing w:line="360" w:lineRule="auto"/>
              <w:ind w:left="0"/>
              <w:rPr>
                <w:rFonts w:ascii="Times New Roman" w:hAnsi="Times New Roman" w:cs="Times New Roman"/>
                <w:sz w:val="24"/>
                <w:szCs w:val="24"/>
              </w:rPr>
            </w:pPr>
          </w:p>
        </w:tc>
        <w:tc>
          <w:tcPr>
            <w:tcW w:w="2936" w:type="dxa"/>
            <w:vAlign w:val="center"/>
          </w:tcPr>
          <w:p w:rsidR="00C935D1" w:rsidRPr="00DC643B" w:rsidRDefault="00C935D1"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 xml:space="preserve">Pertemuan Pemerintah </w:t>
            </w:r>
            <w:r w:rsidR="00B54BD1" w:rsidRPr="00DC643B">
              <w:rPr>
                <w:rFonts w:ascii="Times New Roman" w:hAnsi="Times New Roman" w:cs="Times New Roman"/>
                <w:sz w:val="24"/>
                <w:szCs w:val="24"/>
              </w:rPr>
              <w:t xml:space="preserve">Indonesia </w:t>
            </w:r>
            <w:r w:rsidRPr="00DC643B">
              <w:rPr>
                <w:rFonts w:ascii="Times New Roman" w:hAnsi="Times New Roman" w:cs="Times New Roman"/>
                <w:sz w:val="24"/>
                <w:szCs w:val="24"/>
              </w:rPr>
              <w:t>dengan Human Right Watch (HRW).</w:t>
            </w:r>
          </w:p>
        </w:tc>
        <w:tc>
          <w:tcPr>
            <w:tcW w:w="3260" w:type="dxa"/>
          </w:tcPr>
          <w:p w:rsidR="00C935D1" w:rsidRPr="00DC643B" w:rsidRDefault="00C935D1" w:rsidP="00E04146">
            <w:pPr>
              <w:spacing w:line="360" w:lineRule="auto"/>
              <w:rPr>
                <w:rFonts w:ascii="Times New Roman" w:hAnsi="Times New Roman" w:cs="Times New Roman"/>
                <w:sz w:val="24"/>
                <w:szCs w:val="24"/>
              </w:rPr>
            </w:pPr>
            <w:r w:rsidRPr="00DC643B">
              <w:rPr>
                <w:rFonts w:ascii="Times New Roman" w:hAnsi="Times New Roman" w:cs="Times New Roman"/>
                <w:sz w:val="24"/>
                <w:szCs w:val="24"/>
              </w:rPr>
              <w:t>HRW mendorong pemerintah Indonesia untuk melakukan permintaan secara resmi kepada pemerintah Amerika Serikat untuk mendeklasifikasikan dokumen diplomatik dan intele</w:t>
            </w:r>
            <w:r w:rsidR="00044837">
              <w:rPr>
                <w:rFonts w:ascii="Times New Roman" w:hAnsi="Times New Roman" w:cs="Times New Roman"/>
                <w:sz w:val="24"/>
                <w:szCs w:val="24"/>
              </w:rPr>
              <w:t>jen terkait peristiwa 1965/1966.</w:t>
            </w:r>
          </w:p>
        </w:tc>
      </w:tr>
    </w:tbl>
    <w:p w:rsidR="00BF4913" w:rsidRDefault="00BF4913" w:rsidP="003D42DA">
      <w:pPr>
        <w:tabs>
          <w:tab w:val="left" w:pos="1320"/>
        </w:tabs>
        <w:spacing w:before="240" w:line="480" w:lineRule="auto"/>
        <w:jc w:val="both"/>
        <w:rPr>
          <w:rFonts w:ascii="Times New Roman" w:hAnsi="Times New Roman" w:cs="Times New Roman"/>
          <w:sz w:val="24"/>
          <w:szCs w:val="24"/>
        </w:rPr>
      </w:pPr>
    </w:p>
    <w:p w:rsidR="00E04146" w:rsidRDefault="00E04146" w:rsidP="003D42DA">
      <w:pPr>
        <w:tabs>
          <w:tab w:val="left" w:pos="1320"/>
        </w:tabs>
        <w:spacing w:before="240" w:line="480" w:lineRule="auto"/>
        <w:jc w:val="both"/>
        <w:rPr>
          <w:rFonts w:ascii="Times New Roman" w:hAnsi="Times New Roman" w:cs="Times New Roman"/>
          <w:sz w:val="24"/>
          <w:szCs w:val="24"/>
        </w:rPr>
      </w:pPr>
    </w:p>
    <w:p w:rsidR="00E04146" w:rsidRDefault="00E04146" w:rsidP="003D42DA">
      <w:pPr>
        <w:tabs>
          <w:tab w:val="left" w:pos="1320"/>
        </w:tabs>
        <w:spacing w:before="240" w:line="480" w:lineRule="auto"/>
        <w:jc w:val="both"/>
        <w:rPr>
          <w:rFonts w:ascii="Times New Roman" w:hAnsi="Times New Roman" w:cs="Times New Roman"/>
          <w:sz w:val="24"/>
          <w:szCs w:val="24"/>
        </w:rPr>
      </w:pPr>
    </w:p>
    <w:p w:rsidR="00E04146" w:rsidRDefault="00E04146" w:rsidP="003D42DA">
      <w:pPr>
        <w:tabs>
          <w:tab w:val="left" w:pos="1320"/>
        </w:tabs>
        <w:spacing w:before="240" w:line="480" w:lineRule="auto"/>
        <w:jc w:val="both"/>
        <w:rPr>
          <w:rFonts w:ascii="Times New Roman" w:hAnsi="Times New Roman" w:cs="Times New Roman"/>
          <w:sz w:val="24"/>
          <w:szCs w:val="24"/>
        </w:rPr>
      </w:pPr>
    </w:p>
    <w:p w:rsidR="00E04146" w:rsidRDefault="00E04146" w:rsidP="003D42DA">
      <w:pPr>
        <w:tabs>
          <w:tab w:val="left" w:pos="1320"/>
        </w:tabs>
        <w:spacing w:before="240" w:line="480" w:lineRule="auto"/>
        <w:jc w:val="both"/>
        <w:rPr>
          <w:rFonts w:ascii="Times New Roman" w:hAnsi="Times New Roman" w:cs="Times New Roman"/>
          <w:sz w:val="24"/>
          <w:szCs w:val="24"/>
        </w:rPr>
      </w:pPr>
    </w:p>
    <w:p w:rsidR="00E04146" w:rsidRPr="00DC643B" w:rsidRDefault="00E04146" w:rsidP="003D42DA">
      <w:pPr>
        <w:tabs>
          <w:tab w:val="left" w:pos="1320"/>
        </w:tabs>
        <w:spacing w:before="240" w:line="480" w:lineRule="auto"/>
        <w:jc w:val="both"/>
        <w:rPr>
          <w:rFonts w:ascii="Times New Roman" w:hAnsi="Times New Roman" w:cs="Times New Roman"/>
          <w:sz w:val="24"/>
          <w:szCs w:val="24"/>
        </w:rPr>
      </w:pPr>
    </w:p>
    <w:p w:rsidR="00560491" w:rsidRPr="00DC643B" w:rsidRDefault="005E5022" w:rsidP="003D42DA">
      <w:pPr>
        <w:pStyle w:val="ListParagraph"/>
        <w:numPr>
          <w:ilvl w:val="0"/>
          <w:numId w:val="10"/>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Skema Kerangka Penelitian</w:t>
      </w:r>
    </w:p>
    <w:p w:rsidR="007C3628" w:rsidRPr="00DC643B" w:rsidRDefault="007C3628" w:rsidP="003D42DA">
      <w:pPr>
        <w:pStyle w:val="ListParagraph"/>
        <w:spacing w:before="240" w:line="480" w:lineRule="auto"/>
        <w:jc w:val="both"/>
        <w:rPr>
          <w:rFonts w:ascii="Times New Roman" w:hAnsi="Times New Roman" w:cs="Times New Roman"/>
          <w:b/>
          <w:sz w:val="24"/>
          <w:szCs w:val="24"/>
        </w:rPr>
      </w:pPr>
    </w:p>
    <w:p w:rsidR="00C12A6C" w:rsidRPr="00DC643B" w:rsidRDefault="00B54BD1" w:rsidP="003D42DA">
      <w:pPr>
        <w:pStyle w:val="ListParagraph"/>
        <w:spacing w:before="240" w:line="480" w:lineRule="auto"/>
        <w:jc w:val="center"/>
        <w:rPr>
          <w:rFonts w:ascii="Times New Roman" w:hAnsi="Times New Roman" w:cs="Times New Roman"/>
          <w:b/>
          <w:sz w:val="24"/>
          <w:szCs w:val="24"/>
        </w:rPr>
      </w:pPr>
      <w:r w:rsidRPr="00DC643B">
        <w:rPr>
          <w:rFonts w:ascii="Times New Roman" w:hAnsi="Times New Roman" w:cs="Times New Roman"/>
          <w:b/>
          <w:noProof/>
          <w:sz w:val="24"/>
          <w:szCs w:val="24"/>
        </w:rPr>
        <w:drawing>
          <wp:inline distT="0" distB="0" distL="0" distR="0" wp14:anchorId="44929343" wp14:editId="46283FB7">
            <wp:extent cx="5054971" cy="3724275"/>
            <wp:effectExtent l="0" t="0" r="0" b="0"/>
            <wp:docPr id="2" name="Picture 2" descr="C:\Users\Rifqi Fadh\Desktop\Untitle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fqi Fadh\Desktop\Untitled 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971" cy="3724275"/>
                    </a:xfrm>
                    <a:prstGeom prst="rect">
                      <a:avLst/>
                    </a:prstGeom>
                    <a:noFill/>
                    <a:ln>
                      <a:noFill/>
                    </a:ln>
                  </pic:spPr>
                </pic:pic>
              </a:graphicData>
            </a:graphic>
          </wp:inline>
        </w:drawing>
      </w:r>
    </w:p>
    <w:p w:rsidR="00545852" w:rsidRPr="00DC643B" w:rsidRDefault="005E5022" w:rsidP="003D42DA">
      <w:pPr>
        <w:spacing w:before="240" w:line="480" w:lineRule="auto"/>
        <w:jc w:val="center"/>
        <w:rPr>
          <w:rFonts w:ascii="Times New Roman" w:hAnsi="Times New Roman" w:cs="Times New Roman"/>
          <w:sz w:val="24"/>
          <w:szCs w:val="24"/>
        </w:rPr>
      </w:pPr>
      <w:r w:rsidRPr="00DC643B">
        <w:rPr>
          <w:rFonts w:ascii="Times New Roman" w:hAnsi="Times New Roman" w:cs="Times New Roman"/>
          <w:sz w:val="24"/>
          <w:szCs w:val="24"/>
        </w:rPr>
        <w:t xml:space="preserve">Judul </w:t>
      </w:r>
      <w:proofErr w:type="gramStart"/>
      <w:r w:rsidRPr="00DC643B">
        <w:rPr>
          <w:rFonts w:ascii="Times New Roman" w:hAnsi="Times New Roman" w:cs="Times New Roman"/>
          <w:sz w:val="24"/>
          <w:szCs w:val="24"/>
        </w:rPr>
        <w:t>Penelitian :</w:t>
      </w:r>
      <w:proofErr w:type="gramEnd"/>
    </w:p>
    <w:p w:rsidR="007C3628" w:rsidRPr="00DC643B" w:rsidRDefault="007C3628" w:rsidP="00DA7D52">
      <w:pPr>
        <w:spacing w:line="360" w:lineRule="auto"/>
        <w:ind w:left="360"/>
        <w:jc w:val="center"/>
        <w:rPr>
          <w:rFonts w:ascii="Times New Roman" w:hAnsi="Times New Roman" w:cs="Times New Roman"/>
          <w:b/>
          <w:sz w:val="24"/>
          <w:szCs w:val="24"/>
        </w:rPr>
      </w:pPr>
      <w:r w:rsidRPr="00DC643B">
        <w:rPr>
          <w:rFonts w:ascii="Times New Roman" w:hAnsi="Times New Roman" w:cs="Times New Roman"/>
          <w:b/>
          <w:sz w:val="24"/>
          <w:szCs w:val="24"/>
        </w:rPr>
        <w:t>Peran International People’s Tribunal 1965 Dalam Penyelesaian</w:t>
      </w:r>
    </w:p>
    <w:p w:rsidR="00673523" w:rsidRPr="00DC643B" w:rsidRDefault="007C3628" w:rsidP="00DA7D52">
      <w:pPr>
        <w:spacing w:line="360" w:lineRule="auto"/>
        <w:ind w:left="360"/>
        <w:jc w:val="center"/>
        <w:rPr>
          <w:rFonts w:ascii="Times New Roman" w:hAnsi="Times New Roman" w:cs="Times New Roman"/>
          <w:b/>
          <w:sz w:val="24"/>
          <w:szCs w:val="24"/>
        </w:rPr>
      </w:pPr>
      <w:r w:rsidRPr="00DC643B">
        <w:rPr>
          <w:rFonts w:ascii="Times New Roman" w:hAnsi="Times New Roman" w:cs="Times New Roman"/>
          <w:b/>
          <w:sz w:val="24"/>
          <w:szCs w:val="24"/>
        </w:rPr>
        <w:t xml:space="preserve"> Kasus </w:t>
      </w:r>
      <w:r w:rsidR="006D4736" w:rsidRPr="00DC643B">
        <w:rPr>
          <w:rFonts w:ascii="Times New Roman" w:hAnsi="Times New Roman" w:cs="Times New Roman"/>
          <w:b/>
          <w:sz w:val="24"/>
          <w:szCs w:val="24"/>
        </w:rPr>
        <w:t xml:space="preserve">Pelanggaran </w:t>
      </w:r>
      <w:r w:rsidR="00B45F0C">
        <w:rPr>
          <w:rFonts w:ascii="Times New Roman" w:hAnsi="Times New Roman" w:cs="Times New Roman"/>
          <w:b/>
          <w:sz w:val="24"/>
          <w:szCs w:val="24"/>
        </w:rPr>
        <w:t>HAM</w:t>
      </w:r>
      <w:r w:rsidR="006D4736" w:rsidRPr="00DC643B">
        <w:rPr>
          <w:rFonts w:ascii="Times New Roman" w:hAnsi="Times New Roman" w:cs="Times New Roman"/>
          <w:b/>
          <w:sz w:val="24"/>
          <w:szCs w:val="24"/>
        </w:rPr>
        <w:t xml:space="preserve"> Berat </w:t>
      </w:r>
      <w:r w:rsidRPr="00DC643B">
        <w:rPr>
          <w:rFonts w:ascii="Times New Roman" w:hAnsi="Times New Roman" w:cs="Times New Roman"/>
          <w:b/>
          <w:sz w:val="24"/>
          <w:szCs w:val="24"/>
        </w:rPr>
        <w:t>Di Indonesia Tahun 1965/1966</w:t>
      </w:r>
    </w:p>
    <w:p w:rsidR="007C3628" w:rsidRDefault="007C3628" w:rsidP="003D42DA">
      <w:pPr>
        <w:spacing w:before="240" w:line="480" w:lineRule="auto"/>
        <w:jc w:val="both"/>
        <w:rPr>
          <w:rFonts w:ascii="Times New Roman" w:hAnsi="Times New Roman" w:cs="Times New Roman"/>
          <w:b/>
          <w:sz w:val="24"/>
          <w:szCs w:val="24"/>
        </w:rPr>
      </w:pPr>
    </w:p>
    <w:p w:rsidR="00E04146" w:rsidRDefault="00E04146" w:rsidP="003D42DA">
      <w:pPr>
        <w:spacing w:before="240" w:line="480" w:lineRule="auto"/>
        <w:jc w:val="both"/>
        <w:rPr>
          <w:rFonts w:ascii="Times New Roman" w:hAnsi="Times New Roman" w:cs="Times New Roman"/>
          <w:b/>
          <w:sz w:val="24"/>
          <w:szCs w:val="24"/>
        </w:rPr>
      </w:pPr>
    </w:p>
    <w:p w:rsidR="00E04146" w:rsidRDefault="00E04146" w:rsidP="003D42DA">
      <w:pPr>
        <w:spacing w:before="240" w:line="480" w:lineRule="auto"/>
        <w:jc w:val="both"/>
        <w:rPr>
          <w:rFonts w:ascii="Times New Roman" w:hAnsi="Times New Roman" w:cs="Times New Roman"/>
          <w:b/>
          <w:sz w:val="24"/>
          <w:szCs w:val="24"/>
        </w:rPr>
      </w:pPr>
    </w:p>
    <w:p w:rsidR="00E04146" w:rsidRDefault="00E04146" w:rsidP="003D42DA">
      <w:pPr>
        <w:spacing w:before="240" w:line="480" w:lineRule="auto"/>
        <w:jc w:val="both"/>
        <w:rPr>
          <w:rFonts w:ascii="Times New Roman" w:hAnsi="Times New Roman" w:cs="Times New Roman"/>
          <w:b/>
          <w:sz w:val="24"/>
          <w:szCs w:val="24"/>
        </w:rPr>
      </w:pPr>
    </w:p>
    <w:p w:rsidR="00E04146" w:rsidRPr="00DC643B" w:rsidRDefault="00E04146" w:rsidP="003D42DA">
      <w:pPr>
        <w:spacing w:before="240" w:line="480" w:lineRule="auto"/>
        <w:jc w:val="both"/>
        <w:rPr>
          <w:rFonts w:ascii="Times New Roman" w:hAnsi="Times New Roman" w:cs="Times New Roman"/>
          <w:b/>
          <w:sz w:val="24"/>
          <w:szCs w:val="24"/>
        </w:rPr>
      </w:pPr>
    </w:p>
    <w:p w:rsidR="00545852" w:rsidRPr="00DC643B" w:rsidRDefault="005E5022" w:rsidP="003D42DA">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METODE PENELITIAN DAN TEKNIK PENGUMPULAN DATA</w:t>
      </w:r>
    </w:p>
    <w:p w:rsidR="0039538D" w:rsidRPr="00DC643B" w:rsidRDefault="0039538D" w:rsidP="003D42DA">
      <w:pPr>
        <w:pStyle w:val="ListParagraph"/>
        <w:numPr>
          <w:ilvl w:val="0"/>
          <w:numId w:val="13"/>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Tingkat Analisis</w:t>
      </w:r>
    </w:p>
    <w:p w:rsidR="00044837" w:rsidRPr="00E04146" w:rsidRDefault="0039538D" w:rsidP="00E04146">
      <w:pPr>
        <w:pStyle w:val="ListParagraph"/>
        <w:spacing w:before="240" w:line="480" w:lineRule="auto"/>
        <w:ind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Dalam penelitian in</w:t>
      </w:r>
      <w:r w:rsidR="00044837">
        <w:rPr>
          <w:rFonts w:ascii="Times New Roman" w:hAnsi="Times New Roman" w:cs="Times New Roman"/>
          <w:sz w:val="24"/>
          <w:szCs w:val="24"/>
        </w:rPr>
        <w:t>i, penulis menggunakan model induksionis,</w:t>
      </w:r>
      <w:r w:rsidRPr="00DC643B">
        <w:rPr>
          <w:rFonts w:ascii="Times New Roman" w:hAnsi="Times New Roman" w:cs="Times New Roman"/>
          <w:sz w:val="24"/>
          <w:szCs w:val="24"/>
        </w:rPr>
        <w:t xml:space="preserve"> dimana unit analisanya berada pada tingkat yang lebih tinggi daripada unit eksplanasinya</w:t>
      </w:r>
      <w:r w:rsidR="00044837">
        <w:rPr>
          <w:rFonts w:ascii="Times New Roman" w:hAnsi="Times New Roman" w:cs="Times New Roman"/>
          <w:sz w:val="24"/>
          <w:szCs w:val="24"/>
        </w:rPr>
        <w:t>, ya</w:t>
      </w:r>
      <w:r w:rsidR="00534A20" w:rsidRPr="00DC643B">
        <w:rPr>
          <w:rFonts w:ascii="Times New Roman" w:hAnsi="Times New Roman" w:cs="Times New Roman"/>
          <w:sz w:val="24"/>
          <w:szCs w:val="24"/>
        </w:rPr>
        <w:t xml:space="preserve">itu tekanan politik yang dihasilkan dari gelaran </w:t>
      </w:r>
      <w:r w:rsidR="00044837">
        <w:rPr>
          <w:rFonts w:ascii="Times New Roman" w:hAnsi="Times New Roman" w:cs="Times New Roman"/>
          <w:sz w:val="24"/>
          <w:szCs w:val="24"/>
        </w:rPr>
        <w:t>pengadilan dan pembentukan jejaring internasional oleh IPT 1965</w:t>
      </w:r>
      <w:r w:rsidR="00534A20" w:rsidRPr="00DC643B">
        <w:rPr>
          <w:rFonts w:ascii="Times New Roman" w:hAnsi="Times New Roman" w:cs="Times New Roman"/>
          <w:sz w:val="24"/>
          <w:szCs w:val="24"/>
        </w:rPr>
        <w:t>.</w:t>
      </w:r>
      <w:proofErr w:type="gramEnd"/>
    </w:p>
    <w:p w:rsidR="005E5022" w:rsidRPr="00DC643B" w:rsidRDefault="005E5022" w:rsidP="003D42DA">
      <w:pPr>
        <w:pStyle w:val="ListParagraph"/>
        <w:numPr>
          <w:ilvl w:val="0"/>
          <w:numId w:val="13"/>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Metode Penelitian</w:t>
      </w:r>
    </w:p>
    <w:p w:rsidR="005E5022" w:rsidRPr="00DC643B" w:rsidRDefault="00673523" w:rsidP="003D42DA">
      <w:pPr>
        <w:pStyle w:val="ListParagraph"/>
        <w:spacing w:before="240" w:line="480" w:lineRule="auto"/>
        <w:ind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 xml:space="preserve">Penelitian ini menggunakan metode kualitatif dengan menggunakan studi kepustakaan yang bersumber dari buku, jurnal, maupun artikel </w:t>
      </w:r>
      <w:r w:rsidR="00044837">
        <w:rPr>
          <w:rFonts w:ascii="Times New Roman" w:hAnsi="Times New Roman" w:cs="Times New Roman"/>
          <w:sz w:val="24"/>
          <w:szCs w:val="24"/>
        </w:rPr>
        <w:t>yang relevan dengan topik dan fokus penelitian.</w:t>
      </w:r>
      <w:proofErr w:type="gramEnd"/>
      <w:r w:rsidR="00044837">
        <w:rPr>
          <w:rFonts w:ascii="Times New Roman" w:hAnsi="Times New Roman" w:cs="Times New Roman"/>
          <w:sz w:val="24"/>
          <w:szCs w:val="24"/>
        </w:rPr>
        <w:t xml:space="preserve"> Menurut Somantri, </w:t>
      </w:r>
      <w:r w:rsidRPr="00DC643B">
        <w:rPr>
          <w:rFonts w:ascii="Times New Roman" w:hAnsi="Times New Roman" w:cs="Times New Roman"/>
          <w:sz w:val="24"/>
          <w:szCs w:val="24"/>
        </w:rPr>
        <w:t>penelitian kualitatif berusaha menjangkau semua permasalahan sosial yang terjadi pada masyarakat yang tidak dapat diukur dengan variabel angka atau dihitung menggunakan rumus tertentu.</w:t>
      </w:r>
      <w:r w:rsidR="00044837">
        <w:rPr>
          <w:rStyle w:val="FootnoteReference"/>
          <w:rFonts w:ascii="Times New Roman" w:hAnsi="Times New Roman" w:cs="Times New Roman"/>
          <w:sz w:val="24"/>
          <w:szCs w:val="24"/>
        </w:rPr>
        <w:footnoteReference w:id="32"/>
      </w:r>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Dalam penelitian ini, pendekatan yang digunakan adalah pendekatan struktural, yaitu sebuah pendekatan yang menganalisis sebuah fenomena melalui unsur-unsur internal yang saling</w:t>
      </w:r>
      <w:r w:rsidR="00A77D42" w:rsidRPr="00DC643B">
        <w:rPr>
          <w:rFonts w:ascii="Times New Roman" w:hAnsi="Times New Roman" w:cs="Times New Roman"/>
          <w:sz w:val="24"/>
          <w:szCs w:val="24"/>
        </w:rPr>
        <w:t xml:space="preserve"> mempengaruhi atau relasional.</w:t>
      </w:r>
      <w:proofErr w:type="gramEnd"/>
      <w:r w:rsidR="00A77D42" w:rsidRPr="00DC643B">
        <w:rPr>
          <w:rFonts w:ascii="Times New Roman" w:hAnsi="Times New Roman" w:cs="Times New Roman"/>
          <w:sz w:val="24"/>
          <w:szCs w:val="24"/>
        </w:rPr>
        <w:t xml:space="preserve"> </w:t>
      </w:r>
    </w:p>
    <w:p w:rsidR="00A77D42" w:rsidRPr="00DC643B" w:rsidRDefault="00A77D42" w:rsidP="003D42DA">
      <w:pPr>
        <w:pStyle w:val="ListParagraph"/>
        <w:spacing w:before="240" w:line="480" w:lineRule="auto"/>
        <w:ind w:firstLine="720"/>
        <w:jc w:val="both"/>
        <w:rPr>
          <w:rFonts w:ascii="Times New Roman" w:hAnsi="Times New Roman" w:cs="Times New Roman"/>
          <w:sz w:val="24"/>
          <w:szCs w:val="24"/>
        </w:rPr>
      </w:pPr>
      <w:proofErr w:type="gramStart"/>
      <w:r w:rsidRPr="00DC643B">
        <w:rPr>
          <w:rFonts w:ascii="Times New Roman" w:hAnsi="Times New Roman" w:cs="Times New Roman"/>
          <w:sz w:val="24"/>
          <w:szCs w:val="24"/>
        </w:rPr>
        <w:t>Metode kualitatif dikenal dengan paradigma dasarnya yang bersifat induktif, interpretatif dan konstruktivis.</w:t>
      </w:r>
      <w:proofErr w:type="gramEnd"/>
      <w:r w:rsidRPr="00DC643B">
        <w:rPr>
          <w:rStyle w:val="FootnoteReference"/>
          <w:rFonts w:ascii="Times New Roman" w:hAnsi="Times New Roman" w:cs="Times New Roman"/>
          <w:sz w:val="24"/>
          <w:szCs w:val="24"/>
        </w:rPr>
        <w:footnoteReference w:id="33"/>
      </w:r>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Metode penelitian yang mulai digunakan sejak tahun 1970-an ini memiliki tiga ciri utama.</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Pertama, pandangan induktif yang menghubungkan antara teori dan riset.</w:t>
      </w:r>
      <w:proofErr w:type="gramEnd"/>
      <w:r w:rsidRPr="00DC643B">
        <w:rPr>
          <w:rFonts w:ascii="Times New Roman" w:hAnsi="Times New Roman" w:cs="Times New Roman"/>
          <w:sz w:val="24"/>
          <w:szCs w:val="24"/>
        </w:rPr>
        <w:t xml:space="preserve"> Dalam hal ini teori dihasilkan dari riset atau dengan kata </w:t>
      </w:r>
      <w:proofErr w:type="gramStart"/>
      <w:r w:rsidRPr="00DC643B">
        <w:rPr>
          <w:rFonts w:ascii="Times New Roman" w:hAnsi="Times New Roman" w:cs="Times New Roman"/>
          <w:sz w:val="24"/>
          <w:szCs w:val="24"/>
        </w:rPr>
        <w:t>lain</w:t>
      </w:r>
      <w:proofErr w:type="gramEnd"/>
      <w:r w:rsidRPr="00DC643B">
        <w:rPr>
          <w:rFonts w:ascii="Times New Roman" w:hAnsi="Times New Roman" w:cs="Times New Roman"/>
          <w:sz w:val="24"/>
          <w:szCs w:val="24"/>
        </w:rPr>
        <w:t xml:space="preserve"> riset yang dimulai dari penelitian kualitatif berasal dari data-data spesifik kemudian dapat membuat teori baru. </w:t>
      </w:r>
      <w:proofErr w:type="gramStart"/>
      <w:r w:rsidRPr="00DC643B">
        <w:rPr>
          <w:rFonts w:ascii="Times New Roman" w:hAnsi="Times New Roman" w:cs="Times New Roman"/>
          <w:sz w:val="24"/>
          <w:szCs w:val="24"/>
        </w:rPr>
        <w:t xml:space="preserve">Teori dapat dikatakan kuat jika peneliti telah </w:t>
      </w:r>
      <w:r w:rsidRPr="00DC643B">
        <w:rPr>
          <w:rFonts w:ascii="Times New Roman" w:hAnsi="Times New Roman" w:cs="Times New Roman"/>
          <w:sz w:val="24"/>
          <w:szCs w:val="24"/>
        </w:rPr>
        <w:lastRenderedPageBreak/>
        <w:t>membangun dasar riset yang komprehensif.</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Kedua, posisi epistimologis yang digambarkan sebagai interpretivis.</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Ketiga, posisi ontologis yang digambarkan sebagai konstruksionis.</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Sifat sosial merupakan hasil dari interaksi antara individu daripada fenomena “di luar” dan terpisah dari yang terlibat dalam konstruksinya.</w:t>
      </w:r>
      <w:proofErr w:type="gramEnd"/>
      <w:r w:rsidRPr="00DC643B">
        <w:rPr>
          <w:rStyle w:val="FootnoteReference"/>
          <w:rFonts w:ascii="Times New Roman" w:hAnsi="Times New Roman" w:cs="Times New Roman"/>
          <w:sz w:val="24"/>
          <w:szCs w:val="24"/>
        </w:rPr>
        <w:footnoteReference w:id="34"/>
      </w:r>
    </w:p>
    <w:p w:rsidR="001259DA" w:rsidRPr="001259DA" w:rsidRDefault="00A77D42" w:rsidP="001259DA">
      <w:pPr>
        <w:pStyle w:val="ListParagraph"/>
        <w:spacing w:before="240" w:line="480" w:lineRule="auto"/>
        <w:ind w:firstLine="720"/>
        <w:jc w:val="both"/>
        <w:rPr>
          <w:rStyle w:val="MSGENFONTSTYLENAMETEMPLATEROLENUMBERMSGENFONTSTYLENAMEBYROLETEXT2"/>
          <w:rFonts w:ascii="Times New Roman" w:hAnsi="Times New Roman" w:cs="Times New Roman"/>
          <w:sz w:val="24"/>
          <w:szCs w:val="24"/>
          <w:shd w:val="clear" w:color="auto" w:fill="auto"/>
        </w:rPr>
      </w:pPr>
      <w:proofErr w:type="gramStart"/>
      <w:r w:rsidRPr="00DC643B">
        <w:rPr>
          <w:rFonts w:ascii="Times New Roman" w:hAnsi="Times New Roman" w:cs="Times New Roman"/>
          <w:sz w:val="24"/>
          <w:szCs w:val="24"/>
        </w:rPr>
        <w:t>Dalam metode penelitian kualitatif, penulis menjadi instrumen utama dalam pengumpulan dan pengolahan data.</w:t>
      </w:r>
      <w:proofErr w:type="gramEnd"/>
      <w:r w:rsidRPr="00DC643B">
        <w:rPr>
          <w:rFonts w:ascii="Times New Roman" w:hAnsi="Times New Roman" w:cs="Times New Roman"/>
          <w:sz w:val="24"/>
          <w:szCs w:val="24"/>
        </w:rPr>
        <w:t xml:space="preserve"> Pendekatan kualitatif dikenal sebagai metode penelitian dengan tujuan untuk menyelidiki suatu proses fenomena sosial dengan tiga tahapan yaitu pengumpulan data, pengolahan data dan penulisan laporan penelitian. </w:t>
      </w:r>
      <w:proofErr w:type="gramStart"/>
      <w:r w:rsidR="0039538D" w:rsidRPr="00DC643B">
        <w:rPr>
          <w:rFonts w:ascii="Times New Roman" w:hAnsi="Times New Roman" w:cs="Times New Roman"/>
          <w:sz w:val="24"/>
          <w:szCs w:val="24"/>
        </w:rPr>
        <w:t>Pada tahap pengumpulan data, penu</w:t>
      </w:r>
      <w:r w:rsidRPr="00DC643B">
        <w:rPr>
          <w:rFonts w:ascii="Times New Roman" w:hAnsi="Times New Roman" w:cs="Times New Roman"/>
          <w:sz w:val="24"/>
          <w:szCs w:val="24"/>
        </w:rPr>
        <w:t>lis mengandalkan studi literatur dari data primer maupun sekunder.</w:t>
      </w:r>
      <w:proofErr w:type="gramEnd"/>
      <w:r w:rsidRPr="00DC643B">
        <w:rPr>
          <w:rFonts w:ascii="Times New Roman" w:hAnsi="Times New Roman" w:cs="Times New Roman"/>
          <w:sz w:val="24"/>
          <w:szCs w:val="24"/>
        </w:rPr>
        <w:t xml:space="preserve"> </w:t>
      </w:r>
      <w:proofErr w:type="gramStart"/>
      <w:r w:rsidRPr="00DC643B">
        <w:rPr>
          <w:rFonts w:ascii="Times New Roman" w:hAnsi="Times New Roman" w:cs="Times New Roman"/>
          <w:sz w:val="24"/>
          <w:szCs w:val="24"/>
        </w:rPr>
        <w:t>Seperti halnya penelitian kualitatif pada umumnya, proses pengumpulan dan pengolahan data serta penulisan laporan penelitian dilakukan secara bersamaan sehingga memungkinkan adanya perubahan sampai penulis mampu menjawab pertanyaan penelitian.</w:t>
      </w:r>
      <w:proofErr w:type="gramEnd"/>
      <w:r w:rsidRPr="00DC643B">
        <w:rPr>
          <w:rStyle w:val="FootnoteReference"/>
          <w:rFonts w:ascii="Times New Roman" w:hAnsi="Times New Roman" w:cs="Times New Roman"/>
          <w:sz w:val="24"/>
          <w:szCs w:val="24"/>
        </w:rPr>
        <w:footnoteReference w:id="35"/>
      </w:r>
    </w:p>
    <w:p w:rsidR="00673523" w:rsidRPr="00DC643B" w:rsidRDefault="00673523" w:rsidP="003D42DA">
      <w:pPr>
        <w:pStyle w:val="ListParagraph"/>
        <w:numPr>
          <w:ilvl w:val="0"/>
          <w:numId w:val="13"/>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Teknik Pengumpulan Data</w:t>
      </w:r>
    </w:p>
    <w:p w:rsidR="00052868" w:rsidRPr="00DC643B" w:rsidRDefault="00044837" w:rsidP="003D42DA">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73523" w:rsidRPr="00DC643B">
        <w:rPr>
          <w:rFonts w:ascii="Times New Roman" w:hAnsi="Times New Roman" w:cs="Times New Roman"/>
          <w:sz w:val="24"/>
          <w:szCs w:val="24"/>
        </w:rPr>
        <w:t>eknik pengumpulan data yang penulis gunakan dalam penelitian ini adalah studi kepustakaan/literatur dimana penulis melakukan penelahaan data terhadap buku- buku teks, jurnal ilmiah, dokumen, majalah berita, surat kabar, laporan, lembaga pemerintah dan non pemerintah, maupun data-data yang terdapat dalam website dan internet.</w:t>
      </w:r>
    </w:p>
    <w:p w:rsidR="00B54BD1" w:rsidRDefault="00B54BD1" w:rsidP="003D42DA">
      <w:pPr>
        <w:pStyle w:val="ListParagraph"/>
        <w:spacing w:before="240" w:line="480" w:lineRule="auto"/>
        <w:ind w:firstLine="720"/>
        <w:jc w:val="both"/>
        <w:rPr>
          <w:rFonts w:ascii="Times New Roman" w:hAnsi="Times New Roman" w:cs="Times New Roman"/>
          <w:sz w:val="24"/>
          <w:szCs w:val="24"/>
        </w:rPr>
      </w:pPr>
    </w:p>
    <w:p w:rsidR="00E04146" w:rsidRPr="00DC643B" w:rsidRDefault="00E04146" w:rsidP="003D42DA">
      <w:pPr>
        <w:pStyle w:val="ListParagraph"/>
        <w:spacing w:before="240" w:line="480" w:lineRule="auto"/>
        <w:ind w:firstLine="720"/>
        <w:jc w:val="both"/>
        <w:rPr>
          <w:rFonts w:ascii="Times New Roman" w:hAnsi="Times New Roman" w:cs="Times New Roman"/>
          <w:sz w:val="24"/>
          <w:szCs w:val="24"/>
        </w:rPr>
      </w:pPr>
    </w:p>
    <w:p w:rsidR="00673523" w:rsidRPr="00DC643B" w:rsidRDefault="00673523" w:rsidP="003D42DA">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LOKASI DAN LAMA PENELITIAN</w:t>
      </w:r>
    </w:p>
    <w:p w:rsidR="00EF1FBA" w:rsidRPr="00DC643B" w:rsidRDefault="00EF1FBA" w:rsidP="003D42DA">
      <w:pPr>
        <w:pStyle w:val="ListParagraph"/>
        <w:numPr>
          <w:ilvl w:val="0"/>
          <w:numId w:val="17"/>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Lokasi Penelitian</w:t>
      </w:r>
    </w:p>
    <w:p w:rsidR="00673523" w:rsidRPr="00DC643B" w:rsidRDefault="00673523" w:rsidP="003D42DA">
      <w:pPr>
        <w:pStyle w:val="ListParagraph"/>
        <w:spacing w:before="240" w:line="480" w:lineRule="auto"/>
        <w:ind w:left="360" w:firstLine="360"/>
        <w:jc w:val="both"/>
        <w:rPr>
          <w:rFonts w:ascii="Times New Roman" w:hAnsi="Times New Roman" w:cs="Times New Roman"/>
          <w:sz w:val="24"/>
          <w:szCs w:val="24"/>
        </w:rPr>
      </w:pPr>
      <w:r w:rsidRPr="00DC643B">
        <w:rPr>
          <w:rFonts w:ascii="Times New Roman" w:hAnsi="Times New Roman" w:cs="Times New Roman"/>
          <w:sz w:val="24"/>
          <w:szCs w:val="24"/>
        </w:rPr>
        <w:t xml:space="preserve">Dalam penelitian ini tentunya penulis memerlukan sumber-sumber untuk dijadikan wadah/tempat dalam memperoleh referensi sebagai bagian proses penyelesaian penelitian, adapun lokasinya adalah sebagai </w:t>
      </w:r>
      <w:proofErr w:type="gramStart"/>
      <w:r w:rsidRPr="00DC643B">
        <w:rPr>
          <w:rFonts w:ascii="Times New Roman" w:hAnsi="Times New Roman" w:cs="Times New Roman"/>
          <w:sz w:val="24"/>
          <w:szCs w:val="24"/>
        </w:rPr>
        <w:t>berikut :</w:t>
      </w:r>
      <w:proofErr w:type="gramEnd"/>
    </w:p>
    <w:p w:rsidR="00653E4D" w:rsidRDefault="00FD10EA" w:rsidP="00653E4D">
      <w:pPr>
        <w:pStyle w:val="ListParagraph"/>
        <w:numPr>
          <w:ilvl w:val="0"/>
          <w:numId w:val="16"/>
        </w:numPr>
        <w:spacing w:before="240"/>
        <w:jc w:val="both"/>
        <w:rPr>
          <w:rFonts w:ascii="Times New Roman" w:hAnsi="Times New Roman" w:cs="Times New Roman"/>
          <w:b/>
          <w:sz w:val="24"/>
          <w:szCs w:val="24"/>
        </w:rPr>
      </w:pPr>
      <w:r w:rsidRPr="00DC643B">
        <w:rPr>
          <w:rFonts w:ascii="Times New Roman" w:hAnsi="Times New Roman" w:cs="Times New Roman"/>
          <w:b/>
          <w:sz w:val="24"/>
          <w:szCs w:val="24"/>
        </w:rPr>
        <w:t>Perpustakaan Pusat Penelitian Politik LIPI (P2P LIPI)</w:t>
      </w:r>
    </w:p>
    <w:p w:rsidR="00653E4D" w:rsidRDefault="00FD10EA" w:rsidP="00653E4D">
      <w:pPr>
        <w:pStyle w:val="ListParagraph"/>
        <w:spacing w:before="240"/>
        <w:ind w:left="1080"/>
        <w:jc w:val="both"/>
        <w:rPr>
          <w:rFonts w:ascii="Times New Roman" w:hAnsi="Times New Roman" w:cs="Times New Roman"/>
          <w:sz w:val="24"/>
          <w:szCs w:val="24"/>
        </w:rPr>
      </w:pPr>
      <w:r w:rsidRPr="00653E4D">
        <w:rPr>
          <w:rFonts w:ascii="Times New Roman" w:hAnsi="Times New Roman" w:cs="Times New Roman"/>
          <w:sz w:val="24"/>
          <w:szCs w:val="24"/>
        </w:rPr>
        <w:t>Gedung Widya Graha LIPI, Lantai III dan XI</w:t>
      </w:r>
    </w:p>
    <w:p w:rsidR="00653E4D" w:rsidRDefault="00FD10EA" w:rsidP="00653E4D">
      <w:pPr>
        <w:pStyle w:val="ListParagraph"/>
        <w:spacing w:before="240"/>
        <w:ind w:left="1080"/>
        <w:jc w:val="both"/>
        <w:rPr>
          <w:rFonts w:ascii="Times New Roman" w:hAnsi="Times New Roman" w:cs="Times New Roman"/>
          <w:sz w:val="24"/>
          <w:szCs w:val="24"/>
        </w:rPr>
      </w:pPr>
      <w:r w:rsidRPr="00653E4D">
        <w:rPr>
          <w:rFonts w:ascii="Times New Roman" w:hAnsi="Times New Roman" w:cs="Times New Roman"/>
          <w:sz w:val="24"/>
          <w:szCs w:val="24"/>
        </w:rPr>
        <w:t>Jl. Jend. Gatot Subroto, Kav.10, Jakarta Selatan 12710</w:t>
      </w:r>
    </w:p>
    <w:p w:rsidR="00653E4D" w:rsidRDefault="00FD10EA" w:rsidP="00653E4D">
      <w:pPr>
        <w:pStyle w:val="ListParagraph"/>
        <w:spacing w:before="240"/>
        <w:ind w:left="1080"/>
        <w:jc w:val="both"/>
        <w:rPr>
          <w:rFonts w:ascii="Times New Roman" w:hAnsi="Times New Roman" w:cs="Times New Roman"/>
          <w:sz w:val="24"/>
          <w:szCs w:val="24"/>
        </w:rPr>
      </w:pPr>
      <w:r w:rsidRPr="00653E4D">
        <w:rPr>
          <w:rFonts w:ascii="Times New Roman" w:hAnsi="Times New Roman" w:cs="Times New Roman"/>
          <w:sz w:val="24"/>
          <w:szCs w:val="24"/>
        </w:rPr>
        <w:t>Telp: (021) 5251542</w:t>
      </w:r>
    </w:p>
    <w:p w:rsidR="00653E4D" w:rsidRPr="00653E4D" w:rsidRDefault="00FD10EA" w:rsidP="00653E4D">
      <w:pPr>
        <w:pStyle w:val="ListParagraph"/>
        <w:spacing w:before="240"/>
        <w:ind w:left="1080"/>
        <w:jc w:val="both"/>
        <w:rPr>
          <w:rFonts w:ascii="Times New Roman" w:hAnsi="Times New Roman" w:cs="Times New Roman"/>
          <w:sz w:val="24"/>
          <w:szCs w:val="24"/>
        </w:rPr>
      </w:pPr>
      <w:proofErr w:type="gramStart"/>
      <w:r w:rsidRPr="00653E4D">
        <w:rPr>
          <w:rFonts w:ascii="Times New Roman" w:hAnsi="Times New Roman" w:cs="Times New Roman"/>
          <w:sz w:val="24"/>
          <w:szCs w:val="24"/>
        </w:rPr>
        <w:t>Website :</w:t>
      </w:r>
      <w:proofErr w:type="gramEnd"/>
      <w:r w:rsidRPr="00653E4D">
        <w:rPr>
          <w:rFonts w:ascii="Times New Roman" w:hAnsi="Times New Roman" w:cs="Times New Roman"/>
          <w:sz w:val="24"/>
          <w:szCs w:val="24"/>
        </w:rPr>
        <w:t xml:space="preserve"> </w:t>
      </w:r>
      <w:hyperlink r:id="rId10" w:history="1">
        <w:r w:rsidRPr="00653E4D">
          <w:rPr>
            <w:rStyle w:val="Hyperlink"/>
            <w:rFonts w:ascii="Times New Roman" w:hAnsi="Times New Roman" w:cs="Times New Roman"/>
            <w:sz w:val="24"/>
            <w:szCs w:val="24"/>
          </w:rPr>
          <w:t>http://www.politik.lipi.go.id/</w:t>
        </w:r>
      </w:hyperlink>
      <w:r w:rsidRPr="00653E4D">
        <w:rPr>
          <w:rFonts w:ascii="Times New Roman" w:hAnsi="Times New Roman" w:cs="Times New Roman"/>
          <w:sz w:val="24"/>
          <w:szCs w:val="24"/>
        </w:rPr>
        <w:t xml:space="preserve"> </w:t>
      </w:r>
    </w:p>
    <w:p w:rsidR="00653E4D" w:rsidRDefault="00673523" w:rsidP="00653E4D">
      <w:pPr>
        <w:pStyle w:val="ListParagraph"/>
        <w:numPr>
          <w:ilvl w:val="0"/>
          <w:numId w:val="16"/>
        </w:numPr>
        <w:spacing w:before="240"/>
        <w:jc w:val="both"/>
        <w:rPr>
          <w:rFonts w:ascii="Times New Roman" w:hAnsi="Times New Roman" w:cs="Times New Roman"/>
          <w:b/>
          <w:sz w:val="24"/>
          <w:szCs w:val="24"/>
        </w:rPr>
      </w:pPr>
      <w:r w:rsidRPr="00DC643B">
        <w:rPr>
          <w:rFonts w:ascii="Times New Roman" w:hAnsi="Times New Roman" w:cs="Times New Roman"/>
          <w:b/>
          <w:sz w:val="24"/>
          <w:szCs w:val="24"/>
        </w:rPr>
        <w:t>Perpustakaan FISIP Universitas Pasundan</w:t>
      </w:r>
    </w:p>
    <w:p w:rsidR="00653E4D" w:rsidRDefault="00673523" w:rsidP="00653E4D">
      <w:pPr>
        <w:pStyle w:val="ListParagraph"/>
        <w:spacing w:before="240"/>
        <w:ind w:left="1080"/>
        <w:jc w:val="both"/>
        <w:rPr>
          <w:rFonts w:ascii="Times New Roman" w:hAnsi="Times New Roman" w:cs="Times New Roman"/>
          <w:sz w:val="24"/>
          <w:szCs w:val="24"/>
        </w:rPr>
      </w:pPr>
      <w:r w:rsidRPr="00653E4D">
        <w:rPr>
          <w:rFonts w:ascii="Times New Roman" w:hAnsi="Times New Roman" w:cs="Times New Roman"/>
          <w:sz w:val="24"/>
          <w:szCs w:val="24"/>
        </w:rPr>
        <w:t xml:space="preserve">Jl. Lengkong Tengah, Bandung </w:t>
      </w:r>
    </w:p>
    <w:p w:rsidR="00653E4D" w:rsidRDefault="00673523" w:rsidP="00653E4D">
      <w:pPr>
        <w:pStyle w:val="ListParagraph"/>
        <w:spacing w:before="240"/>
        <w:ind w:left="1080"/>
        <w:jc w:val="both"/>
        <w:rPr>
          <w:rFonts w:ascii="Times New Roman" w:hAnsi="Times New Roman" w:cs="Times New Roman"/>
          <w:sz w:val="24"/>
          <w:szCs w:val="24"/>
        </w:rPr>
      </w:pPr>
      <w:proofErr w:type="gramStart"/>
      <w:r w:rsidRPr="00653E4D">
        <w:rPr>
          <w:rFonts w:ascii="Times New Roman" w:hAnsi="Times New Roman" w:cs="Times New Roman"/>
          <w:sz w:val="24"/>
          <w:szCs w:val="24"/>
        </w:rPr>
        <w:t>Telepon :</w:t>
      </w:r>
      <w:proofErr w:type="gramEnd"/>
      <w:r w:rsidRPr="00653E4D">
        <w:rPr>
          <w:rFonts w:ascii="Times New Roman" w:hAnsi="Times New Roman" w:cs="Times New Roman"/>
          <w:sz w:val="24"/>
          <w:szCs w:val="24"/>
        </w:rPr>
        <w:t xml:space="preserve"> (022) 4205945 Fax : 4205945 </w:t>
      </w:r>
    </w:p>
    <w:p w:rsidR="00673523" w:rsidRPr="00653E4D" w:rsidRDefault="00423DCC" w:rsidP="00653E4D">
      <w:pPr>
        <w:pStyle w:val="ListParagraph"/>
        <w:spacing w:before="240"/>
        <w:ind w:left="1080"/>
        <w:jc w:val="both"/>
        <w:rPr>
          <w:rFonts w:ascii="Times New Roman" w:hAnsi="Times New Roman" w:cs="Times New Roman"/>
          <w:b/>
          <w:sz w:val="24"/>
          <w:szCs w:val="24"/>
        </w:rPr>
      </w:pPr>
      <w:proofErr w:type="gramStart"/>
      <w:r w:rsidRPr="00653E4D">
        <w:rPr>
          <w:rFonts w:ascii="Times New Roman" w:hAnsi="Times New Roman" w:cs="Times New Roman"/>
          <w:sz w:val="24"/>
          <w:szCs w:val="24"/>
        </w:rPr>
        <w:t>Website :</w:t>
      </w:r>
      <w:proofErr w:type="gramEnd"/>
      <w:r w:rsidRPr="00653E4D">
        <w:rPr>
          <w:rFonts w:ascii="Times New Roman" w:hAnsi="Times New Roman" w:cs="Times New Roman"/>
          <w:sz w:val="24"/>
          <w:szCs w:val="24"/>
        </w:rPr>
        <w:t xml:space="preserve"> </w:t>
      </w:r>
      <w:hyperlink r:id="rId11" w:history="1">
        <w:r w:rsidR="00EF1FBA" w:rsidRPr="00653E4D">
          <w:rPr>
            <w:rStyle w:val="Hyperlink"/>
            <w:rFonts w:ascii="Times New Roman" w:hAnsi="Times New Roman" w:cs="Times New Roman"/>
            <w:sz w:val="24"/>
            <w:szCs w:val="24"/>
          </w:rPr>
          <w:t>http://www.fisip-unpas.ac.id</w:t>
        </w:r>
      </w:hyperlink>
      <w:r w:rsidR="00EF1FBA" w:rsidRPr="00653E4D">
        <w:rPr>
          <w:rFonts w:ascii="Times New Roman" w:hAnsi="Times New Roman" w:cs="Times New Roman"/>
          <w:sz w:val="24"/>
          <w:szCs w:val="24"/>
        </w:rPr>
        <w:t xml:space="preserve">  </w:t>
      </w:r>
    </w:p>
    <w:p w:rsidR="00653E4D" w:rsidRDefault="00EF1FBA" w:rsidP="00653E4D">
      <w:pPr>
        <w:pStyle w:val="ListParagraph"/>
        <w:numPr>
          <w:ilvl w:val="0"/>
          <w:numId w:val="16"/>
        </w:numPr>
        <w:spacing w:before="240"/>
        <w:jc w:val="both"/>
        <w:rPr>
          <w:rFonts w:ascii="Times New Roman" w:hAnsi="Times New Roman" w:cs="Times New Roman"/>
          <w:b/>
          <w:sz w:val="24"/>
          <w:szCs w:val="24"/>
        </w:rPr>
      </w:pPr>
      <w:r w:rsidRPr="00BF4913">
        <w:rPr>
          <w:rFonts w:ascii="Times New Roman" w:hAnsi="Times New Roman" w:cs="Times New Roman"/>
          <w:b/>
          <w:sz w:val="24"/>
          <w:szCs w:val="24"/>
        </w:rPr>
        <w:t>Perpustakaan Center for Urban Societal Studies</w:t>
      </w:r>
    </w:p>
    <w:p w:rsidR="00653E4D" w:rsidRDefault="00EF1FBA" w:rsidP="00653E4D">
      <w:pPr>
        <w:pStyle w:val="ListParagraph"/>
        <w:spacing w:before="240"/>
        <w:ind w:left="1080"/>
        <w:jc w:val="both"/>
        <w:rPr>
          <w:rFonts w:ascii="Times New Roman" w:hAnsi="Times New Roman" w:cs="Times New Roman"/>
          <w:sz w:val="24"/>
          <w:szCs w:val="24"/>
        </w:rPr>
      </w:pPr>
      <w:r w:rsidRPr="00653E4D">
        <w:rPr>
          <w:rFonts w:ascii="Times New Roman" w:hAnsi="Times New Roman" w:cs="Times New Roman"/>
          <w:sz w:val="24"/>
          <w:szCs w:val="24"/>
        </w:rPr>
        <w:t xml:space="preserve">Jl. </w:t>
      </w:r>
      <w:r w:rsidR="00FD10EA" w:rsidRPr="00653E4D">
        <w:rPr>
          <w:rFonts w:ascii="Times New Roman" w:hAnsi="Times New Roman" w:cs="Times New Roman"/>
          <w:sz w:val="24"/>
          <w:szCs w:val="24"/>
        </w:rPr>
        <w:t>Cikutra Baru IV No. 30, Bandung</w:t>
      </w:r>
    </w:p>
    <w:p w:rsidR="00052868" w:rsidRPr="00653E4D" w:rsidRDefault="00EF1FBA" w:rsidP="00653E4D">
      <w:pPr>
        <w:pStyle w:val="ListParagraph"/>
        <w:spacing w:before="240"/>
        <w:ind w:left="1080"/>
        <w:jc w:val="both"/>
        <w:rPr>
          <w:rFonts w:ascii="Times New Roman" w:hAnsi="Times New Roman" w:cs="Times New Roman"/>
          <w:b/>
          <w:sz w:val="24"/>
          <w:szCs w:val="24"/>
        </w:rPr>
      </w:pPr>
      <w:proofErr w:type="gramStart"/>
      <w:r w:rsidRPr="00653E4D">
        <w:rPr>
          <w:rFonts w:ascii="Times New Roman" w:hAnsi="Times New Roman" w:cs="Times New Roman"/>
          <w:sz w:val="24"/>
          <w:szCs w:val="24"/>
        </w:rPr>
        <w:t>Website :</w:t>
      </w:r>
      <w:proofErr w:type="gramEnd"/>
      <w:r w:rsidRPr="00653E4D">
        <w:rPr>
          <w:rFonts w:ascii="Times New Roman" w:hAnsi="Times New Roman" w:cs="Times New Roman"/>
          <w:sz w:val="24"/>
          <w:szCs w:val="24"/>
        </w:rPr>
        <w:t xml:space="preserve"> </w:t>
      </w:r>
      <w:hyperlink r:id="rId12" w:history="1">
        <w:r w:rsidR="00FD10EA" w:rsidRPr="00653E4D">
          <w:rPr>
            <w:rStyle w:val="Hyperlink"/>
            <w:rFonts w:ascii="Times New Roman" w:hAnsi="Times New Roman" w:cs="Times New Roman"/>
            <w:sz w:val="24"/>
            <w:szCs w:val="24"/>
          </w:rPr>
          <w:t>https://cssjournal.wordpress.com/</w:t>
        </w:r>
      </w:hyperlink>
      <w:r w:rsidR="00FD10EA" w:rsidRPr="00653E4D">
        <w:rPr>
          <w:rFonts w:ascii="Times New Roman" w:hAnsi="Times New Roman" w:cs="Times New Roman"/>
          <w:sz w:val="24"/>
          <w:szCs w:val="24"/>
        </w:rPr>
        <w:t xml:space="preserve"> </w:t>
      </w:r>
    </w:p>
    <w:p w:rsidR="000E0587" w:rsidRPr="00DC643B" w:rsidRDefault="000E0587" w:rsidP="000E0587">
      <w:pPr>
        <w:pStyle w:val="ListParagraph"/>
        <w:spacing w:before="240" w:line="480" w:lineRule="auto"/>
        <w:ind w:left="1440"/>
        <w:jc w:val="both"/>
        <w:rPr>
          <w:rFonts w:ascii="Times New Roman" w:hAnsi="Times New Roman" w:cs="Times New Roman"/>
          <w:sz w:val="24"/>
          <w:szCs w:val="24"/>
        </w:rPr>
      </w:pPr>
    </w:p>
    <w:p w:rsidR="00EF1FBA" w:rsidRPr="00DC643B" w:rsidRDefault="00EF1FBA" w:rsidP="003D42DA">
      <w:pPr>
        <w:pStyle w:val="ListParagraph"/>
        <w:numPr>
          <w:ilvl w:val="0"/>
          <w:numId w:val="17"/>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t>Lama Penelitian</w:t>
      </w:r>
    </w:p>
    <w:p w:rsidR="00423DCC" w:rsidRPr="00DC643B" w:rsidRDefault="000E0587" w:rsidP="00E04146">
      <w:pPr>
        <w:pStyle w:val="ListParagraph"/>
        <w:spacing w:before="240" w:line="480" w:lineRule="auto"/>
        <w:ind w:firstLine="720"/>
        <w:jc w:val="both"/>
        <w:rPr>
          <w:rFonts w:ascii="Times New Roman" w:hAnsi="Times New Roman" w:cs="Times New Roman"/>
          <w:sz w:val="24"/>
          <w:szCs w:val="24"/>
        </w:rPr>
      </w:pPr>
      <w:r w:rsidRPr="00DC643B">
        <w:rPr>
          <w:rFonts w:ascii="Times New Roman" w:hAnsi="Times New Roman" w:cs="Times New Roman"/>
          <w:noProof/>
          <w:sz w:val="24"/>
          <w:szCs w:val="24"/>
        </w:rPr>
        <w:drawing>
          <wp:anchor distT="0" distB="0" distL="114300" distR="114300" simplePos="0" relativeHeight="251658240" behindDoc="1" locked="0" layoutInCell="1" allowOverlap="1" wp14:anchorId="5C6D19E4" wp14:editId="608737C9">
            <wp:simplePos x="0" y="0"/>
            <wp:positionH relativeFrom="column">
              <wp:posOffset>-108585</wp:posOffset>
            </wp:positionH>
            <wp:positionV relativeFrom="paragraph">
              <wp:posOffset>1471295</wp:posOffset>
            </wp:positionV>
            <wp:extent cx="5915025" cy="2410460"/>
            <wp:effectExtent l="0" t="0" r="9525" b="8890"/>
            <wp:wrapTight wrapText="bothSides">
              <wp:wrapPolygon edited="0">
                <wp:start x="0" y="0"/>
                <wp:lineTo x="0" y="21509"/>
                <wp:lineTo x="21565" y="21509"/>
                <wp:lineTo x="21565" y="0"/>
                <wp:lineTo x="0" y="0"/>
              </wp:wrapPolygon>
            </wp:wrapTight>
            <wp:docPr id="20" name="Picture 20" descr="C:\Users\Rifqi Fadh\Desktop\Bahan Skripsi IPT\Tabel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fqi Fadh\Desktop\Bahan Skripsi IPT\Tabel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2410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1FBA" w:rsidRPr="00DC643B">
        <w:rPr>
          <w:rFonts w:ascii="Times New Roman" w:hAnsi="Times New Roman" w:cs="Times New Roman"/>
          <w:sz w:val="24"/>
          <w:szCs w:val="24"/>
        </w:rPr>
        <w:t>Dalam melakukan penelitian ini penulis membutuhkan waktu untuk menyusun dan mengumpulkan data serta informasi yang dijadikan sebagai referensi penelitian ini.</w:t>
      </w:r>
      <w:proofErr w:type="gramEnd"/>
      <w:r w:rsidR="00EF1FBA" w:rsidRPr="00DC643B">
        <w:rPr>
          <w:rFonts w:ascii="Times New Roman" w:hAnsi="Times New Roman" w:cs="Times New Roman"/>
          <w:sz w:val="24"/>
          <w:szCs w:val="24"/>
        </w:rPr>
        <w:t xml:space="preserve"> </w:t>
      </w:r>
      <w:proofErr w:type="gramStart"/>
      <w:r w:rsidR="00EF1FBA" w:rsidRPr="00DC643B">
        <w:rPr>
          <w:rFonts w:ascii="Times New Roman" w:hAnsi="Times New Roman" w:cs="Times New Roman"/>
          <w:sz w:val="24"/>
          <w:szCs w:val="24"/>
        </w:rPr>
        <w:t xml:space="preserve">Yaitu terhitung sejak </w:t>
      </w:r>
      <w:r w:rsidR="00423DCC" w:rsidRPr="00DC643B">
        <w:rPr>
          <w:rFonts w:ascii="Times New Roman" w:hAnsi="Times New Roman" w:cs="Times New Roman"/>
          <w:sz w:val="24"/>
          <w:szCs w:val="24"/>
        </w:rPr>
        <w:t xml:space="preserve">April </w:t>
      </w:r>
      <w:r w:rsidR="00EF1FBA" w:rsidRPr="00DC643B">
        <w:rPr>
          <w:rFonts w:ascii="Times New Roman" w:hAnsi="Times New Roman" w:cs="Times New Roman"/>
          <w:sz w:val="24"/>
          <w:szCs w:val="24"/>
        </w:rPr>
        <w:t>hingga September 2016.</w:t>
      </w:r>
      <w:proofErr w:type="gramEnd"/>
      <w:r w:rsidR="00EF1FBA" w:rsidRPr="00DC643B">
        <w:rPr>
          <w:rFonts w:ascii="Times New Roman" w:hAnsi="Times New Roman" w:cs="Times New Roman"/>
          <w:sz w:val="24"/>
          <w:szCs w:val="24"/>
        </w:rPr>
        <w:t xml:space="preserve"> </w:t>
      </w:r>
      <w:proofErr w:type="gramStart"/>
      <w:r w:rsidR="00EF1FBA" w:rsidRPr="00DC643B">
        <w:rPr>
          <w:rFonts w:ascii="Times New Roman" w:hAnsi="Times New Roman" w:cs="Times New Roman"/>
          <w:sz w:val="24"/>
          <w:szCs w:val="24"/>
        </w:rPr>
        <w:t>Secara rinci dapat dilihat pada tabel kegiatan berikut ini.</w:t>
      </w:r>
      <w:proofErr w:type="gramEnd"/>
    </w:p>
    <w:p w:rsidR="00EF1FBA" w:rsidRPr="00DC643B" w:rsidRDefault="00583535" w:rsidP="003D42DA">
      <w:pPr>
        <w:pStyle w:val="ListParagraph"/>
        <w:numPr>
          <w:ilvl w:val="0"/>
          <w:numId w:val="1"/>
        </w:numPr>
        <w:spacing w:before="240" w:line="480" w:lineRule="auto"/>
        <w:jc w:val="both"/>
        <w:rPr>
          <w:rFonts w:ascii="Times New Roman" w:hAnsi="Times New Roman" w:cs="Times New Roman"/>
          <w:b/>
          <w:sz w:val="24"/>
          <w:szCs w:val="24"/>
        </w:rPr>
      </w:pPr>
      <w:r w:rsidRPr="00DC643B">
        <w:rPr>
          <w:rFonts w:ascii="Times New Roman" w:hAnsi="Times New Roman" w:cs="Times New Roman"/>
          <w:b/>
          <w:sz w:val="24"/>
          <w:szCs w:val="24"/>
        </w:rPr>
        <w:lastRenderedPageBreak/>
        <w:t>SISTEMATIKA PENULISAN</w:t>
      </w:r>
    </w:p>
    <w:p w:rsidR="00583535" w:rsidRPr="00DC643B" w:rsidRDefault="00583535" w:rsidP="003D42DA">
      <w:pPr>
        <w:pStyle w:val="ListParagraph"/>
        <w:spacing w:before="240" w:line="480" w:lineRule="auto"/>
        <w:ind w:left="360"/>
        <w:jc w:val="both"/>
        <w:rPr>
          <w:rFonts w:ascii="Times New Roman" w:hAnsi="Times New Roman" w:cs="Times New Roman"/>
          <w:b/>
          <w:sz w:val="24"/>
          <w:szCs w:val="24"/>
        </w:rPr>
      </w:pPr>
      <w:r w:rsidRPr="00DC643B">
        <w:rPr>
          <w:rFonts w:ascii="Times New Roman" w:hAnsi="Times New Roman" w:cs="Times New Roman"/>
          <w:b/>
          <w:sz w:val="24"/>
          <w:szCs w:val="24"/>
        </w:rPr>
        <w:t xml:space="preserve">BAB </w:t>
      </w:r>
      <w:proofErr w:type="gramStart"/>
      <w:r w:rsidRPr="00DC643B">
        <w:rPr>
          <w:rFonts w:ascii="Times New Roman" w:hAnsi="Times New Roman" w:cs="Times New Roman"/>
          <w:b/>
          <w:sz w:val="24"/>
          <w:szCs w:val="24"/>
        </w:rPr>
        <w:t xml:space="preserve">I </w:t>
      </w:r>
      <w:r w:rsidR="00052868" w:rsidRPr="00DC643B">
        <w:rPr>
          <w:rFonts w:ascii="Times New Roman" w:hAnsi="Times New Roman" w:cs="Times New Roman"/>
          <w:b/>
          <w:sz w:val="24"/>
          <w:szCs w:val="24"/>
        </w:rPr>
        <w:t>:</w:t>
      </w:r>
      <w:proofErr w:type="gramEnd"/>
      <w:r w:rsidR="00052868" w:rsidRPr="00DC643B">
        <w:rPr>
          <w:rFonts w:ascii="Times New Roman" w:hAnsi="Times New Roman" w:cs="Times New Roman"/>
          <w:b/>
          <w:sz w:val="24"/>
          <w:szCs w:val="24"/>
        </w:rPr>
        <w:t xml:space="preserve"> </w:t>
      </w:r>
      <w:r w:rsidR="007C3628" w:rsidRPr="00DC643B">
        <w:rPr>
          <w:rFonts w:ascii="Times New Roman" w:hAnsi="Times New Roman" w:cs="Times New Roman"/>
          <w:b/>
          <w:sz w:val="24"/>
          <w:szCs w:val="24"/>
        </w:rPr>
        <w:t>Pendahuluan</w:t>
      </w:r>
    </w:p>
    <w:p w:rsidR="00FB492B" w:rsidRDefault="00583535" w:rsidP="00FB492B">
      <w:pPr>
        <w:pStyle w:val="ListParagraph"/>
        <w:spacing w:before="240" w:line="480" w:lineRule="auto"/>
        <w:ind w:left="360"/>
        <w:jc w:val="both"/>
        <w:rPr>
          <w:rFonts w:ascii="Times New Roman" w:hAnsi="Times New Roman" w:cs="Times New Roman"/>
          <w:sz w:val="24"/>
          <w:szCs w:val="24"/>
        </w:rPr>
      </w:pPr>
      <w:proofErr w:type="gramStart"/>
      <w:r w:rsidRPr="00DC643B">
        <w:rPr>
          <w:rFonts w:ascii="Times New Roman" w:hAnsi="Times New Roman" w:cs="Times New Roman"/>
          <w:sz w:val="24"/>
          <w:szCs w:val="24"/>
        </w:rPr>
        <w:t xml:space="preserve">Pada Bab ini diuraikan latar belakang masalah serta indikator dari permasalahan </w:t>
      </w:r>
      <w:r w:rsidR="00B54BD1" w:rsidRPr="00DC643B">
        <w:rPr>
          <w:rFonts w:ascii="Times New Roman" w:hAnsi="Times New Roman" w:cs="Times New Roman"/>
          <w:sz w:val="24"/>
          <w:szCs w:val="24"/>
        </w:rPr>
        <w:t xml:space="preserve">yang </w:t>
      </w:r>
      <w:r w:rsidRPr="00DC643B">
        <w:rPr>
          <w:rFonts w:ascii="Times New Roman" w:hAnsi="Times New Roman" w:cs="Times New Roman"/>
          <w:sz w:val="24"/>
          <w:szCs w:val="24"/>
        </w:rPr>
        <w:t>timbul, tujuan dan kegunaan penelitian, lokasi dan lama penelitian serta me</w:t>
      </w:r>
      <w:r w:rsidR="00052868" w:rsidRPr="00DC643B">
        <w:rPr>
          <w:rFonts w:ascii="Times New Roman" w:hAnsi="Times New Roman" w:cs="Times New Roman"/>
          <w:sz w:val="24"/>
          <w:szCs w:val="24"/>
        </w:rPr>
        <w:t>tode penelitian yang digunakan.</w:t>
      </w:r>
      <w:proofErr w:type="gramEnd"/>
    </w:p>
    <w:p w:rsidR="00E04146" w:rsidRDefault="00E04146" w:rsidP="00FB492B">
      <w:pPr>
        <w:pStyle w:val="ListParagraph"/>
        <w:spacing w:before="240" w:line="480" w:lineRule="auto"/>
        <w:ind w:left="360"/>
        <w:jc w:val="both"/>
        <w:rPr>
          <w:rFonts w:ascii="Times New Roman" w:hAnsi="Times New Roman" w:cs="Times New Roman"/>
          <w:b/>
          <w:sz w:val="24"/>
          <w:szCs w:val="24"/>
        </w:rPr>
      </w:pPr>
    </w:p>
    <w:p w:rsidR="00583535" w:rsidRPr="00FB492B" w:rsidRDefault="00583535" w:rsidP="00FB492B">
      <w:pPr>
        <w:pStyle w:val="ListParagraph"/>
        <w:spacing w:before="240" w:line="480" w:lineRule="auto"/>
        <w:ind w:left="360"/>
        <w:jc w:val="both"/>
        <w:rPr>
          <w:rFonts w:ascii="Times New Roman" w:hAnsi="Times New Roman" w:cs="Times New Roman"/>
          <w:sz w:val="24"/>
          <w:szCs w:val="24"/>
        </w:rPr>
      </w:pPr>
      <w:r w:rsidRPr="00DC643B">
        <w:rPr>
          <w:rFonts w:ascii="Times New Roman" w:hAnsi="Times New Roman" w:cs="Times New Roman"/>
          <w:b/>
          <w:sz w:val="24"/>
          <w:szCs w:val="24"/>
        </w:rPr>
        <w:t xml:space="preserve">BAB </w:t>
      </w:r>
      <w:proofErr w:type="gramStart"/>
      <w:r w:rsidRPr="00DC643B">
        <w:rPr>
          <w:rFonts w:ascii="Times New Roman" w:hAnsi="Times New Roman" w:cs="Times New Roman"/>
          <w:b/>
          <w:sz w:val="24"/>
          <w:szCs w:val="24"/>
        </w:rPr>
        <w:t xml:space="preserve">II </w:t>
      </w:r>
      <w:r w:rsidR="00052868" w:rsidRPr="00DC643B">
        <w:rPr>
          <w:rFonts w:ascii="Times New Roman" w:hAnsi="Times New Roman" w:cs="Times New Roman"/>
          <w:b/>
          <w:sz w:val="24"/>
          <w:szCs w:val="24"/>
        </w:rPr>
        <w:t>:</w:t>
      </w:r>
      <w:proofErr w:type="gramEnd"/>
      <w:r w:rsidR="00052868" w:rsidRPr="00DC643B">
        <w:rPr>
          <w:rFonts w:ascii="Times New Roman" w:hAnsi="Times New Roman" w:cs="Times New Roman"/>
          <w:b/>
          <w:sz w:val="24"/>
          <w:szCs w:val="24"/>
        </w:rPr>
        <w:t xml:space="preserve"> </w:t>
      </w:r>
      <w:r w:rsidR="00FB492B">
        <w:rPr>
          <w:rFonts w:ascii="Times New Roman" w:hAnsi="Times New Roman" w:cs="Times New Roman"/>
          <w:b/>
          <w:sz w:val="24"/>
          <w:szCs w:val="24"/>
        </w:rPr>
        <w:t>INTERNATIONAL PEOPLE’S TRIBUNAL 1965 DAN JEJARING ADVOKASI INTERNASIONAL</w:t>
      </w:r>
    </w:p>
    <w:p w:rsidR="00E04146" w:rsidRDefault="00583535" w:rsidP="00E04146">
      <w:pPr>
        <w:pStyle w:val="ListParagraph"/>
        <w:spacing w:before="240" w:line="480" w:lineRule="auto"/>
        <w:ind w:left="360"/>
        <w:jc w:val="both"/>
        <w:rPr>
          <w:rFonts w:ascii="Times New Roman" w:hAnsi="Times New Roman" w:cs="Times New Roman"/>
          <w:sz w:val="24"/>
          <w:szCs w:val="24"/>
        </w:rPr>
      </w:pPr>
      <w:r w:rsidRPr="00DC643B">
        <w:rPr>
          <w:rFonts w:ascii="Times New Roman" w:hAnsi="Times New Roman" w:cs="Times New Roman"/>
          <w:sz w:val="24"/>
          <w:szCs w:val="24"/>
        </w:rPr>
        <w:t xml:space="preserve">Pada </w:t>
      </w:r>
      <w:proofErr w:type="gramStart"/>
      <w:r w:rsidR="00DD5026" w:rsidRPr="00DC643B">
        <w:rPr>
          <w:rFonts w:ascii="Times New Roman" w:hAnsi="Times New Roman" w:cs="Times New Roman"/>
          <w:sz w:val="24"/>
          <w:szCs w:val="24"/>
        </w:rPr>
        <w:t>bab</w:t>
      </w:r>
      <w:proofErr w:type="gramEnd"/>
      <w:r w:rsidR="00DD5026" w:rsidRPr="00DC643B">
        <w:rPr>
          <w:rFonts w:ascii="Times New Roman" w:hAnsi="Times New Roman" w:cs="Times New Roman"/>
          <w:sz w:val="24"/>
          <w:szCs w:val="24"/>
        </w:rPr>
        <w:t xml:space="preserve"> ini</w:t>
      </w:r>
      <w:r w:rsidRPr="00DC643B">
        <w:rPr>
          <w:rFonts w:ascii="Times New Roman" w:hAnsi="Times New Roman" w:cs="Times New Roman"/>
          <w:sz w:val="24"/>
          <w:szCs w:val="24"/>
        </w:rPr>
        <w:t xml:space="preserve"> penulis </w:t>
      </w:r>
      <w:r w:rsidR="00DD5026" w:rsidRPr="00DC643B">
        <w:rPr>
          <w:rFonts w:ascii="Times New Roman" w:hAnsi="Times New Roman" w:cs="Times New Roman"/>
          <w:sz w:val="24"/>
          <w:szCs w:val="24"/>
        </w:rPr>
        <w:t xml:space="preserve">akan </w:t>
      </w:r>
      <w:r w:rsidR="003D42DA" w:rsidRPr="00DC643B">
        <w:rPr>
          <w:rFonts w:ascii="Times New Roman" w:hAnsi="Times New Roman" w:cs="Times New Roman"/>
          <w:sz w:val="24"/>
          <w:szCs w:val="24"/>
        </w:rPr>
        <w:t xml:space="preserve">menguraikan profil, tujuan, serta akivitas dari International People’s Tribunal 1965 Foundation. Dalam </w:t>
      </w:r>
      <w:proofErr w:type="gramStart"/>
      <w:r w:rsidR="003D42DA" w:rsidRPr="00DC643B">
        <w:rPr>
          <w:rFonts w:ascii="Times New Roman" w:hAnsi="Times New Roman" w:cs="Times New Roman"/>
          <w:sz w:val="24"/>
          <w:szCs w:val="24"/>
        </w:rPr>
        <w:t>bab</w:t>
      </w:r>
      <w:proofErr w:type="gramEnd"/>
      <w:r w:rsidR="003D42DA" w:rsidRPr="00DC643B">
        <w:rPr>
          <w:rFonts w:ascii="Times New Roman" w:hAnsi="Times New Roman" w:cs="Times New Roman"/>
          <w:sz w:val="24"/>
          <w:szCs w:val="24"/>
        </w:rPr>
        <w:t xml:space="preserve"> ini pula penulis akan </w:t>
      </w:r>
      <w:r w:rsidR="00FB492B">
        <w:rPr>
          <w:rFonts w:ascii="Times New Roman" w:hAnsi="Times New Roman" w:cs="Times New Roman"/>
          <w:sz w:val="24"/>
          <w:szCs w:val="24"/>
        </w:rPr>
        <w:t xml:space="preserve">menguraikan </w:t>
      </w:r>
      <w:r w:rsidR="003D42DA" w:rsidRPr="00DC643B">
        <w:rPr>
          <w:rFonts w:ascii="Times New Roman" w:hAnsi="Times New Roman" w:cs="Times New Roman"/>
          <w:sz w:val="24"/>
          <w:szCs w:val="24"/>
        </w:rPr>
        <w:t>struktur kelembagaan</w:t>
      </w:r>
      <w:r w:rsidR="00FB492B">
        <w:rPr>
          <w:rFonts w:ascii="Times New Roman" w:hAnsi="Times New Roman" w:cs="Times New Roman"/>
          <w:sz w:val="24"/>
          <w:szCs w:val="24"/>
        </w:rPr>
        <w:t xml:space="preserve"> IPT 1965</w:t>
      </w:r>
      <w:r w:rsidR="003D42DA" w:rsidRPr="00DC643B">
        <w:rPr>
          <w:rFonts w:ascii="Times New Roman" w:hAnsi="Times New Roman" w:cs="Times New Roman"/>
          <w:sz w:val="24"/>
          <w:szCs w:val="24"/>
        </w:rPr>
        <w:t xml:space="preserve">, pembagian kerja, rantai advokasi transnasional, serta </w:t>
      </w:r>
      <w:r w:rsidR="00FB492B">
        <w:rPr>
          <w:rFonts w:ascii="Times New Roman" w:hAnsi="Times New Roman" w:cs="Times New Roman"/>
          <w:sz w:val="24"/>
          <w:szCs w:val="24"/>
        </w:rPr>
        <w:t>proses dan putusan pengadilan publik.</w:t>
      </w:r>
    </w:p>
    <w:p w:rsidR="00E04146" w:rsidRDefault="00E04146" w:rsidP="00E04146">
      <w:pPr>
        <w:pStyle w:val="ListParagraph"/>
        <w:spacing w:before="240" w:line="480" w:lineRule="auto"/>
        <w:ind w:left="360"/>
        <w:jc w:val="both"/>
        <w:rPr>
          <w:rFonts w:ascii="Times New Roman" w:hAnsi="Times New Roman" w:cs="Times New Roman"/>
          <w:b/>
          <w:sz w:val="24"/>
          <w:szCs w:val="24"/>
        </w:rPr>
      </w:pPr>
    </w:p>
    <w:p w:rsidR="00BF4913" w:rsidRPr="00E04146" w:rsidRDefault="00583535" w:rsidP="00E04146">
      <w:pPr>
        <w:pStyle w:val="ListParagraph"/>
        <w:spacing w:before="240" w:line="480" w:lineRule="auto"/>
        <w:ind w:left="360"/>
        <w:jc w:val="both"/>
        <w:rPr>
          <w:rFonts w:ascii="Times New Roman" w:hAnsi="Times New Roman" w:cs="Times New Roman"/>
          <w:sz w:val="24"/>
          <w:szCs w:val="24"/>
        </w:rPr>
      </w:pPr>
      <w:r w:rsidRPr="00DC643B">
        <w:rPr>
          <w:rFonts w:ascii="Times New Roman" w:hAnsi="Times New Roman" w:cs="Times New Roman"/>
          <w:b/>
          <w:sz w:val="24"/>
          <w:szCs w:val="24"/>
        </w:rPr>
        <w:t xml:space="preserve">BAB </w:t>
      </w:r>
      <w:proofErr w:type="gramStart"/>
      <w:r w:rsidRPr="00DC643B">
        <w:rPr>
          <w:rFonts w:ascii="Times New Roman" w:hAnsi="Times New Roman" w:cs="Times New Roman"/>
          <w:b/>
          <w:sz w:val="24"/>
          <w:szCs w:val="24"/>
        </w:rPr>
        <w:t xml:space="preserve">III </w:t>
      </w:r>
      <w:r w:rsidR="00052868" w:rsidRPr="00DC643B">
        <w:rPr>
          <w:rFonts w:ascii="Times New Roman" w:hAnsi="Times New Roman" w:cs="Times New Roman"/>
          <w:b/>
          <w:sz w:val="24"/>
          <w:szCs w:val="24"/>
        </w:rPr>
        <w:t>:</w:t>
      </w:r>
      <w:proofErr w:type="gramEnd"/>
      <w:r w:rsidR="00052868" w:rsidRPr="00DC643B">
        <w:rPr>
          <w:rFonts w:ascii="Times New Roman" w:hAnsi="Times New Roman" w:cs="Times New Roman"/>
          <w:b/>
          <w:sz w:val="24"/>
          <w:szCs w:val="24"/>
        </w:rPr>
        <w:t xml:space="preserve"> </w:t>
      </w:r>
      <w:r w:rsidR="00FB492B" w:rsidRPr="003D5C22">
        <w:rPr>
          <w:rFonts w:ascii="Times New Roman" w:hAnsi="Times New Roman" w:cs="Times New Roman"/>
          <w:b/>
          <w:sz w:val="24"/>
          <w:szCs w:val="24"/>
        </w:rPr>
        <w:t xml:space="preserve">PELANGGARAN </w:t>
      </w:r>
      <w:r w:rsidR="00B45F0C">
        <w:rPr>
          <w:rFonts w:ascii="Times New Roman" w:hAnsi="Times New Roman" w:cs="Times New Roman"/>
          <w:b/>
          <w:sz w:val="24"/>
          <w:szCs w:val="24"/>
        </w:rPr>
        <w:t>HAM</w:t>
      </w:r>
      <w:r w:rsidR="00FB492B" w:rsidRPr="003D5C22">
        <w:rPr>
          <w:rFonts w:ascii="Times New Roman" w:hAnsi="Times New Roman" w:cs="Times New Roman"/>
          <w:b/>
          <w:sz w:val="24"/>
          <w:szCs w:val="24"/>
        </w:rPr>
        <w:t xml:space="preserve"> BERAT 1965/1966 DI INDONESIA</w:t>
      </w:r>
    </w:p>
    <w:p w:rsidR="00FB492B" w:rsidRDefault="00DD5026" w:rsidP="00FB492B">
      <w:pPr>
        <w:pStyle w:val="ListParagraph"/>
        <w:spacing w:before="240" w:line="480" w:lineRule="auto"/>
        <w:ind w:left="360"/>
        <w:jc w:val="both"/>
        <w:rPr>
          <w:rFonts w:ascii="Times New Roman" w:hAnsi="Times New Roman" w:cs="Times New Roman"/>
          <w:sz w:val="24"/>
          <w:szCs w:val="24"/>
        </w:rPr>
      </w:pPr>
      <w:r w:rsidRPr="00DC643B">
        <w:rPr>
          <w:rFonts w:ascii="Times New Roman" w:hAnsi="Times New Roman" w:cs="Times New Roman"/>
          <w:sz w:val="24"/>
          <w:szCs w:val="24"/>
        </w:rPr>
        <w:t xml:space="preserve">Pada bab ini akan melakukan tinjauan sejarah mengenai </w:t>
      </w:r>
      <w:r w:rsidR="00FB492B">
        <w:rPr>
          <w:rFonts w:ascii="Times New Roman" w:hAnsi="Times New Roman" w:cs="Times New Roman"/>
          <w:sz w:val="24"/>
          <w:szCs w:val="24"/>
        </w:rPr>
        <w:t xml:space="preserve">peristiwa pembunuhan massal yang terjadi di Indonesia pada tahun 1965-1966 yang dikategorikan </w:t>
      </w:r>
      <w:proofErr w:type="gramStart"/>
      <w:r w:rsidR="00FB492B">
        <w:rPr>
          <w:rFonts w:ascii="Times New Roman" w:hAnsi="Times New Roman" w:cs="Times New Roman"/>
          <w:sz w:val="24"/>
          <w:szCs w:val="24"/>
        </w:rPr>
        <w:t xml:space="preserve">sebagai </w:t>
      </w:r>
      <w:r w:rsidRPr="00DC643B">
        <w:rPr>
          <w:rFonts w:ascii="Times New Roman" w:hAnsi="Times New Roman" w:cs="Times New Roman"/>
          <w:sz w:val="24"/>
          <w:szCs w:val="24"/>
        </w:rPr>
        <w:t xml:space="preserve"> </w:t>
      </w:r>
      <w:r w:rsidR="00FB492B">
        <w:rPr>
          <w:rFonts w:ascii="Times New Roman" w:hAnsi="Times New Roman" w:cs="Times New Roman"/>
          <w:sz w:val="24"/>
          <w:szCs w:val="24"/>
        </w:rPr>
        <w:t>Kejahatan</w:t>
      </w:r>
      <w:proofErr w:type="gramEnd"/>
      <w:r w:rsidR="00FB492B">
        <w:rPr>
          <w:rFonts w:ascii="Times New Roman" w:hAnsi="Times New Roman" w:cs="Times New Roman"/>
          <w:sz w:val="24"/>
          <w:szCs w:val="24"/>
        </w:rPr>
        <w:t xml:space="preserve"> Terhadap Kemanusiaan (Crimes Againts Humanity) </w:t>
      </w:r>
      <w:r w:rsidR="00052868" w:rsidRPr="00DC643B">
        <w:rPr>
          <w:rFonts w:ascii="Times New Roman" w:hAnsi="Times New Roman" w:cs="Times New Roman"/>
          <w:sz w:val="24"/>
          <w:szCs w:val="24"/>
        </w:rPr>
        <w:t>secara singkat</w:t>
      </w:r>
      <w:r w:rsidR="00FB492B">
        <w:rPr>
          <w:rFonts w:ascii="Times New Roman" w:hAnsi="Times New Roman" w:cs="Times New Roman"/>
          <w:sz w:val="24"/>
          <w:szCs w:val="24"/>
        </w:rPr>
        <w:t>.</w:t>
      </w:r>
      <w:r w:rsidRPr="00DC643B">
        <w:rPr>
          <w:rFonts w:ascii="Times New Roman" w:hAnsi="Times New Roman" w:cs="Times New Roman"/>
          <w:sz w:val="24"/>
          <w:szCs w:val="24"/>
        </w:rPr>
        <w:t xml:space="preserve"> </w:t>
      </w:r>
    </w:p>
    <w:p w:rsidR="00E04146" w:rsidRDefault="00E04146" w:rsidP="00E04146">
      <w:pPr>
        <w:pStyle w:val="ListParagraph"/>
        <w:spacing w:before="240" w:line="360" w:lineRule="auto"/>
        <w:ind w:left="360"/>
        <w:jc w:val="both"/>
        <w:rPr>
          <w:rFonts w:ascii="Times New Roman" w:hAnsi="Times New Roman" w:cs="Times New Roman"/>
          <w:b/>
          <w:sz w:val="24"/>
          <w:szCs w:val="24"/>
        </w:rPr>
      </w:pPr>
    </w:p>
    <w:p w:rsidR="007C3628" w:rsidRPr="00FB492B" w:rsidRDefault="00583535" w:rsidP="00E04146">
      <w:pPr>
        <w:pStyle w:val="ListParagraph"/>
        <w:spacing w:before="240" w:line="360" w:lineRule="auto"/>
        <w:ind w:left="360"/>
        <w:jc w:val="both"/>
        <w:rPr>
          <w:rFonts w:ascii="Times New Roman" w:hAnsi="Times New Roman" w:cs="Times New Roman"/>
          <w:sz w:val="24"/>
          <w:szCs w:val="24"/>
        </w:rPr>
      </w:pPr>
      <w:r w:rsidRPr="00DC643B">
        <w:rPr>
          <w:rFonts w:ascii="Times New Roman" w:hAnsi="Times New Roman" w:cs="Times New Roman"/>
          <w:b/>
          <w:sz w:val="24"/>
          <w:szCs w:val="24"/>
        </w:rPr>
        <w:t xml:space="preserve">BAB </w:t>
      </w:r>
      <w:proofErr w:type="gramStart"/>
      <w:r w:rsidRPr="00DC643B">
        <w:rPr>
          <w:rFonts w:ascii="Times New Roman" w:hAnsi="Times New Roman" w:cs="Times New Roman"/>
          <w:b/>
          <w:sz w:val="24"/>
          <w:szCs w:val="24"/>
        </w:rPr>
        <w:t>I</w:t>
      </w:r>
      <w:r w:rsidR="00DD5026" w:rsidRPr="00DC643B">
        <w:rPr>
          <w:rFonts w:ascii="Times New Roman" w:hAnsi="Times New Roman" w:cs="Times New Roman"/>
          <w:b/>
          <w:sz w:val="24"/>
          <w:szCs w:val="24"/>
        </w:rPr>
        <w:t xml:space="preserve">V </w:t>
      </w:r>
      <w:r w:rsidR="00052868" w:rsidRPr="00DC643B">
        <w:rPr>
          <w:rFonts w:ascii="Times New Roman" w:hAnsi="Times New Roman" w:cs="Times New Roman"/>
          <w:b/>
          <w:sz w:val="24"/>
          <w:szCs w:val="24"/>
        </w:rPr>
        <w:t>:</w:t>
      </w:r>
      <w:proofErr w:type="gramEnd"/>
      <w:r w:rsidR="00052868" w:rsidRPr="00DC643B">
        <w:rPr>
          <w:rFonts w:ascii="Times New Roman" w:hAnsi="Times New Roman" w:cs="Times New Roman"/>
          <w:b/>
          <w:sz w:val="24"/>
          <w:szCs w:val="24"/>
        </w:rPr>
        <w:t xml:space="preserve"> </w:t>
      </w:r>
      <w:r w:rsidR="007C3628" w:rsidRPr="00DC643B">
        <w:rPr>
          <w:rFonts w:ascii="Times New Roman" w:hAnsi="Times New Roman" w:cs="Times New Roman"/>
          <w:b/>
          <w:sz w:val="24"/>
          <w:szCs w:val="24"/>
        </w:rPr>
        <w:t xml:space="preserve"> </w:t>
      </w:r>
      <w:r w:rsidR="00FB492B">
        <w:rPr>
          <w:rFonts w:ascii="Times New Roman" w:hAnsi="Times New Roman" w:cs="Times New Roman"/>
          <w:b/>
          <w:sz w:val="24"/>
          <w:szCs w:val="24"/>
        </w:rPr>
        <w:t xml:space="preserve">SIGNIFIKANSI PERAN IPT 1965 DALAM MENGUPAYAKAN PENYELESAIAN KASUS PELANGGARAN </w:t>
      </w:r>
      <w:r w:rsidR="00B45F0C">
        <w:rPr>
          <w:rFonts w:ascii="Times New Roman" w:hAnsi="Times New Roman" w:cs="Times New Roman"/>
          <w:b/>
          <w:sz w:val="24"/>
          <w:szCs w:val="24"/>
        </w:rPr>
        <w:t>HAM</w:t>
      </w:r>
      <w:r w:rsidR="00FB492B">
        <w:rPr>
          <w:rFonts w:ascii="Times New Roman" w:hAnsi="Times New Roman" w:cs="Times New Roman"/>
          <w:b/>
          <w:sz w:val="24"/>
          <w:szCs w:val="24"/>
        </w:rPr>
        <w:t xml:space="preserve"> BERAT 1965/1966</w:t>
      </w:r>
    </w:p>
    <w:p w:rsidR="00BF4913" w:rsidRPr="001259DA" w:rsidRDefault="00DD5026" w:rsidP="001259DA">
      <w:pPr>
        <w:pStyle w:val="ListParagraph"/>
        <w:spacing w:before="240" w:line="480" w:lineRule="auto"/>
        <w:ind w:left="360"/>
        <w:jc w:val="both"/>
        <w:rPr>
          <w:rFonts w:ascii="Times New Roman" w:hAnsi="Times New Roman" w:cs="Times New Roman"/>
          <w:sz w:val="24"/>
          <w:szCs w:val="24"/>
        </w:rPr>
      </w:pPr>
      <w:r w:rsidRPr="00DC643B">
        <w:rPr>
          <w:rFonts w:ascii="Times New Roman" w:hAnsi="Times New Roman" w:cs="Times New Roman"/>
          <w:sz w:val="24"/>
          <w:szCs w:val="24"/>
        </w:rPr>
        <w:t>Bab ini akan diisi oleh analisa yang dilakukan penulis mengenai</w:t>
      </w:r>
      <w:r w:rsidR="00FB492B">
        <w:rPr>
          <w:rFonts w:ascii="Times New Roman" w:hAnsi="Times New Roman" w:cs="Times New Roman"/>
          <w:sz w:val="24"/>
          <w:szCs w:val="24"/>
        </w:rPr>
        <w:t xml:space="preserve"> upaya-upaya yang dilakukan IPT 1965</w:t>
      </w:r>
      <w:r w:rsidRPr="00DC643B">
        <w:rPr>
          <w:rFonts w:ascii="Times New Roman" w:hAnsi="Times New Roman" w:cs="Times New Roman"/>
          <w:sz w:val="24"/>
          <w:szCs w:val="24"/>
        </w:rPr>
        <w:t xml:space="preserve"> untuk</w:t>
      </w:r>
      <w:r w:rsidR="00FB492B">
        <w:rPr>
          <w:rFonts w:ascii="Times New Roman" w:hAnsi="Times New Roman" w:cs="Times New Roman"/>
          <w:sz w:val="24"/>
          <w:szCs w:val="24"/>
        </w:rPr>
        <w:t xml:space="preserve"> mendesak pemerintah Indonesia</w:t>
      </w:r>
      <w:r w:rsidRPr="00DC643B">
        <w:rPr>
          <w:rFonts w:ascii="Times New Roman" w:hAnsi="Times New Roman" w:cs="Times New Roman"/>
          <w:sz w:val="24"/>
          <w:szCs w:val="24"/>
        </w:rPr>
        <w:t xml:space="preserve"> menyelesaikan </w:t>
      </w:r>
      <w:r w:rsidR="00FB492B">
        <w:rPr>
          <w:rFonts w:ascii="Times New Roman" w:hAnsi="Times New Roman" w:cs="Times New Roman"/>
          <w:sz w:val="24"/>
          <w:szCs w:val="24"/>
        </w:rPr>
        <w:t xml:space="preserve">kasus </w:t>
      </w:r>
      <w:r w:rsidRPr="00DC643B">
        <w:rPr>
          <w:rFonts w:ascii="Times New Roman" w:hAnsi="Times New Roman" w:cs="Times New Roman"/>
          <w:sz w:val="24"/>
          <w:szCs w:val="24"/>
        </w:rPr>
        <w:t>1965</w:t>
      </w:r>
      <w:r w:rsidR="00FB492B">
        <w:rPr>
          <w:rFonts w:ascii="Times New Roman" w:hAnsi="Times New Roman" w:cs="Times New Roman"/>
          <w:sz w:val="24"/>
          <w:szCs w:val="24"/>
        </w:rPr>
        <w:t>/1966</w:t>
      </w:r>
      <w:r w:rsidRPr="00DC643B">
        <w:rPr>
          <w:rFonts w:ascii="Times New Roman" w:hAnsi="Times New Roman" w:cs="Times New Roman"/>
          <w:sz w:val="24"/>
          <w:szCs w:val="24"/>
        </w:rPr>
        <w:t xml:space="preserve"> melalui dukungan internasional.</w:t>
      </w:r>
      <w:r w:rsidR="00BF4913">
        <w:rPr>
          <w:rFonts w:ascii="Times New Roman" w:hAnsi="Times New Roman" w:cs="Times New Roman"/>
          <w:sz w:val="24"/>
          <w:szCs w:val="24"/>
        </w:rPr>
        <w:t xml:space="preserve"> </w:t>
      </w:r>
      <w:proofErr w:type="gramStart"/>
      <w:r w:rsidR="00BF4913">
        <w:rPr>
          <w:rFonts w:ascii="Times New Roman" w:hAnsi="Times New Roman" w:cs="Times New Roman"/>
          <w:sz w:val="24"/>
          <w:szCs w:val="24"/>
        </w:rPr>
        <w:t xml:space="preserve">Serta </w:t>
      </w:r>
      <w:r w:rsidR="00FB492B">
        <w:rPr>
          <w:rFonts w:ascii="Times New Roman" w:hAnsi="Times New Roman" w:cs="Times New Roman"/>
          <w:sz w:val="24"/>
          <w:szCs w:val="24"/>
        </w:rPr>
        <w:lastRenderedPageBreak/>
        <w:t xml:space="preserve">menganalisa </w:t>
      </w:r>
      <w:r w:rsidR="00BF4913">
        <w:rPr>
          <w:rFonts w:ascii="Times New Roman" w:hAnsi="Times New Roman" w:cs="Times New Roman"/>
          <w:sz w:val="24"/>
          <w:szCs w:val="24"/>
        </w:rPr>
        <w:t xml:space="preserve">sejauhmana negara memberikan respon untuk mengupayakan penyelesaian </w:t>
      </w:r>
      <w:r w:rsidR="00FB492B">
        <w:rPr>
          <w:rFonts w:ascii="Times New Roman" w:hAnsi="Times New Roman" w:cs="Times New Roman"/>
          <w:sz w:val="24"/>
          <w:szCs w:val="24"/>
        </w:rPr>
        <w:t>kasus</w:t>
      </w:r>
      <w:r w:rsidR="00BF4913">
        <w:rPr>
          <w:rFonts w:ascii="Times New Roman" w:hAnsi="Times New Roman" w:cs="Times New Roman"/>
          <w:sz w:val="24"/>
          <w:szCs w:val="24"/>
        </w:rPr>
        <w:t xml:space="preserve"> 1965/1966.</w:t>
      </w:r>
      <w:proofErr w:type="gramEnd"/>
    </w:p>
    <w:p w:rsidR="00E04146" w:rsidRDefault="00E04146" w:rsidP="003D42DA">
      <w:pPr>
        <w:pStyle w:val="ListParagraph"/>
        <w:spacing w:before="240" w:line="480" w:lineRule="auto"/>
        <w:ind w:left="360"/>
        <w:jc w:val="both"/>
        <w:rPr>
          <w:rFonts w:ascii="Times New Roman" w:hAnsi="Times New Roman" w:cs="Times New Roman"/>
          <w:b/>
          <w:sz w:val="24"/>
          <w:szCs w:val="24"/>
        </w:rPr>
      </w:pPr>
    </w:p>
    <w:p w:rsidR="00FB492B" w:rsidRDefault="003A65CE" w:rsidP="003D42DA">
      <w:pPr>
        <w:pStyle w:val="ListParagraph"/>
        <w:spacing w:before="240" w:line="480" w:lineRule="auto"/>
        <w:ind w:left="360"/>
        <w:jc w:val="both"/>
        <w:rPr>
          <w:rFonts w:ascii="Times New Roman" w:hAnsi="Times New Roman" w:cs="Times New Roman"/>
          <w:b/>
          <w:sz w:val="24"/>
          <w:szCs w:val="24"/>
        </w:rPr>
      </w:pPr>
      <w:r w:rsidRPr="00DC643B">
        <w:rPr>
          <w:rFonts w:ascii="Times New Roman" w:hAnsi="Times New Roman" w:cs="Times New Roman"/>
          <w:b/>
          <w:sz w:val="24"/>
          <w:szCs w:val="24"/>
        </w:rPr>
        <w:t xml:space="preserve">BAB </w:t>
      </w:r>
      <w:proofErr w:type="gramStart"/>
      <w:r w:rsidRPr="00DC643B">
        <w:rPr>
          <w:rFonts w:ascii="Times New Roman" w:hAnsi="Times New Roman" w:cs="Times New Roman"/>
          <w:b/>
          <w:sz w:val="24"/>
          <w:szCs w:val="24"/>
        </w:rPr>
        <w:t xml:space="preserve">V </w:t>
      </w:r>
      <w:r w:rsidR="00052868" w:rsidRPr="00DC643B">
        <w:rPr>
          <w:rFonts w:ascii="Times New Roman" w:hAnsi="Times New Roman" w:cs="Times New Roman"/>
          <w:b/>
          <w:sz w:val="24"/>
          <w:szCs w:val="24"/>
        </w:rPr>
        <w:t>:</w:t>
      </w:r>
      <w:proofErr w:type="gramEnd"/>
      <w:r w:rsidR="00052868" w:rsidRPr="00DC643B">
        <w:rPr>
          <w:rFonts w:ascii="Times New Roman" w:hAnsi="Times New Roman" w:cs="Times New Roman"/>
          <w:b/>
          <w:sz w:val="24"/>
          <w:szCs w:val="24"/>
        </w:rPr>
        <w:t xml:space="preserve"> </w:t>
      </w:r>
      <w:r w:rsidR="00FB492B">
        <w:rPr>
          <w:rFonts w:ascii="Times New Roman" w:hAnsi="Times New Roman" w:cs="Times New Roman"/>
          <w:b/>
          <w:sz w:val="24"/>
          <w:szCs w:val="24"/>
        </w:rPr>
        <w:t>Kesimpulan</w:t>
      </w:r>
    </w:p>
    <w:p w:rsidR="003A65CE" w:rsidRDefault="003A65CE" w:rsidP="003D42DA">
      <w:pPr>
        <w:pStyle w:val="ListParagraph"/>
        <w:spacing w:before="240" w:line="480" w:lineRule="auto"/>
        <w:ind w:left="360"/>
        <w:jc w:val="both"/>
        <w:rPr>
          <w:rFonts w:ascii="Times New Roman" w:hAnsi="Times New Roman" w:cs="Times New Roman"/>
          <w:sz w:val="24"/>
          <w:szCs w:val="24"/>
        </w:rPr>
      </w:pPr>
      <w:r w:rsidRPr="00DC643B">
        <w:rPr>
          <w:rFonts w:ascii="Times New Roman" w:hAnsi="Times New Roman" w:cs="Times New Roman"/>
          <w:sz w:val="24"/>
          <w:szCs w:val="24"/>
        </w:rPr>
        <w:t xml:space="preserve">Adapun </w:t>
      </w:r>
      <w:proofErr w:type="gramStart"/>
      <w:r w:rsidRPr="00DC643B">
        <w:rPr>
          <w:rFonts w:ascii="Times New Roman" w:hAnsi="Times New Roman" w:cs="Times New Roman"/>
          <w:sz w:val="24"/>
          <w:szCs w:val="24"/>
        </w:rPr>
        <w:t>bab</w:t>
      </w:r>
      <w:proofErr w:type="gramEnd"/>
      <w:r w:rsidRPr="00DC643B">
        <w:rPr>
          <w:rFonts w:ascii="Times New Roman" w:hAnsi="Times New Roman" w:cs="Times New Roman"/>
          <w:sz w:val="24"/>
          <w:szCs w:val="24"/>
        </w:rPr>
        <w:t xml:space="preserve"> penutup yang berisi tentang kesimpulan penelitian yang merangkum latar belakang, pembahasan, serta analisis</w:t>
      </w:r>
      <w:r w:rsidR="00FB492B">
        <w:rPr>
          <w:rFonts w:ascii="Times New Roman" w:hAnsi="Times New Roman" w:cs="Times New Roman"/>
          <w:sz w:val="24"/>
          <w:szCs w:val="24"/>
        </w:rPr>
        <w:t xml:space="preserve"> yang dielaborasi dengan perangkat analisa yang relevan secara komprehensif.</w:t>
      </w:r>
    </w:p>
    <w:p w:rsidR="007F3DAA" w:rsidRPr="00AB3DCA" w:rsidRDefault="007F3DAA" w:rsidP="00AB3DCA">
      <w:pPr>
        <w:spacing w:before="240" w:line="240" w:lineRule="auto"/>
        <w:jc w:val="both"/>
        <w:rPr>
          <w:rFonts w:ascii="Times New Roman" w:hAnsi="Times New Roman" w:cs="Times New Roman"/>
          <w:b/>
          <w:sz w:val="24"/>
          <w:szCs w:val="24"/>
        </w:rPr>
      </w:pPr>
    </w:p>
    <w:sectPr w:rsidR="007F3DAA" w:rsidRPr="00AB3DCA" w:rsidSect="00BA5F32">
      <w:headerReference w:type="default" r:id="rId14"/>
      <w:footerReference w:type="first" r:id="rId15"/>
      <w:pgSz w:w="11907" w:h="16839"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78" w:rsidRDefault="002D5878" w:rsidP="00730392">
      <w:pPr>
        <w:spacing w:after="0" w:line="240" w:lineRule="auto"/>
      </w:pPr>
      <w:r>
        <w:separator/>
      </w:r>
    </w:p>
  </w:endnote>
  <w:endnote w:type="continuationSeparator" w:id="0">
    <w:p w:rsidR="002D5878" w:rsidRDefault="002D5878" w:rsidP="0073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70232"/>
      <w:docPartObj>
        <w:docPartGallery w:val="Page Numbers (Bottom of Page)"/>
        <w:docPartUnique/>
      </w:docPartObj>
    </w:sdtPr>
    <w:sdtEndPr>
      <w:rPr>
        <w:noProof/>
      </w:rPr>
    </w:sdtEndPr>
    <w:sdtContent>
      <w:p w:rsidR="00A33181" w:rsidRDefault="00A33181">
        <w:pPr>
          <w:pStyle w:val="Footer"/>
          <w:jc w:val="center"/>
        </w:pPr>
        <w:r>
          <w:fldChar w:fldCharType="begin"/>
        </w:r>
        <w:r>
          <w:instrText xml:space="preserve"> PAGE   \* MERGEFORMAT </w:instrText>
        </w:r>
        <w:r>
          <w:fldChar w:fldCharType="separate"/>
        </w:r>
        <w:r w:rsidR="00B45F0C">
          <w:rPr>
            <w:noProof/>
          </w:rPr>
          <w:t>1</w:t>
        </w:r>
        <w:r>
          <w:rPr>
            <w:noProof/>
          </w:rPr>
          <w:fldChar w:fldCharType="end"/>
        </w:r>
      </w:p>
    </w:sdtContent>
  </w:sdt>
  <w:p w:rsidR="00A33181" w:rsidRDefault="00A3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78" w:rsidRDefault="002D5878" w:rsidP="00730392">
      <w:pPr>
        <w:spacing w:after="0" w:line="240" w:lineRule="auto"/>
      </w:pPr>
      <w:r>
        <w:separator/>
      </w:r>
    </w:p>
  </w:footnote>
  <w:footnote w:type="continuationSeparator" w:id="0">
    <w:p w:rsidR="002D5878" w:rsidRDefault="002D5878" w:rsidP="00730392">
      <w:pPr>
        <w:spacing w:after="0" w:line="240" w:lineRule="auto"/>
      </w:pPr>
      <w:r>
        <w:continuationSeparator/>
      </w:r>
    </w:p>
  </w:footnote>
  <w:footnote w:id="1">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proofErr w:type="gramStart"/>
      <w:r>
        <w:rPr>
          <w:rFonts w:cstheme="minorHAnsi"/>
        </w:rPr>
        <w:t>Tribunal 1965.</w:t>
      </w:r>
      <w:proofErr w:type="gramEnd"/>
      <w:r>
        <w:rPr>
          <w:rFonts w:cstheme="minorHAnsi"/>
        </w:rPr>
        <w:t xml:space="preserve"> “</w:t>
      </w:r>
      <w:r w:rsidRPr="003A65CE">
        <w:rPr>
          <w:rFonts w:cstheme="minorHAnsi"/>
        </w:rPr>
        <w:t xml:space="preserve">The Price </w:t>
      </w:r>
      <w:proofErr w:type="gramStart"/>
      <w:r w:rsidRPr="003A65CE">
        <w:rPr>
          <w:rFonts w:cstheme="minorHAnsi"/>
        </w:rPr>
        <w:t>Of</w:t>
      </w:r>
      <w:proofErr w:type="gramEnd"/>
      <w:r w:rsidRPr="003A65CE">
        <w:rPr>
          <w:rFonts w:cstheme="minorHAnsi"/>
        </w:rPr>
        <w:t xml:space="preserve"> Impunity; The Scope Of The International People’s Tribunal 1965</w:t>
      </w:r>
      <w:r>
        <w:rPr>
          <w:rFonts w:cstheme="minorHAnsi"/>
        </w:rPr>
        <w:t>”</w:t>
      </w:r>
      <w:r w:rsidRPr="003A65CE">
        <w:rPr>
          <w:rFonts w:cstheme="minorHAnsi"/>
        </w:rPr>
        <w:t xml:space="preserve">. </w:t>
      </w:r>
      <w:hyperlink r:id="rId1" w:history="1">
        <w:r w:rsidRPr="003A65CE">
          <w:rPr>
            <w:rStyle w:val="Hyperlink"/>
            <w:rFonts w:cstheme="minorHAnsi"/>
          </w:rPr>
          <w:t>http://www.tribunal1965.org/about/concept-note-on-international-peoples-tribunal-on-crimes-against-humanity-in-indonesia-1965/</w:t>
        </w:r>
      </w:hyperlink>
      <w:r w:rsidRPr="003A65CE">
        <w:rPr>
          <w:rFonts w:cstheme="minorHAnsi"/>
        </w:rPr>
        <w:t xml:space="preserve"> diakses pada 25 Juni 2016</w:t>
      </w:r>
    </w:p>
  </w:footnote>
  <w:footnote w:id="2">
    <w:p w:rsidR="00FA5DAD" w:rsidRDefault="00FA5DAD">
      <w:pPr>
        <w:pStyle w:val="FootnoteText"/>
      </w:pPr>
      <w:r>
        <w:rPr>
          <w:rStyle w:val="FootnoteReference"/>
        </w:rPr>
        <w:footnoteRef/>
      </w:r>
      <w:r>
        <w:t xml:space="preserve"> </w:t>
      </w:r>
      <w:r w:rsidRPr="003A65CE">
        <w:rPr>
          <w:rFonts w:cstheme="minorHAnsi"/>
          <w:i/>
        </w:rPr>
        <w:t>Comfort System</w:t>
      </w:r>
      <w:r w:rsidRPr="003A65CE">
        <w:rPr>
          <w:rFonts w:cstheme="minorHAnsi"/>
        </w:rPr>
        <w:t xml:space="preserve"> adalah perempuan dan anak-anak yang dipaksa menjadi budak seks oleh Tentara Kekaisaran Jepang di wilayah pendudukan sebelum dan selama Perang Dunia II</w:t>
      </w:r>
    </w:p>
  </w:footnote>
  <w:footnote w:id="3">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proofErr w:type="gramStart"/>
      <w:r>
        <w:rPr>
          <w:rFonts w:cstheme="minorHAnsi"/>
        </w:rPr>
        <w:t>Tribunal 1965.</w:t>
      </w:r>
      <w:proofErr w:type="gramEnd"/>
      <w:r>
        <w:rPr>
          <w:rFonts w:cstheme="minorHAnsi"/>
        </w:rPr>
        <w:t xml:space="preserve"> “</w:t>
      </w:r>
      <w:r w:rsidRPr="003A65CE">
        <w:rPr>
          <w:rFonts w:cstheme="minorHAnsi"/>
        </w:rPr>
        <w:t>About International People’s</w:t>
      </w:r>
      <w:r w:rsidRPr="00FA5DAD">
        <w:rPr>
          <w:rFonts w:cstheme="minorHAnsi"/>
        </w:rPr>
        <w:t xml:space="preserve"> Tribunal (IPT).” </w:t>
      </w:r>
      <w:hyperlink r:id="rId2" w:history="1">
        <w:r w:rsidRPr="003A65CE">
          <w:rPr>
            <w:rStyle w:val="Hyperlink"/>
            <w:rFonts w:cstheme="minorHAnsi"/>
          </w:rPr>
          <w:t>http://www.tribunal1965.org/about/faq/</w:t>
        </w:r>
      </w:hyperlink>
      <w:r w:rsidRPr="003A65CE">
        <w:rPr>
          <w:rFonts w:cstheme="minorHAnsi"/>
        </w:rPr>
        <w:t xml:space="preserve"> diakses pada 25 Juni 2016</w:t>
      </w:r>
    </w:p>
  </w:footnote>
  <w:footnote w:id="4">
    <w:p w:rsidR="00FA5DAD" w:rsidRDefault="00FA5DAD">
      <w:pPr>
        <w:pStyle w:val="FootnoteText"/>
      </w:pPr>
      <w:r>
        <w:rPr>
          <w:rStyle w:val="FootnoteReference"/>
        </w:rPr>
        <w:footnoteRef/>
      </w:r>
      <w:r>
        <w:t xml:space="preserve"> </w:t>
      </w:r>
      <w:r>
        <w:rPr>
          <w:rFonts w:cstheme="minorHAnsi"/>
        </w:rPr>
        <w:t>Jumlah pasti</w:t>
      </w:r>
      <w:r w:rsidRPr="003A65CE">
        <w:rPr>
          <w:rFonts w:cstheme="minorHAnsi"/>
        </w:rPr>
        <w:t xml:space="preserve"> masih menjadi perdebatan, angka yang digunakan banyak peneliti berkisar antara </w:t>
      </w:r>
      <w:proofErr w:type="gramStart"/>
      <w:r w:rsidRPr="003A65CE">
        <w:rPr>
          <w:rFonts w:cstheme="minorHAnsi"/>
        </w:rPr>
        <w:t>lima</w:t>
      </w:r>
      <w:proofErr w:type="gramEnd"/>
      <w:r w:rsidRPr="003A65CE">
        <w:rPr>
          <w:rFonts w:cstheme="minorHAnsi"/>
        </w:rPr>
        <w:t xml:space="preserve"> ratus ribu sampai satu juta orang. </w:t>
      </w:r>
      <w:proofErr w:type="gramStart"/>
      <w:r w:rsidRPr="003A65CE">
        <w:rPr>
          <w:rFonts w:cstheme="minorHAnsi"/>
        </w:rPr>
        <w:t>Mantan panglima RPKAD, Sarwo Edhie Wibowo, pernah memberikan pengakuan bahwa masyarakat sipil yang menjadi korban sebanyak tiga juta orang.</w:t>
      </w:r>
      <w:proofErr w:type="gramEnd"/>
    </w:p>
  </w:footnote>
  <w:footnote w:id="5">
    <w:p w:rsidR="00FA5DAD" w:rsidRDefault="00FA5DAD">
      <w:pPr>
        <w:pStyle w:val="FootnoteText"/>
      </w:pPr>
      <w:r>
        <w:rPr>
          <w:rStyle w:val="FootnoteReference"/>
        </w:rPr>
        <w:footnoteRef/>
      </w:r>
      <w:r>
        <w:t xml:space="preserve"> </w:t>
      </w:r>
      <w:proofErr w:type="gramStart"/>
      <w:r w:rsidRPr="00FA5DAD">
        <w:t>Tribunal 1965, “Ringkasan Temuan dan Rekomendasi Sidang IPT 1965”.</w:t>
      </w:r>
      <w:proofErr w:type="gramEnd"/>
      <w:r>
        <w:t xml:space="preserve"> </w:t>
      </w:r>
      <w:hyperlink r:id="rId3" w:history="1">
        <w:r w:rsidRPr="005E4EA3">
          <w:rPr>
            <w:rStyle w:val="Hyperlink"/>
          </w:rPr>
          <w:t>http://www.tribunal1965.org/id/ringkasan-temuan-dan-rekomendasi-sidang-ipt-1965/</w:t>
        </w:r>
      </w:hyperlink>
      <w:r>
        <w:t xml:space="preserve"> Diakses pada 30 Juli 2016</w:t>
      </w:r>
    </w:p>
  </w:footnote>
  <w:footnote w:id="6">
    <w:p w:rsidR="00FA5DAD" w:rsidRDefault="00FA5DAD">
      <w:pPr>
        <w:pStyle w:val="FootnoteText"/>
      </w:pPr>
      <w:r>
        <w:rPr>
          <w:rStyle w:val="FootnoteReference"/>
        </w:rPr>
        <w:footnoteRef/>
      </w:r>
      <w:r>
        <w:t xml:space="preserve"> </w:t>
      </w:r>
      <w:r>
        <w:rPr>
          <w:rFonts w:cstheme="minorHAnsi"/>
        </w:rPr>
        <w:t>The Washington Post, “</w:t>
      </w:r>
      <w:r w:rsidRPr="003A65CE">
        <w:rPr>
          <w:rFonts w:cstheme="minorHAnsi"/>
        </w:rPr>
        <w:t>50 years ago today, American diplomats endorsed mass killings in Indonesia. Here’s what that means for today.</w:t>
      </w:r>
      <w:r>
        <w:rPr>
          <w:rFonts w:cstheme="minorHAnsi"/>
        </w:rPr>
        <w:t>”</w:t>
      </w:r>
      <w:r w:rsidRPr="003A65CE">
        <w:rPr>
          <w:rFonts w:cstheme="minorHAnsi"/>
        </w:rPr>
        <w:t xml:space="preserve"> </w:t>
      </w:r>
      <w:hyperlink r:id="rId4" w:history="1">
        <w:r w:rsidRPr="005E4EA3">
          <w:rPr>
            <w:rStyle w:val="Hyperlink"/>
            <w:rFonts w:cstheme="minorHAnsi"/>
          </w:rPr>
          <w:t>https://www.washingtonpost.com/news/monkey-cage/wp/2015/12/02/50-years-ago-today-the-u-s-embassy-endorsed-mass-killings-in-indonesia-heres-what-that-means-for-today/</w:t>
        </w:r>
      </w:hyperlink>
      <w:r w:rsidRPr="003A65CE">
        <w:rPr>
          <w:rFonts w:cstheme="minorHAnsi"/>
        </w:rPr>
        <w:t xml:space="preserve"> diakses pada 02 Desember 2015</w:t>
      </w:r>
    </w:p>
  </w:footnote>
  <w:footnote w:id="7">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Robe</w:t>
      </w:r>
      <w:r>
        <w:rPr>
          <w:rFonts w:cstheme="minorHAnsi"/>
        </w:rPr>
        <w:t>rt Gellately, Ben Kiernan</w:t>
      </w:r>
      <w:proofErr w:type="gramStart"/>
      <w:r>
        <w:rPr>
          <w:rFonts w:cstheme="minorHAnsi"/>
        </w:rPr>
        <w:t>,</w:t>
      </w:r>
      <w:r w:rsidRPr="003A65CE">
        <w:rPr>
          <w:rFonts w:cstheme="minorHAnsi"/>
        </w:rPr>
        <w:t>.</w:t>
      </w:r>
      <w:proofErr w:type="gramEnd"/>
      <w:r w:rsidRPr="003A65CE">
        <w:rPr>
          <w:rFonts w:cstheme="minorHAnsi"/>
        </w:rPr>
        <w:t xml:space="preserve"> </w:t>
      </w:r>
      <w:r w:rsidRPr="003A65CE">
        <w:rPr>
          <w:rFonts w:cstheme="minorHAnsi"/>
          <w:i/>
        </w:rPr>
        <w:t>The Specter of Genocide: Mass Murder in Historical Perspective</w:t>
      </w:r>
      <w:r w:rsidRPr="003A65CE">
        <w:rPr>
          <w:rFonts w:cstheme="minorHAnsi"/>
        </w:rPr>
        <w:t xml:space="preserve">. </w:t>
      </w:r>
      <w:proofErr w:type="gramStart"/>
      <w:r>
        <w:rPr>
          <w:rFonts w:cstheme="minorHAnsi"/>
        </w:rPr>
        <w:t>(</w:t>
      </w:r>
      <w:r w:rsidRPr="003A65CE">
        <w:rPr>
          <w:rFonts w:cstheme="minorHAnsi"/>
        </w:rPr>
        <w:t>Cambridge University Press.</w:t>
      </w:r>
      <w:r>
        <w:rPr>
          <w:rFonts w:cstheme="minorHAnsi"/>
        </w:rPr>
        <w:t xml:space="preserve"> 2003).</w:t>
      </w:r>
      <w:proofErr w:type="gramEnd"/>
      <w:r>
        <w:rPr>
          <w:rFonts w:cstheme="minorHAnsi"/>
        </w:rPr>
        <w:t xml:space="preserve">  Hlm</w:t>
      </w:r>
      <w:r w:rsidRPr="003A65CE">
        <w:rPr>
          <w:rFonts w:cstheme="minorHAnsi"/>
        </w:rPr>
        <w:t>. 290–291.</w:t>
      </w:r>
    </w:p>
  </w:footnote>
  <w:footnote w:id="8">
    <w:p w:rsidR="00FA5DAD" w:rsidRDefault="00FA5DAD">
      <w:pPr>
        <w:pStyle w:val="FootnoteText"/>
      </w:pPr>
      <w:r>
        <w:rPr>
          <w:rStyle w:val="FootnoteReference"/>
        </w:rPr>
        <w:footnoteRef/>
      </w:r>
      <w:r>
        <w:t xml:space="preserve"> </w:t>
      </w:r>
      <w:r>
        <w:rPr>
          <w:rFonts w:cstheme="minorHAnsi"/>
        </w:rPr>
        <w:t>John Roosa</w:t>
      </w:r>
      <w:proofErr w:type="gramStart"/>
      <w:r>
        <w:rPr>
          <w:rFonts w:cstheme="minorHAnsi"/>
        </w:rPr>
        <w:t xml:space="preserve">, </w:t>
      </w:r>
      <w:r w:rsidRPr="003A65CE">
        <w:rPr>
          <w:rFonts w:cstheme="minorHAnsi"/>
        </w:rPr>
        <w:t xml:space="preserve"> </w:t>
      </w:r>
      <w:r w:rsidRPr="003A65CE">
        <w:rPr>
          <w:rFonts w:cstheme="minorHAnsi"/>
          <w:i/>
        </w:rPr>
        <w:t>Dalih</w:t>
      </w:r>
      <w:proofErr w:type="gramEnd"/>
      <w:r w:rsidRPr="003A65CE">
        <w:rPr>
          <w:rFonts w:cstheme="minorHAnsi"/>
          <w:i/>
        </w:rPr>
        <w:t xml:space="preserve"> Pembunuhan Massal: Gerakan 30 September dan Kudeta Suharto</w:t>
      </w:r>
      <w:r w:rsidRPr="003A65CE">
        <w:rPr>
          <w:rFonts w:cstheme="minorHAnsi"/>
        </w:rPr>
        <w:t xml:space="preserve">. </w:t>
      </w:r>
      <w:r>
        <w:rPr>
          <w:rFonts w:cstheme="minorHAnsi"/>
        </w:rPr>
        <w:t>(</w:t>
      </w:r>
      <w:r w:rsidRPr="003A65CE">
        <w:rPr>
          <w:rFonts w:cstheme="minorHAnsi"/>
        </w:rPr>
        <w:t>Hasta Mitra : Jakarta.</w:t>
      </w:r>
      <w:r>
        <w:rPr>
          <w:rFonts w:cstheme="minorHAnsi"/>
        </w:rPr>
        <w:t xml:space="preserve"> 2008) Hlm. </w:t>
      </w:r>
      <w:r w:rsidRPr="003A65CE">
        <w:rPr>
          <w:rFonts w:cstheme="minorHAnsi"/>
        </w:rPr>
        <w:t>252</w:t>
      </w:r>
    </w:p>
  </w:footnote>
  <w:footnote w:id="9">
    <w:p w:rsidR="00FA5DAD" w:rsidRPr="00FA5DAD" w:rsidRDefault="00FA5DAD">
      <w:pPr>
        <w:pStyle w:val="FootnoteText"/>
        <w:rPr>
          <w:rFonts w:cstheme="minorHAnsi"/>
        </w:rPr>
      </w:pPr>
      <w:r>
        <w:rPr>
          <w:rStyle w:val="FootnoteReference"/>
        </w:rPr>
        <w:footnoteRef/>
      </w:r>
      <w:r>
        <w:t xml:space="preserve"> </w:t>
      </w:r>
      <w:r>
        <w:rPr>
          <w:rFonts w:cstheme="minorHAnsi"/>
        </w:rPr>
        <w:t>The Washington Post , “</w:t>
      </w:r>
      <w:r w:rsidRPr="003A65CE">
        <w:rPr>
          <w:rFonts w:cstheme="minorHAnsi"/>
        </w:rPr>
        <w:t>U.S. Officials' Lists Aided Indonesian Bloodbath In '60s</w:t>
      </w:r>
      <w:r>
        <w:rPr>
          <w:rFonts w:cstheme="minorHAnsi"/>
        </w:rPr>
        <w:t>”</w:t>
      </w:r>
      <w:r w:rsidRPr="003A65CE">
        <w:rPr>
          <w:rFonts w:cstheme="minorHAnsi"/>
        </w:rPr>
        <w:t xml:space="preserve"> </w:t>
      </w:r>
      <w:hyperlink r:id="rId5" w:history="1">
        <w:r w:rsidRPr="003A65CE">
          <w:rPr>
            <w:rStyle w:val="Hyperlink"/>
            <w:rFonts w:cstheme="minorHAnsi"/>
          </w:rPr>
          <w:t>https://www.washingtonpost.com/archive/politics/1990/05/21/us-officials-lists-aided-indonesian-bloodbath-in-60s/ff6d37c3-8eed-486f-908c-3eeafc19aab2/</w:t>
        </w:r>
      </w:hyperlink>
      <w:r w:rsidRPr="003A65CE">
        <w:rPr>
          <w:rFonts w:cstheme="minorHAnsi"/>
        </w:rPr>
        <w:t xml:space="preserve"> Diakses pada 29 Juni 2016</w:t>
      </w:r>
    </w:p>
  </w:footnote>
  <w:footnote w:id="10">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r>
        <w:rPr>
          <w:rFonts w:cstheme="minorHAnsi"/>
        </w:rPr>
        <w:t xml:space="preserve">Tom </w:t>
      </w:r>
      <w:r w:rsidRPr="003A65CE">
        <w:rPr>
          <w:rFonts w:cstheme="minorHAnsi"/>
        </w:rPr>
        <w:t xml:space="preserve">Udall Introduces Resolution to Promote Reconciliation on 50th Anniversary of Indonesian Massacres </w:t>
      </w:r>
      <w:hyperlink r:id="rId6" w:history="1">
        <w:r w:rsidRPr="003A65CE">
          <w:rPr>
            <w:rStyle w:val="Hyperlink"/>
            <w:rFonts w:cstheme="minorHAnsi"/>
          </w:rPr>
          <w:t>http://www.tomudall.senate.gov/?p=press_release&amp;id=2115</w:t>
        </w:r>
      </w:hyperlink>
      <w:r w:rsidRPr="003A65CE">
        <w:rPr>
          <w:rFonts w:cstheme="minorHAnsi"/>
        </w:rPr>
        <w:t xml:space="preserve"> diakses 1 Oktober 2015</w:t>
      </w:r>
    </w:p>
  </w:footnote>
  <w:footnote w:id="11">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Change.org (Petisi), U.S. Release the Records, Acknowledge U.S. Role in the Crimes of 1965/66 Mass Violence in Indonesia </w:t>
      </w:r>
      <w:hyperlink r:id="rId7" w:history="1">
        <w:r w:rsidRPr="003A65CE">
          <w:rPr>
            <w:rStyle w:val="Hyperlink"/>
            <w:rFonts w:cstheme="minorHAnsi"/>
          </w:rPr>
          <w:t>https://www.change.org/p/sign-now-u-s-release-the-records-acknowledge-u-s-role-in-1965-66-mass-violence-in-indonesia</w:t>
        </w:r>
      </w:hyperlink>
      <w:r w:rsidRPr="003A65CE">
        <w:rPr>
          <w:rFonts w:cstheme="minorHAnsi"/>
        </w:rPr>
        <w:t xml:space="preserve"> </w:t>
      </w:r>
      <w:r>
        <w:rPr>
          <w:rFonts w:cstheme="minorHAnsi"/>
        </w:rPr>
        <w:t>diakses pada 12 September 2016</w:t>
      </w:r>
    </w:p>
  </w:footnote>
  <w:footnote w:id="12">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proofErr w:type="gramStart"/>
      <w:r>
        <w:rPr>
          <w:rFonts w:cstheme="minorHAnsi"/>
        </w:rPr>
        <w:t>Tribunal 1965.</w:t>
      </w:r>
      <w:proofErr w:type="gramEnd"/>
      <w:r>
        <w:rPr>
          <w:rFonts w:cstheme="minorHAnsi"/>
        </w:rPr>
        <w:t xml:space="preserve"> “</w:t>
      </w:r>
      <w:r w:rsidRPr="003A65CE">
        <w:rPr>
          <w:rFonts w:cstheme="minorHAnsi"/>
        </w:rPr>
        <w:t>About International People’s</w:t>
      </w:r>
      <w:r w:rsidRPr="00FA5DAD">
        <w:rPr>
          <w:rFonts w:cstheme="minorHAnsi"/>
        </w:rPr>
        <w:t xml:space="preserve"> Tribunal (IPT).” </w:t>
      </w:r>
      <w:hyperlink r:id="rId8" w:history="1">
        <w:r w:rsidRPr="003A65CE">
          <w:rPr>
            <w:rStyle w:val="Hyperlink"/>
            <w:rFonts w:cstheme="minorHAnsi"/>
          </w:rPr>
          <w:t>http://www.tribunal1965.org/about/faq/</w:t>
        </w:r>
      </w:hyperlink>
      <w:r w:rsidRPr="003A65CE">
        <w:rPr>
          <w:rFonts w:cstheme="minorHAnsi"/>
        </w:rPr>
        <w:t xml:space="preserve"> diakses pada 25 Juni 2016</w:t>
      </w:r>
    </w:p>
  </w:footnote>
  <w:footnote w:id="13">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r>
        <w:rPr>
          <w:rFonts w:cstheme="minorHAnsi"/>
        </w:rPr>
        <w:t>Tribunal 1965, “</w:t>
      </w:r>
      <w:r w:rsidRPr="003A65CE">
        <w:rPr>
          <w:rFonts w:cstheme="minorHAnsi"/>
        </w:rPr>
        <w:t>Indonesia cannot ignore the events of 1965.</w:t>
      </w:r>
      <w:r>
        <w:rPr>
          <w:rFonts w:cstheme="minorHAnsi"/>
        </w:rPr>
        <w:t>”</w:t>
      </w:r>
      <w:r w:rsidRPr="003A65CE">
        <w:rPr>
          <w:rFonts w:cstheme="minorHAnsi"/>
        </w:rPr>
        <w:t xml:space="preserve"> </w:t>
      </w:r>
      <w:hyperlink r:id="rId9" w:history="1">
        <w:r w:rsidRPr="003A65CE">
          <w:rPr>
            <w:rStyle w:val="Hyperlink"/>
            <w:rFonts w:cstheme="minorHAnsi"/>
          </w:rPr>
          <w:t>http://www.tribunal1965.org/indonesia-cannot-ignore-the-events-of-1965/</w:t>
        </w:r>
      </w:hyperlink>
      <w:r w:rsidRPr="003A65CE">
        <w:rPr>
          <w:rFonts w:cstheme="minorHAnsi"/>
        </w:rPr>
        <w:t xml:space="preserve"> diakses pada 25 Juni 2016</w:t>
      </w:r>
    </w:p>
  </w:footnote>
  <w:footnote w:id="14">
    <w:p w:rsidR="00FA5DAD" w:rsidRPr="003A65CE" w:rsidRDefault="00FA5DAD">
      <w:pPr>
        <w:pStyle w:val="FootnoteText"/>
        <w:rPr>
          <w:rFonts w:cstheme="minorHAnsi"/>
        </w:rPr>
      </w:pPr>
      <w:r w:rsidRPr="003A65CE">
        <w:rPr>
          <w:rStyle w:val="FootnoteReference"/>
          <w:rFonts w:cstheme="minorHAnsi"/>
        </w:rPr>
        <w:footnoteRef/>
      </w:r>
      <w:r>
        <w:rPr>
          <w:rFonts w:cstheme="minorHAnsi"/>
        </w:rPr>
        <w:t xml:space="preserve"> Tempo, “</w:t>
      </w:r>
      <w:r w:rsidRPr="003A65CE">
        <w:rPr>
          <w:rFonts w:cstheme="minorHAnsi"/>
        </w:rPr>
        <w:t>Kemenlu: Pengadilan Raky</w:t>
      </w:r>
      <w:r>
        <w:rPr>
          <w:rFonts w:cstheme="minorHAnsi"/>
        </w:rPr>
        <w:t>at Tragedi 1965, Langkah Mundur“.</w:t>
      </w:r>
      <w:r w:rsidRPr="003A65CE">
        <w:rPr>
          <w:rFonts w:cstheme="minorHAnsi"/>
        </w:rPr>
        <w:t xml:space="preserve"> </w:t>
      </w:r>
      <w:hyperlink r:id="rId10" w:history="1">
        <w:proofErr w:type="gramStart"/>
        <w:r w:rsidRPr="003A65CE">
          <w:rPr>
            <w:rStyle w:val="Hyperlink"/>
            <w:rFonts w:cstheme="minorHAnsi"/>
          </w:rPr>
          <w:t>https://m.tempo.co/read/news/2015/11/05/063716251/kemenlu-pengadilan-rakyat-tragedi-1965-langkah-mundur</w:t>
        </w:r>
      </w:hyperlink>
      <w:r>
        <w:rPr>
          <w:rFonts w:cstheme="minorHAnsi"/>
        </w:rPr>
        <w:t xml:space="preserve"> diakes 05 September 2016</w:t>
      </w:r>
      <w:r w:rsidRPr="003A65CE">
        <w:rPr>
          <w:rFonts w:cstheme="minorHAnsi"/>
        </w:rPr>
        <w:t>.</w:t>
      </w:r>
      <w:proofErr w:type="gramEnd"/>
    </w:p>
  </w:footnote>
  <w:footnote w:id="15">
    <w:p w:rsidR="00FA5DAD" w:rsidRPr="003A65CE" w:rsidRDefault="00FA5DAD">
      <w:pPr>
        <w:pStyle w:val="FootnoteText"/>
        <w:rPr>
          <w:rFonts w:cstheme="minorHAnsi"/>
        </w:rPr>
      </w:pPr>
      <w:r w:rsidRPr="003A65CE">
        <w:rPr>
          <w:rStyle w:val="FootnoteReference"/>
          <w:rFonts w:cstheme="minorHAnsi"/>
        </w:rPr>
        <w:footnoteRef/>
      </w:r>
      <w:r>
        <w:rPr>
          <w:rFonts w:cstheme="minorHAnsi"/>
        </w:rPr>
        <w:t xml:space="preserve"> Safenet Voice , “</w:t>
      </w:r>
      <w:r w:rsidRPr="003A65CE">
        <w:rPr>
          <w:rFonts w:cstheme="minorHAnsi"/>
        </w:rPr>
        <w:t>Situasi Kemerdekaan Berkumpul dan Berekspresi di Indonesia Januari 2015 – Mei 2016.</w:t>
      </w:r>
      <w:r>
        <w:rPr>
          <w:rFonts w:cstheme="minorHAnsi"/>
        </w:rPr>
        <w:t>”</w:t>
      </w:r>
      <w:r w:rsidRPr="003A65CE">
        <w:rPr>
          <w:rFonts w:cstheme="minorHAnsi"/>
        </w:rPr>
        <w:t xml:space="preserve"> </w:t>
      </w:r>
      <w:hyperlink r:id="rId11" w:history="1">
        <w:r w:rsidRPr="003A65CE">
          <w:rPr>
            <w:rStyle w:val="Hyperlink"/>
            <w:rFonts w:cstheme="minorHAnsi"/>
          </w:rPr>
          <w:t>http://id.safenetvoice.org/2016/06/situasi-kemerdekaan-berkumpul-dan-berekspresi-di-indonesia-januari-2015-mei-2016/</w:t>
        </w:r>
      </w:hyperlink>
      <w:r w:rsidRPr="003A65CE">
        <w:rPr>
          <w:rFonts w:cstheme="minorHAnsi"/>
        </w:rPr>
        <w:t xml:space="preserve"> diakes pada 01 Juli 2016</w:t>
      </w:r>
    </w:p>
  </w:footnote>
  <w:footnote w:id="16">
    <w:p w:rsidR="00FA5DAD" w:rsidRPr="003A65CE" w:rsidRDefault="00FA5DAD">
      <w:pPr>
        <w:pStyle w:val="FootnoteText"/>
        <w:rPr>
          <w:rFonts w:cstheme="minorHAnsi"/>
        </w:rPr>
      </w:pPr>
      <w:r w:rsidRPr="003A65CE">
        <w:rPr>
          <w:rStyle w:val="FootnoteReference"/>
          <w:rFonts w:cstheme="minorHAnsi"/>
        </w:rPr>
        <w:footnoteRef/>
      </w:r>
      <w:r>
        <w:rPr>
          <w:rFonts w:cstheme="minorHAnsi"/>
        </w:rPr>
        <w:t xml:space="preserve"> </w:t>
      </w:r>
      <w:proofErr w:type="gramStart"/>
      <w:r>
        <w:rPr>
          <w:rFonts w:cstheme="minorHAnsi"/>
        </w:rPr>
        <w:t>Kantor Berita 68 H, “</w:t>
      </w:r>
      <w:r w:rsidRPr="003A65CE">
        <w:rPr>
          <w:rFonts w:cstheme="minorHAnsi"/>
        </w:rPr>
        <w:t>Putusan Sidang Rakyat Tr</w:t>
      </w:r>
      <w:r>
        <w:rPr>
          <w:rFonts w:cstheme="minorHAnsi"/>
        </w:rPr>
        <w:t>agedi 65' Disiarkan di 5 Negara”.</w:t>
      </w:r>
      <w:proofErr w:type="gramEnd"/>
      <w:r>
        <w:rPr>
          <w:rFonts w:cstheme="minorHAnsi"/>
        </w:rPr>
        <w:t xml:space="preserve"> </w:t>
      </w:r>
      <w:hyperlink r:id="rId12" w:history="1">
        <w:proofErr w:type="gramStart"/>
        <w:r w:rsidRPr="003A65CE">
          <w:rPr>
            <w:rStyle w:val="Hyperlink"/>
            <w:rFonts w:cstheme="minorHAnsi"/>
          </w:rPr>
          <w:t>http://m.kbr.id/headline/07-2016/putusan_sidang_rakyat_tragedi_65__disiarkan_di_5_negara/83264.html</w:t>
        </w:r>
      </w:hyperlink>
      <w:r w:rsidRPr="003A65CE">
        <w:rPr>
          <w:rFonts w:cstheme="minorHAnsi"/>
        </w:rPr>
        <w:t xml:space="preserve"> diakses pada 19 Juli 2016.</w:t>
      </w:r>
      <w:proofErr w:type="gramEnd"/>
    </w:p>
  </w:footnote>
  <w:footnote w:id="17">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r>
        <w:rPr>
          <w:rFonts w:cstheme="minorHAnsi"/>
        </w:rPr>
        <w:t>Tribunal 1965</w:t>
      </w:r>
      <w:proofErr w:type="gramStart"/>
      <w:r>
        <w:rPr>
          <w:rFonts w:cstheme="minorHAnsi"/>
        </w:rPr>
        <w:t xml:space="preserve">, </w:t>
      </w:r>
      <w:r w:rsidRPr="003A65CE">
        <w:rPr>
          <w:rFonts w:cstheme="minorHAnsi"/>
        </w:rPr>
        <w:t xml:space="preserve"> </w:t>
      </w:r>
      <w:r>
        <w:rPr>
          <w:rFonts w:cstheme="minorHAnsi"/>
        </w:rPr>
        <w:t>“</w:t>
      </w:r>
      <w:proofErr w:type="gramEnd"/>
      <w:r w:rsidRPr="003A65CE">
        <w:rPr>
          <w:rFonts w:cstheme="minorHAnsi"/>
        </w:rPr>
        <w:t>Ringkasan Temuan d</w:t>
      </w:r>
      <w:r>
        <w:rPr>
          <w:rFonts w:cstheme="minorHAnsi"/>
        </w:rPr>
        <w:t xml:space="preserve">an Rekomendasi Sidang IPT 1965”. </w:t>
      </w:r>
      <w:hyperlink r:id="rId13" w:history="1">
        <w:r w:rsidRPr="003A65CE">
          <w:rPr>
            <w:rStyle w:val="Hyperlink"/>
            <w:rFonts w:cstheme="minorHAnsi"/>
          </w:rPr>
          <w:t>http://www.tribunal1965.org/id/ringkasan-temuan-dan-rekomendasi-sidang-ipt-1965/</w:t>
        </w:r>
      </w:hyperlink>
      <w:r w:rsidRPr="003A65CE">
        <w:rPr>
          <w:rFonts w:cstheme="minorHAnsi"/>
        </w:rPr>
        <w:t xml:space="preserve"> diakses pada 01 Juli 2016</w:t>
      </w:r>
    </w:p>
  </w:footnote>
  <w:footnote w:id="18">
    <w:p w:rsidR="00FA5DAD" w:rsidRPr="003A65CE" w:rsidRDefault="00FA5DAD">
      <w:pPr>
        <w:pStyle w:val="FootnoteText"/>
        <w:rPr>
          <w:rFonts w:cstheme="minorHAnsi"/>
        </w:rPr>
      </w:pPr>
      <w:r w:rsidRPr="003A65CE">
        <w:rPr>
          <w:rStyle w:val="FootnoteReference"/>
          <w:rFonts w:cstheme="minorHAnsi"/>
        </w:rPr>
        <w:footnoteRef/>
      </w:r>
      <w:r w:rsidR="00BA5F32" w:rsidRPr="003A65CE">
        <w:rPr>
          <w:rFonts w:cstheme="minorHAnsi"/>
        </w:rPr>
        <w:t xml:space="preserve"> J. C</w:t>
      </w:r>
      <w:r w:rsidRPr="003A65CE">
        <w:rPr>
          <w:rFonts w:cstheme="minorHAnsi"/>
        </w:rPr>
        <w:t xml:space="preserve"> Johari. </w:t>
      </w:r>
      <w:r w:rsidRPr="003A65CE">
        <w:rPr>
          <w:rFonts w:cstheme="minorHAnsi"/>
          <w:i/>
        </w:rPr>
        <w:t>International relations and politics: theoretical perspective</w:t>
      </w:r>
      <w:r w:rsidRPr="003A65CE">
        <w:rPr>
          <w:rFonts w:cstheme="minorHAnsi"/>
        </w:rPr>
        <w:t xml:space="preserve">. </w:t>
      </w:r>
      <w:r w:rsidR="00BA5F32">
        <w:rPr>
          <w:rFonts w:cstheme="minorHAnsi"/>
        </w:rPr>
        <w:t>(Sterling Pub, 1986)</w:t>
      </w:r>
    </w:p>
  </w:footnote>
  <w:footnote w:id="19">
    <w:p w:rsidR="00FA5DAD" w:rsidRPr="003A65CE" w:rsidRDefault="00FA5DAD">
      <w:pPr>
        <w:pStyle w:val="FootnoteText"/>
        <w:rPr>
          <w:rFonts w:cstheme="minorHAnsi"/>
        </w:rPr>
      </w:pPr>
      <w:r w:rsidRPr="003A65CE">
        <w:rPr>
          <w:rStyle w:val="FootnoteReference"/>
          <w:rFonts w:cstheme="minorHAnsi"/>
        </w:rPr>
        <w:footnoteRef/>
      </w:r>
      <w:proofErr w:type="gramStart"/>
      <w:r w:rsidR="00BA5F32">
        <w:rPr>
          <w:rFonts w:cstheme="minorHAnsi"/>
        </w:rPr>
        <w:t>T</w:t>
      </w:r>
      <w:r w:rsidRPr="003A65CE">
        <w:rPr>
          <w:rFonts w:cstheme="minorHAnsi"/>
        </w:rPr>
        <w:t xml:space="preserve"> </w:t>
      </w:r>
      <w:r w:rsidR="00BA5F32">
        <w:rPr>
          <w:rFonts w:cstheme="minorHAnsi"/>
          <w:color w:val="222222"/>
          <w:shd w:val="clear" w:color="auto" w:fill="FFFFFF"/>
        </w:rPr>
        <w:t>Mathisen.</w:t>
      </w:r>
      <w:proofErr w:type="gramEnd"/>
      <w:r w:rsidR="00BA5F32">
        <w:rPr>
          <w:rFonts w:cstheme="minorHAnsi"/>
          <w:color w:val="222222"/>
          <w:shd w:val="clear" w:color="auto" w:fill="FFFFFF"/>
        </w:rPr>
        <w:t xml:space="preserve"> </w:t>
      </w:r>
      <w:proofErr w:type="gramStart"/>
      <w:r w:rsidRPr="003A65CE">
        <w:rPr>
          <w:rFonts w:cstheme="minorHAnsi"/>
          <w:i/>
          <w:iCs/>
          <w:color w:val="222222"/>
          <w:shd w:val="clear" w:color="auto" w:fill="FFFFFF"/>
        </w:rPr>
        <w:t>Research in international relations</w:t>
      </w:r>
      <w:r w:rsidRPr="003A65CE">
        <w:rPr>
          <w:rFonts w:cstheme="minorHAnsi"/>
          <w:color w:val="222222"/>
          <w:shd w:val="clear" w:color="auto" w:fill="FFFFFF"/>
        </w:rPr>
        <w:t>.</w:t>
      </w:r>
      <w:proofErr w:type="gramEnd"/>
      <w:r w:rsidRPr="003A65CE">
        <w:rPr>
          <w:rFonts w:cstheme="minorHAnsi"/>
          <w:color w:val="222222"/>
          <w:shd w:val="clear" w:color="auto" w:fill="FFFFFF"/>
        </w:rPr>
        <w:t xml:space="preserve"> </w:t>
      </w:r>
      <w:r w:rsidR="00BA5F32">
        <w:rPr>
          <w:rFonts w:cstheme="minorHAnsi"/>
          <w:color w:val="222222"/>
          <w:shd w:val="clear" w:color="auto" w:fill="FFFFFF"/>
        </w:rPr>
        <w:t>(Allen &amp; Unwin, 1963)</w:t>
      </w:r>
    </w:p>
  </w:footnote>
  <w:footnote w:id="20">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r w:rsidR="00BA5F32">
        <w:rPr>
          <w:rFonts w:cstheme="minorHAnsi"/>
        </w:rPr>
        <w:t xml:space="preserve">Mochtar </w:t>
      </w:r>
      <w:r w:rsidRPr="003A65CE">
        <w:rPr>
          <w:rFonts w:cstheme="minorHAnsi"/>
          <w:color w:val="222222"/>
          <w:shd w:val="clear" w:color="auto" w:fill="FFFFFF"/>
        </w:rPr>
        <w:t>Masoed.</w:t>
      </w:r>
      <w:r w:rsidRPr="003A65CE">
        <w:rPr>
          <w:rStyle w:val="apple-converted-space"/>
          <w:rFonts w:cstheme="minorHAnsi"/>
          <w:color w:val="222222"/>
          <w:shd w:val="clear" w:color="auto" w:fill="FFFFFF"/>
        </w:rPr>
        <w:t> </w:t>
      </w:r>
      <w:proofErr w:type="gramStart"/>
      <w:r w:rsidRPr="003A65CE">
        <w:rPr>
          <w:rFonts w:cstheme="minorHAnsi"/>
          <w:i/>
          <w:iCs/>
          <w:color w:val="222222"/>
          <w:shd w:val="clear" w:color="auto" w:fill="FFFFFF"/>
        </w:rPr>
        <w:t>Ekonomi-politik internasional dan pembangunan</w:t>
      </w:r>
      <w:r w:rsidRPr="003A65CE">
        <w:rPr>
          <w:rFonts w:cstheme="minorHAnsi"/>
          <w:color w:val="222222"/>
          <w:shd w:val="clear" w:color="auto" w:fill="FFFFFF"/>
        </w:rPr>
        <w:t>.</w:t>
      </w:r>
      <w:proofErr w:type="gramEnd"/>
      <w:r w:rsidRPr="003A65CE">
        <w:rPr>
          <w:rFonts w:cstheme="minorHAnsi"/>
          <w:color w:val="222222"/>
          <w:shd w:val="clear" w:color="auto" w:fill="FFFFFF"/>
        </w:rPr>
        <w:t xml:space="preserve"> </w:t>
      </w:r>
      <w:r w:rsidR="00BA5F32">
        <w:rPr>
          <w:rFonts w:cstheme="minorHAnsi"/>
          <w:color w:val="222222"/>
          <w:shd w:val="clear" w:color="auto" w:fill="FFFFFF"/>
        </w:rPr>
        <w:t>(Pustaka Pelajar, 1994)</w:t>
      </w:r>
    </w:p>
  </w:footnote>
  <w:footnote w:id="21">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Hedley Bull. </w:t>
      </w:r>
      <w:r w:rsidRPr="00BA5F32">
        <w:rPr>
          <w:rFonts w:cstheme="minorHAnsi"/>
          <w:i/>
        </w:rPr>
        <w:t>The Anarchical Society: A Study of Order in Worl</w:t>
      </w:r>
      <w:r w:rsidR="00BA5F32" w:rsidRPr="00BA5F32">
        <w:rPr>
          <w:rFonts w:cstheme="minorHAnsi"/>
          <w:i/>
        </w:rPr>
        <w:t>d Politics</w:t>
      </w:r>
      <w:r w:rsidR="00BA5F32">
        <w:rPr>
          <w:rFonts w:cstheme="minorHAnsi"/>
        </w:rPr>
        <w:t>. (Macmillan : London, 1997) H</w:t>
      </w:r>
      <w:r w:rsidRPr="003A65CE">
        <w:rPr>
          <w:rFonts w:cstheme="minorHAnsi"/>
        </w:rPr>
        <w:t>l</w:t>
      </w:r>
      <w:r w:rsidR="00BA5F32">
        <w:rPr>
          <w:rFonts w:cstheme="minorHAnsi"/>
        </w:rPr>
        <w:t>m</w:t>
      </w:r>
      <w:r w:rsidRPr="003A65CE">
        <w:rPr>
          <w:rFonts w:cstheme="minorHAnsi"/>
        </w:rPr>
        <w:t>. 40</w:t>
      </w:r>
    </w:p>
  </w:footnote>
  <w:footnote w:id="22">
    <w:p w:rsidR="00FA5DAD" w:rsidRPr="003A65CE" w:rsidRDefault="00FA5DAD">
      <w:pPr>
        <w:pStyle w:val="FootnoteText"/>
        <w:rPr>
          <w:rFonts w:cstheme="minorHAnsi"/>
        </w:rPr>
      </w:pPr>
      <w:r w:rsidRPr="003A65CE">
        <w:rPr>
          <w:rStyle w:val="FootnoteReference"/>
          <w:rFonts w:cstheme="minorHAnsi"/>
        </w:rPr>
        <w:footnoteRef/>
      </w:r>
      <w:r w:rsidR="00BA5F32">
        <w:rPr>
          <w:rFonts w:cstheme="minorHAnsi"/>
        </w:rPr>
        <w:t xml:space="preserve">  Anne-Marie Slaughter, </w:t>
      </w:r>
      <w:r w:rsidRPr="003A65CE">
        <w:rPr>
          <w:rFonts w:cstheme="minorHAnsi"/>
          <w:i/>
        </w:rPr>
        <w:t>International relations, principal theories</w:t>
      </w:r>
      <w:r w:rsidRPr="003A65CE">
        <w:rPr>
          <w:rFonts w:cstheme="minorHAnsi"/>
        </w:rPr>
        <w:t xml:space="preserve">. </w:t>
      </w:r>
      <w:r w:rsidR="00BA5F32">
        <w:rPr>
          <w:rFonts w:cstheme="minorHAnsi"/>
        </w:rPr>
        <w:t>(</w:t>
      </w:r>
      <w:r w:rsidRPr="003A65CE">
        <w:rPr>
          <w:rFonts w:cstheme="minorHAnsi"/>
        </w:rPr>
        <w:t>Max Planck Encyclopedia of Public International Law,</w:t>
      </w:r>
      <w:r w:rsidR="00BA5F32">
        <w:rPr>
          <w:rFonts w:cstheme="minorHAnsi"/>
        </w:rPr>
        <w:t xml:space="preserve"> 2011) </w:t>
      </w:r>
      <w:proofErr w:type="gramStart"/>
      <w:r w:rsidR="00BA5F32">
        <w:rPr>
          <w:rFonts w:cstheme="minorHAnsi"/>
        </w:rPr>
        <w:t>H</w:t>
      </w:r>
      <w:r w:rsidRPr="003A65CE">
        <w:rPr>
          <w:rFonts w:cstheme="minorHAnsi"/>
        </w:rPr>
        <w:t>l</w:t>
      </w:r>
      <w:r w:rsidR="00BA5F32">
        <w:rPr>
          <w:rFonts w:cstheme="minorHAnsi"/>
        </w:rPr>
        <w:t>m</w:t>
      </w:r>
      <w:r w:rsidRPr="003A65CE">
        <w:rPr>
          <w:rFonts w:cstheme="minorHAnsi"/>
        </w:rPr>
        <w:t>. 129.</w:t>
      </w:r>
      <w:proofErr w:type="gramEnd"/>
    </w:p>
  </w:footnote>
  <w:footnote w:id="23">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r>
        <w:rPr>
          <w:rFonts w:cstheme="minorHAnsi"/>
        </w:rPr>
        <w:t>B</w:t>
      </w:r>
      <w:r w:rsidRPr="003A65CE">
        <w:rPr>
          <w:rFonts w:cstheme="minorHAnsi"/>
        </w:rPr>
        <w:t xml:space="preserve">arry Buzan. </w:t>
      </w:r>
      <w:r w:rsidRPr="003A65CE">
        <w:rPr>
          <w:rFonts w:cstheme="minorHAnsi"/>
          <w:i/>
        </w:rPr>
        <w:t>The English School: an underexploited resource in IR</w:t>
      </w:r>
      <w:r w:rsidRPr="003A65CE">
        <w:rPr>
          <w:rFonts w:cstheme="minorHAnsi"/>
        </w:rPr>
        <w:t xml:space="preserve">, </w:t>
      </w:r>
      <w:r w:rsidR="00BA5F32">
        <w:rPr>
          <w:rFonts w:cstheme="minorHAnsi"/>
        </w:rPr>
        <w:t>(</w:t>
      </w:r>
      <w:r w:rsidRPr="003A65CE">
        <w:rPr>
          <w:rFonts w:cstheme="minorHAnsi"/>
        </w:rPr>
        <w:t xml:space="preserve">Review of International Studies 27:3. </w:t>
      </w:r>
      <w:r w:rsidR="00BA5F32">
        <w:rPr>
          <w:rFonts w:cstheme="minorHAnsi"/>
        </w:rPr>
        <w:t>2011) H</w:t>
      </w:r>
      <w:r w:rsidRPr="003A65CE">
        <w:rPr>
          <w:rFonts w:cstheme="minorHAnsi"/>
        </w:rPr>
        <w:t>l</w:t>
      </w:r>
      <w:r w:rsidR="00BA5F32">
        <w:rPr>
          <w:rFonts w:cstheme="minorHAnsi"/>
        </w:rPr>
        <w:t>m</w:t>
      </w:r>
      <w:r w:rsidRPr="003A65CE">
        <w:rPr>
          <w:rFonts w:cstheme="minorHAnsi"/>
        </w:rPr>
        <w:t>.</w:t>
      </w:r>
      <w:r w:rsidR="00BA5F32">
        <w:rPr>
          <w:rFonts w:cstheme="minorHAnsi"/>
        </w:rPr>
        <w:t xml:space="preserve"> </w:t>
      </w:r>
      <w:r w:rsidRPr="003A65CE">
        <w:rPr>
          <w:rFonts w:cstheme="minorHAnsi"/>
        </w:rPr>
        <w:t>474</w:t>
      </w:r>
    </w:p>
  </w:footnote>
  <w:footnote w:id="24">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Andrew Linklater, Hidemi Suganami. </w:t>
      </w:r>
      <w:r w:rsidRPr="003A65CE">
        <w:rPr>
          <w:rFonts w:cstheme="minorHAnsi"/>
          <w:i/>
        </w:rPr>
        <w:t>The English School of International Relations: A Contemporary Reassessment</w:t>
      </w:r>
      <w:r w:rsidRPr="003A65CE">
        <w:rPr>
          <w:rFonts w:cstheme="minorHAnsi"/>
        </w:rPr>
        <w:t>.</w:t>
      </w:r>
      <w:r w:rsidR="00BA5F32">
        <w:rPr>
          <w:rFonts w:cstheme="minorHAnsi"/>
        </w:rPr>
        <w:t xml:space="preserve"> </w:t>
      </w:r>
      <w:proofErr w:type="gramStart"/>
      <w:r w:rsidR="00BA5F32">
        <w:rPr>
          <w:rFonts w:cstheme="minorHAnsi"/>
        </w:rPr>
        <w:t>(Cambridge University Press, 2016).</w:t>
      </w:r>
      <w:proofErr w:type="gramEnd"/>
      <w:r w:rsidR="00BA5F32">
        <w:rPr>
          <w:rFonts w:cstheme="minorHAnsi"/>
        </w:rPr>
        <w:t xml:space="preserve"> H</w:t>
      </w:r>
      <w:r w:rsidRPr="003A65CE">
        <w:rPr>
          <w:rFonts w:cstheme="minorHAnsi"/>
        </w:rPr>
        <w:t>l</w:t>
      </w:r>
      <w:r w:rsidR="00BA5F32">
        <w:rPr>
          <w:rFonts w:cstheme="minorHAnsi"/>
        </w:rPr>
        <w:t>m</w:t>
      </w:r>
      <w:r w:rsidRPr="003A65CE">
        <w:rPr>
          <w:rFonts w:cstheme="minorHAnsi"/>
        </w:rPr>
        <w:t>. 131</w:t>
      </w:r>
    </w:p>
  </w:footnote>
  <w:footnote w:id="25">
    <w:p w:rsidR="00FA5DAD" w:rsidRDefault="00FA5DAD" w:rsidP="005B1225">
      <w:pPr>
        <w:pStyle w:val="FootnoteText"/>
      </w:pPr>
      <w:r>
        <w:rPr>
          <w:rStyle w:val="FootnoteReference"/>
        </w:rPr>
        <w:footnoteRef/>
      </w:r>
      <w:r>
        <w:t xml:space="preserve"> </w:t>
      </w:r>
      <w:r w:rsidR="00BA5F32">
        <w:t xml:space="preserve">Jürgen Habermas, </w:t>
      </w:r>
      <w:r w:rsidRPr="003E38B5">
        <w:rPr>
          <w:i/>
        </w:rPr>
        <w:t>Après l'Etat-nation</w:t>
      </w:r>
      <w:r w:rsidR="00BA5F32">
        <w:t>, (</w:t>
      </w:r>
      <w:proofErr w:type="gramStart"/>
      <w:r w:rsidR="00BA5F32">
        <w:t>Paris :</w:t>
      </w:r>
      <w:proofErr w:type="gramEnd"/>
      <w:r w:rsidR="00BA5F32">
        <w:t xml:space="preserve"> Fayard, 2010). H</w:t>
      </w:r>
      <w:r w:rsidRPr="003E38B5">
        <w:t>l</w:t>
      </w:r>
      <w:r w:rsidR="00BA5F32">
        <w:t>m</w:t>
      </w:r>
      <w:r w:rsidRPr="003E38B5">
        <w:t>. 58</w:t>
      </w:r>
    </w:p>
  </w:footnote>
  <w:footnote w:id="26">
    <w:p w:rsidR="00FA5DAD" w:rsidRDefault="00FA5DAD" w:rsidP="005B1225">
      <w:pPr>
        <w:pStyle w:val="FootnoteText"/>
      </w:pPr>
      <w:r>
        <w:rPr>
          <w:rStyle w:val="FootnoteReference"/>
        </w:rPr>
        <w:footnoteRef/>
      </w:r>
      <w:r>
        <w:t xml:space="preserve"> </w:t>
      </w:r>
      <w:r w:rsidRPr="00592ECE">
        <w:t>Richard</w:t>
      </w:r>
      <w:r w:rsidR="00BA5F32">
        <w:t xml:space="preserve"> Falk, </w:t>
      </w:r>
      <w:r w:rsidRPr="00592ECE">
        <w:rPr>
          <w:i/>
        </w:rPr>
        <w:t xml:space="preserve">Humane governance for the </w:t>
      </w:r>
      <w:proofErr w:type="gramStart"/>
      <w:r w:rsidRPr="00592ECE">
        <w:rPr>
          <w:i/>
        </w:rPr>
        <w:t>world :</w:t>
      </w:r>
      <w:proofErr w:type="gramEnd"/>
      <w:r w:rsidRPr="00592ECE">
        <w:rPr>
          <w:i/>
        </w:rPr>
        <w:t xml:space="preserve"> reviving the quest</w:t>
      </w:r>
      <w:r w:rsidRPr="00592ECE">
        <w:t>, Review of Internation</w:t>
      </w:r>
      <w:r w:rsidR="00BA5F32">
        <w:t xml:space="preserve">al Political Economy. </w:t>
      </w:r>
      <w:proofErr w:type="gramStart"/>
      <w:r w:rsidR="00BA5F32">
        <w:t>Vol.7(</w:t>
      </w:r>
      <w:proofErr w:type="gramEnd"/>
      <w:r w:rsidR="00BA5F32">
        <w:t>2)., 2000. H</w:t>
      </w:r>
      <w:r w:rsidRPr="00592ECE">
        <w:t>l</w:t>
      </w:r>
      <w:r w:rsidR="00BA5F32">
        <w:t>m</w:t>
      </w:r>
      <w:r w:rsidRPr="00592ECE">
        <w:t>. 317-334</w:t>
      </w:r>
    </w:p>
  </w:footnote>
  <w:footnote w:id="27">
    <w:p w:rsidR="00FA5DAD" w:rsidRDefault="00FA5DAD">
      <w:pPr>
        <w:pStyle w:val="FootnoteText"/>
      </w:pPr>
      <w:r>
        <w:rPr>
          <w:rStyle w:val="FootnoteReference"/>
        </w:rPr>
        <w:footnoteRef/>
      </w:r>
      <w:r w:rsidR="00BA5F32">
        <w:t>Kontras,</w:t>
      </w:r>
      <w:r>
        <w:t xml:space="preserve"> </w:t>
      </w:r>
      <w:r w:rsidRPr="00BA5F32">
        <w:rPr>
          <w:i/>
        </w:rPr>
        <w:t>Hak Asasi Manusi</w:t>
      </w:r>
      <w:r w:rsidR="00BA5F32" w:rsidRPr="00BA5F32">
        <w:rPr>
          <w:i/>
        </w:rPr>
        <w:t>a Dalam Kebijakan Luar Negeri</w:t>
      </w:r>
      <w:r w:rsidR="00BA5F32">
        <w:t xml:space="preserve">. </w:t>
      </w:r>
      <w:r>
        <w:t xml:space="preserve"> </w:t>
      </w:r>
      <w:r w:rsidR="00BA5F32">
        <w:t>(</w:t>
      </w:r>
      <w:r>
        <w:t>Jakarta :  Kontras</w:t>
      </w:r>
      <w:r w:rsidR="00BA5F32">
        <w:t>, 2014) H</w:t>
      </w:r>
      <w:r>
        <w:t>l</w:t>
      </w:r>
      <w:r w:rsidR="00BA5F32">
        <w:t>m</w:t>
      </w:r>
      <w:r>
        <w:t>. 5</w:t>
      </w:r>
    </w:p>
  </w:footnote>
  <w:footnote w:id="28">
    <w:p w:rsidR="00FA5DAD" w:rsidRDefault="00FA5DAD">
      <w:pPr>
        <w:pStyle w:val="FootnoteText"/>
      </w:pPr>
    </w:p>
  </w:footnote>
  <w:footnote w:id="29">
    <w:p w:rsidR="00FA5DAD" w:rsidRDefault="00FA5DAD" w:rsidP="00945B9C">
      <w:pPr>
        <w:pStyle w:val="FootnoteText"/>
      </w:pPr>
      <w:r>
        <w:rPr>
          <w:rStyle w:val="FootnoteReference"/>
        </w:rPr>
        <w:footnoteRef/>
      </w:r>
      <w:r>
        <w:t xml:space="preserve"> </w:t>
      </w:r>
      <w:r w:rsidR="0063619A" w:rsidRPr="0063619A">
        <w:t xml:space="preserve">Scott Davidson, </w:t>
      </w:r>
      <w:r w:rsidR="0063619A" w:rsidRPr="0063619A">
        <w:rPr>
          <w:i/>
        </w:rPr>
        <w:t>Human Rights</w:t>
      </w:r>
      <w:r w:rsidR="0063619A" w:rsidRPr="0063619A">
        <w:t xml:space="preserve">. </w:t>
      </w:r>
      <w:proofErr w:type="gramStart"/>
      <w:r w:rsidR="0063619A" w:rsidRPr="0063619A">
        <w:t>(Open University Press, 1993).</w:t>
      </w:r>
      <w:proofErr w:type="gramEnd"/>
      <w:r w:rsidR="0063619A" w:rsidRPr="0063619A">
        <w:t xml:space="preserve"> </w:t>
      </w:r>
      <w:proofErr w:type="gramStart"/>
      <w:r w:rsidR="0063619A" w:rsidRPr="0063619A">
        <w:t>Hal.</w:t>
      </w:r>
      <w:proofErr w:type="gramEnd"/>
      <w:r w:rsidR="0063619A" w:rsidRPr="0063619A">
        <w:t xml:space="preserve"> 98</w:t>
      </w:r>
    </w:p>
  </w:footnote>
  <w:footnote w:id="30">
    <w:p w:rsidR="00FA5DAD" w:rsidRDefault="00FA5DAD">
      <w:pPr>
        <w:pStyle w:val="FootnoteText"/>
      </w:pPr>
      <w:r>
        <w:rPr>
          <w:rStyle w:val="FootnoteReference"/>
        </w:rPr>
        <w:footnoteRef/>
      </w:r>
      <w:r>
        <w:t xml:space="preserve"> Andrew Moravcsik</w:t>
      </w:r>
      <w:r w:rsidR="00A34188">
        <w:t xml:space="preserve">. </w:t>
      </w:r>
      <w:proofErr w:type="gramStart"/>
      <w:r w:rsidRPr="0040576B">
        <w:rPr>
          <w:i/>
        </w:rPr>
        <w:t>Explaining international human rights regimes: Liberal theory and Western Europe</w:t>
      </w:r>
      <w:r w:rsidRPr="0040576B">
        <w:t>.</w:t>
      </w:r>
      <w:proofErr w:type="gramEnd"/>
      <w:r w:rsidRPr="0040576B">
        <w:t xml:space="preserve"> </w:t>
      </w:r>
      <w:proofErr w:type="gramStart"/>
      <w:r w:rsidRPr="0040576B">
        <w:t>European Journal o</w:t>
      </w:r>
      <w:r w:rsidR="00A34188">
        <w:t>f International Relations, 1(2).</w:t>
      </w:r>
      <w:proofErr w:type="gramEnd"/>
      <w:r w:rsidR="00A34188">
        <w:t xml:space="preserve"> 1995.</w:t>
      </w:r>
      <w:r w:rsidRPr="0040576B">
        <w:t xml:space="preserve"> </w:t>
      </w:r>
      <w:r>
        <w:t>Hal. 161</w:t>
      </w:r>
    </w:p>
  </w:footnote>
  <w:footnote w:id="31">
    <w:p w:rsidR="00FA5DAD" w:rsidRDefault="00FA5DAD">
      <w:pPr>
        <w:pStyle w:val="FootnoteText"/>
      </w:pPr>
      <w:r>
        <w:rPr>
          <w:rStyle w:val="FootnoteReference"/>
        </w:rPr>
        <w:footnoteRef/>
      </w:r>
      <w:r w:rsidR="00BA5F32">
        <w:t xml:space="preserve"> Arthur W. Blaser. </w:t>
      </w:r>
      <w:r w:rsidRPr="005C2CDF">
        <w:rPr>
          <w:i/>
        </w:rPr>
        <w:t>How to Advance Human Rights without Really Trying: An Analysis of Nongovernmental Tribunals.</w:t>
      </w:r>
      <w:r w:rsidRPr="005C2CDF">
        <w:t xml:space="preserve"> </w:t>
      </w:r>
      <w:proofErr w:type="gramStart"/>
      <w:r w:rsidRPr="005C2CDF">
        <w:t xml:space="preserve">Human Rights Quarterly, </w:t>
      </w:r>
      <w:r>
        <w:t>Vol. 14, No. 3.</w:t>
      </w:r>
      <w:proofErr w:type="gramEnd"/>
      <w:r w:rsidR="00BA5F32">
        <w:t xml:space="preserve"> 2012. </w:t>
      </w:r>
      <w:r>
        <w:t xml:space="preserve"> Hal</w:t>
      </w:r>
      <w:r w:rsidRPr="005C2CDF">
        <w:t>. 340</w:t>
      </w:r>
    </w:p>
  </w:footnote>
  <w:footnote w:id="32">
    <w:p w:rsidR="00FA5DAD" w:rsidRDefault="00FA5DAD">
      <w:pPr>
        <w:pStyle w:val="FootnoteText"/>
      </w:pPr>
      <w:r>
        <w:rPr>
          <w:rStyle w:val="FootnoteReference"/>
        </w:rPr>
        <w:footnoteRef/>
      </w:r>
      <w:r>
        <w:t xml:space="preserve"> </w:t>
      </w:r>
      <w:r w:rsidR="0063619A" w:rsidRPr="0063619A">
        <w:t xml:space="preserve">Gumilar Somantri. </w:t>
      </w:r>
      <w:r w:rsidR="0063619A" w:rsidRPr="0063619A">
        <w:rPr>
          <w:i/>
        </w:rPr>
        <w:t>Memahami Metode Kualitatif</w:t>
      </w:r>
      <w:r w:rsidR="0063619A" w:rsidRPr="0063619A">
        <w:t>. (2005)</w:t>
      </w:r>
    </w:p>
  </w:footnote>
  <w:footnote w:id="33">
    <w:p w:rsidR="00FA5DAD" w:rsidRPr="003A65CE" w:rsidRDefault="00FA5DAD">
      <w:pPr>
        <w:pStyle w:val="FootnoteText"/>
        <w:rPr>
          <w:rFonts w:cstheme="minorHAnsi"/>
        </w:rPr>
      </w:pPr>
      <w:r w:rsidRPr="003A65CE">
        <w:rPr>
          <w:rStyle w:val="FootnoteReference"/>
          <w:rFonts w:cstheme="minorHAnsi"/>
        </w:rPr>
        <w:footnoteRef/>
      </w:r>
      <w:r w:rsidR="00BA5F32">
        <w:rPr>
          <w:rFonts w:cstheme="minorHAnsi"/>
        </w:rPr>
        <w:t xml:space="preserve"> </w:t>
      </w:r>
      <w:proofErr w:type="gramStart"/>
      <w:r w:rsidR="00BA5F32">
        <w:rPr>
          <w:rFonts w:cstheme="minorHAnsi"/>
        </w:rPr>
        <w:t>Lawrence W. Neumann</w:t>
      </w:r>
      <w:r w:rsidRPr="003A65CE">
        <w:rPr>
          <w:rFonts w:cstheme="minorHAnsi"/>
        </w:rPr>
        <w:t>.</w:t>
      </w:r>
      <w:proofErr w:type="gramEnd"/>
      <w:r w:rsidRPr="003A65CE">
        <w:rPr>
          <w:rFonts w:cstheme="minorHAnsi"/>
        </w:rPr>
        <w:t xml:space="preserve"> </w:t>
      </w:r>
      <w:r w:rsidRPr="003A65CE">
        <w:rPr>
          <w:rFonts w:cstheme="minorHAnsi"/>
          <w:i/>
        </w:rPr>
        <w:t>Social Research Method: Qualitative and Quantitative Approach</w:t>
      </w:r>
      <w:r w:rsidR="00BA5F32">
        <w:rPr>
          <w:rFonts w:cstheme="minorHAnsi"/>
        </w:rPr>
        <w:t xml:space="preserve">. </w:t>
      </w:r>
      <w:proofErr w:type="gramStart"/>
      <w:r w:rsidR="00BA5F32">
        <w:rPr>
          <w:rFonts w:cstheme="minorHAnsi"/>
        </w:rPr>
        <w:t>Third Editio</w:t>
      </w:r>
      <w:r w:rsidRPr="003A65CE">
        <w:rPr>
          <w:rFonts w:cstheme="minorHAnsi"/>
        </w:rPr>
        <w:t xml:space="preserve">, </w:t>
      </w:r>
      <w:r w:rsidR="00BA5F32">
        <w:rPr>
          <w:rFonts w:cstheme="minorHAnsi"/>
        </w:rPr>
        <w:t>(Allyn and Bacon, 1997).</w:t>
      </w:r>
      <w:proofErr w:type="gramEnd"/>
      <w:r w:rsidRPr="003A65CE">
        <w:rPr>
          <w:rFonts w:cstheme="minorHAnsi"/>
        </w:rPr>
        <w:t xml:space="preserve"> </w:t>
      </w:r>
      <w:proofErr w:type="gramStart"/>
      <w:r w:rsidRPr="003A65CE">
        <w:rPr>
          <w:rFonts w:cstheme="minorHAnsi"/>
        </w:rPr>
        <w:t>Hal.</w:t>
      </w:r>
      <w:proofErr w:type="gramEnd"/>
      <w:r w:rsidRPr="003A65CE">
        <w:rPr>
          <w:rFonts w:cstheme="minorHAnsi"/>
        </w:rPr>
        <w:t xml:space="preserve"> 19-20</w:t>
      </w:r>
    </w:p>
  </w:footnote>
  <w:footnote w:id="34">
    <w:p w:rsidR="00FA5DAD" w:rsidRPr="003A65CE" w:rsidRDefault="00FA5DAD">
      <w:pPr>
        <w:pStyle w:val="FootnoteText"/>
        <w:rPr>
          <w:rFonts w:cstheme="minorHAnsi"/>
        </w:rPr>
      </w:pPr>
      <w:r w:rsidRPr="003A65CE">
        <w:rPr>
          <w:rStyle w:val="FootnoteReference"/>
          <w:rFonts w:cstheme="minorHAnsi"/>
        </w:rPr>
        <w:footnoteRef/>
      </w:r>
      <w:r w:rsidR="00BA5F32">
        <w:rPr>
          <w:rFonts w:cstheme="minorHAnsi"/>
        </w:rPr>
        <w:t xml:space="preserve"> Alan Bryman.</w:t>
      </w:r>
      <w:r w:rsidRPr="003A65CE">
        <w:rPr>
          <w:rFonts w:cstheme="minorHAnsi"/>
        </w:rPr>
        <w:t xml:space="preserve"> </w:t>
      </w:r>
      <w:proofErr w:type="gramStart"/>
      <w:r w:rsidRPr="003A65CE">
        <w:rPr>
          <w:rFonts w:cstheme="minorHAnsi"/>
          <w:i/>
        </w:rPr>
        <w:t>Social Research Methods</w:t>
      </w:r>
      <w:r w:rsidR="00BA5F32">
        <w:rPr>
          <w:rFonts w:cstheme="minorHAnsi"/>
        </w:rPr>
        <w:t>.</w:t>
      </w:r>
      <w:proofErr w:type="gramEnd"/>
      <w:r w:rsidR="00BA5F32">
        <w:rPr>
          <w:rFonts w:cstheme="minorHAnsi"/>
        </w:rPr>
        <w:t xml:space="preserve"> 2nd Edition (</w:t>
      </w:r>
      <w:r w:rsidRPr="003A65CE">
        <w:rPr>
          <w:rFonts w:cstheme="minorHAnsi"/>
        </w:rPr>
        <w:t>Oxford University Press</w:t>
      </w:r>
      <w:proofErr w:type="gramStart"/>
      <w:r w:rsidRPr="003A65CE">
        <w:rPr>
          <w:rFonts w:cstheme="minorHAnsi"/>
        </w:rPr>
        <w:t>,</w:t>
      </w:r>
      <w:r w:rsidR="00BA5F32">
        <w:rPr>
          <w:rFonts w:cstheme="minorHAnsi"/>
        </w:rPr>
        <w:t>2004</w:t>
      </w:r>
      <w:proofErr w:type="gramEnd"/>
      <w:r w:rsidR="00BA5F32">
        <w:rPr>
          <w:rFonts w:cstheme="minorHAnsi"/>
        </w:rPr>
        <w:t>).</w:t>
      </w:r>
      <w:r w:rsidRPr="003A65CE">
        <w:rPr>
          <w:rFonts w:cstheme="minorHAnsi"/>
        </w:rPr>
        <w:t xml:space="preserve"> </w:t>
      </w:r>
      <w:proofErr w:type="gramStart"/>
      <w:r w:rsidRPr="003A65CE">
        <w:rPr>
          <w:rFonts w:cstheme="minorHAnsi"/>
        </w:rPr>
        <w:t>Hal.</w:t>
      </w:r>
      <w:proofErr w:type="gramEnd"/>
      <w:r w:rsidRPr="003A65CE">
        <w:rPr>
          <w:rFonts w:cstheme="minorHAnsi"/>
        </w:rPr>
        <w:t xml:space="preserve"> 266</w:t>
      </w:r>
    </w:p>
  </w:footnote>
  <w:footnote w:id="35">
    <w:p w:rsidR="00FA5DAD" w:rsidRPr="003A65CE" w:rsidRDefault="00FA5DAD">
      <w:pPr>
        <w:pStyle w:val="FootnoteText"/>
        <w:rPr>
          <w:rFonts w:cstheme="minorHAnsi"/>
        </w:rPr>
      </w:pPr>
      <w:r w:rsidRPr="003A65CE">
        <w:rPr>
          <w:rStyle w:val="FootnoteReference"/>
          <w:rFonts w:cstheme="minorHAnsi"/>
        </w:rPr>
        <w:footnoteRef/>
      </w:r>
      <w:r w:rsidRPr="003A65CE">
        <w:rPr>
          <w:rFonts w:cstheme="minorHAnsi"/>
        </w:rPr>
        <w:t xml:space="preserve"> </w:t>
      </w:r>
      <w:r w:rsidR="00BA5F32">
        <w:rPr>
          <w:rFonts w:cstheme="minorHAnsi"/>
        </w:rPr>
        <w:t>Alan Bryman.</w:t>
      </w:r>
      <w:r w:rsidR="00BA5F32" w:rsidRPr="003A65CE">
        <w:rPr>
          <w:rFonts w:cstheme="minorHAnsi"/>
        </w:rPr>
        <w:t xml:space="preserve"> </w:t>
      </w:r>
      <w:proofErr w:type="gramStart"/>
      <w:r w:rsidR="00BA5F32" w:rsidRPr="003A65CE">
        <w:rPr>
          <w:rFonts w:cstheme="minorHAnsi"/>
          <w:i/>
        </w:rPr>
        <w:t>Social Research Methods</w:t>
      </w:r>
      <w:r w:rsidR="00BA5F32">
        <w:rPr>
          <w:rFonts w:cstheme="minorHAnsi"/>
          <w:i/>
        </w:rPr>
        <w:t>.</w:t>
      </w:r>
      <w:proofErr w:type="gramEnd"/>
      <w:r w:rsidR="00BA5F32">
        <w:rPr>
          <w:rFonts w:cstheme="minorHAnsi"/>
          <w:i/>
        </w:rPr>
        <w:t xml:space="preserve"> </w:t>
      </w:r>
      <w:proofErr w:type="gramStart"/>
      <w:r w:rsidR="00BA5F32" w:rsidRPr="00BA5F32">
        <w:rPr>
          <w:rFonts w:cstheme="minorHAnsi"/>
        </w:rPr>
        <w:t>Hal.</w:t>
      </w:r>
      <w:proofErr w:type="gramEnd"/>
      <w:r w:rsidR="00BA5F32" w:rsidRPr="00BA5F32">
        <w:rPr>
          <w:rFonts w:cstheme="minorHAnsi"/>
        </w:rPr>
        <w:t xml:space="preserve">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49968"/>
      <w:docPartObj>
        <w:docPartGallery w:val="Page Numbers (Top of Page)"/>
        <w:docPartUnique/>
      </w:docPartObj>
    </w:sdtPr>
    <w:sdtEndPr>
      <w:rPr>
        <w:noProof/>
      </w:rPr>
    </w:sdtEndPr>
    <w:sdtContent>
      <w:p w:rsidR="00FA5DAD" w:rsidRDefault="00FA5DAD">
        <w:pPr>
          <w:pStyle w:val="Header"/>
          <w:jc w:val="right"/>
        </w:pPr>
        <w:r>
          <w:fldChar w:fldCharType="begin"/>
        </w:r>
        <w:r>
          <w:instrText xml:space="preserve"> PAGE   \* MERGEFORMAT </w:instrText>
        </w:r>
        <w:r>
          <w:fldChar w:fldCharType="separate"/>
        </w:r>
        <w:r w:rsidR="00B45F0C">
          <w:rPr>
            <w:noProof/>
          </w:rPr>
          <w:t>35</w:t>
        </w:r>
        <w:r>
          <w:rPr>
            <w:noProof/>
          </w:rPr>
          <w:fldChar w:fldCharType="end"/>
        </w:r>
      </w:p>
    </w:sdtContent>
  </w:sdt>
  <w:p w:rsidR="00FA5DAD" w:rsidRDefault="00FA5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lowerLetter"/>
      <w:lvlText w:val="%1."/>
      <w:lvlJc w:val="left"/>
      <w:rPr>
        <w:b w:val="0"/>
        <w:bCs w:val="0"/>
        <w:i w:val="0"/>
        <w:iCs w:val="0"/>
        <w:smallCaps w:val="0"/>
        <w:strike w:val="0"/>
        <w:color w:val="000000"/>
        <w:spacing w:val="0"/>
        <w:w w:val="100"/>
        <w:position w:val="0"/>
        <w:sz w:val="24"/>
        <w:szCs w:val="24"/>
        <w:u w:val="none"/>
      </w:rPr>
    </w:lvl>
    <w:lvl w:ilvl="1">
      <w:start w:val="1"/>
      <w:numFmt w:val="lowerLetter"/>
      <w:lvlText w:val="%1."/>
      <w:lvlJc w:val="left"/>
      <w:rPr>
        <w:b w:val="0"/>
        <w:bCs w:val="0"/>
        <w:i w:val="0"/>
        <w:iCs w:val="0"/>
        <w:smallCaps w:val="0"/>
        <w:strike w:val="0"/>
        <w:color w:val="000000"/>
        <w:spacing w:val="0"/>
        <w:w w:val="100"/>
        <w:position w:val="0"/>
        <w:sz w:val="24"/>
        <w:szCs w:val="24"/>
        <w:u w:val="none"/>
      </w:rPr>
    </w:lvl>
    <w:lvl w:ilvl="2">
      <w:start w:val="1"/>
      <w:numFmt w:val="lowerLetter"/>
      <w:lvlText w:val="%1."/>
      <w:lvlJc w:val="left"/>
      <w:rPr>
        <w:b w:val="0"/>
        <w:bCs w:val="0"/>
        <w:i w:val="0"/>
        <w:iCs w:val="0"/>
        <w:smallCaps w:val="0"/>
        <w:strike w:val="0"/>
        <w:color w:val="000000"/>
        <w:spacing w:val="0"/>
        <w:w w:val="100"/>
        <w:position w:val="0"/>
        <w:sz w:val="24"/>
        <w:szCs w:val="24"/>
        <w:u w:val="none"/>
      </w:rPr>
    </w:lvl>
    <w:lvl w:ilvl="3">
      <w:start w:val="1"/>
      <w:numFmt w:val="lowerLetter"/>
      <w:lvlText w:val="%1."/>
      <w:lvlJc w:val="left"/>
      <w:rPr>
        <w:b w:val="0"/>
        <w:bCs w:val="0"/>
        <w:i w:val="0"/>
        <w:iCs w:val="0"/>
        <w:smallCaps w:val="0"/>
        <w:strike w:val="0"/>
        <w:color w:val="000000"/>
        <w:spacing w:val="0"/>
        <w:w w:val="100"/>
        <w:position w:val="0"/>
        <w:sz w:val="24"/>
        <w:szCs w:val="24"/>
        <w:u w:val="none"/>
      </w:rPr>
    </w:lvl>
    <w:lvl w:ilvl="4">
      <w:start w:val="1"/>
      <w:numFmt w:val="lowerLetter"/>
      <w:lvlText w:val="%1."/>
      <w:lvlJc w:val="left"/>
      <w:rPr>
        <w:b w:val="0"/>
        <w:bCs w:val="0"/>
        <w:i w:val="0"/>
        <w:iCs w:val="0"/>
        <w:smallCaps w:val="0"/>
        <w:strike w:val="0"/>
        <w:color w:val="000000"/>
        <w:spacing w:val="0"/>
        <w:w w:val="100"/>
        <w:position w:val="0"/>
        <w:sz w:val="24"/>
        <w:szCs w:val="24"/>
        <w:u w:val="none"/>
      </w:rPr>
    </w:lvl>
    <w:lvl w:ilvl="5">
      <w:start w:val="1"/>
      <w:numFmt w:val="lowerLetter"/>
      <w:lvlText w:val="%1."/>
      <w:lvlJc w:val="left"/>
      <w:rPr>
        <w:b w:val="0"/>
        <w:bCs w:val="0"/>
        <w:i w:val="0"/>
        <w:iCs w:val="0"/>
        <w:smallCaps w:val="0"/>
        <w:strike w:val="0"/>
        <w:color w:val="000000"/>
        <w:spacing w:val="0"/>
        <w:w w:val="100"/>
        <w:position w:val="0"/>
        <w:sz w:val="24"/>
        <w:szCs w:val="24"/>
        <w:u w:val="none"/>
      </w:rPr>
    </w:lvl>
    <w:lvl w:ilvl="6">
      <w:start w:val="1"/>
      <w:numFmt w:val="lowerLetter"/>
      <w:lvlText w:val="%1."/>
      <w:lvlJc w:val="left"/>
      <w:rPr>
        <w:b w:val="0"/>
        <w:bCs w:val="0"/>
        <w:i w:val="0"/>
        <w:iCs w:val="0"/>
        <w:smallCaps w:val="0"/>
        <w:strike w:val="0"/>
        <w:color w:val="000000"/>
        <w:spacing w:val="0"/>
        <w:w w:val="100"/>
        <w:position w:val="0"/>
        <w:sz w:val="24"/>
        <w:szCs w:val="24"/>
        <w:u w:val="none"/>
      </w:rPr>
    </w:lvl>
    <w:lvl w:ilvl="7">
      <w:start w:val="1"/>
      <w:numFmt w:val="lowerLetter"/>
      <w:lvlText w:val="%1."/>
      <w:lvlJc w:val="left"/>
      <w:rPr>
        <w:b w:val="0"/>
        <w:bCs w:val="0"/>
        <w:i w:val="0"/>
        <w:iCs w:val="0"/>
        <w:smallCaps w:val="0"/>
        <w:strike w:val="0"/>
        <w:color w:val="000000"/>
        <w:spacing w:val="0"/>
        <w:w w:val="100"/>
        <w:position w:val="0"/>
        <w:sz w:val="24"/>
        <w:szCs w:val="24"/>
        <w:u w:val="none"/>
      </w:rPr>
    </w:lvl>
    <w:lvl w:ilvl="8">
      <w:start w:val="1"/>
      <w:numFmt w:val="lowerLetter"/>
      <w:lvlText w:val="%1."/>
      <w:lvlJc w:val="left"/>
      <w:rPr>
        <w:b w:val="0"/>
        <w:bCs w:val="0"/>
        <w:i w:val="0"/>
        <w:iCs w:val="0"/>
        <w:smallCaps w:val="0"/>
        <w:strike w:val="0"/>
        <w:color w:val="000000"/>
        <w:spacing w:val="0"/>
        <w:w w:val="100"/>
        <w:position w:val="0"/>
        <w:sz w:val="24"/>
        <w:szCs w:val="24"/>
        <w:u w:val="none"/>
      </w:rPr>
    </w:lvl>
  </w:abstractNum>
  <w:abstractNum w:abstractNumId="1">
    <w:nsid w:val="04560D69"/>
    <w:multiLevelType w:val="hybridMultilevel"/>
    <w:tmpl w:val="717AD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784D2B"/>
    <w:multiLevelType w:val="hybridMultilevel"/>
    <w:tmpl w:val="2424CBCA"/>
    <w:lvl w:ilvl="0" w:tplc="444C7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43D09"/>
    <w:multiLevelType w:val="hybridMultilevel"/>
    <w:tmpl w:val="87C63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5663D1"/>
    <w:multiLevelType w:val="hybridMultilevel"/>
    <w:tmpl w:val="C762962C"/>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5">
    <w:nsid w:val="19214928"/>
    <w:multiLevelType w:val="hybridMultilevel"/>
    <w:tmpl w:val="C2780576"/>
    <w:lvl w:ilvl="0" w:tplc="444C73B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1C867A52"/>
    <w:multiLevelType w:val="hybridMultilevel"/>
    <w:tmpl w:val="D56E6A1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36D4855"/>
    <w:multiLevelType w:val="hybridMultilevel"/>
    <w:tmpl w:val="888A7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E25D95"/>
    <w:multiLevelType w:val="hybridMultilevel"/>
    <w:tmpl w:val="FED0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174E7"/>
    <w:multiLevelType w:val="hybridMultilevel"/>
    <w:tmpl w:val="02826D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08E6E6C"/>
    <w:multiLevelType w:val="hybridMultilevel"/>
    <w:tmpl w:val="20C235F0"/>
    <w:lvl w:ilvl="0" w:tplc="DFA8CC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34A66E0"/>
    <w:multiLevelType w:val="hybridMultilevel"/>
    <w:tmpl w:val="26FE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C5DA6"/>
    <w:multiLevelType w:val="hybridMultilevel"/>
    <w:tmpl w:val="CA70A7C2"/>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365D41C8"/>
    <w:multiLevelType w:val="hybridMultilevel"/>
    <w:tmpl w:val="3522CEDC"/>
    <w:lvl w:ilvl="0" w:tplc="14B02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9734B"/>
    <w:multiLevelType w:val="hybridMultilevel"/>
    <w:tmpl w:val="87CC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743DC2"/>
    <w:multiLevelType w:val="hybridMultilevel"/>
    <w:tmpl w:val="D92E7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F504EA"/>
    <w:multiLevelType w:val="hybridMultilevel"/>
    <w:tmpl w:val="EA96081E"/>
    <w:lvl w:ilvl="0" w:tplc="BEC05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233BC"/>
    <w:multiLevelType w:val="hybridMultilevel"/>
    <w:tmpl w:val="F6FE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9E4866"/>
    <w:multiLevelType w:val="hybridMultilevel"/>
    <w:tmpl w:val="6A6A05C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4AD049BF"/>
    <w:multiLevelType w:val="hybridMultilevel"/>
    <w:tmpl w:val="E1EA5042"/>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E5D1980"/>
    <w:multiLevelType w:val="hybridMultilevel"/>
    <w:tmpl w:val="9EBC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6093E"/>
    <w:multiLevelType w:val="hybridMultilevel"/>
    <w:tmpl w:val="1764DB8E"/>
    <w:lvl w:ilvl="0" w:tplc="AF4C7BE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6D74EC2"/>
    <w:multiLevelType w:val="hybridMultilevel"/>
    <w:tmpl w:val="D7C41D9A"/>
    <w:lvl w:ilvl="0" w:tplc="F6B2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52CCB"/>
    <w:multiLevelType w:val="hybridMultilevel"/>
    <w:tmpl w:val="2254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C2CA8"/>
    <w:multiLevelType w:val="hybridMultilevel"/>
    <w:tmpl w:val="F3746F3E"/>
    <w:lvl w:ilvl="0" w:tplc="C388BD9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5DC759A0"/>
    <w:multiLevelType w:val="hybridMultilevel"/>
    <w:tmpl w:val="20DE33D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3AD412C"/>
    <w:multiLevelType w:val="hybridMultilevel"/>
    <w:tmpl w:val="B1082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BAB4C47"/>
    <w:multiLevelType w:val="hybridMultilevel"/>
    <w:tmpl w:val="D1BA55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033D28"/>
    <w:multiLevelType w:val="hybridMultilevel"/>
    <w:tmpl w:val="DC6EFF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745650BF"/>
    <w:multiLevelType w:val="hybridMultilevel"/>
    <w:tmpl w:val="D29E80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161ADF"/>
    <w:multiLevelType w:val="hybridMultilevel"/>
    <w:tmpl w:val="6DBAD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AC324F"/>
    <w:multiLevelType w:val="hybridMultilevel"/>
    <w:tmpl w:val="4B2AEDEA"/>
    <w:lvl w:ilvl="0" w:tplc="0409000F">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32">
    <w:nsid w:val="7EF8461F"/>
    <w:multiLevelType w:val="hybridMultilevel"/>
    <w:tmpl w:val="3198DB2C"/>
    <w:lvl w:ilvl="0" w:tplc="97120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19336E"/>
    <w:multiLevelType w:val="hybridMultilevel"/>
    <w:tmpl w:val="7892F3C6"/>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9"/>
  </w:num>
  <w:num w:numId="2">
    <w:abstractNumId w:val="21"/>
  </w:num>
  <w:num w:numId="3">
    <w:abstractNumId w:val="24"/>
  </w:num>
  <w:num w:numId="4">
    <w:abstractNumId w:val="6"/>
  </w:num>
  <w:num w:numId="5">
    <w:abstractNumId w:val="2"/>
  </w:num>
  <w:num w:numId="6">
    <w:abstractNumId w:val="9"/>
  </w:num>
  <w:num w:numId="7">
    <w:abstractNumId w:val="11"/>
  </w:num>
  <w:num w:numId="8">
    <w:abstractNumId w:val="30"/>
  </w:num>
  <w:num w:numId="9">
    <w:abstractNumId w:val="25"/>
  </w:num>
  <w:num w:numId="10">
    <w:abstractNumId w:val="16"/>
  </w:num>
  <w:num w:numId="11">
    <w:abstractNumId w:val="19"/>
  </w:num>
  <w:num w:numId="12">
    <w:abstractNumId w:val="5"/>
  </w:num>
  <w:num w:numId="13">
    <w:abstractNumId w:val="22"/>
  </w:num>
  <w:num w:numId="14">
    <w:abstractNumId w:val="0"/>
  </w:num>
  <w:num w:numId="15">
    <w:abstractNumId w:val="10"/>
  </w:num>
  <w:num w:numId="16">
    <w:abstractNumId w:val="26"/>
  </w:num>
  <w:num w:numId="17">
    <w:abstractNumId w:val="13"/>
  </w:num>
  <w:num w:numId="18">
    <w:abstractNumId w:val="1"/>
  </w:num>
  <w:num w:numId="19">
    <w:abstractNumId w:val="3"/>
  </w:num>
  <w:num w:numId="20">
    <w:abstractNumId w:val="14"/>
  </w:num>
  <w:num w:numId="21">
    <w:abstractNumId w:val="32"/>
  </w:num>
  <w:num w:numId="22">
    <w:abstractNumId w:val="8"/>
  </w:num>
  <w:num w:numId="23">
    <w:abstractNumId w:val="31"/>
  </w:num>
  <w:num w:numId="24">
    <w:abstractNumId w:val="12"/>
  </w:num>
  <w:num w:numId="25">
    <w:abstractNumId w:val="20"/>
  </w:num>
  <w:num w:numId="26">
    <w:abstractNumId w:val="33"/>
  </w:num>
  <w:num w:numId="27">
    <w:abstractNumId w:val="18"/>
  </w:num>
  <w:num w:numId="28">
    <w:abstractNumId w:val="27"/>
  </w:num>
  <w:num w:numId="29">
    <w:abstractNumId w:val="17"/>
  </w:num>
  <w:num w:numId="30">
    <w:abstractNumId w:val="23"/>
  </w:num>
  <w:num w:numId="31">
    <w:abstractNumId w:val="4"/>
  </w:num>
  <w:num w:numId="32">
    <w:abstractNumId w:val="15"/>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A7"/>
    <w:rsid w:val="00017F0A"/>
    <w:rsid w:val="00036486"/>
    <w:rsid w:val="00044837"/>
    <w:rsid w:val="00050550"/>
    <w:rsid w:val="00052868"/>
    <w:rsid w:val="00086A38"/>
    <w:rsid w:val="00090FF5"/>
    <w:rsid w:val="000975D7"/>
    <w:rsid w:val="000A600C"/>
    <w:rsid w:val="000B0F54"/>
    <w:rsid w:val="000B3C49"/>
    <w:rsid w:val="000E0587"/>
    <w:rsid w:val="000E2772"/>
    <w:rsid w:val="000F03B0"/>
    <w:rsid w:val="00100F3A"/>
    <w:rsid w:val="001055F7"/>
    <w:rsid w:val="001059D4"/>
    <w:rsid w:val="00111E02"/>
    <w:rsid w:val="001236FF"/>
    <w:rsid w:val="001259DA"/>
    <w:rsid w:val="001346AB"/>
    <w:rsid w:val="00135FDB"/>
    <w:rsid w:val="0014450B"/>
    <w:rsid w:val="00145C69"/>
    <w:rsid w:val="00165D18"/>
    <w:rsid w:val="0017071E"/>
    <w:rsid w:val="00175268"/>
    <w:rsid w:val="00185A35"/>
    <w:rsid w:val="001877D1"/>
    <w:rsid w:val="001C6B2F"/>
    <w:rsid w:val="001D70B2"/>
    <w:rsid w:val="001E541E"/>
    <w:rsid w:val="001E63C3"/>
    <w:rsid w:val="00214A66"/>
    <w:rsid w:val="00220AEE"/>
    <w:rsid w:val="0025056F"/>
    <w:rsid w:val="00261803"/>
    <w:rsid w:val="002704A8"/>
    <w:rsid w:val="00274AF2"/>
    <w:rsid w:val="0028063F"/>
    <w:rsid w:val="00281213"/>
    <w:rsid w:val="00283CB7"/>
    <w:rsid w:val="0028572A"/>
    <w:rsid w:val="002978FB"/>
    <w:rsid w:val="002C5754"/>
    <w:rsid w:val="002D542F"/>
    <w:rsid w:val="002D5878"/>
    <w:rsid w:val="002D7F1E"/>
    <w:rsid w:val="002E65BB"/>
    <w:rsid w:val="003321E0"/>
    <w:rsid w:val="003407D4"/>
    <w:rsid w:val="0034666A"/>
    <w:rsid w:val="0037464B"/>
    <w:rsid w:val="0039538D"/>
    <w:rsid w:val="003A65CE"/>
    <w:rsid w:val="003C4D63"/>
    <w:rsid w:val="003C5873"/>
    <w:rsid w:val="003D186A"/>
    <w:rsid w:val="003D42DA"/>
    <w:rsid w:val="003E1220"/>
    <w:rsid w:val="003F724A"/>
    <w:rsid w:val="00401F67"/>
    <w:rsid w:val="0040576B"/>
    <w:rsid w:val="00417E30"/>
    <w:rsid w:val="00423DCC"/>
    <w:rsid w:val="00424381"/>
    <w:rsid w:val="004448B3"/>
    <w:rsid w:val="00466D94"/>
    <w:rsid w:val="00472D3B"/>
    <w:rsid w:val="00475B8D"/>
    <w:rsid w:val="00494EBC"/>
    <w:rsid w:val="004A3B0C"/>
    <w:rsid w:val="004B48D8"/>
    <w:rsid w:val="00510C30"/>
    <w:rsid w:val="00515EE9"/>
    <w:rsid w:val="00534A20"/>
    <w:rsid w:val="00545852"/>
    <w:rsid w:val="00550BE2"/>
    <w:rsid w:val="00551662"/>
    <w:rsid w:val="00560491"/>
    <w:rsid w:val="00573B39"/>
    <w:rsid w:val="00583535"/>
    <w:rsid w:val="005840FE"/>
    <w:rsid w:val="00590E3C"/>
    <w:rsid w:val="005A02DF"/>
    <w:rsid w:val="005B1225"/>
    <w:rsid w:val="005C1278"/>
    <w:rsid w:val="005D66A5"/>
    <w:rsid w:val="005E5022"/>
    <w:rsid w:val="00630765"/>
    <w:rsid w:val="0063619A"/>
    <w:rsid w:val="00653E4D"/>
    <w:rsid w:val="00654F98"/>
    <w:rsid w:val="00673523"/>
    <w:rsid w:val="006B2398"/>
    <w:rsid w:val="006C65A6"/>
    <w:rsid w:val="006D4736"/>
    <w:rsid w:val="006E2CAC"/>
    <w:rsid w:val="0071215C"/>
    <w:rsid w:val="00715C26"/>
    <w:rsid w:val="0072012B"/>
    <w:rsid w:val="00722ACE"/>
    <w:rsid w:val="00730392"/>
    <w:rsid w:val="00770361"/>
    <w:rsid w:val="00782F07"/>
    <w:rsid w:val="00790EB6"/>
    <w:rsid w:val="007B518D"/>
    <w:rsid w:val="007C1197"/>
    <w:rsid w:val="007C3628"/>
    <w:rsid w:val="007D0582"/>
    <w:rsid w:val="007D3545"/>
    <w:rsid w:val="007F3DAA"/>
    <w:rsid w:val="00807F70"/>
    <w:rsid w:val="00844E19"/>
    <w:rsid w:val="008464A4"/>
    <w:rsid w:val="00872B03"/>
    <w:rsid w:val="00876385"/>
    <w:rsid w:val="008874E8"/>
    <w:rsid w:val="0089436E"/>
    <w:rsid w:val="008A055C"/>
    <w:rsid w:val="008A5177"/>
    <w:rsid w:val="008A55AE"/>
    <w:rsid w:val="008A7EAB"/>
    <w:rsid w:val="008B1B13"/>
    <w:rsid w:val="008B2275"/>
    <w:rsid w:val="008B2FAA"/>
    <w:rsid w:val="008D7173"/>
    <w:rsid w:val="008F11F7"/>
    <w:rsid w:val="00901A82"/>
    <w:rsid w:val="0090384A"/>
    <w:rsid w:val="00905013"/>
    <w:rsid w:val="00925A63"/>
    <w:rsid w:val="00942A6E"/>
    <w:rsid w:val="00943508"/>
    <w:rsid w:val="00944809"/>
    <w:rsid w:val="00945B9C"/>
    <w:rsid w:val="00966F30"/>
    <w:rsid w:val="0099085E"/>
    <w:rsid w:val="009908BA"/>
    <w:rsid w:val="009A0584"/>
    <w:rsid w:val="009A1C76"/>
    <w:rsid w:val="009A69FD"/>
    <w:rsid w:val="009B0395"/>
    <w:rsid w:val="009C4968"/>
    <w:rsid w:val="00A10D0B"/>
    <w:rsid w:val="00A23D23"/>
    <w:rsid w:val="00A33181"/>
    <w:rsid w:val="00A34188"/>
    <w:rsid w:val="00A47D24"/>
    <w:rsid w:val="00A52B94"/>
    <w:rsid w:val="00A655B0"/>
    <w:rsid w:val="00A77D42"/>
    <w:rsid w:val="00A82AEC"/>
    <w:rsid w:val="00AA3332"/>
    <w:rsid w:val="00AA6555"/>
    <w:rsid w:val="00AA6654"/>
    <w:rsid w:val="00AB3DCA"/>
    <w:rsid w:val="00AC21A1"/>
    <w:rsid w:val="00AC3D1D"/>
    <w:rsid w:val="00AE0647"/>
    <w:rsid w:val="00B45F0C"/>
    <w:rsid w:val="00B466CB"/>
    <w:rsid w:val="00B536CB"/>
    <w:rsid w:val="00B54BD1"/>
    <w:rsid w:val="00B55DA8"/>
    <w:rsid w:val="00B63AB3"/>
    <w:rsid w:val="00B707BA"/>
    <w:rsid w:val="00B90FEC"/>
    <w:rsid w:val="00B91D4A"/>
    <w:rsid w:val="00BA5F32"/>
    <w:rsid w:val="00BC0BA9"/>
    <w:rsid w:val="00BC2FA7"/>
    <w:rsid w:val="00BC6603"/>
    <w:rsid w:val="00BC7810"/>
    <w:rsid w:val="00BF4913"/>
    <w:rsid w:val="00C00EFC"/>
    <w:rsid w:val="00C12A6C"/>
    <w:rsid w:val="00C311E9"/>
    <w:rsid w:val="00C333AF"/>
    <w:rsid w:val="00C33E47"/>
    <w:rsid w:val="00C36EC1"/>
    <w:rsid w:val="00C55CD6"/>
    <w:rsid w:val="00C71646"/>
    <w:rsid w:val="00C850D5"/>
    <w:rsid w:val="00C935D1"/>
    <w:rsid w:val="00CA4953"/>
    <w:rsid w:val="00CA6D3B"/>
    <w:rsid w:val="00CC158E"/>
    <w:rsid w:val="00CE6526"/>
    <w:rsid w:val="00CF6A4E"/>
    <w:rsid w:val="00CF73D8"/>
    <w:rsid w:val="00D15EC8"/>
    <w:rsid w:val="00D22B6E"/>
    <w:rsid w:val="00D27D4B"/>
    <w:rsid w:val="00D63359"/>
    <w:rsid w:val="00D82ADA"/>
    <w:rsid w:val="00D86DFF"/>
    <w:rsid w:val="00DA7D52"/>
    <w:rsid w:val="00DB6275"/>
    <w:rsid w:val="00DC643B"/>
    <w:rsid w:val="00DD5026"/>
    <w:rsid w:val="00DE6BB5"/>
    <w:rsid w:val="00E04146"/>
    <w:rsid w:val="00E17F6F"/>
    <w:rsid w:val="00E235E7"/>
    <w:rsid w:val="00E24CE7"/>
    <w:rsid w:val="00E4378D"/>
    <w:rsid w:val="00E47557"/>
    <w:rsid w:val="00E53652"/>
    <w:rsid w:val="00E56D1F"/>
    <w:rsid w:val="00E85C0E"/>
    <w:rsid w:val="00E97C07"/>
    <w:rsid w:val="00ED0FC4"/>
    <w:rsid w:val="00EE74A5"/>
    <w:rsid w:val="00EF0C67"/>
    <w:rsid w:val="00EF1FBA"/>
    <w:rsid w:val="00F030FE"/>
    <w:rsid w:val="00F26BDA"/>
    <w:rsid w:val="00F83420"/>
    <w:rsid w:val="00F83F4D"/>
    <w:rsid w:val="00F84EAA"/>
    <w:rsid w:val="00F90F21"/>
    <w:rsid w:val="00FA5DAD"/>
    <w:rsid w:val="00FA7ED7"/>
    <w:rsid w:val="00FB492B"/>
    <w:rsid w:val="00FC5930"/>
    <w:rsid w:val="00FD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2A"/>
    <w:pPr>
      <w:ind w:left="720"/>
      <w:contextualSpacing/>
    </w:pPr>
  </w:style>
  <w:style w:type="paragraph" w:styleId="FootnoteText">
    <w:name w:val="footnote text"/>
    <w:basedOn w:val="Normal"/>
    <w:link w:val="FootnoteTextChar"/>
    <w:uiPriority w:val="99"/>
    <w:semiHidden/>
    <w:unhideWhenUsed/>
    <w:rsid w:val="00730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392"/>
    <w:rPr>
      <w:sz w:val="20"/>
      <w:szCs w:val="20"/>
    </w:rPr>
  </w:style>
  <w:style w:type="character" w:styleId="FootnoteReference">
    <w:name w:val="footnote reference"/>
    <w:basedOn w:val="DefaultParagraphFont"/>
    <w:uiPriority w:val="99"/>
    <w:semiHidden/>
    <w:unhideWhenUsed/>
    <w:rsid w:val="00730392"/>
    <w:rPr>
      <w:vertAlign w:val="superscript"/>
    </w:rPr>
  </w:style>
  <w:style w:type="character" w:styleId="Hyperlink">
    <w:name w:val="Hyperlink"/>
    <w:basedOn w:val="DefaultParagraphFont"/>
    <w:uiPriority w:val="99"/>
    <w:unhideWhenUsed/>
    <w:rsid w:val="000F03B0"/>
    <w:rPr>
      <w:color w:val="0000FF" w:themeColor="hyperlink"/>
      <w:u w:val="single"/>
    </w:rPr>
  </w:style>
  <w:style w:type="paragraph" w:styleId="NormalWeb">
    <w:name w:val="Normal (Web)"/>
    <w:basedOn w:val="Normal"/>
    <w:uiPriority w:val="99"/>
    <w:semiHidden/>
    <w:unhideWhenUsed/>
    <w:rsid w:val="005E502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E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22"/>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673523"/>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673523"/>
    <w:pPr>
      <w:widowControl w:val="0"/>
      <w:shd w:val="clear" w:color="auto" w:fill="FFFFFF"/>
      <w:spacing w:after="0" w:line="552" w:lineRule="exact"/>
      <w:jc w:val="both"/>
    </w:pPr>
  </w:style>
  <w:style w:type="paragraph" w:styleId="Header">
    <w:name w:val="header"/>
    <w:basedOn w:val="Normal"/>
    <w:link w:val="HeaderChar"/>
    <w:uiPriority w:val="99"/>
    <w:unhideWhenUsed/>
    <w:rsid w:val="00A77D4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7D42"/>
  </w:style>
  <w:style w:type="paragraph" w:styleId="Footer">
    <w:name w:val="footer"/>
    <w:basedOn w:val="Normal"/>
    <w:link w:val="FooterChar"/>
    <w:uiPriority w:val="99"/>
    <w:unhideWhenUsed/>
    <w:rsid w:val="00A77D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7D42"/>
  </w:style>
  <w:style w:type="character" w:customStyle="1" w:styleId="apple-converted-space">
    <w:name w:val="apple-converted-space"/>
    <w:basedOn w:val="DefaultParagraphFont"/>
    <w:rsid w:val="009C4968"/>
  </w:style>
  <w:style w:type="table" w:styleId="TableGrid">
    <w:name w:val="Table Grid"/>
    <w:basedOn w:val="TableNormal"/>
    <w:uiPriority w:val="59"/>
    <w:rsid w:val="00A5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2F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2A"/>
    <w:pPr>
      <w:ind w:left="720"/>
      <w:contextualSpacing/>
    </w:pPr>
  </w:style>
  <w:style w:type="paragraph" w:styleId="FootnoteText">
    <w:name w:val="footnote text"/>
    <w:basedOn w:val="Normal"/>
    <w:link w:val="FootnoteTextChar"/>
    <w:uiPriority w:val="99"/>
    <w:semiHidden/>
    <w:unhideWhenUsed/>
    <w:rsid w:val="00730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392"/>
    <w:rPr>
      <w:sz w:val="20"/>
      <w:szCs w:val="20"/>
    </w:rPr>
  </w:style>
  <w:style w:type="character" w:styleId="FootnoteReference">
    <w:name w:val="footnote reference"/>
    <w:basedOn w:val="DefaultParagraphFont"/>
    <w:uiPriority w:val="99"/>
    <w:semiHidden/>
    <w:unhideWhenUsed/>
    <w:rsid w:val="00730392"/>
    <w:rPr>
      <w:vertAlign w:val="superscript"/>
    </w:rPr>
  </w:style>
  <w:style w:type="character" w:styleId="Hyperlink">
    <w:name w:val="Hyperlink"/>
    <w:basedOn w:val="DefaultParagraphFont"/>
    <w:uiPriority w:val="99"/>
    <w:unhideWhenUsed/>
    <w:rsid w:val="000F03B0"/>
    <w:rPr>
      <w:color w:val="0000FF" w:themeColor="hyperlink"/>
      <w:u w:val="single"/>
    </w:rPr>
  </w:style>
  <w:style w:type="paragraph" w:styleId="NormalWeb">
    <w:name w:val="Normal (Web)"/>
    <w:basedOn w:val="Normal"/>
    <w:uiPriority w:val="99"/>
    <w:semiHidden/>
    <w:unhideWhenUsed/>
    <w:rsid w:val="005E502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E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22"/>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673523"/>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673523"/>
    <w:pPr>
      <w:widowControl w:val="0"/>
      <w:shd w:val="clear" w:color="auto" w:fill="FFFFFF"/>
      <w:spacing w:after="0" w:line="552" w:lineRule="exact"/>
      <w:jc w:val="both"/>
    </w:pPr>
  </w:style>
  <w:style w:type="paragraph" w:styleId="Header">
    <w:name w:val="header"/>
    <w:basedOn w:val="Normal"/>
    <w:link w:val="HeaderChar"/>
    <w:uiPriority w:val="99"/>
    <w:unhideWhenUsed/>
    <w:rsid w:val="00A77D4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7D42"/>
  </w:style>
  <w:style w:type="paragraph" w:styleId="Footer">
    <w:name w:val="footer"/>
    <w:basedOn w:val="Normal"/>
    <w:link w:val="FooterChar"/>
    <w:uiPriority w:val="99"/>
    <w:unhideWhenUsed/>
    <w:rsid w:val="00A77D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7D42"/>
  </w:style>
  <w:style w:type="character" w:customStyle="1" w:styleId="apple-converted-space">
    <w:name w:val="apple-converted-space"/>
    <w:basedOn w:val="DefaultParagraphFont"/>
    <w:rsid w:val="009C4968"/>
  </w:style>
  <w:style w:type="table" w:styleId="TableGrid">
    <w:name w:val="Table Grid"/>
    <w:basedOn w:val="TableNormal"/>
    <w:uiPriority w:val="59"/>
    <w:rsid w:val="00A5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82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53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sjournal.word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ip-unpas.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litik.lipi.go.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ribunal1965.org/about/faq/" TargetMode="External"/><Relationship Id="rId13" Type="http://schemas.openxmlformats.org/officeDocument/2006/relationships/hyperlink" Target="http://www.tribunal1965.org/id/ringkasan-temuan-dan-rekomendasi-sidang-ipt-1965/" TargetMode="External"/><Relationship Id="rId3" Type="http://schemas.openxmlformats.org/officeDocument/2006/relationships/hyperlink" Target="http://www.tribunal1965.org/id/ringkasan-temuan-dan-rekomendasi-sidang-ipt-1965/" TargetMode="External"/><Relationship Id="rId7" Type="http://schemas.openxmlformats.org/officeDocument/2006/relationships/hyperlink" Target="https://www.change.org/p/sign-now-u-s-release-the-records-acknowledge-u-s-role-in-1965-66-mass-violence-in-indonesia" TargetMode="External"/><Relationship Id="rId12" Type="http://schemas.openxmlformats.org/officeDocument/2006/relationships/hyperlink" Target="http://m.kbr.id/headline/07-2016/putusan_sidang_rakyat_tragedi_65__disiarkan_di_5_negara/83264.html" TargetMode="External"/><Relationship Id="rId2" Type="http://schemas.openxmlformats.org/officeDocument/2006/relationships/hyperlink" Target="http://www.tribunal1965.org/about/faq/" TargetMode="External"/><Relationship Id="rId1" Type="http://schemas.openxmlformats.org/officeDocument/2006/relationships/hyperlink" Target="http://www.tribunal1965.org/about/concept-note-on-international-peoples-tribunal-on-crimes-against-humanity-in-indonesia-1965/" TargetMode="External"/><Relationship Id="rId6" Type="http://schemas.openxmlformats.org/officeDocument/2006/relationships/hyperlink" Target="http://www.tomudall.senate.gov/?p=press_release&amp;id=2115" TargetMode="External"/><Relationship Id="rId11" Type="http://schemas.openxmlformats.org/officeDocument/2006/relationships/hyperlink" Target="http://id.safenetvoice.org/2016/06/situasi-kemerdekaan-berkumpul-dan-berekspresi-di-indonesia-januari-2015-mei-2016/" TargetMode="External"/><Relationship Id="rId5" Type="http://schemas.openxmlformats.org/officeDocument/2006/relationships/hyperlink" Target="https://www.washingtonpost.com/archive/politics/1990/05/21/us-officials-lists-aided-indonesian-bloodbath-in-60s/ff6d37c3-8eed-486f-908c-3eeafc19aab2/" TargetMode="External"/><Relationship Id="rId10" Type="http://schemas.openxmlformats.org/officeDocument/2006/relationships/hyperlink" Target="https://m.tempo.co/read/news/2015/11/05/063716251/kemenlu-pengadilan-rakyat-tragedi-1965-langkah-mundur" TargetMode="External"/><Relationship Id="rId4" Type="http://schemas.openxmlformats.org/officeDocument/2006/relationships/hyperlink" Target="https://www.washingtonpost.com/news/monkey-cage/wp/2015/12/02/50-years-ago-today-the-u-s-embassy-endorsed-mass-killings-in-indonesia-heres-what-that-means-for-today/" TargetMode="External"/><Relationship Id="rId9" Type="http://schemas.openxmlformats.org/officeDocument/2006/relationships/hyperlink" Target="http://www.tribunal1965.org/indonesia-cannot-ignore-the-events-of-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3FC8-FAF6-4679-BF49-758EAFD3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Rifqi Fadh</dc:creator>
  <cp:lastModifiedBy>Rifqi Fadh</cp:lastModifiedBy>
  <cp:revision>62</cp:revision>
  <cp:lastPrinted>2016-09-22T15:52:00Z</cp:lastPrinted>
  <dcterms:created xsi:type="dcterms:W3CDTF">2016-07-28T22:02:00Z</dcterms:created>
  <dcterms:modified xsi:type="dcterms:W3CDTF">2016-09-30T21:01:00Z</dcterms:modified>
</cp:coreProperties>
</file>