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B5A1" w14:textId="77777777" w:rsidR="00995681" w:rsidRPr="00AD3DB3" w:rsidRDefault="00440615" w:rsidP="00FA4CEA">
      <w:pPr>
        <w:spacing w:after="0" w:line="480" w:lineRule="auto"/>
        <w:jc w:val="center"/>
        <w:rPr>
          <w:rFonts w:ascii="Times New Roman" w:hAnsi="Times New Roman" w:cs="Times New Roman"/>
          <w:b/>
          <w:sz w:val="24"/>
          <w:szCs w:val="24"/>
        </w:rPr>
      </w:pPr>
      <w:r w:rsidRPr="00AD3DB3">
        <w:rPr>
          <w:rFonts w:ascii="Times New Roman" w:hAnsi="Times New Roman" w:cs="Times New Roman"/>
          <w:b/>
          <w:sz w:val="24"/>
          <w:szCs w:val="24"/>
        </w:rPr>
        <w:t>BAB I</w:t>
      </w:r>
    </w:p>
    <w:p w14:paraId="711FCFA1" w14:textId="77777777" w:rsidR="00440615" w:rsidRPr="00AD3DB3" w:rsidRDefault="00440615" w:rsidP="00FA4CEA">
      <w:pPr>
        <w:spacing w:after="0" w:line="480" w:lineRule="auto"/>
        <w:jc w:val="center"/>
        <w:rPr>
          <w:rFonts w:ascii="Times New Roman" w:hAnsi="Times New Roman" w:cs="Times New Roman"/>
          <w:b/>
          <w:sz w:val="24"/>
          <w:szCs w:val="24"/>
        </w:rPr>
      </w:pPr>
      <w:r w:rsidRPr="00AD3DB3">
        <w:rPr>
          <w:rFonts w:ascii="Times New Roman" w:hAnsi="Times New Roman" w:cs="Times New Roman"/>
          <w:b/>
          <w:sz w:val="24"/>
          <w:szCs w:val="24"/>
        </w:rPr>
        <w:t>PENDAHULUAN</w:t>
      </w:r>
    </w:p>
    <w:p w14:paraId="6C6D5423" w14:textId="77777777" w:rsidR="00440615" w:rsidRPr="00165589" w:rsidRDefault="00440615" w:rsidP="00FA4CEA">
      <w:pPr>
        <w:spacing w:after="0" w:line="480" w:lineRule="auto"/>
        <w:jc w:val="center"/>
        <w:rPr>
          <w:rFonts w:ascii="Times New Roman" w:hAnsi="Times New Roman" w:cs="Times New Roman"/>
          <w:b/>
          <w:sz w:val="24"/>
          <w:szCs w:val="24"/>
        </w:rPr>
      </w:pPr>
    </w:p>
    <w:p w14:paraId="3941BE46" w14:textId="77777777" w:rsidR="00440615" w:rsidRPr="00165589" w:rsidRDefault="00440615" w:rsidP="00FA4CEA">
      <w:pPr>
        <w:spacing w:after="0" w:line="480" w:lineRule="auto"/>
        <w:rPr>
          <w:rFonts w:ascii="Times New Roman" w:hAnsi="Times New Roman" w:cs="Times New Roman"/>
          <w:b/>
          <w:sz w:val="24"/>
          <w:szCs w:val="24"/>
        </w:rPr>
      </w:pPr>
      <w:r w:rsidRPr="00165589">
        <w:rPr>
          <w:rFonts w:ascii="Times New Roman" w:hAnsi="Times New Roman" w:cs="Times New Roman"/>
          <w:b/>
          <w:sz w:val="24"/>
          <w:szCs w:val="24"/>
        </w:rPr>
        <w:t xml:space="preserve">1.1 </w:t>
      </w:r>
      <w:r w:rsidR="00422F0C">
        <w:rPr>
          <w:rFonts w:ascii="Times New Roman" w:hAnsi="Times New Roman" w:cs="Times New Roman"/>
          <w:b/>
          <w:sz w:val="24"/>
          <w:szCs w:val="24"/>
        </w:rPr>
        <w:tab/>
      </w:r>
      <w:r w:rsidRPr="00165589">
        <w:rPr>
          <w:rFonts w:ascii="Times New Roman" w:hAnsi="Times New Roman" w:cs="Times New Roman"/>
          <w:b/>
          <w:sz w:val="24"/>
          <w:szCs w:val="24"/>
        </w:rPr>
        <w:t xml:space="preserve">Latar Belakang Penelitian </w:t>
      </w:r>
    </w:p>
    <w:p w14:paraId="2A2D4B23" w14:textId="77777777" w:rsidR="00656CF8" w:rsidRDefault="00440615" w:rsidP="00FA4CEA">
      <w:pPr>
        <w:spacing w:after="0" w:line="480" w:lineRule="auto"/>
        <w:jc w:val="both"/>
        <w:rPr>
          <w:rFonts w:ascii="Times New Roman" w:hAnsi="Times New Roman" w:cs="Times New Roman"/>
          <w:sz w:val="24"/>
          <w:szCs w:val="24"/>
        </w:rPr>
      </w:pPr>
      <w:r w:rsidRPr="00165589">
        <w:rPr>
          <w:rFonts w:ascii="Times New Roman" w:hAnsi="Times New Roman" w:cs="Times New Roman"/>
          <w:sz w:val="24"/>
          <w:szCs w:val="24"/>
        </w:rPr>
        <w:tab/>
      </w:r>
      <w:r w:rsidR="00656CF8" w:rsidRPr="00656CF8">
        <w:rPr>
          <w:rFonts w:ascii="Times New Roman" w:hAnsi="Times New Roman" w:cs="Times New Roman"/>
          <w:sz w:val="24"/>
          <w:szCs w:val="24"/>
        </w:rPr>
        <w:t>Memasuki  era  perdagangan  beba</w:t>
      </w:r>
      <w:r w:rsidR="00656CF8">
        <w:rPr>
          <w:rFonts w:ascii="Times New Roman" w:hAnsi="Times New Roman" w:cs="Times New Roman"/>
          <w:sz w:val="24"/>
          <w:szCs w:val="24"/>
        </w:rPr>
        <w:t xml:space="preserve">s  persaingan  usaha  diantara </w:t>
      </w:r>
      <w:r w:rsidR="00656CF8" w:rsidRPr="00656CF8">
        <w:rPr>
          <w:rFonts w:ascii="Times New Roman" w:hAnsi="Times New Roman" w:cs="Times New Roman"/>
          <w:sz w:val="24"/>
          <w:szCs w:val="24"/>
        </w:rPr>
        <w:t>perusahaan  semakin  ketat.  Kondisi  pe</w:t>
      </w:r>
      <w:r w:rsidR="00656CF8">
        <w:rPr>
          <w:rFonts w:ascii="Times New Roman" w:hAnsi="Times New Roman" w:cs="Times New Roman"/>
          <w:sz w:val="24"/>
          <w:szCs w:val="24"/>
        </w:rPr>
        <w:t xml:space="preserve">rsaingan  yang  semakin  ketat </w:t>
      </w:r>
      <w:r w:rsidR="00656CF8" w:rsidRPr="00656CF8">
        <w:rPr>
          <w:rFonts w:ascii="Times New Roman" w:hAnsi="Times New Roman" w:cs="Times New Roman"/>
          <w:sz w:val="24"/>
          <w:szCs w:val="24"/>
        </w:rPr>
        <w:t>menuntut  perusahaan  untuk  selalu  menge</w:t>
      </w:r>
      <w:r w:rsidR="00656CF8">
        <w:rPr>
          <w:rFonts w:ascii="Times New Roman" w:hAnsi="Times New Roman" w:cs="Times New Roman"/>
          <w:sz w:val="24"/>
          <w:szCs w:val="24"/>
        </w:rPr>
        <w:t xml:space="preserve">mbangkan  strategi  perusahaan </w:t>
      </w:r>
      <w:r w:rsidR="00656CF8" w:rsidRPr="00656CF8">
        <w:rPr>
          <w:rFonts w:ascii="Times New Roman" w:hAnsi="Times New Roman" w:cs="Times New Roman"/>
          <w:sz w:val="24"/>
          <w:szCs w:val="24"/>
        </w:rPr>
        <w:t>agar  dapat  bertahan  atau  dapat  lebih  berke</w:t>
      </w:r>
      <w:r w:rsidR="00656CF8">
        <w:rPr>
          <w:rFonts w:ascii="Times New Roman" w:hAnsi="Times New Roman" w:cs="Times New Roman"/>
          <w:sz w:val="24"/>
          <w:szCs w:val="24"/>
        </w:rPr>
        <w:t xml:space="preserve">mbang.  Untuk  itu  perusahaan </w:t>
      </w:r>
      <w:r w:rsidR="00656CF8" w:rsidRPr="00656CF8">
        <w:rPr>
          <w:rFonts w:ascii="Times New Roman" w:hAnsi="Times New Roman" w:cs="Times New Roman"/>
          <w:sz w:val="24"/>
          <w:szCs w:val="24"/>
        </w:rPr>
        <w:t xml:space="preserve">bisa  mempertahankan  eksistensinya </w:t>
      </w:r>
      <w:r w:rsidR="00315CB2">
        <w:rPr>
          <w:rFonts w:ascii="Times New Roman" w:hAnsi="Times New Roman" w:cs="Times New Roman"/>
          <w:sz w:val="24"/>
          <w:szCs w:val="24"/>
        </w:rPr>
        <w:t xml:space="preserve"> dan  memperbaiki kinerjanya. Perusahaan mengalami berbagai </w:t>
      </w:r>
      <w:r w:rsidR="00656CF8" w:rsidRPr="00656CF8">
        <w:rPr>
          <w:rFonts w:ascii="Times New Roman" w:hAnsi="Times New Roman" w:cs="Times New Roman"/>
          <w:sz w:val="24"/>
          <w:szCs w:val="24"/>
        </w:rPr>
        <w:t>ko</w:t>
      </w:r>
      <w:r w:rsidR="00656CF8">
        <w:rPr>
          <w:rFonts w:ascii="Times New Roman" w:hAnsi="Times New Roman" w:cs="Times New Roman"/>
          <w:sz w:val="24"/>
          <w:szCs w:val="24"/>
        </w:rPr>
        <w:t>nd</w:t>
      </w:r>
      <w:r w:rsidR="00315CB2">
        <w:rPr>
          <w:rFonts w:ascii="Times New Roman" w:hAnsi="Times New Roman" w:cs="Times New Roman"/>
          <w:sz w:val="24"/>
          <w:szCs w:val="24"/>
        </w:rPr>
        <w:t xml:space="preserve">isi </w:t>
      </w:r>
      <w:r w:rsidR="00656CF8">
        <w:rPr>
          <w:rFonts w:ascii="Times New Roman" w:hAnsi="Times New Roman" w:cs="Times New Roman"/>
          <w:sz w:val="24"/>
          <w:szCs w:val="24"/>
        </w:rPr>
        <w:t xml:space="preserve">yaitu  pertumbuhan  dan </w:t>
      </w:r>
      <w:r w:rsidR="00656CF8" w:rsidRPr="00656CF8">
        <w:rPr>
          <w:rFonts w:ascii="Times New Roman" w:hAnsi="Times New Roman" w:cs="Times New Roman"/>
          <w:sz w:val="24"/>
          <w:szCs w:val="24"/>
        </w:rPr>
        <w:t>perkembangan  secara  dinamis,  dalam  ra</w:t>
      </w:r>
      <w:r w:rsidR="00656CF8">
        <w:rPr>
          <w:rFonts w:ascii="Times New Roman" w:hAnsi="Times New Roman" w:cs="Times New Roman"/>
          <w:sz w:val="24"/>
          <w:szCs w:val="24"/>
        </w:rPr>
        <w:t>ngka  tumbuh  dan  berkembang</w:t>
      </w:r>
      <w:r w:rsidR="00315CB2">
        <w:rPr>
          <w:rFonts w:ascii="Times New Roman" w:hAnsi="Times New Roman" w:cs="Times New Roman"/>
          <w:sz w:val="24"/>
          <w:szCs w:val="24"/>
        </w:rPr>
        <w:t xml:space="preserve"> </w:t>
      </w:r>
      <w:r w:rsidR="00656CF8" w:rsidRPr="00656CF8">
        <w:rPr>
          <w:rFonts w:ascii="Times New Roman" w:hAnsi="Times New Roman" w:cs="Times New Roman"/>
          <w:sz w:val="24"/>
          <w:szCs w:val="24"/>
        </w:rPr>
        <w:t xml:space="preserve">suatu  perusahaan  bisa  melakukan  ekspansi  </w:t>
      </w:r>
      <w:r w:rsidR="00656CF8">
        <w:rPr>
          <w:rFonts w:ascii="Times New Roman" w:hAnsi="Times New Roman" w:cs="Times New Roman"/>
          <w:sz w:val="24"/>
          <w:szCs w:val="24"/>
        </w:rPr>
        <w:t xml:space="preserve">bisnis  dengan  memilih  salah </w:t>
      </w:r>
      <w:r w:rsidR="00656CF8" w:rsidRPr="00656CF8">
        <w:rPr>
          <w:rFonts w:ascii="Times New Roman" w:hAnsi="Times New Roman" w:cs="Times New Roman"/>
          <w:sz w:val="24"/>
          <w:szCs w:val="24"/>
        </w:rPr>
        <w:t>satu diantara dua jalur alternatif, yaitu per</w:t>
      </w:r>
      <w:r w:rsidR="00656CF8">
        <w:rPr>
          <w:rFonts w:ascii="Times New Roman" w:hAnsi="Times New Roman" w:cs="Times New Roman"/>
          <w:sz w:val="24"/>
          <w:szCs w:val="24"/>
        </w:rPr>
        <w:t xml:space="preserve">tumbuhan dari dalam perusahaan </w:t>
      </w:r>
      <w:r w:rsidR="00656CF8" w:rsidRPr="00656CF8">
        <w:rPr>
          <w:rFonts w:ascii="Times New Roman" w:hAnsi="Times New Roman" w:cs="Times New Roman"/>
          <w:sz w:val="24"/>
          <w:szCs w:val="24"/>
        </w:rPr>
        <w:t>dan pe</w:t>
      </w:r>
      <w:r w:rsidR="00656CF8">
        <w:rPr>
          <w:rFonts w:ascii="Times New Roman" w:hAnsi="Times New Roman" w:cs="Times New Roman"/>
          <w:sz w:val="24"/>
          <w:szCs w:val="24"/>
        </w:rPr>
        <w:t>rtumbuhan dari luar perusahaan.</w:t>
      </w:r>
    </w:p>
    <w:p w14:paraId="26A85109" w14:textId="341A7D2E" w:rsidR="00DB4562" w:rsidRDefault="00656CF8" w:rsidP="00FA4CEA">
      <w:pPr>
        <w:spacing w:after="0" w:line="480" w:lineRule="auto"/>
        <w:ind w:firstLine="720"/>
        <w:jc w:val="both"/>
        <w:rPr>
          <w:rFonts w:ascii="Times New Roman" w:hAnsi="Times New Roman" w:cs="Times New Roman"/>
          <w:sz w:val="24"/>
          <w:szCs w:val="24"/>
        </w:rPr>
      </w:pPr>
      <w:r w:rsidRPr="00656CF8">
        <w:rPr>
          <w:rFonts w:ascii="Times New Roman" w:hAnsi="Times New Roman" w:cs="Times New Roman"/>
          <w:sz w:val="24"/>
          <w:szCs w:val="24"/>
        </w:rPr>
        <w:t>Pertumbuhan  internal  adalah  eks</w:t>
      </w:r>
      <w:r>
        <w:rPr>
          <w:rFonts w:ascii="Times New Roman" w:hAnsi="Times New Roman" w:cs="Times New Roman"/>
          <w:sz w:val="24"/>
          <w:szCs w:val="24"/>
        </w:rPr>
        <w:t xml:space="preserve">pansi  yang  dilakukan  dengan </w:t>
      </w:r>
      <w:r w:rsidRPr="00656CF8">
        <w:rPr>
          <w:rFonts w:ascii="Times New Roman" w:hAnsi="Times New Roman" w:cs="Times New Roman"/>
          <w:sz w:val="24"/>
          <w:szCs w:val="24"/>
        </w:rPr>
        <w:t>membangun  bisnis  atau  unit  bisnis</w:t>
      </w:r>
      <w:r w:rsidR="00315CB2">
        <w:rPr>
          <w:rFonts w:ascii="Times New Roman" w:hAnsi="Times New Roman" w:cs="Times New Roman"/>
          <w:sz w:val="24"/>
          <w:szCs w:val="24"/>
        </w:rPr>
        <w:t xml:space="preserve">  baru  dari awal. </w:t>
      </w:r>
      <w:r>
        <w:rPr>
          <w:rFonts w:ascii="Times New Roman" w:hAnsi="Times New Roman" w:cs="Times New Roman"/>
          <w:sz w:val="24"/>
          <w:szCs w:val="24"/>
        </w:rPr>
        <w:t xml:space="preserve">Sedangkan </w:t>
      </w:r>
      <w:r w:rsidRPr="00656CF8">
        <w:rPr>
          <w:rFonts w:ascii="Times New Roman" w:hAnsi="Times New Roman" w:cs="Times New Roman"/>
          <w:sz w:val="24"/>
          <w:szCs w:val="24"/>
        </w:rPr>
        <w:t>pertumbuhan eksternal dilakukan dengan</w:t>
      </w:r>
      <w:r>
        <w:rPr>
          <w:rFonts w:ascii="Times New Roman" w:hAnsi="Times New Roman" w:cs="Times New Roman"/>
          <w:sz w:val="24"/>
          <w:szCs w:val="24"/>
        </w:rPr>
        <w:t xml:space="preserve"> membeli perusahaan yang sudah </w:t>
      </w:r>
      <w:r w:rsidR="00B8211C">
        <w:rPr>
          <w:rFonts w:ascii="Times New Roman" w:hAnsi="Times New Roman" w:cs="Times New Roman"/>
          <w:sz w:val="24"/>
          <w:szCs w:val="24"/>
        </w:rPr>
        <w:t>ada.  Merger  atau</w:t>
      </w:r>
      <w:r w:rsidRPr="00656CF8">
        <w:rPr>
          <w:rFonts w:ascii="Times New Roman" w:hAnsi="Times New Roman" w:cs="Times New Roman"/>
          <w:sz w:val="24"/>
          <w:szCs w:val="24"/>
        </w:rPr>
        <w:t xml:space="preserve">  akuisisi  adalah  strateg</w:t>
      </w:r>
      <w:r w:rsidR="00315CB2">
        <w:rPr>
          <w:rFonts w:ascii="Times New Roman" w:hAnsi="Times New Roman" w:cs="Times New Roman"/>
          <w:sz w:val="24"/>
          <w:szCs w:val="24"/>
        </w:rPr>
        <w:t xml:space="preserve">i </w:t>
      </w:r>
      <w:r>
        <w:rPr>
          <w:rFonts w:ascii="Times New Roman" w:hAnsi="Times New Roman" w:cs="Times New Roman"/>
          <w:sz w:val="24"/>
          <w:szCs w:val="24"/>
        </w:rPr>
        <w:t xml:space="preserve">pertumbuhan  eksternal  dan </w:t>
      </w:r>
      <w:r w:rsidRPr="00656CF8">
        <w:rPr>
          <w:rFonts w:ascii="Times New Roman" w:hAnsi="Times New Roman" w:cs="Times New Roman"/>
          <w:sz w:val="24"/>
          <w:szCs w:val="24"/>
        </w:rPr>
        <w:t>merupakan  jalur  cepat  untuk  mengakses  pas</w:t>
      </w:r>
      <w:r>
        <w:rPr>
          <w:rFonts w:ascii="Times New Roman" w:hAnsi="Times New Roman" w:cs="Times New Roman"/>
          <w:sz w:val="24"/>
          <w:szCs w:val="24"/>
        </w:rPr>
        <w:t xml:space="preserve">ar  baru,  produk  baru  tanpa </w:t>
      </w:r>
      <w:r w:rsidRPr="00656CF8">
        <w:rPr>
          <w:rFonts w:ascii="Times New Roman" w:hAnsi="Times New Roman" w:cs="Times New Roman"/>
          <w:sz w:val="24"/>
          <w:szCs w:val="24"/>
        </w:rPr>
        <w:t>harus  membangun  dari  awal.  Terdapat  pe</w:t>
      </w:r>
      <w:r>
        <w:rPr>
          <w:rFonts w:ascii="Times New Roman" w:hAnsi="Times New Roman" w:cs="Times New Roman"/>
          <w:sz w:val="24"/>
          <w:szCs w:val="24"/>
        </w:rPr>
        <w:t xml:space="preserve">nghematan  waktu  yang  sangat </w:t>
      </w:r>
      <w:r w:rsidRPr="00656CF8">
        <w:rPr>
          <w:rFonts w:ascii="Times New Roman" w:hAnsi="Times New Roman" w:cs="Times New Roman"/>
          <w:sz w:val="24"/>
          <w:szCs w:val="24"/>
        </w:rPr>
        <w:t>signifikan  antara pertumbuhan internal da</w:t>
      </w:r>
      <w:r w:rsidR="00B8211C">
        <w:rPr>
          <w:rFonts w:ascii="Times New Roman" w:hAnsi="Times New Roman" w:cs="Times New Roman"/>
          <w:sz w:val="24"/>
          <w:szCs w:val="24"/>
        </w:rPr>
        <w:t>n eksternal melalui merger atau</w:t>
      </w:r>
      <w:r>
        <w:rPr>
          <w:rFonts w:ascii="Times New Roman" w:hAnsi="Times New Roman" w:cs="Times New Roman"/>
          <w:sz w:val="24"/>
          <w:szCs w:val="24"/>
        </w:rPr>
        <w:t xml:space="preserve"> </w:t>
      </w:r>
      <w:r w:rsidRPr="00656CF8">
        <w:rPr>
          <w:rFonts w:ascii="Times New Roman" w:hAnsi="Times New Roman" w:cs="Times New Roman"/>
          <w:sz w:val="24"/>
          <w:szCs w:val="24"/>
        </w:rPr>
        <w:t>akuisisi.</w:t>
      </w:r>
    </w:p>
    <w:p w14:paraId="22399F83" w14:textId="329649F7" w:rsidR="008A3654" w:rsidRPr="00165589" w:rsidRDefault="009C101F" w:rsidP="00626E24">
      <w:pPr>
        <w:spacing w:after="0" w:line="480" w:lineRule="auto"/>
        <w:ind w:firstLine="720"/>
        <w:jc w:val="both"/>
        <w:rPr>
          <w:rFonts w:ascii="Times New Roman" w:hAnsi="Times New Roman" w:cs="Times New Roman"/>
          <w:sz w:val="24"/>
          <w:szCs w:val="24"/>
        </w:rPr>
      </w:pPr>
      <w:r w:rsidRPr="00461B4E">
        <w:rPr>
          <w:rFonts w:ascii="Times New Roman" w:hAnsi="Times New Roman" w:cs="Times New Roman"/>
          <w:i/>
          <w:sz w:val="24"/>
          <w:szCs w:val="24"/>
        </w:rPr>
        <w:t>Return</w:t>
      </w:r>
      <w:r w:rsidR="00931299">
        <w:rPr>
          <w:rFonts w:ascii="Times New Roman" w:hAnsi="Times New Roman" w:cs="Times New Roman"/>
          <w:sz w:val="24"/>
          <w:szCs w:val="24"/>
        </w:rPr>
        <w:t xml:space="preserve"> adalah tingkat keuntungan yang  </w:t>
      </w:r>
      <w:r w:rsidRPr="00165589">
        <w:rPr>
          <w:rFonts w:ascii="Times New Roman" w:hAnsi="Times New Roman" w:cs="Times New Roman"/>
          <w:sz w:val="24"/>
          <w:szCs w:val="24"/>
        </w:rPr>
        <w:t>dih</w:t>
      </w:r>
      <w:r w:rsidR="00931299">
        <w:rPr>
          <w:rFonts w:ascii="Times New Roman" w:hAnsi="Times New Roman" w:cs="Times New Roman"/>
          <w:sz w:val="24"/>
          <w:szCs w:val="24"/>
        </w:rPr>
        <w:t xml:space="preserve">asilkan  dari investasi  atau </w:t>
      </w:r>
      <w:r w:rsidRPr="00165589">
        <w:rPr>
          <w:rFonts w:ascii="Times New Roman" w:hAnsi="Times New Roman" w:cs="Times New Roman"/>
          <w:sz w:val="24"/>
          <w:szCs w:val="24"/>
        </w:rPr>
        <w:t>tingkat</w:t>
      </w:r>
      <w:r w:rsidR="00931299">
        <w:rPr>
          <w:rFonts w:ascii="Times New Roman" w:hAnsi="Times New Roman" w:cs="Times New Roman"/>
          <w:sz w:val="24"/>
          <w:szCs w:val="24"/>
        </w:rPr>
        <w:t xml:space="preserve"> pengembalian dari investasi.</w:t>
      </w:r>
      <w:r w:rsidRPr="00165589">
        <w:rPr>
          <w:rFonts w:ascii="Times New Roman" w:hAnsi="Times New Roman" w:cs="Times New Roman"/>
          <w:sz w:val="24"/>
          <w:szCs w:val="24"/>
        </w:rPr>
        <w:t xml:space="preserve"> Sedangkan, </w:t>
      </w:r>
      <w:r w:rsidRPr="00315CB2">
        <w:rPr>
          <w:rFonts w:ascii="Times New Roman" w:hAnsi="Times New Roman" w:cs="Times New Roman"/>
          <w:i/>
          <w:sz w:val="24"/>
          <w:szCs w:val="24"/>
        </w:rPr>
        <w:t>abnormal</w:t>
      </w:r>
      <w:r w:rsidRPr="00165589">
        <w:rPr>
          <w:rFonts w:ascii="Times New Roman" w:hAnsi="Times New Roman" w:cs="Times New Roman"/>
          <w:sz w:val="24"/>
          <w:szCs w:val="24"/>
        </w:rPr>
        <w:t xml:space="preserve"> </w:t>
      </w:r>
      <w:r w:rsidRPr="00315CB2">
        <w:rPr>
          <w:rFonts w:ascii="Times New Roman" w:hAnsi="Times New Roman" w:cs="Times New Roman"/>
          <w:i/>
          <w:sz w:val="24"/>
          <w:szCs w:val="24"/>
        </w:rPr>
        <w:t xml:space="preserve"> return</w:t>
      </w:r>
      <w:r w:rsidRPr="00165589">
        <w:rPr>
          <w:rFonts w:ascii="Times New Roman" w:hAnsi="Times New Roman" w:cs="Times New Roman"/>
          <w:sz w:val="24"/>
          <w:szCs w:val="24"/>
        </w:rPr>
        <w:t xml:space="preserve"> adalah  selisih  antara </w:t>
      </w:r>
      <w:r w:rsidRPr="00165589">
        <w:rPr>
          <w:rFonts w:ascii="Times New Roman" w:hAnsi="Times New Roman" w:cs="Times New Roman"/>
          <w:sz w:val="24"/>
          <w:szCs w:val="24"/>
        </w:rPr>
        <w:lastRenderedPageBreak/>
        <w:t>tingkat keuntungan yang sebenarnya (</w:t>
      </w:r>
      <w:r w:rsidR="00931299">
        <w:rPr>
          <w:rFonts w:ascii="Times New Roman" w:hAnsi="Times New Roman" w:cs="Times New Roman"/>
          <w:i/>
          <w:sz w:val="24"/>
          <w:szCs w:val="24"/>
        </w:rPr>
        <w:t>actual return</w:t>
      </w:r>
      <w:r w:rsidRPr="00165589">
        <w:rPr>
          <w:rFonts w:ascii="Times New Roman" w:hAnsi="Times New Roman" w:cs="Times New Roman"/>
          <w:sz w:val="24"/>
          <w:szCs w:val="24"/>
        </w:rPr>
        <w:t>)  dengan  tingkat  keuntungan  yang diharapkan (</w:t>
      </w:r>
      <w:r w:rsidRPr="00626E24">
        <w:rPr>
          <w:rFonts w:ascii="Times New Roman" w:hAnsi="Times New Roman" w:cs="Times New Roman"/>
          <w:i/>
          <w:sz w:val="24"/>
          <w:szCs w:val="24"/>
        </w:rPr>
        <w:t>expected return</w:t>
      </w:r>
      <w:r w:rsidRPr="00165589">
        <w:rPr>
          <w:rFonts w:ascii="Times New Roman" w:hAnsi="Times New Roman" w:cs="Times New Roman"/>
          <w:sz w:val="24"/>
          <w:szCs w:val="24"/>
        </w:rPr>
        <w:t>).</w:t>
      </w:r>
      <w:r w:rsidR="000729E9">
        <w:rPr>
          <w:rFonts w:ascii="Times New Roman" w:hAnsi="Times New Roman" w:cs="Times New Roman"/>
          <w:sz w:val="24"/>
          <w:szCs w:val="24"/>
        </w:rPr>
        <w:t xml:space="preserve"> (Ayu Epriye</w:t>
      </w:r>
      <w:r w:rsidR="00CE14D5" w:rsidRPr="00165589">
        <w:rPr>
          <w:rFonts w:ascii="Times New Roman" w:hAnsi="Times New Roman" w:cs="Times New Roman"/>
          <w:sz w:val="24"/>
          <w:szCs w:val="24"/>
        </w:rPr>
        <w:t>ni dan Rika Kharlina,</w:t>
      </w:r>
      <w:r w:rsidR="00315CB2">
        <w:rPr>
          <w:rFonts w:ascii="Times New Roman" w:hAnsi="Times New Roman" w:cs="Times New Roman"/>
          <w:sz w:val="24"/>
          <w:szCs w:val="24"/>
        </w:rPr>
        <w:t xml:space="preserve"> </w:t>
      </w:r>
      <w:r w:rsidR="00CE14D5" w:rsidRPr="00165589">
        <w:rPr>
          <w:rFonts w:ascii="Times New Roman" w:hAnsi="Times New Roman" w:cs="Times New Roman"/>
          <w:sz w:val="24"/>
          <w:szCs w:val="24"/>
        </w:rPr>
        <w:t>2014).</w:t>
      </w:r>
    </w:p>
    <w:p w14:paraId="17A924E2" w14:textId="77777777" w:rsidR="008013CB" w:rsidRDefault="00556603" w:rsidP="008013C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PT XL Axiata Tbk (EXCL) terus berupaya melakukan integrasi bisnis kedua perusahaan telekomunikasi setelah mengakuisisi PT Axis Telekom Indonesia (Axis) beberapa waktu lalu. Pada tahap awal, XL akan fokus melakukan integrasi dalam hal billing and service, migrasi trafik, dan integrasi jaringan.</w:t>
      </w:r>
    </w:p>
    <w:p w14:paraId="4EF89FBB" w14:textId="77777777" w:rsidR="008013CB" w:rsidRDefault="00556603" w:rsidP="008013C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 xml:space="preserve">Sejauh ini XL mengaku telah menyelesaikan sekitar separuh pekerjaan rumah tersebut.Antara lain telah melakukan migrasi lebih dari 50% pelanggan Axis ke </w:t>
      </w:r>
      <w:r w:rsidRPr="00D5755B">
        <w:rPr>
          <w:i/>
          <w:color w:val="000000" w:themeColor="text1"/>
        </w:rPr>
        <w:t>billingand service system</w:t>
      </w:r>
      <w:r w:rsidRPr="00556603">
        <w:rPr>
          <w:color w:val="000000" w:themeColor="text1"/>
        </w:rPr>
        <w:t xml:space="preserve"> XL.</w:t>
      </w:r>
    </w:p>
    <w:p w14:paraId="3314BA87" w14:textId="48D00CDF" w:rsidR="00556603" w:rsidRPr="00556603" w:rsidRDefault="00556603" w:rsidP="00E617A7">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 xml:space="preserve">Selain itu, XL telah melakukan migrasi 40% </w:t>
      </w:r>
      <w:r w:rsidRPr="00D5755B">
        <w:rPr>
          <w:i/>
          <w:color w:val="000000" w:themeColor="text1"/>
        </w:rPr>
        <w:t>traffic</w:t>
      </w:r>
      <w:r w:rsidRPr="00556603">
        <w:rPr>
          <w:color w:val="000000" w:themeColor="text1"/>
        </w:rPr>
        <w:t xml:space="preserve"> Axis dan berharap proses integrasi ini dapat diselesaikan pada akhir tahun ini. Seperti kita ketahui, XL resmi menandatangani transaksi akuisisi terhadap Axis pada 19 Maret 2014 lalu. </w:t>
      </w:r>
      <w:r w:rsidR="00E617A7">
        <w:rPr>
          <w:color w:val="000000" w:themeColor="text1"/>
        </w:rPr>
        <w:t>Aksi korporasi ini lantas diikuti oleh proses merger pada 4 April 2014. Saat ini, XL dan Axis telah menjadi satu entitas bisnis yang baru.</w:t>
      </w:r>
    </w:p>
    <w:p w14:paraId="3D448E9B" w14:textId="77777777" w:rsidR="008013CB" w:rsidRDefault="00556603" w:rsidP="008013C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Selama kuartal pertama tahun ini, XL meraih pertumbuhan pendapatan sebesar Rp 5,5 triliun. Pendapatan ini ditopang dari pertumbuhan pendapatan layanan data yang mencapai 30% serta pertumbuhan layanan percakapan dan SMS yang masing-masing sebesar 3% dan 2% tahun ini dibandingkan periode yang sama tahun 2013.</w:t>
      </w:r>
    </w:p>
    <w:p w14:paraId="0A1FA7AE" w14:textId="77777777" w:rsidR="00556603" w:rsidRPr="00556603" w:rsidRDefault="00556603" w:rsidP="008013C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Menilik kabar dari lantai bursa perdagangan saham hari Senin (19/5/14), saham EXCL dibuka naik 50 poin dilevel 5525 dan bergerak dikisaran 5500-5550. Volume perdagangan saham EXCL mencapai 134.700 lot saham.</w:t>
      </w:r>
    </w:p>
    <w:p w14:paraId="7B7069BE" w14:textId="66BB1132" w:rsidR="008013CB" w:rsidRDefault="00556603" w:rsidP="008013C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lastRenderedPageBreak/>
        <w:t>Melihat indikator teknikal, harga saham EXCL saat ini terus melanjutkan rally nya dan saat ini tengah mengalami penguatan tajam.</w:t>
      </w:r>
      <w:r w:rsidR="0022208E">
        <w:rPr>
          <w:color w:val="000000" w:themeColor="text1"/>
        </w:rPr>
        <w:t xml:space="preserve"> </w:t>
      </w:r>
      <w:r w:rsidRPr="00556603">
        <w:rPr>
          <w:color w:val="000000" w:themeColor="text1"/>
        </w:rPr>
        <w:t>Terpantau indikator MA terus bergerak naik menuju bolinger band atas. Selain itu indikator stochastic menunjukan harga yang berada pada zona jenuh beli mengindikasikan harga masih akan berpotensi di zona positif</w:t>
      </w:r>
      <w:r w:rsidR="00D5755B">
        <w:rPr>
          <w:color w:val="000000" w:themeColor="text1"/>
        </w:rPr>
        <w:t>.</w:t>
      </w:r>
    </w:p>
    <w:p w14:paraId="22958C52" w14:textId="339038D0" w:rsidR="00FC3A1B" w:rsidRDefault="00FC3A1B" w:rsidP="00FC3A1B">
      <w:pPr>
        <w:pStyle w:val="NormalWeb"/>
        <w:shd w:val="clear" w:color="auto" w:fill="FFFFFF"/>
        <w:spacing w:before="0" w:beforeAutospacing="0" w:after="0" w:afterAutospacing="0" w:line="480" w:lineRule="auto"/>
        <w:ind w:firstLine="720"/>
        <w:jc w:val="both"/>
        <w:rPr>
          <w:color w:val="000000" w:themeColor="text1"/>
        </w:rPr>
      </w:pPr>
      <w:r w:rsidRPr="00556603">
        <w:rPr>
          <w:color w:val="000000" w:themeColor="text1"/>
        </w:rPr>
        <w:t>Sementara itu indikator ADX bergerak menguat ketika  +DI menunjukan bergerak menguat di level 27, hal ini menunjukan penguatan EXCL masih akan berlanjut. Dengan kondisi fundamental dan tek</w:t>
      </w:r>
      <w:r w:rsidR="00931299">
        <w:rPr>
          <w:color w:val="000000" w:themeColor="text1"/>
        </w:rPr>
        <w:t xml:space="preserve">nikalnya, maka harga masih akan bergerak </w:t>
      </w:r>
      <w:r w:rsidRPr="00556603">
        <w:rPr>
          <w:color w:val="000000" w:themeColor="text1"/>
        </w:rPr>
        <w:t xml:space="preserve">bullish di level support Rp 4900 hingga </w:t>
      </w:r>
      <w:r w:rsidRPr="00315CB2">
        <w:rPr>
          <w:i/>
          <w:color w:val="000000" w:themeColor="text1"/>
        </w:rPr>
        <w:t>resistance</w:t>
      </w:r>
      <w:r w:rsidRPr="00556603">
        <w:rPr>
          <w:color w:val="000000" w:themeColor="text1"/>
        </w:rPr>
        <w:t xml:space="preserve"> Rp 5800. (</w:t>
      </w:r>
      <w:hyperlink r:id="rId8" w:history="1">
        <w:r w:rsidRPr="00556603">
          <w:rPr>
            <w:rStyle w:val="Hyperlink"/>
            <w:color w:val="000000" w:themeColor="text1"/>
          </w:rPr>
          <w:t>http://vibiznews.com/tag/axis/</w:t>
        </w:r>
      </w:hyperlink>
      <w:r w:rsidRPr="00556603">
        <w:rPr>
          <w:color w:val="000000" w:themeColor="text1"/>
        </w:rPr>
        <w:t xml:space="preserve"> kamis, 02-06-2016, pukul 19:09)</w:t>
      </w:r>
      <w:r>
        <w:rPr>
          <w:color w:val="000000" w:themeColor="text1"/>
        </w:rPr>
        <w:t>.</w:t>
      </w:r>
    </w:p>
    <w:p w14:paraId="5E34E7A6" w14:textId="77777777" w:rsidR="00FC3A1B" w:rsidRPr="00931299" w:rsidRDefault="00FC3A1B" w:rsidP="00FC3A1B">
      <w:pPr>
        <w:pStyle w:val="NormalWeb"/>
        <w:shd w:val="clear" w:color="auto" w:fill="FFFFFF"/>
        <w:spacing w:before="0" w:beforeAutospacing="0" w:after="0" w:afterAutospacing="0" w:line="480" w:lineRule="auto"/>
        <w:ind w:firstLine="720"/>
        <w:jc w:val="center"/>
        <w:rPr>
          <w:b/>
          <w:color w:val="000000" w:themeColor="text1"/>
        </w:rPr>
      </w:pPr>
      <w:r w:rsidRPr="00931299">
        <w:rPr>
          <w:b/>
          <w:color w:val="000000" w:themeColor="text1"/>
        </w:rPr>
        <w:t>Tabel 1.1</w:t>
      </w:r>
    </w:p>
    <w:p w14:paraId="2EA7BE8C" w14:textId="77777777" w:rsidR="00FC3A1B" w:rsidRPr="00931299" w:rsidRDefault="00FC3A1B" w:rsidP="00FC3A1B">
      <w:pPr>
        <w:pStyle w:val="NormalWeb"/>
        <w:shd w:val="clear" w:color="auto" w:fill="FFFFFF"/>
        <w:spacing w:before="0" w:beforeAutospacing="0" w:after="0" w:afterAutospacing="0" w:line="480" w:lineRule="auto"/>
        <w:ind w:firstLine="720"/>
        <w:jc w:val="center"/>
        <w:rPr>
          <w:b/>
          <w:color w:val="000000" w:themeColor="text1"/>
        </w:rPr>
      </w:pPr>
      <w:r w:rsidRPr="00931299">
        <w:rPr>
          <w:b/>
          <w:i/>
          <w:color w:val="000000" w:themeColor="text1"/>
        </w:rPr>
        <w:t>Abnormal Return</w:t>
      </w:r>
      <w:r w:rsidRPr="00931299">
        <w:rPr>
          <w:b/>
          <w:color w:val="000000" w:themeColor="text1"/>
        </w:rPr>
        <w:t xml:space="preserve"> PT. XL AXIATA, Tbk</w:t>
      </w:r>
    </w:p>
    <w:tbl>
      <w:tblPr>
        <w:tblStyle w:val="TableGrid"/>
        <w:tblpPr w:leftFromText="180" w:rightFromText="180" w:vertAnchor="text" w:horzAnchor="page" w:tblpX="3447" w:tblpY="133"/>
        <w:tblW w:w="0" w:type="auto"/>
        <w:tblLayout w:type="fixed"/>
        <w:tblLook w:val="04A0" w:firstRow="1" w:lastRow="0" w:firstColumn="1" w:lastColumn="0" w:noHBand="0" w:noVBand="1"/>
      </w:tblPr>
      <w:tblGrid>
        <w:gridCol w:w="1458"/>
        <w:gridCol w:w="1710"/>
        <w:gridCol w:w="1350"/>
        <w:gridCol w:w="1620"/>
      </w:tblGrid>
      <w:tr w:rsidR="00FC3A1B" w14:paraId="2F679DB1" w14:textId="77777777" w:rsidTr="00FC3A1B">
        <w:tc>
          <w:tcPr>
            <w:tcW w:w="1458" w:type="dxa"/>
            <w:vAlign w:val="center"/>
          </w:tcPr>
          <w:p w14:paraId="7445C245"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Periode</w:t>
            </w:r>
          </w:p>
        </w:tc>
        <w:tc>
          <w:tcPr>
            <w:tcW w:w="1710" w:type="dxa"/>
            <w:vAlign w:val="center"/>
          </w:tcPr>
          <w:p w14:paraId="333AC0DC" w14:textId="77777777" w:rsidR="00FC3A1B" w:rsidRDefault="00FC3A1B" w:rsidP="00FC3A1B">
            <w:pPr>
              <w:pStyle w:val="NormalWeb"/>
              <w:spacing w:before="0" w:beforeAutospacing="0" w:after="0" w:afterAutospacing="0" w:line="480" w:lineRule="auto"/>
              <w:jc w:val="center"/>
              <w:rPr>
                <w:color w:val="000000" w:themeColor="text1"/>
              </w:rPr>
            </w:pPr>
            <w:r w:rsidRPr="00FC3A1B">
              <w:rPr>
                <w:i/>
                <w:color w:val="000000" w:themeColor="text1"/>
              </w:rPr>
              <w:t>Abnormal Return</w:t>
            </w:r>
            <w:r>
              <w:rPr>
                <w:color w:val="000000" w:themeColor="text1"/>
              </w:rPr>
              <w:t xml:space="preserve"> Sebelum</w:t>
            </w:r>
          </w:p>
        </w:tc>
        <w:tc>
          <w:tcPr>
            <w:tcW w:w="1350" w:type="dxa"/>
            <w:vAlign w:val="center"/>
          </w:tcPr>
          <w:p w14:paraId="7005920F"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Periode</w:t>
            </w:r>
          </w:p>
        </w:tc>
        <w:tc>
          <w:tcPr>
            <w:tcW w:w="1620" w:type="dxa"/>
            <w:vAlign w:val="center"/>
          </w:tcPr>
          <w:p w14:paraId="20C136FF" w14:textId="77777777" w:rsidR="00FC3A1B" w:rsidRDefault="00FC3A1B" w:rsidP="00FC3A1B">
            <w:pPr>
              <w:pStyle w:val="NormalWeb"/>
              <w:spacing w:before="0" w:beforeAutospacing="0" w:after="0" w:afterAutospacing="0" w:line="480" w:lineRule="auto"/>
              <w:jc w:val="center"/>
              <w:rPr>
                <w:color w:val="000000" w:themeColor="text1"/>
              </w:rPr>
            </w:pPr>
            <w:r w:rsidRPr="00FC3A1B">
              <w:rPr>
                <w:i/>
                <w:color w:val="000000" w:themeColor="text1"/>
              </w:rPr>
              <w:t>Abnormal Return</w:t>
            </w:r>
            <w:r>
              <w:rPr>
                <w:color w:val="000000" w:themeColor="text1"/>
              </w:rPr>
              <w:t xml:space="preserve"> Sesudah</w:t>
            </w:r>
          </w:p>
        </w:tc>
      </w:tr>
      <w:tr w:rsidR="00FC3A1B" w14:paraId="1BEB88E9" w14:textId="77777777" w:rsidTr="00FC3A1B">
        <w:tc>
          <w:tcPr>
            <w:tcW w:w="1458" w:type="dxa"/>
            <w:vAlign w:val="center"/>
          </w:tcPr>
          <w:p w14:paraId="35196CF6" w14:textId="5848C555"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t-1</w:t>
            </w:r>
          </w:p>
        </w:tc>
        <w:tc>
          <w:tcPr>
            <w:tcW w:w="1710" w:type="dxa"/>
            <w:vAlign w:val="center"/>
          </w:tcPr>
          <w:p w14:paraId="6CD82977"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0.027191</w:t>
            </w:r>
          </w:p>
          <w:p w14:paraId="2B75F528" w14:textId="434F4324" w:rsidR="00FC3A1B" w:rsidRPr="008D6E17" w:rsidRDefault="00FC3A1B" w:rsidP="00A940A1">
            <w:pPr>
              <w:jc w:val="center"/>
              <w:rPr>
                <w:rFonts w:ascii="Calibri" w:hAnsi="Calibri" w:cs="Calibri"/>
                <w:color w:val="000000"/>
              </w:rPr>
            </w:pPr>
          </w:p>
        </w:tc>
        <w:tc>
          <w:tcPr>
            <w:tcW w:w="1350" w:type="dxa"/>
            <w:vAlign w:val="center"/>
          </w:tcPr>
          <w:p w14:paraId="674AC690" w14:textId="7195974F"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t+1</w:t>
            </w:r>
          </w:p>
        </w:tc>
        <w:tc>
          <w:tcPr>
            <w:tcW w:w="1620" w:type="dxa"/>
            <w:vAlign w:val="center"/>
          </w:tcPr>
          <w:p w14:paraId="75FF7730" w14:textId="77777777" w:rsidR="00506B28" w:rsidRDefault="00506B28" w:rsidP="00506B28">
            <w:pPr>
              <w:jc w:val="center"/>
              <w:rPr>
                <w:rFonts w:ascii="Calibri" w:hAnsi="Calibri" w:cs="Calibri"/>
                <w:color w:val="000000"/>
              </w:rPr>
            </w:pPr>
            <w:r>
              <w:rPr>
                <w:rFonts w:ascii="Calibri" w:hAnsi="Calibri" w:cs="Calibri"/>
                <w:color w:val="000000"/>
              </w:rPr>
              <w:t>0.022154</w:t>
            </w:r>
          </w:p>
          <w:p w14:paraId="3AB063A5" w14:textId="2080EFD4" w:rsidR="00FC3A1B" w:rsidRPr="008D6E17" w:rsidRDefault="00FC3A1B" w:rsidP="00FC3A1B">
            <w:pPr>
              <w:jc w:val="center"/>
              <w:rPr>
                <w:rFonts w:ascii="Calibri" w:hAnsi="Calibri" w:cs="Calibri"/>
                <w:color w:val="000000"/>
              </w:rPr>
            </w:pPr>
          </w:p>
        </w:tc>
      </w:tr>
      <w:tr w:rsidR="00FC3A1B" w14:paraId="3A49C780" w14:textId="77777777" w:rsidTr="00FC3A1B">
        <w:tc>
          <w:tcPr>
            <w:tcW w:w="1458" w:type="dxa"/>
            <w:vAlign w:val="center"/>
          </w:tcPr>
          <w:p w14:paraId="35F00F90" w14:textId="7AC735E0"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t-2</w:t>
            </w:r>
          </w:p>
        </w:tc>
        <w:tc>
          <w:tcPr>
            <w:tcW w:w="1710" w:type="dxa"/>
            <w:vAlign w:val="center"/>
          </w:tcPr>
          <w:p w14:paraId="28D2A9C4"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-0.022040</w:t>
            </w:r>
          </w:p>
          <w:p w14:paraId="5591D4A3" w14:textId="52CF98C3" w:rsidR="00FC3A1B" w:rsidRPr="008D6E17" w:rsidRDefault="00FC3A1B" w:rsidP="00FC3A1B">
            <w:pPr>
              <w:jc w:val="center"/>
              <w:rPr>
                <w:rFonts w:ascii="Calibri" w:hAnsi="Calibri" w:cs="Calibri"/>
                <w:color w:val="000000"/>
              </w:rPr>
            </w:pPr>
          </w:p>
        </w:tc>
        <w:tc>
          <w:tcPr>
            <w:tcW w:w="1350" w:type="dxa"/>
            <w:vAlign w:val="center"/>
          </w:tcPr>
          <w:p w14:paraId="56975C70" w14:textId="2BCC2282"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t+2</w:t>
            </w:r>
          </w:p>
        </w:tc>
        <w:tc>
          <w:tcPr>
            <w:tcW w:w="1620" w:type="dxa"/>
            <w:vAlign w:val="center"/>
          </w:tcPr>
          <w:p w14:paraId="196E695A" w14:textId="77777777" w:rsidR="00506B28" w:rsidRDefault="00506B28" w:rsidP="00506B28">
            <w:pPr>
              <w:jc w:val="center"/>
              <w:rPr>
                <w:rFonts w:ascii="Calibri" w:hAnsi="Calibri" w:cs="Calibri"/>
                <w:color w:val="000000"/>
              </w:rPr>
            </w:pPr>
            <w:r>
              <w:rPr>
                <w:rFonts w:ascii="Calibri" w:hAnsi="Calibri" w:cs="Calibri"/>
                <w:color w:val="000000"/>
              </w:rPr>
              <w:t>0.006916</w:t>
            </w:r>
          </w:p>
          <w:p w14:paraId="07C20BC2" w14:textId="0D7D6CC3" w:rsidR="00FC3A1B" w:rsidRPr="008D6E17" w:rsidRDefault="00FC3A1B" w:rsidP="00FC3A1B">
            <w:pPr>
              <w:jc w:val="center"/>
              <w:rPr>
                <w:rFonts w:ascii="Calibri" w:hAnsi="Calibri" w:cs="Calibri"/>
                <w:color w:val="000000"/>
              </w:rPr>
            </w:pPr>
          </w:p>
        </w:tc>
      </w:tr>
      <w:tr w:rsidR="00FC3A1B" w14:paraId="6FBD1D74" w14:textId="77777777" w:rsidTr="00FC3A1B">
        <w:tc>
          <w:tcPr>
            <w:tcW w:w="1458" w:type="dxa"/>
            <w:vAlign w:val="center"/>
          </w:tcPr>
          <w:p w14:paraId="3B7751EA" w14:textId="476AD713"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t-3</w:t>
            </w:r>
          </w:p>
        </w:tc>
        <w:tc>
          <w:tcPr>
            <w:tcW w:w="1710" w:type="dxa"/>
            <w:vAlign w:val="center"/>
          </w:tcPr>
          <w:p w14:paraId="67FB89B1"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-0.008116</w:t>
            </w:r>
          </w:p>
          <w:p w14:paraId="6B8E64BB" w14:textId="01246522" w:rsidR="00FC3A1B" w:rsidRPr="008D6E17" w:rsidRDefault="00FC3A1B" w:rsidP="00FC3A1B">
            <w:pPr>
              <w:jc w:val="center"/>
              <w:rPr>
                <w:rFonts w:ascii="Calibri" w:hAnsi="Calibri" w:cs="Calibri"/>
                <w:color w:val="000000"/>
              </w:rPr>
            </w:pPr>
          </w:p>
        </w:tc>
        <w:tc>
          <w:tcPr>
            <w:tcW w:w="1350" w:type="dxa"/>
            <w:vAlign w:val="center"/>
          </w:tcPr>
          <w:p w14:paraId="50BB5B42" w14:textId="4C57A125"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t+3</w:t>
            </w:r>
          </w:p>
        </w:tc>
        <w:tc>
          <w:tcPr>
            <w:tcW w:w="1620" w:type="dxa"/>
            <w:vAlign w:val="center"/>
          </w:tcPr>
          <w:p w14:paraId="7A8F6DA6" w14:textId="77777777" w:rsidR="00506B28" w:rsidRDefault="00506B28" w:rsidP="00506B28">
            <w:pPr>
              <w:jc w:val="center"/>
              <w:rPr>
                <w:rFonts w:ascii="Calibri" w:hAnsi="Calibri" w:cs="Calibri"/>
                <w:color w:val="000000"/>
              </w:rPr>
            </w:pPr>
            <w:r>
              <w:rPr>
                <w:rFonts w:ascii="Calibri" w:hAnsi="Calibri" w:cs="Calibri"/>
                <w:color w:val="000000"/>
              </w:rPr>
              <w:t>0.000000</w:t>
            </w:r>
          </w:p>
          <w:p w14:paraId="3EA8E099" w14:textId="1FC23907" w:rsidR="00FC3A1B" w:rsidRPr="008D6E17" w:rsidRDefault="00FC3A1B" w:rsidP="00FC3A1B">
            <w:pPr>
              <w:jc w:val="center"/>
              <w:rPr>
                <w:rFonts w:ascii="Calibri" w:hAnsi="Calibri" w:cs="Calibri"/>
                <w:color w:val="000000"/>
              </w:rPr>
            </w:pPr>
          </w:p>
        </w:tc>
      </w:tr>
      <w:tr w:rsidR="00FC3A1B" w14:paraId="560051A2" w14:textId="77777777" w:rsidTr="00FC3A1B">
        <w:tc>
          <w:tcPr>
            <w:tcW w:w="1458" w:type="dxa"/>
            <w:vAlign w:val="center"/>
          </w:tcPr>
          <w:p w14:paraId="451FDD1B" w14:textId="68C9C1C0"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t-4</w:t>
            </w:r>
          </w:p>
        </w:tc>
        <w:tc>
          <w:tcPr>
            <w:tcW w:w="1710" w:type="dxa"/>
            <w:vAlign w:val="center"/>
          </w:tcPr>
          <w:p w14:paraId="65E3C6F5"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0.015239</w:t>
            </w:r>
          </w:p>
          <w:p w14:paraId="72723949" w14:textId="6C48793A" w:rsidR="00FC3A1B" w:rsidRPr="008D6E17" w:rsidRDefault="00FC3A1B" w:rsidP="00FC3A1B">
            <w:pPr>
              <w:jc w:val="center"/>
              <w:rPr>
                <w:rFonts w:ascii="Calibri" w:hAnsi="Calibri" w:cs="Calibri"/>
                <w:color w:val="000000"/>
              </w:rPr>
            </w:pPr>
          </w:p>
        </w:tc>
        <w:tc>
          <w:tcPr>
            <w:tcW w:w="1350" w:type="dxa"/>
            <w:vAlign w:val="center"/>
          </w:tcPr>
          <w:p w14:paraId="230C959D" w14:textId="793EDA1A"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t+4</w:t>
            </w:r>
          </w:p>
        </w:tc>
        <w:tc>
          <w:tcPr>
            <w:tcW w:w="1620" w:type="dxa"/>
            <w:vAlign w:val="center"/>
          </w:tcPr>
          <w:p w14:paraId="7CBB46C3" w14:textId="3F3F761E" w:rsidR="00506B28" w:rsidRDefault="00506B28" w:rsidP="00506B28">
            <w:pPr>
              <w:jc w:val="center"/>
              <w:rPr>
                <w:rFonts w:ascii="Calibri" w:hAnsi="Calibri" w:cs="Calibri"/>
                <w:color w:val="000000"/>
              </w:rPr>
            </w:pPr>
            <w:r>
              <w:rPr>
                <w:rFonts w:ascii="Calibri" w:hAnsi="Calibri" w:cs="Calibri"/>
                <w:color w:val="000000"/>
              </w:rPr>
              <w:t>0.051743</w:t>
            </w:r>
          </w:p>
          <w:p w14:paraId="34D477AF" w14:textId="79128041" w:rsidR="00FC3A1B" w:rsidRPr="008D6E17" w:rsidRDefault="00FC3A1B" w:rsidP="00FC3A1B">
            <w:pPr>
              <w:jc w:val="center"/>
              <w:rPr>
                <w:rFonts w:ascii="Calibri" w:hAnsi="Calibri" w:cs="Calibri"/>
                <w:color w:val="000000"/>
              </w:rPr>
            </w:pPr>
          </w:p>
        </w:tc>
      </w:tr>
      <w:tr w:rsidR="00FC3A1B" w14:paraId="1473A21E" w14:textId="77777777" w:rsidTr="00FC3A1B">
        <w:tc>
          <w:tcPr>
            <w:tcW w:w="1458" w:type="dxa"/>
            <w:vAlign w:val="center"/>
          </w:tcPr>
          <w:p w14:paraId="6548A49E" w14:textId="1F1AD864"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t-5</w:t>
            </w:r>
          </w:p>
        </w:tc>
        <w:tc>
          <w:tcPr>
            <w:tcW w:w="1710" w:type="dxa"/>
            <w:vAlign w:val="center"/>
          </w:tcPr>
          <w:p w14:paraId="3B8D0AE4"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0.024929</w:t>
            </w:r>
          </w:p>
          <w:p w14:paraId="2EE02966" w14:textId="335FA8E6" w:rsidR="00FC3A1B" w:rsidRPr="008D6E17" w:rsidRDefault="00FC3A1B" w:rsidP="00FC3A1B">
            <w:pPr>
              <w:jc w:val="center"/>
              <w:rPr>
                <w:rFonts w:ascii="Calibri" w:hAnsi="Calibri" w:cs="Calibri"/>
                <w:color w:val="000000"/>
              </w:rPr>
            </w:pPr>
          </w:p>
        </w:tc>
        <w:tc>
          <w:tcPr>
            <w:tcW w:w="1350" w:type="dxa"/>
            <w:vAlign w:val="center"/>
          </w:tcPr>
          <w:p w14:paraId="68A10C63" w14:textId="1A60717A"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t+5</w:t>
            </w:r>
          </w:p>
        </w:tc>
        <w:tc>
          <w:tcPr>
            <w:tcW w:w="1620" w:type="dxa"/>
            <w:vAlign w:val="center"/>
          </w:tcPr>
          <w:p w14:paraId="7212ED01" w14:textId="77777777" w:rsidR="00506B28" w:rsidRDefault="00506B28" w:rsidP="00506B28">
            <w:pPr>
              <w:jc w:val="center"/>
              <w:rPr>
                <w:rFonts w:ascii="Calibri" w:hAnsi="Calibri" w:cs="Calibri"/>
                <w:color w:val="000000"/>
              </w:rPr>
            </w:pPr>
            <w:r>
              <w:rPr>
                <w:rFonts w:ascii="Calibri" w:hAnsi="Calibri" w:cs="Calibri"/>
                <w:color w:val="000000"/>
              </w:rPr>
              <w:t>-0.008163</w:t>
            </w:r>
          </w:p>
          <w:p w14:paraId="0565261C" w14:textId="55CF3F17" w:rsidR="00FC3A1B" w:rsidRPr="008D6E17" w:rsidRDefault="00FC3A1B" w:rsidP="00FC3A1B">
            <w:pPr>
              <w:jc w:val="center"/>
              <w:rPr>
                <w:rFonts w:ascii="Calibri" w:hAnsi="Calibri" w:cs="Calibri"/>
                <w:color w:val="000000"/>
              </w:rPr>
            </w:pPr>
          </w:p>
        </w:tc>
      </w:tr>
      <w:tr w:rsidR="00FC3A1B" w14:paraId="57C205A7" w14:textId="77777777" w:rsidTr="00FC3A1B">
        <w:tc>
          <w:tcPr>
            <w:tcW w:w="1458" w:type="dxa"/>
            <w:vAlign w:val="center"/>
          </w:tcPr>
          <w:p w14:paraId="331F173D" w14:textId="63EC2E8C"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t-6</w:t>
            </w:r>
          </w:p>
        </w:tc>
        <w:tc>
          <w:tcPr>
            <w:tcW w:w="1710" w:type="dxa"/>
            <w:vAlign w:val="center"/>
          </w:tcPr>
          <w:p w14:paraId="3B991009"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0.042330</w:t>
            </w:r>
          </w:p>
          <w:p w14:paraId="4ACB5DCB" w14:textId="77DF441C" w:rsidR="00FC3A1B" w:rsidRPr="008D6E17" w:rsidRDefault="00FC3A1B" w:rsidP="00FC3A1B">
            <w:pPr>
              <w:jc w:val="center"/>
              <w:rPr>
                <w:rFonts w:ascii="Calibri" w:hAnsi="Calibri" w:cs="Calibri"/>
                <w:color w:val="000000"/>
              </w:rPr>
            </w:pPr>
          </w:p>
        </w:tc>
        <w:tc>
          <w:tcPr>
            <w:tcW w:w="1350" w:type="dxa"/>
            <w:vAlign w:val="center"/>
          </w:tcPr>
          <w:p w14:paraId="76DA1E64" w14:textId="6E523F9E"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t+6</w:t>
            </w:r>
          </w:p>
        </w:tc>
        <w:tc>
          <w:tcPr>
            <w:tcW w:w="1620" w:type="dxa"/>
            <w:vAlign w:val="center"/>
          </w:tcPr>
          <w:p w14:paraId="20353248" w14:textId="576522FE" w:rsidR="00506B28" w:rsidRDefault="00506B28" w:rsidP="00506B28">
            <w:pPr>
              <w:jc w:val="center"/>
              <w:rPr>
                <w:rFonts w:ascii="Calibri" w:hAnsi="Calibri" w:cs="Calibri"/>
                <w:color w:val="000000"/>
              </w:rPr>
            </w:pPr>
            <w:r>
              <w:rPr>
                <w:rFonts w:ascii="Calibri" w:hAnsi="Calibri" w:cs="Calibri"/>
                <w:color w:val="000000"/>
              </w:rPr>
              <w:t>0.008582</w:t>
            </w:r>
          </w:p>
          <w:p w14:paraId="28CCE6E1" w14:textId="0AB42A67" w:rsidR="00FC3A1B" w:rsidRPr="008D6E17" w:rsidRDefault="00FC3A1B" w:rsidP="00FC3A1B">
            <w:pPr>
              <w:jc w:val="center"/>
              <w:rPr>
                <w:rFonts w:ascii="Calibri" w:hAnsi="Calibri" w:cs="Calibri"/>
                <w:color w:val="000000"/>
              </w:rPr>
            </w:pPr>
          </w:p>
        </w:tc>
      </w:tr>
      <w:tr w:rsidR="00FC3A1B" w14:paraId="5BAB3322" w14:textId="77777777" w:rsidTr="00FC3A1B">
        <w:tc>
          <w:tcPr>
            <w:tcW w:w="1458" w:type="dxa"/>
            <w:vAlign w:val="center"/>
          </w:tcPr>
          <w:p w14:paraId="495FAF2F" w14:textId="76C28FDE"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lastRenderedPageBreak/>
              <w:t>t-7</w:t>
            </w:r>
          </w:p>
        </w:tc>
        <w:tc>
          <w:tcPr>
            <w:tcW w:w="1710" w:type="dxa"/>
            <w:vAlign w:val="center"/>
          </w:tcPr>
          <w:p w14:paraId="48BD4457"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-0.049198</w:t>
            </w:r>
          </w:p>
          <w:p w14:paraId="76D07DE8" w14:textId="4B44EE17" w:rsidR="00FC3A1B" w:rsidRPr="008D6E17" w:rsidRDefault="00FC3A1B" w:rsidP="00FC3A1B">
            <w:pPr>
              <w:jc w:val="center"/>
              <w:rPr>
                <w:rFonts w:ascii="Calibri" w:hAnsi="Calibri" w:cs="Calibri"/>
                <w:color w:val="000000"/>
              </w:rPr>
            </w:pPr>
          </w:p>
        </w:tc>
        <w:tc>
          <w:tcPr>
            <w:tcW w:w="1350" w:type="dxa"/>
            <w:vAlign w:val="center"/>
          </w:tcPr>
          <w:p w14:paraId="377B1356" w14:textId="74A7469B"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t+7</w:t>
            </w:r>
          </w:p>
        </w:tc>
        <w:tc>
          <w:tcPr>
            <w:tcW w:w="1620" w:type="dxa"/>
            <w:vAlign w:val="center"/>
          </w:tcPr>
          <w:p w14:paraId="0DF382AF" w14:textId="77777777" w:rsidR="00506B28" w:rsidRDefault="00506B28" w:rsidP="00506B28">
            <w:pPr>
              <w:jc w:val="center"/>
              <w:rPr>
                <w:rFonts w:ascii="Calibri" w:hAnsi="Calibri" w:cs="Calibri"/>
                <w:color w:val="000000"/>
              </w:rPr>
            </w:pPr>
            <w:r>
              <w:rPr>
                <w:rFonts w:ascii="Calibri" w:hAnsi="Calibri" w:cs="Calibri"/>
                <w:color w:val="000000"/>
              </w:rPr>
              <w:t>-0.014323</w:t>
            </w:r>
          </w:p>
          <w:p w14:paraId="07A18D02" w14:textId="3CCB6B1D" w:rsidR="00FC3A1B" w:rsidRPr="008D6E17" w:rsidRDefault="00FC3A1B" w:rsidP="00FC3A1B">
            <w:pPr>
              <w:jc w:val="center"/>
              <w:rPr>
                <w:rFonts w:ascii="Calibri" w:hAnsi="Calibri" w:cs="Calibri"/>
                <w:color w:val="000000"/>
              </w:rPr>
            </w:pPr>
          </w:p>
        </w:tc>
      </w:tr>
      <w:tr w:rsidR="00FC3A1B" w14:paraId="25DEEEE0" w14:textId="77777777" w:rsidTr="00FC3A1B">
        <w:tc>
          <w:tcPr>
            <w:tcW w:w="1458" w:type="dxa"/>
            <w:vAlign w:val="center"/>
          </w:tcPr>
          <w:p w14:paraId="51D57C09" w14:textId="21161DC7"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t-8</w:t>
            </w:r>
          </w:p>
        </w:tc>
        <w:tc>
          <w:tcPr>
            <w:tcW w:w="1710" w:type="dxa"/>
            <w:vAlign w:val="center"/>
          </w:tcPr>
          <w:p w14:paraId="60BAAE6D"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0.015348</w:t>
            </w:r>
          </w:p>
          <w:p w14:paraId="06045990" w14:textId="2E6ED561" w:rsidR="00FC3A1B" w:rsidRPr="008D6E17" w:rsidRDefault="00FC3A1B" w:rsidP="00FC3A1B">
            <w:pPr>
              <w:jc w:val="center"/>
              <w:rPr>
                <w:rFonts w:ascii="Calibri" w:hAnsi="Calibri" w:cs="Calibri"/>
                <w:color w:val="000000"/>
              </w:rPr>
            </w:pPr>
          </w:p>
        </w:tc>
        <w:tc>
          <w:tcPr>
            <w:tcW w:w="1350" w:type="dxa"/>
            <w:vAlign w:val="center"/>
          </w:tcPr>
          <w:p w14:paraId="6FEC9930" w14:textId="552C85E2"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t+8</w:t>
            </w:r>
          </w:p>
        </w:tc>
        <w:tc>
          <w:tcPr>
            <w:tcW w:w="1620" w:type="dxa"/>
            <w:vAlign w:val="center"/>
          </w:tcPr>
          <w:p w14:paraId="21B2997D" w14:textId="2886FABA" w:rsidR="00506B28" w:rsidRDefault="00506B28" w:rsidP="00506B28">
            <w:pPr>
              <w:jc w:val="center"/>
              <w:rPr>
                <w:rFonts w:ascii="Calibri" w:hAnsi="Calibri" w:cs="Calibri"/>
                <w:color w:val="000000"/>
              </w:rPr>
            </w:pPr>
            <w:r>
              <w:rPr>
                <w:rFonts w:ascii="Calibri" w:hAnsi="Calibri" w:cs="Calibri"/>
                <w:color w:val="000000"/>
              </w:rPr>
              <w:t>-0.013816</w:t>
            </w:r>
          </w:p>
          <w:p w14:paraId="62BDC943" w14:textId="62D90C21" w:rsidR="00FC3A1B" w:rsidRPr="008D6E17" w:rsidRDefault="00FC3A1B" w:rsidP="00FC3A1B">
            <w:pPr>
              <w:jc w:val="center"/>
              <w:rPr>
                <w:rFonts w:ascii="Calibri" w:hAnsi="Calibri" w:cs="Calibri"/>
                <w:color w:val="000000"/>
              </w:rPr>
            </w:pPr>
          </w:p>
        </w:tc>
      </w:tr>
      <w:tr w:rsidR="00FC3A1B" w14:paraId="37DDE35F" w14:textId="77777777" w:rsidTr="00FC3A1B">
        <w:trPr>
          <w:trHeight w:val="521"/>
        </w:trPr>
        <w:tc>
          <w:tcPr>
            <w:tcW w:w="1458" w:type="dxa"/>
            <w:vAlign w:val="center"/>
          </w:tcPr>
          <w:p w14:paraId="747ED18D" w14:textId="688124F2"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t-9</w:t>
            </w:r>
          </w:p>
        </w:tc>
        <w:tc>
          <w:tcPr>
            <w:tcW w:w="1710" w:type="dxa"/>
            <w:vAlign w:val="center"/>
          </w:tcPr>
          <w:p w14:paraId="6485DFA5"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-0.038684</w:t>
            </w:r>
          </w:p>
          <w:p w14:paraId="403A07AF" w14:textId="6CFCA8BA" w:rsidR="00FC3A1B" w:rsidRPr="008D6E17" w:rsidRDefault="00FC3A1B" w:rsidP="00FC3A1B">
            <w:pPr>
              <w:jc w:val="center"/>
              <w:rPr>
                <w:rFonts w:ascii="Calibri" w:hAnsi="Calibri" w:cs="Calibri"/>
                <w:color w:val="000000"/>
              </w:rPr>
            </w:pPr>
          </w:p>
        </w:tc>
        <w:tc>
          <w:tcPr>
            <w:tcW w:w="1350" w:type="dxa"/>
            <w:vAlign w:val="center"/>
          </w:tcPr>
          <w:p w14:paraId="0D4588FD" w14:textId="22E47528"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t+9</w:t>
            </w:r>
          </w:p>
        </w:tc>
        <w:tc>
          <w:tcPr>
            <w:tcW w:w="1620" w:type="dxa"/>
            <w:vAlign w:val="center"/>
          </w:tcPr>
          <w:p w14:paraId="72AB9E25" w14:textId="77777777" w:rsidR="00506B28" w:rsidRDefault="00506B28" w:rsidP="00506B28">
            <w:pPr>
              <w:jc w:val="center"/>
              <w:rPr>
                <w:rFonts w:ascii="Calibri" w:hAnsi="Calibri" w:cs="Calibri"/>
                <w:color w:val="000000"/>
              </w:rPr>
            </w:pPr>
            <w:r>
              <w:rPr>
                <w:rFonts w:ascii="Calibri" w:hAnsi="Calibri" w:cs="Calibri"/>
                <w:color w:val="000000"/>
              </w:rPr>
              <w:t>0.006092</w:t>
            </w:r>
          </w:p>
          <w:p w14:paraId="3FA4FF2B" w14:textId="3BB32A9A" w:rsidR="00FC3A1B" w:rsidRPr="008D6E17" w:rsidRDefault="00FC3A1B" w:rsidP="00FC3A1B">
            <w:pPr>
              <w:jc w:val="center"/>
              <w:rPr>
                <w:rFonts w:ascii="Calibri" w:hAnsi="Calibri" w:cs="Calibri"/>
                <w:color w:val="000000"/>
              </w:rPr>
            </w:pPr>
          </w:p>
        </w:tc>
      </w:tr>
      <w:tr w:rsidR="00FC3A1B" w14:paraId="4005B22B" w14:textId="77777777" w:rsidTr="00FC3A1B">
        <w:trPr>
          <w:trHeight w:val="593"/>
        </w:trPr>
        <w:tc>
          <w:tcPr>
            <w:tcW w:w="1458" w:type="dxa"/>
            <w:vAlign w:val="center"/>
          </w:tcPr>
          <w:p w14:paraId="566889AE" w14:textId="3D7346F5" w:rsidR="00FC3A1B" w:rsidRDefault="00A940A1" w:rsidP="00FC3A1B">
            <w:pPr>
              <w:pStyle w:val="NormalWeb"/>
              <w:spacing w:before="0" w:beforeAutospacing="0" w:after="0" w:afterAutospacing="0" w:line="480" w:lineRule="auto"/>
              <w:jc w:val="center"/>
              <w:rPr>
                <w:color w:val="000000" w:themeColor="text1"/>
              </w:rPr>
            </w:pPr>
            <w:r>
              <w:rPr>
                <w:color w:val="000000" w:themeColor="text1"/>
              </w:rPr>
              <w:t>t-10</w:t>
            </w:r>
          </w:p>
        </w:tc>
        <w:tc>
          <w:tcPr>
            <w:tcW w:w="1710" w:type="dxa"/>
            <w:vAlign w:val="center"/>
          </w:tcPr>
          <w:p w14:paraId="334A9B53" w14:textId="77777777" w:rsidR="00A940A1" w:rsidRPr="00D6674B" w:rsidRDefault="00A940A1" w:rsidP="00A940A1">
            <w:pPr>
              <w:jc w:val="center"/>
              <w:rPr>
                <w:rFonts w:ascii="Calibri" w:eastAsia="Calibri" w:hAnsi="Calibri" w:cs="Calibri"/>
                <w:color w:val="000000"/>
              </w:rPr>
            </w:pPr>
            <w:r w:rsidRPr="00D6674B">
              <w:rPr>
                <w:rFonts w:ascii="Calibri" w:eastAsia="Calibri" w:hAnsi="Calibri" w:cs="Calibri"/>
                <w:color w:val="000000"/>
              </w:rPr>
              <w:t>0.012256</w:t>
            </w:r>
          </w:p>
          <w:p w14:paraId="0376ADB5" w14:textId="33E1D424" w:rsidR="00FC3A1B" w:rsidRPr="008D6E17" w:rsidRDefault="00FC3A1B" w:rsidP="00FC3A1B">
            <w:pPr>
              <w:jc w:val="center"/>
              <w:rPr>
                <w:rFonts w:ascii="Calibri" w:hAnsi="Calibri" w:cs="Calibri"/>
                <w:color w:val="000000"/>
              </w:rPr>
            </w:pPr>
          </w:p>
        </w:tc>
        <w:tc>
          <w:tcPr>
            <w:tcW w:w="1350" w:type="dxa"/>
            <w:vAlign w:val="center"/>
          </w:tcPr>
          <w:p w14:paraId="7AF2B5E4" w14:textId="522E719B" w:rsidR="00FC3A1B" w:rsidRDefault="00931299" w:rsidP="00FC3A1B">
            <w:pPr>
              <w:pStyle w:val="NormalWeb"/>
              <w:spacing w:before="0" w:beforeAutospacing="0" w:after="0" w:afterAutospacing="0" w:line="480" w:lineRule="auto"/>
              <w:jc w:val="center"/>
              <w:rPr>
                <w:color w:val="000000" w:themeColor="text1"/>
              </w:rPr>
            </w:pPr>
            <w:r>
              <w:rPr>
                <w:color w:val="000000" w:themeColor="text1"/>
              </w:rPr>
              <w:t>t+10</w:t>
            </w:r>
          </w:p>
        </w:tc>
        <w:tc>
          <w:tcPr>
            <w:tcW w:w="1620" w:type="dxa"/>
            <w:vAlign w:val="center"/>
          </w:tcPr>
          <w:p w14:paraId="20201656" w14:textId="7AB06BF7" w:rsidR="00506B28" w:rsidRDefault="00506B28" w:rsidP="00506B28">
            <w:pPr>
              <w:jc w:val="center"/>
              <w:rPr>
                <w:rFonts w:ascii="Calibri" w:hAnsi="Calibri" w:cs="Calibri"/>
                <w:color w:val="000000"/>
              </w:rPr>
            </w:pPr>
            <w:r>
              <w:rPr>
                <w:rFonts w:ascii="Calibri" w:hAnsi="Calibri" w:cs="Calibri"/>
                <w:color w:val="000000"/>
              </w:rPr>
              <w:t>0.019887</w:t>
            </w:r>
          </w:p>
          <w:p w14:paraId="4C38F46C" w14:textId="63761CE7" w:rsidR="00FC3A1B" w:rsidRPr="008D6E17" w:rsidRDefault="00FC3A1B" w:rsidP="00FC3A1B">
            <w:pPr>
              <w:jc w:val="center"/>
              <w:rPr>
                <w:rFonts w:ascii="Calibri" w:hAnsi="Calibri" w:cs="Calibri"/>
                <w:color w:val="000000"/>
              </w:rPr>
            </w:pPr>
          </w:p>
        </w:tc>
      </w:tr>
      <w:tr w:rsidR="00FC3A1B" w14:paraId="7ECAE94E" w14:textId="77777777" w:rsidTr="00FC3A1B">
        <w:tc>
          <w:tcPr>
            <w:tcW w:w="1458" w:type="dxa"/>
            <w:vAlign w:val="center"/>
          </w:tcPr>
          <w:p w14:paraId="3590FAC8"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Maksimum</w:t>
            </w:r>
          </w:p>
        </w:tc>
        <w:tc>
          <w:tcPr>
            <w:tcW w:w="1710" w:type="dxa"/>
            <w:vAlign w:val="center"/>
          </w:tcPr>
          <w:p w14:paraId="73408712" w14:textId="77777777" w:rsidR="00986E0D" w:rsidRDefault="00986E0D" w:rsidP="00986E0D">
            <w:pPr>
              <w:jc w:val="center"/>
              <w:rPr>
                <w:rFonts w:ascii="Calibri" w:hAnsi="Calibri" w:cs="Calibri"/>
                <w:color w:val="000000"/>
              </w:rPr>
            </w:pPr>
            <w:r>
              <w:rPr>
                <w:rFonts w:ascii="Calibri" w:hAnsi="Calibri" w:cs="Calibri"/>
                <w:color w:val="000000"/>
              </w:rPr>
              <w:t>0.042330</w:t>
            </w:r>
          </w:p>
          <w:p w14:paraId="15F1985C" w14:textId="79944A8F" w:rsidR="00FC3A1B" w:rsidRPr="00FC3A1B" w:rsidRDefault="00FC3A1B" w:rsidP="00FC3A1B">
            <w:pPr>
              <w:jc w:val="center"/>
              <w:rPr>
                <w:rFonts w:ascii="Calibri" w:hAnsi="Calibri" w:cs="Calibri"/>
                <w:color w:val="000000"/>
              </w:rPr>
            </w:pPr>
          </w:p>
        </w:tc>
        <w:tc>
          <w:tcPr>
            <w:tcW w:w="1350" w:type="dxa"/>
            <w:vAlign w:val="center"/>
          </w:tcPr>
          <w:p w14:paraId="706EC2C2"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Maksimum</w:t>
            </w:r>
          </w:p>
        </w:tc>
        <w:tc>
          <w:tcPr>
            <w:tcW w:w="1620" w:type="dxa"/>
            <w:vAlign w:val="center"/>
          </w:tcPr>
          <w:p w14:paraId="46BEDC43" w14:textId="77777777" w:rsidR="00506B28" w:rsidRDefault="00506B28" w:rsidP="00506B28">
            <w:pPr>
              <w:jc w:val="center"/>
              <w:rPr>
                <w:rFonts w:ascii="Calibri" w:hAnsi="Calibri" w:cs="Calibri"/>
                <w:color w:val="000000"/>
              </w:rPr>
            </w:pPr>
            <w:r>
              <w:rPr>
                <w:rFonts w:ascii="Calibri" w:hAnsi="Calibri" w:cs="Calibri"/>
                <w:color w:val="000000"/>
              </w:rPr>
              <w:t>0.051743</w:t>
            </w:r>
          </w:p>
          <w:p w14:paraId="6432754D" w14:textId="453FA448" w:rsidR="00FC3A1B" w:rsidRPr="00FC3A1B" w:rsidRDefault="00FC3A1B" w:rsidP="00FC3A1B">
            <w:pPr>
              <w:jc w:val="center"/>
              <w:rPr>
                <w:rFonts w:ascii="Calibri" w:hAnsi="Calibri" w:cs="Calibri"/>
                <w:color w:val="000000"/>
              </w:rPr>
            </w:pPr>
          </w:p>
        </w:tc>
      </w:tr>
      <w:tr w:rsidR="00FC3A1B" w14:paraId="132AD870" w14:textId="77777777" w:rsidTr="00FC3A1B">
        <w:tc>
          <w:tcPr>
            <w:tcW w:w="1458" w:type="dxa"/>
            <w:vAlign w:val="center"/>
          </w:tcPr>
          <w:p w14:paraId="49654979"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Minimum</w:t>
            </w:r>
          </w:p>
        </w:tc>
        <w:tc>
          <w:tcPr>
            <w:tcW w:w="1710" w:type="dxa"/>
            <w:vAlign w:val="center"/>
          </w:tcPr>
          <w:p w14:paraId="4CA09CB6" w14:textId="77777777" w:rsidR="00986E0D" w:rsidRDefault="00986E0D" w:rsidP="00986E0D">
            <w:pPr>
              <w:jc w:val="center"/>
              <w:rPr>
                <w:rFonts w:ascii="Calibri" w:hAnsi="Calibri" w:cs="Calibri"/>
                <w:color w:val="000000"/>
              </w:rPr>
            </w:pPr>
            <w:r>
              <w:rPr>
                <w:rFonts w:ascii="Calibri" w:hAnsi="Calibri" w:cs="Calibri"/>
                <w:color w:val="000000"/>
              </w:rPr>
              <w:t>-0.049198</w:t>
            </w:r>
          </w:p>
          <w:p w14:paraId="4DC095C7" w14:textId="48FD35DA" w:rsidR="00FC3A1B" w:rsidRPr="00FC3A1B" w:rsidRDefault="00FC3A1B" w:rsidP="00FC3A1B">
            <w:pPr>
              <w:jc w:val="center"/>
              <w:rPr>
                <w:rFonts w:ascii="Calibri" w:hAnsi="Calibri" w:cs="Calibri"/>
                <w:color w:val="000000"/>
              </w:rPr>
            </w:pPr>
          </w:p>
        </w:tc>
        <w:tc>
          <w:tcPr>
            <w:tcW w:w="1350" w:type="dxa"/>
            <w:vAlign w:val="center"/>
          </w:tcPr>
          <w:p w14:paraId="703EBF91"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Minimum</w:t>
            </w:r>
          </w:p>
        </w:tc>
        <w:tc>
          <w:tcPr>
            <w:tcW w:w="1620" w:type="dxa"/>
            <w:vAlign w:val="center"/>
          </w:tcPr>
          <w:p w14:paraId="3E5FF19F" w14:textId="7EACC9EA" w:rsidR="00506B28" w:rsidRDefault="00506B28" w:rsidP="00506B28">
            <w:pPr>
              <w:jc w:val="center"/>
              <w:rPr>
                <w:rFonts w:ascii="Calibri" w:hAnsi="Calibri" w:cs="Calibri"/>
                <w:color w:val="000000"/>
              </w:rPr>
            </w:pPr>
            <w:r>
              <w:rPr>
                <w:rFonts w:ascii="Calibri" w:hAnsi="Calibri" w:cs="Calibri"/>
                <w:color w:val="000000"/>
              </w:rPr>
              <w:t>-0.014323</w:t>
            </w:r>
          </w:p>
          <w:p w14:paraId="32481A6F" w14:textId="358E3A3E" w:rsidR="00FC3A1B" w:rsidRPr="00FC3A1B" w:rsidRDefault="00FC3A1B" w:rsidP="00FC3A1B">
            <w:pPr>
              <w:jc w:val="center"/>
              <w:rPr>
                <w:rFonts w:ascii="Calibri" w:hAnsi="Calibri" w:cs="Calibri"/>
                <w:color w:val="000000"/>
              </w:rPr>
            </w:pPr>
          </w:p>
        </w:tc>
      </w:tr>
      <w:tr w:rsidR="00FC3A1B" w14:paraId="17FBE8EA" w14:textId="77777777" w:rsidTr="00FC3A1B">
        <w:tc>
          <w:tcPr>
            <w:tcW w:w="1458" w:type="dxa"/>
            <w:vAlign w:val="center"/>
          </w:tcPr>
          <w:p w14:paraId="6DBDF86F"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Rata-rata</w:t>
            </w:r>
          </w:p>
        </w:tc>
        <w:tc>
          <w:tcPr>
            <w:tcW w:w="1710" w:type="dxa"/>
            <w:vAlign w:val="center"/>
          </w:tcPr>
          <w:p w14:paraId="64791BB0" w14:textId="77777777" w:rsidR="00986E0D" w:rsidRDefault="00986E0D" w:rsidP="00986E0D">
            <w:pPr>
              <w:jc w:val="center"/>
              <w:rPr>
                <w:rFonts w:ascii="Calibri" w:hAnsi="Calibri" w:cs="Calibri"/>
                <w:color w:val="000000"/>
              </w:rPr>
            </w:pPr>
            <w:r>
              <w:rPr>
                <w:rFonts w:ascii="Calibri" w:hAnsi="Calibri" w:cs="Calibri"/>
                <w:color w:val="000000"/>
              </w:rPr>
              <w:t>0.001925</w:t>
            </w:r>
          </w:p>
          <w:p w14:paraId="2BF0998F" w14:textId="3507C73C" w:rsidR="00FC3A1B" w:rsidRPr="00FC3A1B" w:rsidRDefault="00FC3A1B" w:rsidP="00FC3A1B">
            <w:pPr>
              <w:jc w:val="center"/>
              <w:rPr>
                <w:rFonts w:ascii="Calibri" w:hAnsi="Calibri" w:cs="Calibri"/>
                <w:color w:val="000000"/>
              </w:rPr>
            </w:pPr>
          </w:p>
        </w:tc>
        <w:tc>
          <w:tcPr>
            <w:tcW w:w="1350" w:type="dxa"/>
            <w:vAlign w:val="center"/>
          </w:tcPr>
          <w:p w14:paraId="483FD7B1" w14:textId="77777777" w:rsidR="00FC3A1B" w:rsidRDefault="00FC3A1B" w:rsidP="00FC3A1B">
            <w:pPr>
              <w:pStyle w:val="NormalWeb"/>
              <w:spacing w:before="0" w:beforeAutospacing="0" w:after="0" w:afterAutospacing="0" w:line="480" w:lineRule="auto"/>
              <w:jc w:val="center"/>
              <w:rPr>
                <w:color w:val="000000" w:themeColor="text1"/>
              </w:rPr>
            </w:pPr>
            <w:r>
              <w:rPr>
                <w:color w:val="000000" w:themeColor="text1"/>
              </w:rPr>
              <w:t>Rata-rata</w:t>
            </w:r>
          </w:p>
        </w:tc>
        <w:tc>
          <w:tcPr>
            <w:tcW w:w="1620" w:type="dxa"/>
            <w:vAlign w:val="center"/>
          </w:tcPr>
          <w:p w14:paraId="27495AEC" w14:textId="77777777" w:rsidR="00506B28" w:rsidRDefault="00506B28" w:rsidP="00506B28">
            <w:pPr>
              <w:jc w:val="center"/>
              <w:rPr>
                <w:rFonts w:ascii="Calibri" w:hAnsi="Calibri" w:cs="Calibri"/>
                <w:color w:val="000000"/>
              </w:rPr>
            </w:pPr>
            <w:r>
              <w:rPr>
                <w:rFonts w:ascii="Calibri" w:hAnsi="Calibri" w:cs="Calibri"/>
                <w:color w:val="000000"/>
              </w:rPr>
              <w:t>0.007907</w:t>
            </w:r>
          </w:p>
          <w:p w14:paraId="54428BD9" w14:textId="2C5D3F6E" w:rsidR="00FC3A1B" w:rsidRPr="00FC3A1B" w:rsidRDefault="00FC3A1B" w:rsidP="00FC3A1B">
            <w:pPr>
              <w:jc w:val="center"/>
              <w:rPr>
                <w:rFonts w:ascii="Calibri" w:hAnsi="Calibri" w:cs="Calibri"/>
                <w:color w:val="000000"/>
              </w:rPr>
            </w:pPr>
          </w:p>
        </w:tc>
      </w:tr>
    </w:tbl>
    <w:p w14:paraId="36230DC2" w14:textId="50BD81F0" w:rsidR="002955A4" w:rsidRDefault="002955A4" w:rsidP="008013CB">
      <w:pPr>
        <w:pStyle w:val="NormalWeb"/>
        <w:shd w:val="clear" w:color="auto" w:fill="FFFFFF"/>
        <w:spacing w:before="0" w:beforeAutospacing="0" w:after="0" w:afterAutospacing="0" w:line="480" w:lineRule="auto"/>
        <w:ind w:firstLine="720"/>
        <w:jc w:val="both"/>
        <w:rPr>
          <w:color w:val="000000" w:themeColor="text1"/>
        </w:rPr>
      </w:pPr>
    </w:p>
    <w:p w14:paraId="79D3A084" w14:textId="4BA4CC0C"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46C1EE60" w14:textId="666575F5"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18E2AD9F" w14:textId="5B4BFEB8"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4B2B70F2" w14:textId="3D1C3A2B"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5C98D8FE" w14:textId="387ABA99"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6EC96362" w14:textId="0F98D38F" w:rsidR="00FC3A1B" w:rsidRDefault="00FC3A1B" w:rsidP="00F07358">
      <w:pPr>
        <w:spacing w:after="0" w:line="480" w:lineRule="auto"/>
        <w:ind w:firstLine="720"/>
        <w:jc w:val="both"/>
        <w:rPr>
          <w:rFonts w:ascii="Times New Roman" w:eastAsia="Times New Roman" w:hAnsi="Times New Roman" w:cs="Times New Roman"/>
          <w:sz w:val="24"/>
          <w:szCs w:val="24"/>
        </w:rPr>
      </w:pPr>
    </w:p>
    <w:p w14:paraId="024BCA8B" w14:textId="77777777" w:rsidR="00FC3A1B" w:rsidRDefault="00FC3A1B" w:rsidP="00391040">
      <w:pPr>
        <w:spacing w:after="0" w:line="240" w:lineRule="auto"/>
        <w:jc w:val="both"/>
        <w:rPr>
          <w:rFonts w:ascii="Times New Roman" w:eastAsia="Times New Roman" w:hAnsi="Times New Roman" w:cs="Times New Roman"/>
          <w:sz w:val="24"/>
          <w:szCs w:val="24"/>
        </w:rPr>
      </w:pPr>
    </w:p>
    <w:p w14:paraId="30A5D777" w14:textId="1408D92B" w:rsidR="00FC3A1B" w:rsidRDefault="00FC3A1B" w:rsidP="00FC3A1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Sumber: Data sekunder yang diolah.</w:t>
      </w:r>
    </w:p>
    <w:p w14:paraId="2172F3A6" w14:textId="77777777" w:rsidR="00656DEA" w:rsidRDefault="00656DEA" w:rsidP="00FC3A1B">
      <w:pPr>
        <w:spacing w:after="0" w:line="480" w:lineRule="auto"/>
        <w:ind w:firstLine="720"/>
        <w:jc w:val="both"/>
        <w:rPr>
          <w:rFonts w:ascii="Times New Roman" w:eastAsia="Times New Roman" w:hAnsi="Times New Roman" w:cs="Times New Roman"/>
          <w:sz w:val="24"/>
          <w:szCs w:val="24"/>
        </w:rPr>
      </w:pPr>
    </w:p>
    <w:p w14:paraId="6547C713" w14:textId="23C60D19" w:rsidR="00FB713C" w:rsidRDefault="00E76BF9" w:rsidP="00E76BF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1.1</w:t>
      </w:r>
    </w:p>
    <w:p w14:paraId="52D893F5" w14:textId="7FF14DCC" w:rsidR="00E76BF9" w:rsidRPr="00E76BF9" w:rsidRDefault="0088077B" w:rsidP="00E76BF9">
      <w:pPr>
        <w:spacing w:after="0" w:line="480" w:lineRule="auto"/>
        <w:ind w:firstLine="720"/>
        <w:jc w:val="center"/>
        <w:rPr>
          <w:rFonts w:ascii="Times New Roman" w:eastAsia="Times New Roman" w:hAnsi="Times New Roman" w:cs="Times New Roman"/>
          <w:b/>
          <w:sz w:val="24"/>
          <w:szCs w:val="24"/>
        </w:rPr>
      </w:pPr>
      <w:r>
        <w:rPr>
          <w:noProof/>
          <w:lang w:val="id-ID" w:eastAsia="id-ID"/>
        </w:rPr>
        <w:drawing>
          <wp:anchor distT="0" distB="0" distL="114300" distR="114300" simplePos="0" relativeHeight="251670528" behindDoc="0" locked="0" layoutInCell="1" allowOverlap="1" wp14:anchorId="309F0A13" wp14:editId="62819ACD">
            <wp:simplePos x="0" y="0"/>
            <wp:positionH relativeFrom="column">
              <wp:posOffset>607695</wp:posOffset>
            </wp:positionH>
            <wp:positionV relativeFrom="paragraph">
              <wp:posOffset>265430</wp:posOffset>
            </wp:positionV>
            <wp:extent cx="4572000" cy="2743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E76BF9">
        <w:rPr>
          <w:rFonts w:ascii="Times New Roman" w:eastAsia="Times New Roman" w:hAnsi="Times New Roman" w:cs="Times New Roman"/>
          <w:b/>
          <w:sz w:val="24"/>
          <w:szCs w:val="24"/>
        </w:rPr>
        <w:t xml:space="preserve">Grafik </w:t>
      </w:r>
      <w:r w:rsidR="00E76BF9">
        <w:rPr>
          <w:rFonts w:ascii="Times New Roman" w:eastAsia="Times New Roman" w:hAnsi="Times New Roman" w:cs="Times New Roman"/>
          <w:b/>
          <w:i/>
          <w:sz w:val="24"/>
          <w:szCs w:val="24"/>
        </w:rPr>
        <w:t>Abnormal Return</w:t>
      </w:r>
    </w:p>
    <w:p w14:paraId="0DAD0264" w14:textId="47052A5B"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41416BAD" w14:textId="0420A6AF"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05CCB247" w14:textId="46CBA30B"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18E00CE3" w14:textId="77777777"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665B11B1" w14:textId="77777777"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4EC29A1A" w14:textId="65FED7C7" w:rsidR="00FB713C" w:rsidRDefault="00FB713C" w:rsidP="00FC3A1B">
      <w:pPr>
        <w:spacing w:after="0" w:line="480" w:lineRule="auto"/>
        <w:ind w:firstLine="720"/>
        <w:jc w:val="both"/>
        <w:rPr>
          <w:rFonts w:ascii="Times New Roman" w:eastAsia="Times New Roman" w:hAnsi="Times New Roman" w:cs="Times New Roman"/>
          <w:sz w:val="24"/>
          <w:szCs w:val="24"/>
        </w:rPr>
      </w:pPr>
    </w:p>
    <w:p w14:paraId="7CA8C7A7" w14:textId="77777777" w:rsidR="00506B28" w:rsidRDefault="00506B28" w:rsidP="0088077B">
      <w:pPr>
        <w:spacing w:after="0" w:line="480" w:lineRule="auto"/>
        <w:jc w:val="both"/>
        <w:rPr>
          <w:rFonts w:ascii="Times New Roman" w:eastAsia="Times New Roman" w:hAnsi="Times New Roman" w:cs="Times New Roman"/>
          <w:sz w:val="24"/>
          <w:szCs w:val="24"/>
        </w:rPr>
      </w:pPr>
    </w:p>
    <w:p w14:paraId="102CBCCE" w14:textId="77777777" w:rsidR="00506B28" w:rsidRDefault="00506B28" w:rsidP="00FC3A1B">
      <w:pPr>
        <w:spacing w:after="0" w:line="480" w:lineRule="auto"/>
        <w:ind w:firstLine="720"/>
        <w:jc w:val="both"/>
        <w:rPr>
          <w:rFonts w:ascii="Times New Roman" w:eastAsia="Times New Roman" w:hAnsi="Times New Roman" w:cs="Times New Roman"/>
          <w:sz w:val="24"/>
          <w:szCs w:val="24"/>
        </w:rPr>
      </w:pPr>
    </w:p>
    <w:p w14:paraId="26B24626" w14:textId="2C4A23D7" w:rsidR="00FC3A1B" w:rsidRDefault="00E76BF9" w:rsidP="00FC3A1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Gambar 1.1 terlihat bahwa </w:t>
      </w:r>
      <w:r>
        <w:rPr>
          <w:rFonts w:ascii="Times New Roman" w:eastAsia="Times New Roman" w:hAnsi="Times New Roman" w:cs="Times New Roman"/>
          <w:i/>
          <w:sz w:val="24"/>
          <w:szCs w:val="24"/>
        </w:rPr>
        <w:t xml:space="preserve">Abnormal return </w:t>
      </w:r>
      <w:r>
        <w:rPr>
          <w:rFonts w:ascii="Times New Roman" w:eastAsia="Times New Roman" w:hAnsi="Times New Roman" w:cs="Times New Roman"/>
          <w:sz w:val="24"/>
          <w:szCs w:val="24"/>
        </w:rPr>
        <w:t xml:space="preserve">sebelum </w:t>
      </w:r>
      <w:r w:rsidR="0022208E">
        <w:rPr>
          <w:rFonts w:ascii="Times New Roman" w:eastAsia="Times New Roman" w:hAnsi="Times New Roman" w:cs="Times New Roman"/>
          <w:sz w:val="24"/>
          <w:szCs w:val="24"/>
        </w:rPr>
        <w:t>merger</w:t>
      </w:r>
      <w:r>
        <w:rPr>
          <w:rFonts w:ascii="Times New Roman" w:eastAsia="Times New Roman" w:hAnsi="Times New Roman" w:cs="Times New Roman"/>
          <w:sz w:val="24"/>
          <w:szCs w:val="24"/>
        </w:rPr>
        <w:t xml:space="preserve"> m</w:t>
      </w:r>
      <w:r w:rsidR="0088077B">
        <w:rPr>
          <w:rFonts w:ascii="Times New Roman" w:eastAsia="Times New Roman" w:hAnsi="Times New Roman" w:cs="Times New Roman"/>
          <w:sz w:val="24"/>
          <w:szCs w:val="24"/>
        </w:rPr>
        <w:t>encapai posisi tertinggi pada t-6</w:t>
      </w:r>
      <w:r w:rsidR="00255330">
        <w:rPr>
          <w:rFonts w:ascii="Times New Roman" w:eastAsia="Times New Roman" w:hAnsi="Times New Roman" w:cs="Times New Roman"/>
          <w:sz w:val="24"/>
          <w:szCs w:val="24"/>
        </w:rPr>
        <w:t xml:space="preserve"> sebesar </w:t>
      </w:r>
      <w:r w:rsidR="0088077B">
        <w:rPr>
          <w:rFonts w:ascii="Times New Roman" w:eastAsia="Times New Roman" w:hAnsi="Times New Roman" w:cs="Times New Roman"/>
          <w:sz w:val="24"/>
          <w:szCs w:val="24"/>
        </w:rPr>
        <w:t>0.042330</w:t>
      </w:r>
      <w:r w:rsidR="0025533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an posisi terendah pada</w:t>
      </w:r>
      <w:r w:rsidR="0088077B">
        <w:rPr>
          <w:rFonts w:ascii="Times New Roman" w:eastAsia="Times New Roman" w:hAnsi="Times New Roman" w:cs="Times New Roman"/>
          <w:sz w:val="24"/>
          <w:szCs w:val="24"/>
        </w:rPr>
        <w:t xml:space="preserve"> t-7</w:t>
      </w:r>
      <w:r w:rsidR="00255330">
        <w:rPr>
          <w:rFonts w:ascii="Times New Roman" w:eastAsia="Times New Roman" w:hAnsi="Times New Roman" w:cs="Times New Roman"/>
          <w:sz w:val="24"/>
          <w:szCs w:val="24"/>
        </w:rPr>
        <w:t xml:space="preserve"> </w:t>
      </w:r>
      <w:r w:rsidR="00255330">
        <w:rPr>
          <w:rFonts w:ascii="Times New Roman" w:eastAsia="Times New Roman" w:hAnsi="Times New Roman" w:cs="Times New Roman"/>
          <w:sz w:val="24"/>
          <w:szCs w:val="24"/>
        </w:rPr>
        <w:lastRenderedPageBreak/>
        <w:t xml:space="preserve">sebesar </w:t>
      </w:r>
      <w:r w:rsidR="0088077B">
        <w:rPr>
          <w:rFonts w:ascii="Times New Roman" w:eastAsia="Times New Roman" w:hAnsi="Times New Roman" w:cs="Times New Roman"/>
          <w:sz w:val="24"/>
          <w:szCs w:val="24"/>
        </w:rPr>
        <w:t>-0.049198</w:t>
      </w:r>
      <w:r w:rsidR="00255330">
        <w:rPr>
          <w:rFonts w:ascii="Times New Roman" w:eastAsia="Times New Roman" w:hAnsi="Times New Roman" w:cs="Times New Roman"/>
          <w:sz w:val="24"/>
          <w:szCs w:val="24"/>
        </w:rPr>
        <w:t xml:space="preserve">. </w:t>
      </w:r>
      <w:r w:rsidR="00255330">
        <w:rPr>
          <w:rFonts w:ascii="Times New Roman" w:eastAsia="Times New Roman" w:hAnsi="Times New Roman" w:cs="Times New Roman"/>
          <w:i/>
          <w:sz w:val="24"/>
          <w:szCs w:val="24"/>
        </w:rPr>
        <w:t xml:space="preserve">Abnormal Return </w:t>
      </w:r>
      <w:r w:rsidR="00255330">
        <w:rPr>
          <w:rFonts w:ascii="Times New Roman" w:eastAsia="Times New Roman" w:hAnsi="Times New Roman" w:cs="Times New Roman"/>
          <w:sz w:val="24"/>
          <w:szCs w:val="24"/>
        </w:rPr>
        <w:t xml:space="preserve"> yang diperoleh investor menjelang </w:t>
      </w:r>
      <w:r w:rsidR="0088077B">
        <w:rPr>
          <w:rFonts w:ascii="Times New Roman" w:eastAsia="Times New Roman" w:hAnsi="Times New Roman" w:cs="Times New Roman"/>
          <w:sz w:val="24"/>
          <w:szCs w:val="24"/>
        </w:rPr>
        <w:t>merger</w:t>
      </w:r>
      <w:r w:rsidR="00255330">
        <w:rPr>
          <w:rFonts w:ascii="Times New Roman" w:eastAsia="Times New Roman" w:hAnsi="Times New Roman" w:cs="Times New Roman"/>
          <w:sz w:val="24"/>
          <w:szCs w:val="24"/>
        </w:rPr>
        <w:t xml:space="preserve"> </w:t>
      </w:r>
      <w:r w:rsidR="00C2230B">
        <w:rPr>
          <w:rFonts w:ascii="Times New Roman" w:eastAsia="Times New Roman" w:hAnsi="Times New Roman" w:cs="Times New Roman"/>
          <w:sz w:val="24"/>
          <w:szCs w:val="24"/>
        </w:rPr>
        <w:t>mengalami naik dan</w:t>
      </w:r>
      <w:r w:rsidR="0088077B">
        <w:rPr>
          <w:rFonts w:ascii="Times New Roman" w:eastAsia="Times New Roman" w:hAnsi="Times New Roman" w:cs="Times New Roman"/>
          <w:sz w:val="24"/>
          <w:szCs w:val="24"/>
        </w:rPr>
        <w:t xml:space="preserve"> turun</w:t>
      </w:r>
      <w:r w:rsidR="00C2230B">
        <w:rPr>
          <w:rFonts w:ascii="Times New Roman" w:eastAsia="Times New Roman" w:hAnsi="Times New Roman" w:cs="Times New Roman"/>
          <w:sz w:val="24"/>
          <w:szCs w:val="24"/>
        </w:rPr>
        <w:t xml:space="preserve"> yang cukup signifikan</w:t>
      </w:r>
      <w:r w:rsidR="00AF60F3">
        <w:rPr>
          <w:rFonts w:ascii="Times New Roman" w:eastAsia="Times New Roman" w:hAnsi="Times New Roman" w:cs="Times New Roman"/>
          <w:sz w:val="24"/>
          <w:szCs w:val="24"/>
        </w:rPr>
        <w:t xml:space="preserve">. </w:t>
      </w:r>
      <w:r w:rsidR="00255330">
        <w:rPr>
          <w:rFonts w:ascii="Times New Roman" w:eastAsia="Times New Roman" w:hAnsi="Times New Roman" w:cs="Times New Roman"/>
          <w:sz w:val="24"/>
          <w:szCs w:val="24"/>
        </w:rPr>
        <w:t xml:space="preserve">Hal ini menunjukan bahwa investor lebih berhati-hati terhadap setiap informasi yang muncul menjelang pengumuman dan belum mempercayai </w:t>
      </w:r>
      <w:r w:rsidR="00D15445">
        <w:rPr>
          <w:rFonts w:ascii="Times New Roman" w:eastAsia="Times New Roman" w:hAnsi="Times New Roman" w:cs="Times New Roman"/>
          <w:sz w:val="24"/>
          <w:szCs w:val="24"/>
        </w:rPr>
        <w:t>sepenuhnya isu</w:t>
      </w:r>
      <w:r w:rsidR="00AF60F3">
        <w:rPr>
          <w:rFonts w:ascii="Times New Roman" w:eastAsia="Times New Roman" w:hAnsi="Times New Roman" w:cs="Times New Roman"/>
          <w:sz w:val="24"/>
          <w:szCs w:val="24"/>
        </w:rPr>
        <w:t>-isu yang beredar dipasar modal sehingga ini belum meyakinkan investor untuk melakukan pembelian atau penjualan saham.</w:t>
      </w:r>
    </w:p>
    <w:p w14:paraId="507DDBAE" w14:textId="7905B217" w:rsidR="00D15445" w:rsidRDefault="00D15445" w:rsidP="00FC3A1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Sementar itu, </w:t>
      </w:r>
      <w:r>
        <w:rPr>
          <w:rFonts w:ascii="Times New Roman" w:eastAsia="Times New Roman" w:hAnsi="Times New Roman" w:cs="Times New Roman"/>
          <w:i/>
          <w:sz w:val="24"/>
          <w:szCs w:val="24"/>
        </w:rPr>
        <w:t xml:space="preserve">abnormal return </w:t>
      </w:r>
      <w:r>
        <w:rPr>
          <w:rFonts w:ascii="Times New Roman" w:eastAsia="Times New Roman" w:hAnsi="Times New Roman" w:cs="Times New Roman"/>
          <w:sz w:val="24"/>
          <w:szCs w:val="24"/>
        </w:rPr>
        <w:t xml:space="preserve">setelah </w:t>
      </w:r>
      <w:r w:rsidR="00C2230B">
        <w:rPr>
          <w:rFonts w:ascii="Times New Roman" w:eastAsia="Times New Roman" w:hAnsi="Times New Roman" w:cs="Times New Roman"/>
          <w:sz w:val="24"/>
          <w:szCs w:val="24"/>
        </w:rPr>
        <w:t>merger</w:t>
      </w:r>
      <w:r>
        <w:rPr>
          <w:rFonts w:ascii="Times New Roman" w:eastAsia="Times New Roman" w:hAnsi="Times New Roman" w:cs="Times New Roman"/>
          <w:sz w:val="24"/>
          <w:szCs w:val="24"/>
        </w:rPr>
        <w:t xml:space="preserve"> me</w:t>
      </w:r>
      <w:r w:rsidR="00AF60F3">
        <w:rPr>
          <w:rFonts w:ascii="Times New Roman" w:eastAsia="Times New Roman" w:hAnsi="Times New Roman" w:cs="Times New Roman"/>
          <w:sz w:val="24"/>
          <w:szCs w:val="24"/>
        </w:rPr>
        <w:t>ncapai posisi tertinggi pada t+4</w:t>
      </w:r>
      <w:r>
        <w:rPr>
          <w:rFonts w:ascii="Times New Roman" w:eastAsia="Times New Roman" w:hAnsi="Times New Roman" w:cs="Times New Roman"/>
          <w:sz w:val="24"/>
          <w:szCs w:val="24"/>
        </w:rPr>
        <w:t xml:space="preserve"> sebesar </w:t>
      </w:r>
      <w:r w:rsidR="009E6EFF">
        <w:rPr>
          <w:rFonts w:ascii="Times New Roman" w:eastAsia="Times New Roman" w:hAnsi="Times New Roman" w:cs="Times New Roman"/>
          <w:sz w:val="24"/>
          <w:szCs w:val="24"/>
        </w:rPr>
        <w:t>0.</w:t>
      </w:r>
      <w:r w:rsidR="00AF60F3">
        <w:rPr>
          <w:rFonts w:ascii="Times New Roman" w:eastAsia="Times New Roman" w:hAnsi="Times New Roman" w:cs="Times New Roman"/>
          <w:sz w:val="24"/>
          <w:szCs w:val="24"/>
        </w:rPr>
        <w:t>051743 dan posisis terendah pada t+7</w:t>
      </w:r>
      <w:r w:rsidR="009E6EFF">
        <w:rPr>
          <w:rFonts w:ascii="Times New Roman" w:eastAsia="Times New Roman" w:hAnsi="Times New Roman" w:cs="Times New Roman"/>
          <w:sz w:val="24"/>
          <w:szCs w:val="24"/>
        </w:rPr>
        <w:t xml:space="preserve"> sebesar -0.</w:t>
      </w:r>
      <w:r w:rsidR="00AF60F3">
        <w:rPr>
          <w:rFonts w:ascii="Times New Roman" w:eastAsia="Times New Roman" w:hAnsi="Times New Roman" w:cs="Times New Roman"/>
          <w:sz w:val="24"/>
          <w:szCs w:val="24"/>
        </w:rPr>
        <w:t>014323</w:t>
      </w:r>
      <w:r w:rsidR="009E6EFF">
        <w:rPr>
          <w:rFonts w:ascii="Times New Roman" w:eastAsia="Times New Roman" w:hAnsi="Times New Roman" w:cs="Times New Roman"/>
          <w:sz w:val="24"/>
          <w:szCs w:val="24"/>
        </w:rPr>
        <w:t>.</w:t>
      </w:r>
      <w:r w:rsidR="007C3F3E">
        <w:rPr>
          <w:rFonts w:ascii="Times New Roman" w:eastAsia="Times New Roman" w:hAnsi="Times New Roman" w:cs="Times New Roman"/>
          <w:sz w:val="24"/>
          <w:szCs w:val="24"/>
        </w:rPr>
        <w:t xml:space="preserve"> </w:t>
      </w:r>
      <w:r w:rsidR="00AF60F3">
        <w:rPr>
          <w:rFonts w:ascii="Times New Roman" w:eastAsia="Times New Roman" w:hAnsi="Times New Roman" w:cs="Times New Roman"/>
          <w:i/>
          <w:sz w:val="24"/>
          <w:szCs w:val="24"/>
        </w:rPr>
        <w:t>A</w:t>
      </w:r>
      <w:r w:rsidR="007C3F3E" w:rsidRPr="00AF60F3">
        <w:rPr>
          <w:rFonts w:ascii="Times New Roman" w:eastAsia="Times New Roman" w:hAnsi="Times New Roman" w:cs="Times New Roman"/>
          <w:i/>
          <w:sz w:val="24"/>
          <w:szCs w:val="24"/>
        </w:rPr>
        <w:t>bnormal return</w:t>
      </w:r>
      <w:r w:rsidR="007C3F3E">
        <w:rPr>
          <w:rFonts w:ascii="Times New Roman" w:eastAsia="Times New Roman" w:hAnsi="Times New Roman" w:cs="Times New Roman"/>
          <w:sz w:val="24"/>
          <w:szCs w:val="24"/>
        </w:rPr>
        <w:t xml:space="preserve"> mengal</w:t>
      </w:r>
      <w:r w:rsidR="00C2230B">
        <w:rPr>
          <w:rFonts w:ascii="Times New Roman" w:eastAsia="Times New Roman" w:hAnsi="Times New Roman" w:cs="Times New Roman"/>
          <w:sz w:val="24"/>
          <w:szCs w:val="24"/>
        </w:rPr>
        <w:t>ami kenaikan paling tinggi yaitu periode t+4</w:t>
      </w:r>
      <w:r w:rsidR="00DA7F22">
        <w:rPr>
          <w:rFonts w:ascii="Times New Roman" w:eastAsia="Times New Roman" w:hAnsi="Times New Roman" w:cs="Times New Roman"/>
          <w:sz w:val="24"/>
          <w:szCs w:val="24"/>
        </w:rPr>
        <w:t>.</w:t>
      </w:r>
      <w:r w:rsidR="007C3F3E">
        <w:rPr>
          <w:rFonts w:ascii="Times New Roman" w:eastAsia="Times New Roman" w:hAnsi="Times New Roman" w:cs="Times New Roman"/>
          <w:sz w:val="24"/>
          <w:szCs w:val="24"/>
        </w:rPr>
        <w:t xml:space="preserve"> hasil </w:t>
      </w:r>
      <w:r w:rsidR="00DA7F22">
        <w:rPr>
          <w:rFonts w:ascii="Times New Roman" w:eastAsia="Times New Roman" w:hAnsi="Times New Roman" w:cs="Times New Roman"/>
          <w:sz w:val="24"/>
          <w:szCs w:val="24"/>
        </w:rPr>
        <w:t xml:space="preserve">tertinggi ini terjadi </w:t>
      </w:r>
      <w:r w:rsidR="00C2230B">
        <w:rPr>
          <w:rFonts w:ascii="Times New Roman" w:eastAsia="Times New Roman" w:hAnsi="Times New Roman" w:cs="Times New Roman"/>
          <w:sz w:val="24"/>
          <w:szCs w:val="24"/>
        </w:rPr>
        <w:t>menjelang akhir</w:t>
      </w:r>
      <w:r w:rsidR="00DA7F22">
        <w:rPr>
          <w:rFonts w:ascii="Times New Roman" w:eastAsia="Times New Roman" w:hAnsi="Times New Roman" w:cs="Times New Roman"/>
          <w:sz w:val="24"/>
          <w:szCs w:val="24"/>
        </w:rPr>
        <w:t xml:space="preserve"> periode pengamatan setelah respon pasar diawal periode juga kurang terasa karena informasi yang tersebar pada saat sebelum pengumuman telah terlebih dahulu mencuri perhatian investor.</w:t>
      </w:r>
    </w:p>
    <w:p w14:paraId="690BB90E" w14:textId="6472C16A" w:rsidR="00FC3A1B" w:rsidRDefault="00DA7F22" w:rsidP="0093129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Disisi lain, rata-rata </w:t>
      </w:r>
      <w:r w:rsidRPr="00DA7F22">
        <w:rPr>
          <w:rFonts w:ascii="Times New Roman" w:eastAsia="Times New Roman" w:hAnsi="Times New Roman" w:cs="Times New Roman"/>
          <w:i/>
          <w:sz w:val="24"/>
          <w:szCs w:val="24"/>
        </w:rPr>
        <w:t>abnormal return</w:t>
      </w:r>
      <w:r>
        <w:rPr>
          <w:rFonts w:ascii="Times New Roman" w:eastAsia="Times New Roman" w:hAnsi="Times New Roman" w:cs="Times New Roman"/>
          <w:sz w:val="24"/>
          <w:szCs w:val="24"/>
        </w:rPr>
        <w:t xml:space="preserve"> sebelum dan sesudah </w:t>
      </w:r>
      <w:r w:rsidR="00656DEA">
        <w:rPr>
          <w:rFonts w:ascii="Times New Roman" w:eastAsia="Times New Roman" w:hAnsi="Times New Roman" w:cs="Times New Roman"/>
          <w:sz w:val="24"/>
          <w:szCs w:val="24"/>
        </w:rPr>
        <w:t>merger</w:t>
      </w:r>
      <w:r w:rsidR="00C2230B">
        <w:rPr>
          <w:rFonts w:ascii="Times New Roman" w:eastAsia="Times New Roman" w:hAnsi="Times New Roman" w:cs="Times New Roman"/>
          <w:sz w:val="24"/>
          <w:szCs w:val="24"/>
        </w:rPr>
        <w:t xml:space="preserve"> mengalami peningkatan dari </w:t>
      </w:r>
      <w:r>
        <w:rPr>
          <w:rFonts w:ascii="Times New Roman" w:eastAsia="Times New Roman" w:hAnsi="Times New Roman" w:cs="Times New Roman"/>
          <w:sz w:val="24"/>
          <w:szCs w:val="24"/>
        </w:rPr>
        <w:t>0.</w:t>
      </w:r>
      <w:r w:rsidR="00C2230B">
        <w:rPr>
          <w:rFonts w:ascii="Times New Roman" w:eastAsia="Times New Roman" w:hAnsi="Times New Roman" w:cs="Times New Roman"/>
          <w:sz w:val="24"/>
          <w:szCs w:val="24"/>
        </w:rPr>
        <w:t>001925</w:t>
      </w:r>
      <w:r>
        <w:rPr>
          <w:rFonts w:ascii="Times New Roman" w:eastAsia="Times New Roman" w:hAnsi="Times New Roman" w:cs="Times New Roman"/>
          <w:sz w:val="24"/>
          <w:szCs w:val="24"/>
        </w:rPr>
        <w:t xml:space="preserve"> menjadi 0.</w:t>
      </w:r>
      <w:r w:rsidR="00C2230B">
        <w:rPr>
          <w:rFonts w:ascii="Times New Roman" w:eastAsia="Times New Roman" w:hAnsi="Times New Roman" w:cs="Times New Roman"/>
          <w:sz w:val="24"/>
          <w:szCs w:val="24"/>
        </w:rPr>
        <w:t>007907</w:t>
      </w:r>
      <w:r>
        <w:rPr>
          <w:rFonts w:ascii="Times New Roman" w:eastAsia="Times New Roman" w:hAnsi="Times New Roman" w:cs="Times New Roman"/>
          <w:sz w:val="24"/>
          <w:szCs w:val="24"/>
        </w:rPr>
        <w:t xml:space="preserve">. Hal ini menunjukan kecenderungan bahwa investor menanggapi secara </w:t>
      </w:r>
      <w:r w:rsidR="00C2230B">
        <w:rPr>
          <w:rFonts w:ascii="Times New Roman" w:eastAsia="Times New Roman" w:hAnsi="Times New Roman" w:cs="Times New Roman"/>
          <w:sz w:val="24"/>
          <w:szCs w:val="24"/>
        </w:rPr>
        <w:t>positif pengumuman atas merger yang dilakukan oleh PT. XL Axiata,Tbk</w:t>
      </w:r>
      <w:r>
        <w:rPr>
          <w:rFonts w:ascii="Times New Roman" w:eastAsia="Times New Roman" w:hAnsi="Times New Roman" w:cs="Times New Roman"/>
          <w:sz w:val="24"/>
          <w:szCs w:val="24"/>
        </w:rPr>
        <w:t>.</w:t>
      </w:r>
    </w:p>
    <w:p w14:paraId="01C73318" w14:textId="77777777" w:rsidR="00F07358" w:rsidRDefault="00F07358" w:rsidP="00F07358">
      <w:pPr>
        <w:spacing w:after="0" w:line="480" w:lineRule="auto"/>
        <w:ind w:firstLine="720"/>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Menurut (Darmaji, 2006:177) dalam (Lizti</w:t>
      </w:r>
      <w:r w:rsidR="00632BB4" w:rsidRPr="00165589">
        <w:rPr>
          <w:rFonts w:ascii="Times New Roman" w:eastAsia="Times New Roman" w:hAnsi="Times New Roman" w:cs="Times New Roman"/>
          <w:sz w:val="24"/>
          <w:szCs w:val="24"/>
        </w:rPr>
        <w:t xml:space="preserve"> Nadya Nilam, 2010)</w:t>
      </w:r>
      <w:r w:rsidRPr="00165589">
        <w:rPr>
          <w:rFonts w:ascii="Times New Roman" w:eastAsia="Times New Roman" w:hAnsi="Times New Roman" w:cs="Times New Roman"/>
          <w:sz w:val="24"/>
          <w:szCs w:val="24"/>
        </w:rPr>
        <w:t xml:space="preserve"> bentuk-bentuk  </w:t>
      </w:r>
      <w:r w:rsidRPr="00495C34">
        <w:rPr>
          <w:rFonts w:ascii="Times New Roman" w:eastAsia="Times New Roman" w:hAnsi="Times New Roman" w:cs="Times New Roman"/>
          <w:i/>
          <w:sz w:val="24"/>
          <w:szCs w:val="24"/>
        </w:rPr>
        <w:t>corporate  action</w:t>
      </w:r>
      <w:r w:rsidRPr="00165589">
        <w:rPr>
          <w:rFonts w:ascii="Times New Roman" w:eastAsia="Times New Roman" w:hAnsi="Times New Roman" w:cs="Times New Roman"/>
          <w:sz w:val="24"/>
          <w:szCs w:val="24"/>
        </w:rPr>
        <w:t xml:space="preserve"> yang  dilakukan  emiten yang  berpengaruh terhadap harga saham di pasar, antara lain:</w:t>
      </w:r>
    </w:p>
    <w:p w14:paraId="51F9EF9C" w14:textId="77777777" w:rsidR="00656DEA" w:rsidRDefault="00656DEA" w:rsidP="00F07358">
      <w:pPr>
        <w:spacing w:after="0" w:line="480" w:lineRule="auto"/>
        <w:ind w:firstLine="720"/>
        <w:jc w:val="both"/>
        <w:rPr>
          <w:rFonts w:ascii="Times New Roman" w:eastAsia="Times New Roman" w:hAnsi="Times New Roman" w:cs="Times New Roman"/>
          <w:sz w:val="24"/>
          <w:szCs w:val="24"/>
        </w:rPr>
      </w:pPr>
    </w:p>
    <w:p w14:paraId="51FFCD80" w14:textId="77777777" w:rsidR="00495C34" w:rsidRDefault="00495C34" w:rsidP="009730A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1.Pemecahan saham </w:t>
      </w:r>
      <w:r w:rsidRPr="00165589">
        <w:rPr>
          <w:rFonts w:ascii="Times New Roman" w:eastAsia="Times New Roman" w:hAnsi="Times New Roman" w:cs="Times New Roman"/>
          <w:sz w:val="24"/>
          <w:szCs w:val="24"/>
        </w:rPr>
        <w:t>(</w:t>
      </w:r>
      <w:r w:rsidRPr="00D5755B">
        <w:rPr>
          <w:rFonts w:ascii="Times New Roman" w:eastAsia="Times New Roman" w:hAnsi="Times New Roman" w:cs="Times New Roman"/>
          <w:i/>
          <w:sz w:val="24"/>
          <w:szCs w:val="24"/>
        </w:rPr>
        <w:t>Stock Split</w:t>
      </w:r>
      <w:r w:rsidRPr="00165589">
        <w:rPr>
          <w:rFonts w:ascii="Times New Roman" w:eastAsia="Times New Roman" w:hAnsi="Times New Roman" w:cs="Times New Roman"/>
          <w:sz w:val="24"/>
          <w:szCs w:val="24"/>
        </w:rPr>
        <w:t>)</w:t>
      </w:r>
    </w:p>
    <w:p w14:paraId="5D7B80AA" w14:textId="77777777" w:rsidR="00495C34" w:rsidRDefault="00495C34" w:rsidP="009730A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65589">
        <w:rPr>
          <w:rFonts w:ascii="Times New Roman" w:eastAsia="Times New Roman" w:hAnsi="Times New Roman" w:cs="Times New Roman"/>
          <w:sz w:val="24"/>
          <w:szCs w:val="24"/>
        </w:rPr>
        <w:t>Saham Bonus (</w:t>
      </w:r>
      <w:r w:rsidRPr="00D5755B">
        <w:rPr>
          <w:rFonts w:ascii="Times New Roman" w:eastAsia="Times New Roman" w:hAnsi="Times New Roman" w:cs="Times New Roman"/>
          <w:i/>
          <w:sz w:val="24"/>
          <w:szCs w:val="24"/>
        </w:rPr>
        <w:t>Bonus Share</w:t>
      </w:r>
      <w:r w:rsidRPr="00165589">
        <w:rPr>
          <w:rFonts w:ascii="Times New Roman" w:eastAsia="Times New Roman" w:hAnsi="Times New Roman" w:cs="Times New Roman"/>
          <w:sz w:val="24"/>
          <w:szCs w:val="24"/>
        </w:rPr>
        <w:t>)</w:t>
      </w:r>
    </w:p>
    <w:p w14:paraId="6603F071" w14:textId="77777777" w:rsidR="00495C34" w:rsidRDefault="00495C34" w:rsidP="009730A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65589">
        <w:rPr>
          <w:rFonts w:ascii="Times New Roman" w:eastAsia="Times New Roman" w:hAnsi="Times New Roman" w:cs="Times New Roman"/>
          <w:sz w:val="24"/>
          <w:szCs w:val="24"/>
        </w:rPr>
        <w:t>Deviden Saham (</w:t>
      </w:r>
      <w:r w:rsidRPr="00D5755B">
        <w:rPr>
          <w:rFonts w:ascii="Times New Roman" w:eastAsia="Times New Roman" w:hAnsi="Times New Roman" w:cs="Times New Roman"/>
          <w:i/>
          <w:sz w:val="24"/>
          <w:szCs w:val="24"/>
        </w:rPr>
        <w:t>Stock Deviden</w:t>
      </w:r>
      <w:r w:rsidRPr="00165589">
        <w:rPr>
          <w:rFonts w:ascii="Times New Roman" w:eastAsia="Times New Roman" w:hAnsi="Times New Roman" w:cs="Times New Roman"/>
          <w:sz w:val="24"/>
          <w:szCs w:val="24"/>
        </w:rPr>
        <w:t>)</w:t>
      </w:r>
    </w:p>
    <w:p w14:paraId="7619E4E8" w14:textId="57993D52" w:rsidR="00FC3A1B" w:rsidRDefault="00495C34" w:rsidP="008030ED">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 </w:t>
      </w:r>
      <w:r w:rsidRPr="00D5755B">
        <w:rPr>
          <w:rFonts w:ascii="Times New Roman" w:eastAsia="Times New Roman" w:hAnsi="Times New Roman" w:cs="Times New Roman"/>
          <w:i/>
          <w:sz w:val="24"/>
          <w:szCs w:val="24"/>
        </w:rPr>
        <w:t>Right Issue</w:t>
      </w:r>
    </w:p>
    <w:p w14:paraId="2CD263EF" w14:textId="77777777" w:rsidR="008030ED" w:rsidRPr="008030ED" w:rsidRDefault="008030ED" w:rsidP="008030ED">
      <w:pPr>
        <w:spacing w:after="0" w:line="240" w:lineRule="auto"/>
        <w:ind w:firstLine="720"/>
        <w:jc w:val="both"/>
        <w:rPr>
          <w:rFonts w:ascii="Times New Roman" w:eastAsia="Times New Roman" w:hAnsi="Times New Roman" w:cs="Times New Roman"/>
          <w:i/>
          <w:sz w:val="24"/>
          <w:szCs w:val="24"/>
        </w:rPr>
      </w:pPr>
    </w:p>
    <w:p w14:paraId="031A82C0" w14:textId="382E1922" w:rsidR="009730A8" w:rsidRPr="00165589" w:rsidRDefault="00495C34" w:rsidP="000B3C0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Adapun penjelasan-penjelasan bentuk </w:t>
      </w:r>
      <w:r w:rsidRPr="00495C34">
        <w:rPr>
          <w:rFonts w:ascii="Times New Roman" w:eastAsia="Times New Roman" w:hAnsi="Times New Roman" w:cs="Times New Roman"/>
          <w:i/>
          <w:sz w:val="24"/>
          <w:szCs w:val="24"/>
        </w:rPr>
        <w:t>corporate action</w:t>
      </w:r>
      <w:r>
        <w:rPr>
          <w:rFonts w:ascii="Times New Roman" w:eastAsia="Times New Roman" w:hAnsi="Times New Roman" w:cs="Times New Roman"/>
          <w:sz w:val="24"/>
          <w:szCs w:val="24"/>
        </w:rPr>
        <w:t xml:space="preserve"> di atas adalah sebagai berikut :</w:t>
      </w:r>
    </w:p>
    <w:p w14:paraId="2B16B480" w14:textId="77777777" w:rsidR="00632BB4" w:rsidRPr="00165589" w:rsidRDefault="00632BB4" w:rsidP="00632BB4">
      <w:pPr>
        <w:spacing w:after="0" w:line="480" w:lineRule="auto"/>
        <w:ind w:firstLine="720"/>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1. Pemecahan Saham (</w:t>
      </w:r>
      <w:r w:rsidRPr="00D5755B">
        <w:rPr>
          <w:rFonts w:ascii="Times New Roman" w:eastAsia="Times New Roman" w:hAnsi="Times New Roman" w:cs="Times New Roman"/>
          <w:i/>
          <w:sz w:val="24"/>
          <w:szCs w:val="24"/>
        </w:rPr>
        <w:t>Stock Split</w:t>
      </w:r>
      <w:r w:rsidRPr="00165589">
        <w:rPr>
          <w:rFonts w:ascii="Times New Roman" w:eastAsia="Times New Roman" w:hAnsi="Times New Roman" w:cs="Times New Roman"/>
          <w:sz w:val="24"/>
          <w:szCs w:val="24"/>
        </w:rPr>
        <w:t xml:space="preserve">) </w:t>
      </w:r>
    </w:p>
    <w:p w14:paraId="2117678C" w14:textId="77777777" w:rsidR="00626E24" w:rsidRPr="00165589" w:rsidRDefault="00632BB4" w:rsidP="00FB713C">
      <w:pPr>
        <w:spacing w:after="0" w:line="480" w:lineRule="auto"/>
        <w:ind w:left="993"/>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Pemecahan saham yang dilakukan memiliki 2 bentuk, yaitu pemecahan saham naik (</w:t>
      </w:r>
      <w:r w:rsidRPr="00D5755B">
        <w:rPr>
          <w:rFonts w:ascii="Times New Roman" w:eastAsia="Times New Roman" w:hAnsi="Times New Roman" w:cs="Times New Roman"/>
          <w:i/>
          <w:sz w:val="24"/>
          <w:szCs w:val="24"/>
        </w:rPr>
        <w:t>stock split up</w:t>
      </w:r>
      <w:r w:rsidRPr="00165589">
        <w:rPr>
          <w:rFonts w:ascii="Times New Roman" w:eastAsia="Times New Roman" w:hAnsi="Times New Roman" w:cs="Times New Roman"/>
          <w:sz w:val="24"/>
          <w:szCs w:val="24"/>
        </w:rPr>
        <w:t>) dan pemecahan saham turun (</w:t>
      </w:r>
      <w:r w:rsidRPr="00D5755B">
        <w:rPr>
          <w:rFonts w:ascii="Times New Roman" w:eastAsia="Times New Roman" w:hAnsi="Times New Roman" w:cs="Times New Roman"/>
          <w:i/>
          <w:sz w:val="24"/>
          <w:szCs w:val="24"/>
        </w:rPr>
        <w:t>stock split down</w:t>
      </w:r>
      <w:r w:rsidRPr="00165589">
        <w:rPr>
          <w:rFonts w:ascii="Times New Roman" w:eastAsia="Times New Roman" w:hAnsi="Times New Roman" w:cs="Times New Roman"/>
          <w:sz w:val="24"/>
          <w:szCs w:val="24"/>
        </w:rPr>
        <w:t xml:space="preserve">). Namun umumnya  yang  sering  dilakukan  adalah  </w:t>
      </w:r>
      <w:r w:rsidR="00D5755B">
        <w:rPr>
          <w:rFonts w:ascii="Times New Roman" w:eastAsia="Times New Roman" w:hAnsi="Times New Roman" w:cs="Times New Roman"/>
          <w:sz w:val="24"/>
          <w:szCs w:val="24"/>
        </w:rPr>
        <w:t>pemecahan  saham  naik  (</w:t>
      </w:r>
      <w:r w:rsidR="00D5755B" w:rsidRPr="00D5755B">
        <w:rPr>
          <w:rFonts w:ascii="Times New Roman" w:eastAsia="Times New Roman" w:hAnsi="Times New Roman" w:cs="Times New Roman"/>
          <w:i/>
          <w:sz w:val="24"/>
          <w:szCs w:val="24"/>
        </w:rPr>
        <w:t>stock</w:t>
      </w:r>
      <w:r w:rsidRPr="00D5755B">
        <w:rPr>
          <w:rFonts w:ascii="Times New Roman" w:eastAsia="Times New Roman" w:hAnsi="Times New Roman" w:cs="Times New Roman"/>
          <w:i/>
          <w:sz w:val="24"/>
          <w:szCs w:val="24"/>
        </w:rPr>
        <w:t xml:space="preserve"> split up</w:t>
      </w:r>
      <w:r w:rsidRPr="00165589">
        <w:rPr>
          <w:rFonts w:ascii="Times New Roman" w:eastAsia="Times New Roman" w:hAnsi="Times New Roman" w:cs="Times New Roman"/>
          <w:sz w:val="24"/>
          <w:szCs w:val="24"/>
        </w:rPr>
        <w:t>).</w:t>
      </w:r>
    </w:p>
    <w:p w14:paraId="19EC368F" w14:textId="77777777" w:rsidR="00632BB4" w:rsidRPr="00165589" w:rsidRDefault="00632BB4" w:rsidP="00632BB4">
      <w:pPr>
        <w:spacing w:after="0" w:line="480" w:lineRule="auto"/>
        <w:ind w:firstLine="720"/>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2. Saham Bonus (</w:t>
      </w:r>
      <w:r w:rsidRPr="00931299">
        <w:rPr>
          <w:rFonts w:ascii="Times New Roman" w:eastAsia="Times New Roman" w:hAnsi="Times New Roman" w:cs="Times New Roman"/>
          <w:i/>
          <w:sz w:val="24"/>
          <w:szCs w:val="24"/>
        </w:rPr>
        <w:t>Bonus Share</w:t>
      </w:r>
      <w:r w:rsidRPr="00165589">
        <w:rPr>
          <w:rFonts w:ascii="Times New Roman" w:eastAsia="Times New Roman" w:hAnsi="Times New Roman" w:cs="Times New Roman"/>
          <w:sz w:val="24"/>
          <w:szCs w:val="24"/>
        </w:rPr>
        <w:t xml:space="preserve">) </w:t>
      </w:r>
    </w:p>
    <w:p w14:paraId="15F5D77B" w14:textId="77777777" w:rsidR="00632BB4" w:rsidRPr="00165589" w:rsidRDefault="00632BB4" w:rsidP="00E7385B">
      <w:pPr>
        <w:spacing w:after="0" w:line="480" w:lineRule="auto"/>
        <w:ind w:left="993" w:hanging="11"/>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Saham  bonus  merupakan  bonus  pembagian  saham  baru  kepada  para pemegang saham, di mana pembagian saham ini ditujukan sebagai reward.</w:t>
      </w:r>
    </w:p>
    <w:p w14:paraId="135840C2" w14:textId="77777777" w:rsidR="00632BB4" w:rsidRPr="00165589" w:rsidRDefault="00632BB4" w:rsidP="00632BB4">
      <w:pPr>
        <w:spacing w:after="0" w:line="480" w:lineRule="auto"/>
        <w:ind w:firstLine="720"/>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3. Deviden Saham (</w:t>
      </w:r>
      <w:r w:rsidRPr="00DB3F9B">
        <w:rPr>
          <w:rFonts w:ascii="Times New Roman" w:eastAsia="Times New Roman" w:hAnsi="Times New Roman" w:cs="Times New Roman"/>
          <w:i/>
          <w:sz w:val="24"/>
          <w:szCs w:val="24"/>
        </w:rPr>
        <w:t>Stock Deviden</w:t>
      </w:r>
      <w:r w:rsidRPr="00165589">
        <w:rPr>
          <w:rFonts w:ascii="Times New Roman" w:eastAsia="Times New Roman" w:hAnsi="Times New Roman" w:cs="Times New Roman"/>
          <w:sz w:val="24"/>
          <w:szCs w:val="24"/>
        </w:rPr>
        <w:t xml:space="preserve">) </w:t>
      </w:r>
    </w:p>
    <w:p w14:paraId="3BB9195C" w14:textId="77777777" w:rsidR="00632BB4" w:rsidRPr="00165589" w:rsidRDefault="00632BB4" w:rsidP="00E7385B">
      <w:pPr>
        <w:spacing w:after="0" w:line="480" w:lineRule="auto"/>
        <w:ind w:left="993" w:hanging="11"/>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Deviden  saham  merupakan  deviden  yang  diberikan  kepada  para pemegang saham dalam bentuk saham.</w:t>
      </w:r>
    </w:p>
    <w:p w14:paraId="470EB1D1" w14:textId="77777777" w:rsidR="00632BB4" w:rsidRPr="00165589" w:rsidRDefault="00632BB4" w:rsidP="00632BB4">
      <w:pPr>
        <w:spacing w:after="0" w:line="480" w:lineRule="auto"/>
        <w:ind w:firstLine="720"/>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 xml:space="preserve">4. </w:t>
      </w:r>
      <w:r w:rsidRPr="00DB3F9B">
        <w:rPr>
          <w:rFonts w:ascii="Times New Roman" w:eastAsia="Times New Roman" w:hAnsi="Times New Roman" w:cs="Times New Roman"/>
          <w:i/>
          <w:sz w:val="24"/>
          <w:szCs w:val="24"/>
        </w:rPr>
        <w:t>Right Issue</w:t>
      </w:r>
    </w:p>
    <w:p w14:paraId="19C87F23" w14:textId="77777777" w:rsidR="00632BB4" w:rsidRPr="00165589" w:rsidRDefault="00632BB4" w:rsidP="00E7385B">
      <w:pPr>
        <w:spacing w:after="0" w:line="480" w:lineRule="auto"/>
        <w:ind w:left="993" w:firstLine="11"/>
        <w:jc w:val="both"/>
        <w:rPr>
          <w:rFonts w:ascii="Times New Roman" w:eastAsia="Times New Roman" w:hAnsi="Times New Roman" w:cs="Times New Roman"/>
          <w:sz w:val="24"/>
          <w:szCs w:val="24"/>
        </w:rPr>
      </w:pPr>
      <w:r w:rsidRPr="00165589">
        <w:rPr>
          <w:rFonts w:ascii="Times New Roman" w:eastAsia="Times New Roman" w:hAnsi="Times New Roman" w:cs="Times New Roman"/>
          <w:sz w:val="24"/>
          <w:szCs w:val="24"/>
        </w:rPr>
        <w:t>Istilah  right  issue di  Indonesia  dikenal  pula  sebagai  Hak  Memesan  Efek</w:t>
      </w:r>
      <w:r w:rsidR="00E7385B">
        <w:rPr>
          <w:rFonts w:ascii="Times New Roman" w:eastAsia="Times New Roman" w:hAnsi="Times New Roman" w:cs="Times New Roman"/>
          <w:sz w:val="24"/>
          <w:szCs w:val="24"/>
        </w:rPr>
        <w:t xml:space="preserve"> Terlebih  Dahulu (</w:t>
      </w:r>
      <w:r w:rsidRPr="00165589">
        <w:rPr>
          <w:rFonts w:ascii="Times New Roman" w:eastAsia="Times New Roman" w:hAnsi="Times New Roman" w:cs="Times New Roman"/>
          <w:sz w:val="24"/>
          <w:szCs w:val="24"/>
        </w:rPr>
        <w:t>HMETD</w:t>
      </w:r>
      <w:r w:rsidR="00E7385B">
        <w:rPr>
          <w:rFonts w:ascii="Times New Roman" w:eastAsia="Times New Roman" w:hAnsi="Times New Roman" w:cs="Times New Roman"/>
          <w:sz w:val="24"/>
          <w:szCs w:val="24"/>
        </w:rPr>
        <w:t>)</w:t>
      </w:r>
      <w:r w:rsidRPr="00165589">
        <w:rPr>
          <w:rFonts w:ascii="Times New Roman" w:eastAsia="Times New Roman" w:hAnsi="Times New Roman" w:cs="Times New Roman"/>
          <w:sz w:val="24"/>
          <w:szCs w:val="24"/>
        </w:rPr>
        <w:t xml:space="preserve">.  </w:t>
      </w:r>
      <w:r w:rsidRPr="00E7385B">
        <w:rPr>
          <w:rFonts w:ascii="Times New Roman" w:eastAsia="Times New Roman" w:hAnsi="Times New Roman" w:cs="Times New Roman"/>
          <w:i/>
          <w:sz w:val="24"/>
          <w:szCs w:val="24"/>
        </w:rPr>
        <w:t>Right  Issue</w:t>
      </w:r>
      <w:r w:rsidRPr="00165589">
        <w:rPr>
          <w:rFonts w:ascii="Times New Roman" w:eastAsia="Times New Roman" w:hAnsi="Times New Roman" w:cs="Times New Roman"/>
          <w:sz w:val="24"/>
          <w:szCs w:val="24"/>
        </w:rPr>
        <w:t xml:space="preserve"> merupakan  pengeluaran  saham baru  dalam  rangka  pertambahan  modal  perusahaan,  namun  terlebih  dahulu ditawarkan kepada pemegang saham saat ini (</w:t>
      </w:r>
      <w:r w:rsidRPr="00DB3F9B">
        <w:rPr>
          <w:rFonts w:ascii="Times New Roman" w:eastAsia="Times New Roman" w:hAnsi="Times New Roman" w:cs="Times New Roman"/>
          <w:i/>
          <w:sz w:val="24"/>
          <w:szCs w:val="24"/>
        </w:rPr>
        <w:t>existing shareholder</w:t>
      </w:r>
      <w:r w:rsidRPr="00165589">
        <w:rPr>
          <w:rFonts w:ascii="Times New Roman" w:eastAsia="Times New Roman" w:hAnsi="Times New Roman" w:cs="Times New Roman"/>
          <w:sz w:val="24"/>
          <w:szCs w:val="24"/>
        </w:rPr>
        <w:t>).</w:t>
      </w:r>
    </w:p>
    <w:p w14:paraId="3BC21DE2" w14:textId="423574B7" w:rsidR="00D16E5F" w:rsidRPr="00165589" w:rsidRDefault="00DB3F9B" w:rsidP="00D16E5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D16E5F" w:rsidRPr="00165589">
        <w:rPr>
          <w:rFonts w:ascii="Times New Roman" w:eastAsia="Times New Roman" w:hAnsi="Times New Roman" w:cs="Times New Roman"/>
          <w:sz w:val="24"/>
          <w:szCs w:val="24"/>
        </w:rPr>
        <w:t xml:space="preserve">erger adalah penggabungan dua atau lebih perusahaan  yang  masih  mempertahankan salah  satu  identitas  perusahaan  yang bergabung.  Merger  dilakukan  oleh  para emiten untuk mengembangkan, memperluas ataupun </w:t>
      </w:r>
      <w:r w:rsidR="00D16E5F" w:rsidRPr="00165589">
        <w:rPr>
          <w:rFonts w:ascii="Times New Roman" w:eastAsia="Times New Roman" w:hAnsi="Times New Roman" w:cs="Times New Roman"/>
          <w:sz w:val="24"/>
          <w:szCs w:val="24"/>
        </w:rPr>
        <w:lastRenderedPageBreak/>
        <w:t>memperbesar usaha yang telah ada. Merger  dilakukan  dengan  cara  mengambil alih  semua  aset  dan  kewajiban  perusahaan yang  menjadi  target  untuk  bergabung menjadi satu perusahaan.</w:t>
      </w:r>
      <w:r w:rsidR="001D67F5" w:rsidRPr="00165589">
        <w:rPr>
          <w:rFonts w:ascii="Times New Roman" w:eastAsia="Times New Roman" w:hAnsi="Times New Roman" w:cs="Times New Roman"/>
          <w:sz w:val="24"/>
          <w:szCs w:val="24"/>
        </w:rPr>
        <w:t xml:space="preserve"> (Menurut  Mardiyanto, 2009:316) dalam (</w:t>
      </w:r>
      <w:r w:rsidR="001D67F5" w:rsidRPr="00165589">
        <w:rPr>
          <w:rFonts w:ascii="Times New Roman" w:hAnsi="Times New Roman" w:cs="Times New Roman"/>
          <w:sz w:val="24"/>
          <w:szCs w:val="24"/>
        </w:rPr>
        <w:t>Ayu Epriyani dan Rika Kharlina,</w:t>
      </w:r>
      <w:r w:rsidR="00CC0064">
        <w:rPr>
          <w:rFonts w:ascii="Times New Roman" w:hAnsi="Times New Roman" w:cs="Times New Roman"/>
          <w:sz w:val="24"/>
          <w:szCs w:val="24"/>
        </w:rPr>
        <w:t xml:space="preserve"> </w:t>
      </w:r>
      <w:r w:rsidR="001D67F5" w:rsidRPr="00165589">
        <w:rPr>
          <w:rFonts w:ascii="Times New Roman" w:hAnsi="Times New Roman" w:cs="Times New Roman"/>
          <w:sz w:val="24"/>
          <w:szCs w:val="24"/>
        </w:rPr>
        <w:t>2014</w:t>
      </w:r>
      <w:r w:rsidR="001D67F5" w:rsidRPr="001655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1013B79" w14:textId="17CB5532" w:rsidR="008470AF" w:rsidRPr="00165589" w:rsidRDefault="00910EFC" w:rsidP="008470A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D67F5" w:rsidRPr="00165589">
        <w:rPr>
          <w:rFonts w:ascii="Times New Roman" w:eastAsia="Times New Roman" w:hAnsi="Times New Roman" w:cs="Times New Roman"/>
          <w:sz w:val="24"/>
          <w:szCs w:val="24"/>
        </w:rPr>
        <w:t>kuisisi  adalah  salah  satu  strategi  yang dilakukan  oleh  perusahaan-perusahaan. Langkah  akuisisi  diambil  agar  sebuah kelompok usaha mampu menguasai pasaran di  suatu  daerah  atau  negara.  Akuisisi biasanya  terjadi  pada  perusahaan  induk terhadap anak perusahaannya. (Menurut Aqimuddin, 2010:</w:t>
      </w:r>
      <w:r w:rsidR="008470AF" w:rsidRPr="00165589">
        <w:rPr>
          <w:rFonts w:ascii="Times New Roman" w:eastAsia="Times New Roman" w:hAnsi="Times New Roman" w:cs="Times New Roman"/>
          <w:sz w:val="24"/>
          <w:szCs w:val="24"/>
        </w:rPr>
        <w:t>218) dalam (</w:t>
      </w:r>
      <w:r w:rsidR="008470AF" w:rsidRPr="00165589">
        <w:rPr>
          <w:rFonts w:ascii="Times New Roman" w:hAnsi="Times New Roman" w:cs="Times New Roman"/>
          <w:sz w:val="24"/>
          <w:szCs w:val="24"/>
        </w:rPr>
        <w:t>Ayu Epriyani dan Rika Kharlina,</w:t>
      </w:r>
      <w:r w:rsidR="00CC0064">
        <w:rPr>
          <w:rFonts w:ascii="Times New Roman" w:hAnsi="Times New Roman" w:cs="Times New Roman"/>
          <w:sz w:val="24"/>
          <w:szCs w:val="24"/>
        </w:rPr>
        <w:t xml:space="preserve"> </w:t>
      </w:r>
      <w:r w:rsidR="008470AF" w:rsidRPr="00165589">
        <w:rPr>
          <w:rFonts w:ascii="Times New Roman" w:hAnsi="Times New Roman" w:cs="Times New Roman"/>
          <w:sz w:val="24"/>
          <w:szCs w:val="24"/>
        </w:rPr>
        <w:t>2014</w:t>
      </w:r>
      <w:r w:rsidR="008470AF" w:rsidRPr="001655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A0ECF34" w14:textId="01C06E30" w:rsidR="008030ED" w:rsidRPr="008030ED" w:rsidRDefault="008470AF" w:rsidP="008030ED">
      <w:pPr>
        <w:widowControl w:val="0"/>
        <w:autoSpaceDE w:val="0"/>
        <w:autoSpaceDN w:val="0"/>
        <w:adjustRightInd w:val="0"/>
        <w:spacing w:after="0" w:line="360" w:lineRule="auto"/>
        <w:jc w:val="both"/>
        <w:rPr>
          <w:rFonts w:ascii="Times New Roman" w:eastAsia="SimSun" w:hAnsi="Times New Roman"/>
          <w:b/>
          <w:sz w:val="24"/>
          <w:szCs w:val="24"/>
        </w:rPr>
      </w:pPr>
      <w:r w:rsidRPr="00165589">
        <w:rPr>
          <w:rFonts w:ascii="Times New Roman" w:eastAsia="Times New Roman" w:hAnsi="Times New Roman" w:cs="Times New Roman"/>
          <w:sz w:val="24"/>
          <w:szCs w:val="24"/>
        </w:rPr>
        <w:t>Berdasarkan latar belak</w:t>
      </w:r>
      <w:r w:rsidR="00462FA6" w:rsidRPr="00165589">
        <w:rPr>
          <w:rFonts w:ascii="Times New Roman" w:eastAsia="Times New Roman" w:hAnsi="Times New Roman" w:cs="Times New Roman"/>
          <w:sz w:val="24"/>
          <w:szCs w:val="24"/>
        </w:rPr>
        <w:t xml:space="preserve">ang yang telah diuraikan diatas, penulis tertarik untuk melakukan penelitian skripsi dengan judul: </w:t>
      </w:r>
      <w:r w:rsidR="00462FA6" w:rsidRPr="00165589">
        <w:rPr>
          <w:rFonts w:ascii="Times New Roman" w:eastAsia="Times New Roman" w:hAnsi="Times New Roman" w:cs="Times New Roman"/>
          <w:b/>
          <w:sz w:val="24"/>
          <w:szCs w:val="24"/>
        </w:rPr>
        <w:t>“</w:t>
      </w:r>
      <w:r w:rsidR="00AE0515" w:rsidRPr="008030ED">
        <w:rPr>
          <w:rFonts w:ascii="Times New Roman" w:eastAsia="SimSun" w:hAnsi="Times New Roman"/>
          <w:b/>
          <w:sz w:val="24"/>
          <w:szCs w:val="24"/>
        </w:rPr>
        <w:t xml:space="preserve">ANALISIS </w:t>
      </w:r>
      <w:r w:rsidR="00AE0515">
        <w:rPr>
          <w:rFonts w:ascii="Times New Roman" w:eastAsia="SimSun" w:hAnsi="Times New Roman"/>
          <w:b/>
          <w:sz w:val="24"/>
          <w:szCs w:val="24"/>
          <w:lang w:val="id-ID"/>
        </w:rPr>
        <w:t>REAKSI PASAR ATAS PENGUMUMAN MERGER DAN AKUISISI</w:t>
      </w:r>
      <w:r w:rsidR="00AE0515" w:rsidRPr="008030ED">
        <w:rPr>
          <w:rFonts w:ascii="Times New Roman" w:eastAsia="SimSun" w:hAnsi="Times New Roman"/>
          <w:b/>
          <w:sz w:val="24"/>
          <w:szCs w:val="24"/>
        </w:rPr>
        <w:t xml:space="preserve"> (STUDI KASUS PADA PERUSAHAAN- PERUSAHAAN YANG TERDAFTAR DI DAFTAR EFEK LQ-45 P</w:t>
      </w:r>
      <w:r w:rsidR="00AE0515">
        <w:rPr>
          <w:rFonts w:ascii="Times New Roman" w:eastAsia="SimSun" w:hAnsi="Times New Roman"/>
          <w:b/>
          <w:sz w:val="24"/>
          <w:szCs w:val="24"/>
        </w:rPr>
        <w:t>ERIODE TAHUN 2013</w:t>
      </w:r>
      <w:r w:rsidR="00AE0515" w:rsidRPr="008030ED">
        <w:rPr>
          <w:rFonts w:ascii="Times New Roman" w:eastAsia="SimSun" w:hAnsi="Times New Roman"/>
          <w:b/>
          <w:sz w:val="24"/>
          <w:szCs w:val="24"/>
        </w:rPr>
        <w:t>-2014)</w:t>
      </w:r>
      <w:r w:rsidR="00AE0515">
        <w:rPr>
          <w:rFonts w:ascii="Times New Roman" w:eastAsia="SimSun" w:hAnsi="Times New Roman"/>
          <w:b/>
          <w:sz w:val="24"/>
          <w:szCs w:val="24"/>
          <w:lang w:val="id-ID"/>
        </w:rPr>
        <w:t>.</w:t>
      </w:r>
      <w:r w:rsidR="008030ED">
        <w:rPr>
          <w:rFonts w:ascii="Times New Roman" w:eastAsia="SimSun" w:hAnsi="Times New Roman"/>
          <w:b/>
          <w:sz w:val="24"/>
          <w:szCs w:val="24"/>
        </w:rPr>
        <w:t>”</w:t>
      </w:r>
    </w:p>
    <w:p w14:paraId="637D4514" w14:textId="77777777" w:rsidR="001D67F5" w:rsidRPr="00165589" w:rsidRDefault="001D67F5" w:rsidP="008030ED">
      <w:pPr>
        <w:spacing w:after="0" w:line="480" w:lineRule="auto"/>
        <w:jc w:val="both"/>
        <w:rPr>
          <w:rFonts w:ascii="Times New Roman" w:eastAsia="Times New Roman" w:hAnsi="Times New Roman" w:cs="Times New Roman"/>
          <w:sz w:val="24"/>
          <w:szCs w:val="24"/>
        </w:rPr>
      </w:pPr>
    </w:p>
    <w:p w14:paraId="57CFE981" w14:textId="77777777" w:rsidR="001D67F5" w:rsidRDefault="00462FA6" w:rsidP="00462FA6">
      <w:pPr>
        <w:spacing w:after="0" w:line="480" w:lineRule="auto"/>
        <w:jc w:val="both"/>
        <w:rPr>
          <w:rFonts w:ascii="Times New Roman" w:eastAsia="Times New Roman" w:hAnsi="Times New Roman" w:cs="Times New Roman"/>
          <w:b/>
          <w:sz w:val="24"/>
          <w:szCs w:val="24"/>
        </w:rPr>
      </w:pPr>
      <w:r w:rsidRPr="00165589">
        <w:rPr>
          <w:rFonts w:ascii="Times New Roman" w:eastAsia="Times New Roman" w:hAnsi="Times New Roman" w:cs="Times New Roman"/>
          <w:b/>
          <w:sz w:val="24"/>
          <w:szCs w:val="24"/>
        </w:rPr>
        <w:t>1.2</w:t>
      </w:r>
      <w:r w:rsidR="002E3EB6">
        <w:rPr>
          <w:rFonts w:ascii="Times New Roman" w:eastAsia="Times New Roman" w:hAnsi="Times New Roman" w:cs="Times New Roman"/>
          <w:b/>
          <w:sz w:val="24"/>
          <w:szCs w:val="24"/>
        </w:rPr>
        <w:tab/>
      </w:r>
      <w:r w:rsidR="00371D46">
        <w:rPr>
          <w:rFonts w:ascii="Times New Roman" w:eastAsia="Times New Roman" w:hAnsi="Times New Roman" w:cs="Times New Roman"/>
          <w:b/>
          <w:sz w:val="24"/>
          <w:szCs w:val="24"/>
        </w:rPr>
        <w:t xml:space="preserve">Identifikasi Masalah dan </w:t>
      </w:r>
      <w:r w:rsidRPr="00165589">
        <w:rPr>
          <w:rFonts w:ascii="Times New Roman" w:eastAsia="Times New Roman" w:hAnsi="Times New Roman" w:cs="Times New Roman"/>
          <w:b/>
          <w:sz w:val="24"/>
          <w:szCs w:val="24"/>
        </w:rPr>
        <w:t>Rumusan Masalah</w:t>
      </w:r>
      <w:r w:rsidR="00371D46">
        <w:rPr>
          <w:rFonts w:ascii="Times New Roman" w:eastAsia="Times New Roman" w:hAnsi="Times New Roman" w:cs="Times New Roman"/>
          <w:b/>
          <w:sz w:val="24"/>
          <w:szCs w:val="24"/>
        </w:rPr>
        <w:t xml:space="preserve"> Penelitian</w:t>
      </w:r>
    </w:p>
    <w:p w14:paraId="5E3DE083" w14:textId="77777777" w:rsidR="008C294E" w:rsidRPr="00165589" w:rsidRDefault="008C294E" w:rsidP="00462FA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1.2.1 </w:t>
      </w:r>
      <w:r w:rsidR="002E3EB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Identifikasi Masalah Penelitian</w:t>
      </w:r>
    </w:p>
    <w:p w14:paraId="06DAFBF4" w14:textId="1E0C3B62" w:rsidR="0006749B" w:rsidRDefault="0006749B" w:rsidP="00FA4CEA">
      <w:pPr>
        <w:autoSpaceDE w:val="0"/>
        <w:autoSpaceDN w:val="0"/>
        <w:adjustRightInd w:val="0"/>
        <w:spacing w:after="0" w:line="480" w:lineRule="auto"/>
        <w:ind w:firstLine="706"/>
        <w:jc w:val="both"/>
        <w:rPr>
          <w:rFonts w:ascii="Times New Roman" w:hAnsi="Times New Roman" w:cs="Times New Roman"/>
          <w:color w:val="000000" w:themeColor="text1"/>
          <w:sz w:val="24"/>
          <w:szCs w:val="24"/>
        </w:rPr>
      </w:pPr>
      <w:r w:rsidRPr="00D906E9">
        <w:rPr>
          <w:rFonts w:ascii="Times New Roman" w:eastAsia="Calibri" w:hAnsi="Times New Roman" w:cs="Times New Roman"/>
          <w:color w:val="000000"/>
          <w:sz w:val="24"/>
          <w:szCs w:val="24"/>
        </w:rPr>
        <w:t xml:space="preserve">Berdasarkan latar belakang masalah di atas mengenai faktor-faktor yang mempengaruhi </w:t>
      </w:r>
      <w:r>
        <w:rPr>
          <w:rFonts w:ascii="Times New Roman" w:eastAsia="Calibri" w:hAnsi="Times New Roman" w:cs="Times New Roman"/>
          <w:i/>
          <w:color w:val="000000"/>
          <w:sz w:val="24"/>
          <w:szCs w:val="24"/>
        </w:rPr>
        <w:t xml:space="preserve">abnormal </w:t>
      </w:r>
      <w:r w:rsidRPr="00D906E9">
        <w:rPr>
          <w:rFonts w:ascii="Times New Roman" w:eastAsia="Calibri" w:hAnsi="Times New Roman" w:cs="Times New Roman"/>
          <w:i/>
          <w:iCs/>
          <w:color w:val="000000"/>
          <w:sz w:val="24"/>
          <w:szCs w:val="24"/>
        </w:rPr>
        <w:t xml:space="preserve">return </w:t>
      </w:r>
      <w:r w:rsidRPr="00D906E9">
        <w:rPr>
          <w:rFonts w:ascii="Times New Roman" w:eastAsia="Calibri" w:hAnsi="Times New Roman" w:cs="Times New Roman"/>
          <w:color w:val="000000"/>
          <w:sz w:val="24"/>
          <w:szCs w:val="24"/>
        </w:rPr>
        <w:t xml:space="preserve">dari berbagai kelompok saham, belum ada kepastian atau kejelasan tentang faktor-faktor yang dominan mempengaruhi </w:t>
      </w:r>
      <w:r>
        <w:rPr>
          <w:rFonts w:ascii="Times New Roman" w:eastAsia="Calibri" w:hAnsi="Times New Roman" w:cs="Times New Roman"/>
          <w:i/>
          <w:color w:val="000000"/>
          <w:sz w:val="24"/>
          <w:szCs w:val="24"/>
        </w:rPr>
        <w:t xml:space="preserve">abnormal </w:t>
      </w:r>
      <w:r w:rsidRPr="00D906E9">
        <w:rPr>
          <w:rFonts w:ascii="Times New Roman" w:eastAsia="Calibri" w:hAnsi="Times New Roman" w:cs="Times New Roman"/>
          <w:i/>
          <w:iCs/>
          <w:color w:val="000000"/>
          <w:sz w:val="24"/>
          <w:szCs w:val="24"/>
        </w:rPr>
        <w:t xml:space="preserve">return </w:t>
      </w:r>
      <w:r w:rsidRPr="00D906E9">
        <w:rPr>
          <w:rFonts w:ascii="Times New Roman" w:eastAsia="Calibri" w:hAnsi="Times New Roman" w:cs="Times New Roman"/>
          <w:color w:val="000000"/>
          <w:sz w:val="24"/>
          <w:szCs w:val="24"/>
        </w:rPr>
        <w:t xml:space="preserve">saham. Memperhatikan latar belakang di atas, penelitian tentang kinerja saham masih relatif sedikit, </w:t>
      </w:r>
      <w:r w:rsidR="002C2FC9">
        <w:rPr>
          <w:rFonts w:ascii="Times New Roman" w:eastAsia="Calibri" w:hAnsi="Times New Roman" w:cs="Times New Roman"/>
          <w:color w:val="000000"/>
          <w:sz w:val="24"/>
          <w:szCs w:val="24"/>
        </w:rPr>
        <w:t>sementara itu data tentang indeks</w:t>
      </w:r>
      <w:r w:rsidRPr="00D906E9">
        <w:rPr>
          <w:rFonts w:ascii="Times New Roman" w:eastAsia="Calibri" w:hAnsi="Times New Roman" w:cs="Times New Roman"/>
          <w:color w:val="000000"/>
          <w:sz w:val="24"/>
          <w:szCs w:val="24"/>
        </w:rPr>
        <w:t xml:space="preserve"> saham dalam BEI (Bursa Efek </w:t>
      </w:r>
      <w:r w:rsidRPr="00D906E9">
        <w:rPr>
          <w:rFonts w:ascii="Times New Roman" w:eastAsia="Calibri" w:hAnsi="Times New Roman" w:cs="Times New Roman"/>
          <w:color w:val="000000"/>
          <w:sz w:val="24"/>
          <w:szCs w:val="24"/>
        </w:rPr>
        <w:lastRenderedPageBreak/>
        <w:t>Indonesia) selalu berubah</w:t>
      </w:r>
      <w:r w:rsidRPr="00D906E9">
        <w:rPr>
          <w:rFonts w:ascii="Times New Roman" w:hAnsi="Times New Roman" w:cs="Times New Roman"/>
          <w:color w:val="000000" w:themeColor="text1"/>
          <w:sz w:val="24"/>
          <w:szCs w:val="24"/>
        </w:rPr>
        <w:t>.</w:t>
      </w:r>
      <w:r w:rsidR="00931299">
        <w:rPr>
          <w:rFonts w:ascii="Times New Roman" w:hAnsi="Times New Roman" w:cs="Times New Roman"/>
          <w:color w:val="000000" w:themeColor="text1"/>
          <w:sz w:val="24"/>
          <w:szCs w:val="24"/>
        </w:rPr>
        <w:t xml:space="preserve"> </w:t>
      </w:r>
      <w:r w:rsidRPr="00D906E9">
        <w:rPr>
          <w:rFonts w:ascii="Times New Roman" w:hAnsi="Times New Roman" w:cs="Times New Roman"/>
          <w:color w:val="000000" w:themeColor="text1"/>
          <w:sz w:val="24"/>
          <w:szCs w:val="24"/>
        </w:rPr>
        <w:t>S</w:t>
      </w:r>
      <w:r w:rsidRPr="00D906E9">
        <w:rPr>
          <w:rFonts w:ascii="Times New Roman" w:eastAsia="Calibri" w:hAnsi="Times New Roman" w:cs="Times New Roman"/>
          <w:color w:val="000000"/>
          <w:sz w:val="24"/>
          <w:szCs w:val="24"/>
        </w:rPr>
        <w:t xml:space="preserve">ehingga perlu dilakukan penelitian </w:t>
      </w:r>
      <w:r w:rsidRPr="00D906E9">
        <w:rPr>
          <w:rFonts w:ascii="Times New Roman" w:hAnsi="Times New Roman" w:cs="Times New Roman"/>
          <w:color w:val="000000" w:themeColor="text1"/>
          <w:sz w:val="24"/>
          <w:szCs w:val="24"/>
        </w:rPr>
        <w:t>tentang kinerja saham dalam BEI.</w:t>
      </w:r>
    </w:p>
    <w:p w14:paraId="1A006482" w14:textId="620B1AED" w:rsidR="0006749B" w:rsidRDefault="0006749B" w:rsidP="00FA4CEA">
      <w:pPr>
        <w:autoSpaceDE w:val="0"/>
        <w:autoSpaceDN w:val="0"/>
        <w:adjustRightInd w:val="0"/>
        <w:spacing w:after="0" w:line="480" w:lineRule="auto"/>
        <w:ind w:firstLine="706"/>
        <w:jc w:val="both"/>
        <w:rPr>
          <w:rFonts w:ascii="Times New Roman" w:hAnsi="Times New Roman" w:cs="Times New Roman"/>
          <w:sz w:val="24"/>
          <w:szCs w:val="24"/>
        </w:rPr>
      </w:pPr>
      <w:r w:rsidRPr="00D906E9">
        <w:rPr>
          <w:rFonts w:ascii="Times New Roman" w:eastAsia="Calibri" w:hAnsi="Times New Roman" w:cs="Times New Roman"/>
          <w:color w:val="000000"/>
          <w:sz w:val="24"/>
          <w:szCs w:val="24"/>
        </w:rPr>
        <w:t xml:space="preserve">Sehubungan dengan hal tersebut maka untuk pengembangan penelitian terdahulu tentang faktor-faktor yang mempengaruhi </w:t>
      </w:r>
      <w:r>
        <w:rPr>
          <w:rFonts w:ascii="Times New Roman" w:eastAsia="Calibri" w:hAnsi="Times New Roman" w:cs="Times New Roman"/>
          <w:i/>
          <w:color w:val="000000"/>
          <w:sz w:val="24"/>
          <w:szCs w:val="24"/>
        </w:rPr>
        <w:t xml:space="preserve">abnormal </w:t>
      </w:r>
      <w:r w:rsidRPr="00D906E9">
        <w:rPr>
          <w:rFonts w:ascii="Times New Roman" w:eastAsia="Calibri" w:hAnsi="Times New Roman" w:cs="Times New Roman"/>
          <w:i/>
          <w:iCs/>
          <w:color w:val="000000"/>
          <w:sz w:val="24"/>
          <w:szCs w:val="24"/>
        </w:rPr>
        <w:t xml:space="preserve">return </w:t>
      </w:r>
      <w:r w:rsidRPr="00D906E9">
        <w:rPr>
          <w:rFonts w:ascii="Times New Roman" w:eastAsia="Calibri" w:hAnsi="Times New Roman" w:cs="Times New Roman"/>
          <w:color w:val="000000"/>
          <w:sz w:val="24"/>
          <w:szCs w:val="24"/>
        </w:rPr>
        <w:t>saham dapat dikembangkan untuk saham yang tercantum dalam BEI dan penelitian ini akan</w:t>
      </w:r>
      <w:r w:rsidR="00931299">
        <w:rPr>
          <w:rFonts w:ascii="Times New Roman" w:eastAsia="Calibri" w:hAnsi="Times New Roman" w:cs="Times New Roman"/>
          <w:color w:val="000000"/>
          <w:sz w:val="24"/>
          <w:szCs w:val="24"/>
        </w:rPr>
        <w:t xml:space="preserve"> </w:t>
      </w:r>
      <w:r w:rsidRPr="00D906E9">
        <w:rPr>
          <w:rFonts w:ascii="Times New Roman" w:eastAsia="Calibri" w:hAnsi="Times New Roman" w:cs="Times New Roman"/>
          <w:color w:val="000000"/>
          <w:sz w:val="24"/>
          <w:szCs w:val="24"/>
        </w:rPr>
        <w:t xml:space="preserve">menganalisa </w:t>
      </w:r>
      <w:r w:rsidR="008C294E" w:rsidRPr="008C294E">
        <w:rPr>
          <w:rFonts w:ascii="Times New Roman" w:eastAsia="Calibri" w:hAnsi="Times New Roman" w:cs="Times New Roman"/>
          <w:color w:val="000000"/>
          <w:sz w:val="24"/>
          <w:szCs w:val="24"/>
        </w:rPr>
        <w:t xml:space="preserve">tentang </w:t>
      </w:r>
      <w:r w:rsidR="008C294E" w:rsidRPr="008C294E">
        <w:rPr>
          <w:rFonts w:ascii="Times New Roman" w:hAnsi="Times New Roman" w:cs="Times New Roman"/>
          <w:sz w:val="24"/>
          <w:szCs w:val="24"/>
        </w:rPr>
        <w:t xml:space="preserve">analisis </w:t>
      </w:r>
      <w:r w:rsidR="00BB24FF">
        <w:rPr>
          <w:rFonts w:ascii="Times New Roman" w:hAnsi="Times New Roman" w:cs="Times New Roman"/>
          <w:sz w:val="24"/>
          <w:szCs w:val="24"/>
          <w:lang w:val="id-ID"/>
        </w:rPr>
        <w:t>reaksi pasar atas pengumuman</w:t>
      </w:r>
      <w:r w:rsidR="00BB24FF">
        <w:rPr>
          <w:rFonts w:ascii="Times New Roman" w:hAnsi="Times New Roman" w:cs="Times New Roman"/>
          <w:sz w:val="24"/>
          <w:szCs w:val="24"/>
        </w:rPr>
        <w:t xml:space="preserve"> merger dan akuisisi</w:t>
      </w:r>
      <w:r w:rsidR="008C294E" w:rsidRPr="008C294E">
        <w:rPr>
          <w:rFonts w:ascii="Times New Roman" w:hAnsi="Times New Roman" w:cs="Times New Roman"/>
          <w:sz w:val="24"/>
          <w:szCs w:val="24"/>
        </w:rPr>
        <w:t xml:space="preserve"> pada perusahaan</w:t>
      </w:r>
      <w:r w:rsidR="00495C34">
        <w:rPr>
          <w:rFonts w:ascii="Times New Roman" w:hAnsi="Times New Roman" w:cs="Times New Roman"/>
          <w:sz w:val="24"/>
          <w:szCs w:val="24"/>
        </w:rPr>
        <w:t xml:space="preserve"> yang tergabung dalam indeks</w:t>
      </w:r>
      <w:r w:rsidR="008C294E" w:rsidRPr="008C294E">
        <w:rPr>
          <w:rFonts w:ascii="Times New Roman" w:hAnsi="Times New Roman" w:cs="Times New Roman"/>
          <w:sz w:val="24"/>
          <w:szCs w:val="24"/>
        </w:rPr>
        <w:t xml:space="preserve"> LQ-45 di BEI</w:t>
      </w:r>
      <w:r w:rsidR="008C294E">
        <w:rPr>
          <w:rFonts w:ascii="Times New Roman" w:hAnsi="Times New Roman" w:cs="Times New Roman"/>
          <w:sz w:val="24"/>
          <w:szCs w:val="24"/>
        </w:rPr>
        <w:t>.</w:t>
      </w:r>
    </w:p>
    <w:p w14:paraId="1C1C90CB" w14:textId="77777777" w:rsidR="008C294E" w:rsidRDefault="008C294E" w:rsidP="00FA4CE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002E3EB6">
        <w:rPr>
          <w:rFonts w:ascii="Times New Roman" w:hAnsi="Times New Roman" w:cs="Times New Roman"/>
          <w:b/>
          <w:sz w:val="24"/>
          <w:szCs w:val="24"/>
        </w:rPr>
        <w:tab/>
      </w:r>
      <w:r>
        <w:rPr>
          <w:rFonts w:ascii="Times New Roman" w:hAnsi="Times New Roman" w:cs="Times New Roman"/>
          <w:b/>
          <w:sz w:val="24"/>
          <w:szCs w:val="24"/>
        </w:rPr>
        <w:t xml:space="preserve">Rumusan Masalah Penelitian </w:t>
      </w:r>
    </w:p>
    <w:p w14:paraId="0EEB6CC1" w14:textId="77777777" w:rsidR="008C294E" w:rsidRPr="008D3445" w:rsidRDefault="008C294E" w:rsidP="00FA4CEA">
      <w:pPr>
        <w:spacing w:after="0" w:line="480" w:lineRule="auto"/>
        <w:ind w:firstLine="709"/>
        <w:jc w:val="both"/>
        <w:rPr>
          <w:rFonts w:ascii="Times New Roman" w:hAnsi="Times New Roman" w:cs="Times New Roman"/>
          <w:color w:val="000000" w:themeColor="text1"/>
          <w:sz w:val="24"/>
          <w:szCs w:val="24"/>
        </w:rPr>
      </w:pPr>
      <w:r w:rsidRPr="008D3445">
        <w:rPr>
          <w:rFonts w:ascii="Times New Roman" w:hAnsi="Times New Roman" w:cs="Times New Roman"/>
          <w:color w:val="000000" w:themeColor="text1"/>
          <w:sz w:val="24"/>
          <w:szCs w:val="24"/>
        </w:rPr>
        <w:t>Berdasarkan uraian latar belakang</w:t>
      </w:r>
      <w:r>
        <w:rPr>
          <w:rFonts w:ascii="Times New Roman" w:hAnsi="Times New Roman" w:cs="Times New Roman"/>
          <w:color w:val="000000" w:themeColor="text1"/>
          <w:sz w:val="24"/>
          <w:szCs w:val="24"/>
        </w:rPr>
        <w:t xml:space="preserve"> dan identifikasi masalah</w:t>
      </w:r>
      <w:r w:rsidRPr="008D3445">
        <w:rPr>
          <w:rFonts w:ascii="Times New Roman" w:hAnsi="Times New Roman" w:cs="Times New Roman"/>
          <w:color w:val="000000" w:themeColor="text1"/>
          <w:sz w:val="24"/>
          <w:szCs w:val="24"/>
        </w:rPr>
        <w:t xml:space="preserve"> di atas, maka permasala</w:t>
      </w:r>
      <w:r>
        <w:rPr>
          <w:rFonts w:ascii="Times New Roman" w:hAnsi="Times New Roman" w:cs="Times New Roman"/>
          <w:color w:val="000000" w:themeColor="text1"/>
          <w:sz w:val="24"/>
          <w:szCs w:val="24"/>
        </w:rPr>
        <w:t>han yang dapat dirumuskan</w:t>
      </w:r>
      <w:r w:rsidRPr="008D3445">
        <w:rPr>
          <w:rFonts w:ascii="Times New Roman" w:hAnsi="Times New Roman" w:cs="Times New Roman"/>
          <w:color w:val="000000" w:themeColor="text1"/>
          <w:sz w:val="24"/>
          <w:szCs w:val="24"/>
        </w:rPr>
        <w:t xml:space="preserve"> adalah sebagai berikut:</w:t>
      </w:r>
    </w:p>
    <w:p w14:paraId="78B7D3A5" w14:textId="514AE940" w:rsidR="00065DA0" w:rsidRDefault="008030ED" w:rsidP="00205E42">
      <w:pPr>
        <w:pStyle w:val="ListParagraph"/>
        <w:numPr>
          <w:ilvl w:val="0"/>
          <w:numId w:val="2"/>
        </w:numPr>
        <w:spacing w:after="0" w:line="480" w:lineRule="auto"/>
        <w:jc w:val="both"/>
        <w:rPr>
          <w:rFonts w:ascii="Times New Roman" w:hAnsi="Times New Roman" w:cs="Times New Roman"/>
          <w:color w:val="000000"/>
          <w:sz w:val="24"/>
          <w:szCs w:val="24"/>
          <w:lang w:val="en-US"/>
        </w:rPr>
      </w:pPr>
      <w:r>
        <w:rPr>
          <w:rFonts w:ascii="Times New Roman" w:eastAsia="Calibri" w:hAnsi="Times New Roman" w:cs="Times New Roman"/>
          <w:color w:val="000000"/>
          <w:sz w:val="24"/>
          <w:szCs w:val="24"/>
          <w:lang w:val="en-US"/>
        </w:rPr>
        <w:t>Bagaimana</w:t>
      </w:r>
      <w:r w:rsidR="00A4424D">
        <w:rPr>
          <w:rFonts w:ascii="Times New Roman" w:eastAsia="Calibri" w:hAnsi="Times New Roman" w:cs="Times New Roman"/>
          <w:color w:val="000000"/>
          <w:sz w:val="24"/>
          <w:szCs w:val="24"/>
          <w:lang w:val="en-US"/>
        </w:rPr>
        <w:t xml:space="preserve"> </w:t>
      </w:r>
      <w:r w:rsidR="00A4424D" w:rsidRPr="000B3C02">
        <w:rPr>
          <w:rFonts w:ascii="Times New Roman" w:eastAsia="Calibri" w:hAnsi="Times New Roman" w:cs="Times New Roman"/>
          <w:i/>
          <w:color w:val="000000"/>
          <w:sz w:val="24"/>
          <w:szCs w:val="24"/>
          <w:lang w:val="en-US"/>
        </w:rPr>
        <w:t>abnormal return</w:t>
      </w:r>
      <w:r w:rsidR="00205E42">
        <w:rPr>
          <w:rFonts w:ascii="Times New Roman" w:eastAsia="Calibri" w:hAnsi="Times New Roman" w:cs="Times New Roman"/>
          <w:color w:val="000000"/>
          <w:sz w:val="24"/>
          <w:szCs w:val="24"/>
          <w:lang w:val="en-US"/>
        </w:rPr>
        <w:t xml:space="preserve"> saham</w:t>
      </w:r>
      <w:r w:rsidR="00A4424D">
        <w:rPr>
          <w:rFonts w:ascii="Times New Roman" w:eastAsia="Calibri" w:hAnsi="Times New Roman" w:cs="Times New Roman"/>
          <w:color w:val="000000"/>
          <w:sz w:val="24"/>
          <w:szCs w:val="24"/>
          <w:lang w:val="en-US"/>
        </w:rPr>
        <w:t xml:space="preserve"> sebelum merger</w:t>
      </w:r>
      <w:r w:rsidR="007E44C7">
        <w:rPr>
          <w:rFonts w:ascii="Times New Roman" w:eastAsia="Calibri" w:hAnsi="Times New Roman" w:cs="Times New Roman"/>
          <w:color w:val="000000"/>
          <w:sz w:val="24"/>
          <w:szCs w:val="24"/>
          <w:lang w:val="en-US"/>
        </w:rPr>
        <w:t xml:space="preserve"> dan akuisisi pada perusahan LQ</w:t>
      </w:r>
      <w:r w:rsidR="00931299">
        <w:rPr>
          <w:rFonts w:ascii="Times New Roman" w:eastAsia="Calibri" w:hAnsi="Times New Roman" w:cs="Times New Roman"/>
          <w:color w:val="000000"/>
          <w:sz w:val="24"/>
          <w:szCs w:val="24"/>
          <w:lang w:val="en-US"/>
        </w:rPr>
        <w:t>-</w:t>
      </w:r>
      <w:r w:rsidR="00A4424D">
        <w:rPr>
          <w:rFonts w:ascii="Times New Roman" w:eastAsia="Calibri" w:hAnsi="Times New Roman" w:cs="Times New Roman"/>
          <w:color w:val="000000"/>
          <w:sz w:val="24"/>
          <w:szCs w:val="24"/>
          <w:lang w:val="en-US"/>
        </w:rPr>
        <w:t xml:space="preserve">45 periode </w:t>
      </w:r>
      <w:r w:rsidR="002C7CD5">
        <w:rPr>
          <w:rFonts w:ascii="Times New Roman" w:eastAsia="Calibri" w:hAnsi="Times New Roman" w:cs="Times New Roman"/>
          <w:color w:val="000000"/>
          <w:sz w:val="24"/>
          <w:szCs w:val="24"/>
          <w:lang w:val="en-US"/>
        </w:rPr>
        <w:t>2013</w:t>
      </w:r>
      <w:r w:rsidR="00A4424D">
        <w:rPr>
          <w:rFonts w:ascii="Times New Roman" w:eastAsia="Calibri" w:hAnsi="Times New Roman" w:cs="Times New Roman"/>
          <w:color w:val="000000"/>
          <w:sz w:val="24"/>
          <w:szCs w:val="24"/>
          <w:lang w:val="en-US"/>
        </w:rPr>
        <w:t>-2014</w:t>
      </w:r>
      <w:r w:rsidR="00820294">
        <w:rPr>
          <w:rFonts w:ascii="Times New Roman" w:eastAsia="Calibri" w:hAnsi="Times New Roman" w:cs="Times New Roman"/>
          <w:color w:val="000000"/>
          <w:sz w:val="24"/>
          <w:szCs w:val="24"/>
          <w:lang w:val="en-US"/>
        </w:rPr>
        <w:t>.</w:t>
      </w:r>
    </w:p>
    <w:p w14:paraId="092E480F" w14:textId="40127F2F" w:rsidR="007D0F5C" w:rsidRPr="00205E42" w:rsidRDefault="008030ED" w:rsidP="00205E42">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Bagaimana</w:t>
      </w:r>
      <w:r w:rsidR="00A4424D" w:rsidRPr="00205E42">
        <w:rPr>
          <w:rFonts w:ascii="Times New Roman" w:hAnsi="Times New Roman" w:cs="Times New Roman"/>
          <w:sz w:val="24"/>
          <w:szCs w:val="24"/>
          <w:lang w:val="en-US"/>
        </w:rPr>
        <w:t xml:space="preserve"> </w:t>
      </w:r>
      <w:r w:rsidR="00A4424D" w:rsidRPr="000B3C02">
        <w:rPr>
          <w:rFonts w:ascii="Times New Roman" w:hAnsi="Times New Roman" w:cs="Times New Roman"/>
          <w:i/>
          <w:sz w:val="24"/>
          <w:szCs w:val="24"/>
          <w:lang w:val="en-US"/>
        </w:rPr>
        <w:t>abnormal return</w:t>
      </w:r>
      <w:r w:rsidR="00205E42">
        <w:rPr>
          <w:rFonts w:ascii="Times New Roman" w:hAnsi="Times New Roman" w:cs="Times New Roman"/>
          <w:sz w:val="24"/>
          <w:szCs w:val="24"/>
          <w:lang w:val="en-US"/>
        </w:rPr>
        <w:t xml:space="preserve"> saham</w:t>
      </w:r>
      <w:r w:rsidR="00A4424D" w:rsidRPr="00205E42">
        <w:rPr>
          <w:rFonts w:ascii="Times New Roman" w:hAnsi="Times New Roman" w:cs="Times New Roman"/>
          <w:sz w:val="24"/>
          <w:szCs w:val="24"/>
          <w:lang w:val="en-US"/>
        </w:rPr>
        <w:t xml:space="preserve"> </w:t>
      </w:r>
      <w:r>
        <w:rPr>
          <w:rFonts w:ascii="Times New Roman" w:hAnsi="Times New Roman" w:cs="Times New Roman"/>
          <w:sz w:val="24"/>
          <w:szCs w:val="24"/>
          <w:lang w:val="en-US"/>
        </w:rPr>
        <w:t>sesudah</w:t>
      </w:r>
      <w:r w:rsidR="00A4424D" w:rsidRPr="00205E42">
        <w:rPr>
          <w:rFonts w:ascii="Times New Roman" w:hAnsi="Times New Roman" w:cs="Times New Roman"/>
          <w:sz w:val="24"/>
          <w:szCs w:val="24"/>
          <w:lang w:val="en-US"/>
        </w:rPr>
        <w:t xml:space="preserve"> merge</w:t>
      </w:r>
      <w:r w:rsidR="00931299">
        <w:rPr>
          <w:rFonts w:ascii="Times New Roman" w:hAnsi="Times New Roman" w:cs="Times New Roman"/>
          <w:sz w:val="24"/>
          <w:szCs w:val="24"/>
          <w:lang w:val="en-US"/>
        </w:rPr>
        <w:t>r dan akuisisi pada perusahaan L</w:t>
      </w:r>
      <w:r w:rsidR="007E44C7">
        <w:rPr>
          <w:rFonts w:ascii="Times New Roman" w:hAnsi="Times New Roman" w:cs="Times New Roman"/>
          <w:sz w:val="24"/>
          <w:szCs w:val="24"/>
          <w:lang w:val="en-US"/>
        </w:rPr>
        <w:t>Q</w:t>
      </w:r>
      <w:r w:rsidR="00820294">
        <w:rPr>
          <w:rFonts w:ascii="Times New Roman" w:hAnsi="Times New Roman" w:cs="Times New Roman"/>
          <w:sz w:val="24"/>
          <w:szCs w:val="24"/>
          <w:lang w:val="en-US"/>
        </w:rPr>
        <w:t>-</w:t>
      </w:r>
      <w:r w:rsidR="002C7CD5">
        <w:rPr>
          <w:rFonts w:ascii="Times New Roman" w:hAnsi="Times New Roman" w:cs="Times New Roman"/>
          <w:sz w:val="24"/>
          <w:szCs w:val="24"/>
          <w:lang w:val="en-US"/>
        </w:rPr>
        <w:t>45 periode 2013</w:t>
      </w:r>
      <w:r w:rsidR="00A4424D" w:rsidRPr="00205E42">
        <w:rPr>
          <w:rFonts w:ascii="Times New Roman" w:hAnsi="Times New Roman" w:cs="Times New Roman"/>
          <w:sz w:val="24"/>
          <w:szCs w:val="24"/>
          <w:lang w:val="en-US"/>
        </w:rPr>
        <w:t>-2014</w:t>
      </w:r>
      <w:r w:rsidR="00820294">
        <w:rPr>
          <w:rFonts w:ascii="Times New Roman" w:hAnsi="Times New Roman" w:cs="Times New Roman"/>
          <w:sz w:val="24"/>
          <w:szCs w:val="24"/>
          <w:lang w:val="en-US"/>
        </w:rPr>
        <w:t>.</w:t>
      </w:r>
    </w:p>
    <w:p w14:paraId="4F8F2903" w14:textId="1A628683" w:rsidR="00065DA0" w:rsidRDefault="00065DA0" w:rsidP="0050132B">
      <w:pPr>
        <w:widowControl w:val="0"/>
        <w:autoSpaceDE w:val="0"/>
        <w:autoSpaceDN w:val="0"/>
        <w:adjustRightInd w:val="0"/>
        <w:spacing w:after="240" w:line="480" w:lineRule="auto"/>
        <w:ind w:left="1080" w:hanging="371"/>
        <w:jc w:val="both"/>
        <w:rPr>
          <w:rFonts w:ascii="Times New Roman" w:hAnsi="Times New Roman" w:cs="Times New Roman"/>
          <w:sz w:val="24"/>
          <w:szCs w:val="24"/>
        </w:rPr>
      </w:pPr>
      <w:r w:rsidRPr="00205E42">
        <w:rPr>
          <w:rFonts w:ascii="Times New Roman" w:hAnsi="Times New Roman" w:cs="Times New Roman"/>
          <w:sz w:val="24"/>
          <w:szCs w:val="24"/>
        </w:rPr>
        <w:t xml:space="preserve">3. </w:t>
      </w:r>
      <w:r w:rsidR="00656DEA">
        <w:rPr>
          <w:rFonts w:ascii="Times New Roman" w:hAnsi="Times New Roman" w:cs="Times New Roman"/>
          <w:sz w:val="24"/>
          <w:szCs w:val="24"/>
        </w:rPr>
        <w:tab/>
      </w:r>
      <w:r w:rsidR="008030ED">
        <w:rPr>
          <w:rFonts w:ascii="Times New Roman" w:hAnsi="Times New Roman" w:cs="Times New Roman"/>
          <w:sz w:val="24"/>
          <w:szCs w:val="24"/>
        </w:rPr>
        <w:t xml:space="preserve">Bagaimana </w:t>
      </w:r>
      <w:r w:rsidR="00363293">
        <w:rPr>
          <w:rFonts w:ascii="Times New Roman" w:hAnsi="Times New Roman" w:cs="Times New Roman"/>
          <w:sz w:val="24"/>
          <w:szCs w:val="24"/>
        </w:rPr>
        <w:t xml:space="preserve"> perbedaan</w:t>
      </w:r>
      <w:r w:rsidR="00205E42" w:rsidRPr="00205E42">
        <w:rPr>
          <w:rFonts w:ascii="Times New Roman" w:hAnsi="Times New Roman" w:cs="Times New Roman"/>
          <w:sz w:val="24"/>
          <w:szCs w:val="24"/>
        </w:rPr>
        <w:t xml:space="preserve"> rata-rata </w:t>
      </w:r>
      <w:r w:rsidR="00205E42" w:rsidRPr="000B3C02">
        <w:rPr>
          <w:rFonts w:ascii="Times New Roman" w:hAnsi="Times New Roman" w:cs="Times New Roman"/>
          <w:i/>
          <w:sz w:val="24"/>
          <w:szCs w:val="24"/>
        </w:rPr>
        <w:t>abnormal return</w:t>
      </w:r>
      <w:r w:rsidR="00205E42" w:rsidRPr="00205E42">
        <w:rPr>
          <w:rFonts w:ascii="Times New Roman" w:hAnsi="Times New Roman" w:cs="Times New Roman"/>
          <w:sz w:val="24"/>
          <w:szCs w:val="24"/>
        </w:rPr>
        <w:t xml:space="preserve"> </w:t>
      </w:r>
      <w:r w:rsidR="00820294">
        <w:rPr>
          <w:rFonts w:ascii="Times New Roman" w:hAnsi="Times New Roman" w:cs="Times New Roman"/>
          <w:sz w:val="24"/>
          <w:szCs w:val="24"/>
        </w:rPr>
        <w:t xml:space="preserve">saham </w:t>
      </w:r>
      <w:r w:rsidR="00205E42" w:rsidRPr="00205E42">
        <w:rPr>
          <w:rFonts w:ascii="Times New Roman" w:hAnsi="Times New Roman" w:cs="Times New Roman"/>
          <w:sz w:val="24"/>
          <w:szCs w:val="24"/>
        </w:rPr>
        <w:t>antara peristiwa sebelum dan se</w:t>
      </w:r>
      <w:r w:rsidR="00820294">
        <w:rPr>
          <w:rFonts w:ascii="Times New Roman" w:hAnsi="Times New Roman" w:cs="Times New Roman"/>
          <w:sz w:val="24"/>
          <w:szCs w:val="24"/>
        </w:rPr>
        <w:t>sudah pengumuman merger</w:t>
      </w:r>
      <w:r w:rsidR="007E44C7">
        <w:rPr>
          <w:rFonts w:ascii="Times New Roman" w:hAnsi="Times New Roman" w:cs="Times New Roman"/>
          <w:sz w:val="24"/>
          <w:szCs w:val="24"/>
        </w:rPr>
        <w:t xml:space="preserve"> dan akuisisi pada perusahaan LQ</w:t>
      </w:r>
      <w:r w:rsidR="00820294">
        <w:rPr>
          <w:rFonts w:ascii="Times New Roman" w:hAnsi="Times New Roman" w:cs="Times New Roman"/>
          <w:sz w:val="24"/>
          <w:szCs w:val="24"/>
        </w:rPr>
        <w:t>-45</w:t>
      </w:r>
      <w:r w:rsidR="00205E42" w:rsidRPr="00205E42">
        <w:rPr>
          <w:rFonts w:ascii="Times New Roman" w:hAnsi="Times New Roman" w:cs="Times New Roman"/>
          <w:sz w:val="24"/>
          <w:szCs w:val="24"/>
        </w:rPr>
        <w:t xml:space="preserve"> </w:t>
      </w:r>
      <w:r w:rsidR="002C7CD5">
        <w:rPr>
          <w:rFonts w:ascii="Times New Roman" w:hAnsi="Times New Roman" w:cs="Times New Roman"/>
          <w:sz w:val="24"/>
          <w:szCs w:val="24"/>
        </w:rPr>
        <w:t>periode 2013</w:t>
      </w:r>
      <w:r w:rsidR="00820294">
        <w:rPr>
          <w:rFonts w:ascii="Times New Roman" w:hAnsi="Times New Roman" w:cs="Times New Roman"/>
          <w:sz w:val="24"/>
          <w:szCs w:val="24"/>
        </w:rPr>
        <w:t>-2014.</w:t>
      </w:r>
    </w:p>
    <w:p w14:paraId="42252F75" w14:textId="77777777" w:rsidR="002E3EB6" w:rsidRDefault="002E3EB6" w:rsidP="00FA4CEA">
      <w:pPr>
        <w:spacing w:after="0" w:line="480" w:lineRule="auto"/>
        <w:ind w:left="1134" w:hanging="425"/>
        <w:jc w:val="both"/>
        <w:rPr>
          <w:rFonts w:ascii="Times New Roman" w:hAnsi="Times New Roman" w:cs="Times New Roman"/>
          <w:sz w:val="24"/>
          <w:szCs w:val="24"/>
        </w:rPr>
      </w:pPr>
    </w:p>
    <w:p w14:paraId="334DADAC" w14:textId="77777777" w:rsidR="0022208E" w:rsidRDefault="0022208E" w:rsidP="00FA4CEA">
      <w:pPr>
        <w:spacing w:after="0" w:line="480" w:lineRule="auto"/>
        <w:ind w:left="1134" w:hanging="425"/>
        <w:jc w:val="both"/>
        <w:rPr>
          <w:rFonts w:ascii="Times New Roman" w:hAnsi="Times New Roman" w:cs="Times New Roman"/>
          <w:sz w:val="24"/>
          <w:szCs w:val="24"/>
        </w:rPr>
      </w:pPr>
    </w:p>
    <w:p w14:paraId="04C1BEAF" w14:textId="77777777" w:rsidR="00391040" w:rsidRDefault="00391040" w:rsidP="00FA4CEA">
      <w:pPr>
        <w:spacing w:after="0" w:line="480" w:lineRule="auto"/>
        <w:ind w:left="1134" w:hanging="425"/>
        <w:jc w:val="both"/>
        <w:rPr>
          <w:rFonts w:ascii="Times New Roman" w:hAnsi="Times New Roman" w:cs="Times New Roman"/>
          <w:sz w:val="24"/>
          <w:szCs w:val="24"/>
        </w:rPr>
      </w:pPr>
    </w:p>
    <w:p w14:paraId="17BCFD3E" w14:textId="77777777" w:rsidR="00391040" w:rsidRPr="002E3EB6" w:rsidRDefault="00391040" w:rsidP="00FA4CEA">
      <w:pPr>
        <w:spacing w:after="0" w:line="480" w:lineRule="auto"/>
        <w:ind w:left="1134" w:hanging="425"/>
        <w:jc w:val="both"/>
        <w:rPr>
          <w:rFonts w:ascii="Times New Roman" w:hAnsi="Times New Roman" w:cs="Times New Roman"/>
          <w:sz w:val="24"/>
          <w:szCs w:val="24"/>
        </w:rPr>
      </w:pPr>
      <w:bookmarkStart w:id="0" w:name="_GoBack"/>
      <w:bookmarkEnd w:id="0"/>
    </w:p>
    <w:p w14:paraId="279A6D67" w14:textId="77777777" w:rsidR="006C168B" w:rsidRDefault="006C168B" w:rsidP="00FA4CEA">
      <w:pPr>
        <w:spacing w:after="0" w:line="480" w:lineRule="auto"/>
        <w:jc w:val="both"/>
        <w:rPr>
          <w:rFonts w:ascii="Times New Roman" w:hAnsi="Times New Roman" w:cs="Times New Roman"/>
          <w:b/>
          <w:sz w:val="24"/>
          <w:szCs w:val="24"/>
        </w:rPr>
      </w:pPr>
      <w:r w:rsidRPr="00165589">
        <w:rPr>
          <w:rFonts w:ascii="Times New Roman" w:hAnsi="Times New Roman" w:cs="Times New Roman"/>
          <w:b/>
          <w:sz w:val="24"/>
          <w:szCs w:val="24"/>
        </w:rPr>
        <w:lastRenderedPageBreak/>
        <w:t>1.3</w:t>
      </w:r>
      <w:r w:rsidRPr="00165589">
        <w:rPr>
          <w:rFonts w:ascii="Times New Roman" w:hAnsi="Times New Roman" w:cs="Times New Roman"/>
          <w:b/>
          <w:sz w:val="24"/>
          <w:szCs w:val="24"/>
        </w:rPr>
        <w:tab/>
      </w:r>
      <w:r w:rsidR="004608EA">
        <w:rPr>
          <w:rFonts w:ascii="Times New Roman" w:hAnsi="Times New Roman" w:cs="Times New Roman"/>
          <w:b/>
          <w:sz w:val="24"/>
          <w:szCs w:val="24"/>
        </w:rPr>
        <w:t xml:space="preserve">Tujuan </w:t>
      </w:r>
      <w:r w:rsidRPr="00165589">
        <w:rPr>
          <w:rFonts w:ascii="Times New Roman" w:hAnsi="Times New Roman" w:cs="Times New Roman"/>
          <w:b/>
          <w:sz w:val="24"/>
          <w:szCs w:val="24"/>
        </w:rPr>
        <w:t>Penelitian</w:t>
      </w:r>
    </w:p>
    <w:p w14:paraId="6A63D059" w14:textId="77777777" w:rsidR="00D15956" w:rsidRDefault="00D15956" w:rsidP="00FA4CEA">
      <w:pPr>
        <w:spacing w:after="0" w:line="480" w:lineRule="auto"/>
        <w:ind w:firstLine="720"/>
        <w:jc w:val="both"/>
        <w:rPr>
          <w:rFonts w:ascii="Times New Roman" w:hAnsi="Times New Roman" w:cs="Times New Roman"/>
          <w:sz w:val="24"/>
          <w:szCs w:val="24"/>
        </w:rPr>
      </w:pPr>
      <w:r w:rsidRPr="000143FC">
        <w:rPr>
          <w:rFonts w:ascii="Times New Roman" w:hAnsi="Times New Roman" w:cs="Times New Roman"/>
          <w:sz w:val="24"/>
          <w:szCs w:val="24"/>
        </w:rPr>
        <w:t>Sesuai dengan rumusan masalah, tujuan dari penelitian yang akan dilakukan ini adalah :</w:t>
      </w:r>
    </w:p>
    <w:p w14:paraId="123CCE8F" w14:textId="5D02A19C" w:rsidR="00DC2A0D" w:rsidRDefault="00D15956" w:rsidP="00FA4CEA">
      <w:pPr>
        <w:spacing w:after="0" w:line="480" w:lineRule="auto"/>
        <w:ind w:left="993" w:hanging="284"/>
        <w:jc w:val="both"/>
        <w:rPr>
          <w:rFonts w:ascii="Times New Roman" w:hAnsi="Times New Roman" w:cs="Times New Roman"/>
          <w:sz w:val="24"/>
          <w:szCs w:val="24"/>
        </w:rPr>
      </w:pPr>
      <w:r w:rsidRPr="00F67281">
        <w:rPr>
          <w:rFonts w:ascii="Times New Roman" w:hAnsi="Times New Roman" w:cs="Times New Roman"/>
          <w:sz w:val="24"/>
          <w:szCs w:val="24"/>
        </w:rPr>
        <w:t xml:space="preserve">1. </w:t>
      </w:r>
      <w:r w:rsidR="008030ED">
        <w:rPr>
          <w:rFonts w:ascii="Times New Roman" w:hAnsi="Times New Roman" w:cs="Times New Roman"/>
          <w:color w:val="000000"/>
          <w:sz w:val="24"/>
          <w:szCs w:val="24"/>
        </w:rPr>
        <w:t xml:space="preserve">Untuk mengetahui bagaimana </w:t>
      </w:r>
      <w:r w:rsidR="008030ED" w:rsidRPr="000B3C02">
        <w:rPr>
          <w:rFonts w:ascii="Times New Roman" w:hAnsi="Times New Roman" w:cs="Times New Roman"/>
          <w:i/>
          <w:color w:val="000000"/>
          <w:sz w:val="24"/>
          <w:szCs w:val="24"/>
        </w:rPr>
        <w:t>abnormal return</w:t>
      </w:r>
      <w:r w:rsidR="00820294">
        <w:rPr>
          <w:rFonts w:ascii="Times New Roman" w:hAnsi="Times New Roman" w:cs="Times New Roman"/>
          <w:color w:val="000000"/>
          <w:sz w:val="24"/>
          <w:szCs w:val="24"/>
        </w:rPr>
        <w:t xml:space="preserve"> saham sebelum merger dan </w:t>
      </w:r>
      <w:r w:rsidR="002C7CD5">
        <w:rPr>
          <w:rFonts w:ascii="Times New Roman" w:hAnsi="Times New Roman" w:cs="Times New Roman"/>
          <w:color w:val="000000"/>
          <w:sz w:val="24"/>
          <w:szCs w:val="24"/>
        </w:rPr>
        <w:t>akuisisi periode tahun 2013</w:t>
      </w:r>
      <w:r w:rsidR="0050132B">
        <w:rPr>
          <w:rFonts w:ascii="Times New Roman" w:hAnsi="Times New Roman" w:cs="Times New Roman"/>
          <w:color w:val="000000"/>
          <w:sz w:val="24"/>
          <w:szCs w:val="24"/>
        </w:rPr>
        <w:t>-2014</w:t>
      </w:r>
    </w:p>
    <w:p w14:paraId="730B566D" w14:textId="6FB6040B" w:rsidR="00DC2A0D" w:rsidRPr="008030ED" w:rsidRDefault="00DC2A0D" w:rsidP="008030ED">
      <w:pPr>
        <w:pStyle w:val="ListParagraph"/>
        <w:spacing w:after="0" w:line="480" w:lineRule="auto"/>
        <w:ind w:left="990" w:hanging="270"/>
        <w:jc w:val="both"/>
        <w:rPr>
          <w:rFonts w:ascii="Times New Roman" w:eastAsiaTheme="minorEastAsia" w:hAnsi="Times New Roman" w:cs="Times New Roman"/>
          <w:color w:val="000000"/>
          <w:sz w:val="24"/>
          <w:szCs w:val="24"/>
          <w:lang w:val="en-US"/>
        </w:rPr>
      </w:pPr>
      <w:r>
        <w:rPr>
          <w:rFonts w:ascii="Times New Roman" w:hAnsi="Times New Roman" w:cs="Times New Roman"/>
          <w:sz w:val="24"/>
          <w:szCs w:val="24"/>
        </w:rPr>
        <w:t xml:space="preserve">2. </w:t>
      </w:r>
      <w:r>
        <w:rPr>
          <w:rFonts w:ascii="Times New Roman" w:hAnsi="Times New Roman" w:cs="Times New Roman"/>
          <w:sz w:val="24"/>
          <w:szCs w:val="24"/>
          <w:lang w:val="en-US"/>
        </w:rPr>
        <w:t>Untuk mengetahui</w:t>
      </w:r>
      <w:r w:rsidR="008030ED">
        <w:rPr>
          <w:rFonts w:ascii="Times New Roman" w:hAnsi="Times New Roman" w:cs="Times New Roman"/>
          <w:sz w:val="24"/>
          <w:szCs w:val="24"/>
          <w:lang w:val="en-US"/>
        </w:rPr>
        <w:t xml:space="preserve"> bagaimana</w:t>
      </w:r>
      <w:r>
        <w:rPr>
          <w:rFonts w:ascii="Times New Roman" w:hAnsi="Times New Roman" w:cs="Times New Roman"/>
          <w:sz w:val="24"/>
          <w:szCs w:val="24"/>
          <w:lang w:val="en-US"/>
        </w:rPr>
        <w:t xml:space="preserve"> </w:t>
      </w:r>
      <w:r>
        <w:rPr>
          <w:rFonts w:ascii="Times New Roman" w:eastAsiaTheme="minorEastAsia" w:hAnsi="Times New Roman" w:cs="Times New Roman"/>
          <w:i/>
          <w:color w:val="000000"/>
          <w:sz w:val="24"/>
          <w:szCs w:val="24"/>
          <w:lang w:val="en-US"/>
        </w:rPr>
        <w:t>a</w:t>
      </w:r>
      <w:r w:rsidRPr="008A2B9A">
        <w:rPr>
          <w:rFonts w:ascii="Times New Roman" w:eastAsiaTheme="minorEastAsia" w:hAnsi="Times New Roman" w:cs="Times New Roman"/>
          <w:i/>
          <w:color w:val="000000"/>
          <w:sz w:val="24"/>
          <w:szCs w:val="24"/>
          <w:lang w:val="en-US"/>
        </w:rPr>
        <w:t xml:space="preserve">bnormal </w:t>
      </w:r>
      <w:r w:rsidR="008030ED">
        <w:rPr>
          <w:rFonts w:ascii="Times New Roman" w:eastAsiaTheme="minorEastAsia" w:hAnsi="Times New Roman" w:cs="Times New Roman"/>
          <w:i/>
          <w:color w:val="000000"/>
          <w:sz w:val="24"/>
          <w:szCs w:val="24"/>
          <w:lang w:val="en-US"/>
        </w:rPr>
        <w:t xml:space="preserve">return </w:t>
      </w:r>
      <w:r w:rsidR="00820294">
        <w:rPr>
          <w:rFonts w:ascii="Times New Roman" w:eastAsiaTheme="minorEastAsia" w:hAnsi="Times New Roman" w:cs="Times New Roman"/>
          <w:color w:val="000000"/>
          <w:sz w:val="24"/>
          <w:szCs w:val="24"/>
          <w:lang w:val="en-US"/>
        </w:rPr>
        <w:t xml:space="preserve"> saham </w:t>
      </w:r>
      <w:r w:rsidR="008030ED">
        <w:rPr>
          <w:rFonts w:ascii="Times New Roman" w:eastAsiaTheme="minorEastAsia" w:hAnsi="Times New Roman" w:cs="Times New Roman"/>
          <w:color w:val="000000"/>
          <w:sz w:val="24"/>
          <w:szCs w:val="24"/>
          <w:lang w:val="en-US"/>
        </w:rPr>
        <w:t>sesudah merger dan atau akuisisi</w:t>
      </w:r>
      <w:r w:rsidR="0050132B">
        <w:rPr>
          <w:rFonts w:ascii="Times New Roman" w:eastAsiaTheme="minorEastAsia" w:hAnsi="Times New Roman" w:cs="Times New Roman"/>
          <w:color w:val="000000"/>
          <w:sz w:val="24"/>
          <w:szCs w:val="24"/>
          <w:lang w:val="en-US"/>
        </w:rPr>
        <w:t xml:space="preserve"> </w:t>
      </w:r>
      <w:r w:rsidR="002C7CD5">
        <w:rPr>
          <w:rFonts w:ascii="Times New Roman" w:hAnsi="Times New Roman" w:cs="Times New Roman"/>
          <w:color w:val="000000"/>
          <w:sz w:val="24"/>
          <w:szCs w:val="24"/>
        </w:rPr>
        <w:t>periode tahun 2013</w:t>
      </w:r>
      <w:r w:rsidR="0050132B">
        <w:rPr>
          <w:rFonts w:ascii="Times New Roman" w:hAnsi="Times New Roman" w:cs="Times New Roman"/>
          <w:color w:val="000000"/>
          <w:sz w:val="24"/>
          <w:szCs w:val="24"/>
        </w:rPr>
        <w:t>-2014</w:t>
      </w:r>
    </w:p>
    <w:p w14:paraId="5CD5E72D" w14:textId="22070554" w:rsidR="00820294" w:rsidRDefault="00DC2A0D" w:rsidP="0022208E">
      <w:pPr>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3. </w:t>
      </w:r>
      <w:r w:rsidRPr="00F67281">
        <w:rPr>
          <w:rFonts w:ascii="Times New Roman" w:hAnsi="Times New Roman" w:cs="Times New Roman"/>
          <w:color w:val="000000"/>
          <w:sz w:val="24"/>
          <w:szCs w:val="24"/>
        </w:rPr>
        <w:t xml:space="preserve">Untuk </w:t>
      </w:r>
      <w:r>
        <w:rPr>
          <w:rFonts w:ascii="Times New Roman" w:hAnsi="Times New Roman" w:cs="Times New Roman"/>
          <w:color w:val="000000"/>
          <w:sz w:val="24"/>
          <w:szCs w:val="24"/>
        </w:rPr>
        <w:t>mengetahui</w:t>
      </w:r>
      <w:r w:rsidRPr="00F67281">
        <w:rPr>
          <w:rFonts w:ascii="Times New Roman" w:hAnsi="Times New Roman" w:cs="Times New Roman"/>
          <w:color w:val="000000"/>
          <w:sz w:val="24"/>
          <w:szCs w:val="24"/>
        </w:rPr>
        <w:t xml:space="preserve"> </w:t>
      </w:r>
      <w:r w:rsidR="0050132B">
        <w:rPr>
          <w:rFonts w:ascii="Times New Roman" w:hAnsi="Times New Roman" w:cs="Times New Roman"/>
          <w:color w:val="000000"/>
          <w:sz w:val="24"/>
          <w:szCs w:val="24"/>
        </w:rPr>
        <w:t>bagaimana</w:t>
      </w:r>
      <w:r w:rsidRPr="00F67281">
        <w:rPr>
          <w:rFonts w:ascii="Times New Roman" w:hAnsi="Times New Roman" w:cs="Times New Roman"/>
          <w:color w:val="000000"/>
          <w:sz w:val="24"/>
          <w:szCs w:val="24"/>
        </w:rPr>
        <w:t xml:space="preserve"> </w:t>
      </w:r>
      <w:r w:rsidR="00363293">
        <w:rPr>
          <w:rFonts w:ascii="Times New Roman" w:hAnsi="Times New Roman" w:cs="Times New Roman"/>
          <w:color w:val="000000"/>
          <w:sz w:val="24"/>
          <w:szCs w:val="24"/>
        </w:rPr>
        <w:t xml:space="preserve">perbedaan </w:t>
      </w:r>
      <w:r w:rsidRPr="00F67281">
        <w:rPr>
          <w:rFonts w:ascii="Times New Roman" w:hAnsi="Times New Roman" w:cs="Times New Roman"/>
          <w:color w:val="000000"/>
          <w:sz w:val="24"/>
          <w:szCs w:val="24"/>
        </w:rPr>
        <w:t xml:space="preserve">rata-rata </w:t>
      </w:r>
      <w:r w:rsidRPr="00F67281">
        <w:rPr>
          <w:rFonts w:ascii="Times New Roman" w:hAnsi="Times New Roman" w:cs="Times New Roman"/>
          <w:i/>
          <w:iCs/>
          <w:color w:val="000000"/>
          <w:sz w:val="24"/>
          <w:szCs w:val="24"/>
        </w:rPr>
        <w:t>abnormal return</w:t>
      </w:r>
      <w:r w:rsidRPr="00F67281">
        <w:rPr>
          <w:rFonts w:ascii="Times New Roman" w:hAnsi="Times New Roman" w:cs="Times New Roman"/>
          <w:color w:val="000000"/>
          <w:sz w:val="24"/>
          <w:szCs w:val="24"/>
        </w:rPr>
        <w:t xml:space="preserve"> saham sepuluh hari sebelum dan sepuluh hari sesudah peng</w:t>
      </w:r>
      <w:r>
        <w:rPr>
          <w:rFonts w:ascii="Times New Roman" w:hAnsi="Times New Roman" w:cs="Times New Roman"/>
          <w:color w:val="000000"/>
          <w:sz w:val="24"/>
          <w:szCs w:val="24"/>
        </w:rPr>
        <w:t xml:space="preserve">umuman </w:t>
      </w:r>
      <w:r w:rsidR="00820294">
        <w:rPr>
          <w:rFonts w:ascii="Times New Roman" w:hAnsi="Times New Roman" w:cs="Times New Roman"/>
          <w:color w:val="000000"/>
          <w:sz w:val="24"/>
          <w:szCs w:val="24"/>
        </w:rPr>
        <w:t>merger dan</w:t>
      </w:r>
      <w:r w:rsidR="002C7CD5">
        <w:rPr>
          <w:rFonts w:ascii="Times New Roman" w:hAnsi="Times New Roman" w:cs="Times New Roman"/>
          <w:color w:val="000000"/>
          <w:sz w:val="24"/>
          <w:szCs w:val="24"/>
        </w:rPr>
        <w:t xml:space="preserve"> akuisisi pada tahun 2013</w:t>
      </w:r>
      <w:r>
        <w:rPr>
          <w:rFonts w:ascii="Times New Roman" w:hAnsi="Times New Roman" w:cs="Times New Roman"/>
          <w:color w:val="000000"/>
          <w:sz w:val="24"/>
          <w:szCs w:val="24"/>
        </w:rPr>
        <w:t>-2014.</w:t>
      </w:r>
    </w:p>
    <w:p w14:paraId="15127E8B" w14:textId="77777777" w:rsidR="00820294" w:rsidRPr="00F67281" w:rsidRDefault="00820294" w:rsidP="00FA4CEA">
      <w:pPr>
        <w:spacing w:after="0" w:line="480" w:lineRule="auto"/>
        <w:ind w:left="993" w:hanging="284"/>
        <w:jc w:val="both"/>
        <w:rPr>
          <w:rFonts w:ascii="Times New Roman" w:hAnsi="Times New Roman" w:cs="Times New Roman"/>
          <w:sz w:val="24"/>
          <w:szCs w:val="24"/>
        </w:rPr>
      </w:pPr>
    </w:p>
    <w:p w14:paraId="73545BC6" w14:textId="77777777" w:rsidR="00D15956" w:rsidRDefault="00D15956" w:rsidP="00FA4CE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2E3EB6">
        <w:rPr>
          <w:rFonts w:ascii="Times New Roman" w:hAnsi="Times New Roman" w:cs="Times New Roman"/>
          <w:b/>
          <w:sz w:val="24"/>
          <w:szCs w:val="24"/>
        </w:rPr>
        <w:tab/>
      </w:r>
      <w:r w:rsidRPr="00D15956">
        <w:rPr>
          <w:rFonts w:ascii="Times New Roman" w:hAnsi="Times New Roman" w:cs="Times New Roman"/>
          <w:b/>
          <w:sz w:val="24"/>
          <w:szCs w:val="24"/>
        </w:rPr>
        <w:t>Kegunaan Penelitian</w:t>
      </w:r>
    </w:p>
    <w:p w14:paraId="05FB3654" w14:textId="5077F9D5" w:rsidR="00B4302E" w:rsidRDefault="00D15956" w:rsidP="00B8211C">
      <w:pPr>
        <w:spacing w:after="0" w:line="480" w:lineRule="auto"/>
        <w:ind w:firstLine="720"/>
        <w:jc w:val="both"/>
        <w:rPr>
          <w:rFonts w:ascii="Times New Roman" w:hAnsi="Times New Roman" w:cs="Times New Roman"/>
          <w:color w:val="000000" w:themeColor="text1"/>
          <w:sz w:val="24"/>
          <w:szCs w:val="24"/>
        </w:rPr>
      </w:pPr>
      <w:r w:rsidRPr="00774AF1">
        <w:rPr>
          <w:rFonts w:ascii="Times New Roman" w:hAnsi="Times New Roman" w:cs="Times New Roman"/>
          <w:color w:val="000000" w:themeColor="text1"/>
          <w:sz w:val="24"/>
          <w:szCs w:val="24"/>
        </w:rPr>
        <w:t>Penelitian ini diharapkan dapat memberikan manfaat baik kepada seluruh pihak yang membutuhkan yaitu</w:t>
      </w:r>
      <w:r>
        <w:rPr>
          <w:rFonts w:ascii="Times New Roman" w:hAnsi="Times New Roman" w:cs="Times New Roman"/>
          <w:color w:val="000000" w:themeColor="text1"/>
          <w:sz w:val="24"/>
          <w:szCs w:val="24"/>
        </w:rPr>
        <w:t xml:space="preserve">: </w:t>
      </w:r>
    </w:p>
    <w:p w14:paraId="018D6222" w14:textId="77777777" w:rsidR="00820294" w:rsidRDefault="00820294" w:rsidP="00B8211C">
      <w:pPr>
        <w:spacing w:after="0" w:line="480" w:lineRule="auto"/>
        <w:ind w:firstLine="720"/>
        <w:jc w:val="both"/>
        <w:rPr>
          <w:rFonts w:ascii="Times New Roman" w:hAnsi="Times New Roman" w:cs="Times New Roman"/>
          <w:color w:val="000000" w:themeColor="text1"/>
          <w:sz w:val="24"/>
          <w:szCs w:val="24"/>
        </w:rPr>
      </w:pPr>
    </w:p>
    <w:p w14:paraId="115FF927" w14:textId="77777777" w:rsidR="00D15956" w:rsidRDefault="00D15956" w:rsidP="00FA4CEA">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1.4.1 </w:t>
      </w:r>
      <w:r w:rsidR="002E3EB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Kegunaan Teoritis</w:t>
      </w:r>
    </w:p>
    <w:p w14:paraId="29E60F55" w14:textId="199FBD82" w:rsidR="00D15956" w:rsidRDefault="00D15956" w:rsidP="00FA4CEA">
      <w:pPr>
        <w:spacing w:after="0" w:line="480" w:lineRule="auto"/>
        <w:ind w:firstLine="709"/>
        <w:jc w:val="both"/>
        <w:rPr>
          <w:rFonts w:ascii="Times New Roman" w:hAnsi="Times New Roman" w:cs="Times New Roman"/>
          <w:sz w:val="24"/>
          <w:szCs w:val="24"/>
        </w:rPr>
      </w:pPr>
      <w:r w:rsidRPr="00073A42">
        <w:rPr>
          <w:rFonts w:ascii="Times New Roman" w:hAnsi="Times New Roman" w:cs="Times New Roman"/>
          <w:color w:val="000000" w:themeColor="text1"/>
          <w:sz w:val="24"/>
          <w:szCs w:val="24"/>
        </w:rPr>
        <w:t>Sebagai bahan referensi bagi penelitian selanjutnya yang akan membahas topik yang berkaitan dengan penelitian ini, adapun pada objek yang cakupannya lebih luas dari disiplin ilmu yang diteliti.</w:t>
      </w:r>
      <w:r w:rsidR="00B8211C">
        <w:rPr>
          <w:rFonts w:ascii="Times New Roman" w:hAnsi="Times New Roman" w:cs="Times New Roman"/>
          <w:color w:val="000000" w:themeColor="text1"/>
          <w:sz w:val="24"/>
          <w:szCs w:val="24"/>
        </w:rPr>
        <w:t xml:space="preserve"> </w:t>
      </w:r>
      <w:r w:rsidRPr="00073A42">
        <w:rPr>
          <w:rFonts w:ascii="Times New Roman" w:hAnsi="Times New Roman" w:cs="Times New Roman"/>
          <w:sz w:val="24"/>
          <w:szCs w:val="24"/>
        </w:rPr>
        <w:t>Dan juga</w:t>
      </w:r>
      <w:r w:rsidR="00FA4CEA">
        <w:rPr>
          <w:rFonts w:ascii="Times New Roman" w:hAnsi="Times New Roman" w:cs="Times New Roman"/>
          <w:sz w:val="24"/>
          <w:szCs w:val="24"/>
        </w:rPr>
        <w:t xml:space="preserve"> </w:t>
      </w:r>
      <w:r>
        <w:rPr>
          <w:rFonts w:ascii="Times New Roman" w:hAnsi="Times New Roman" w:cs="Times New Roman"/>
          <w:sz w:val="24"/>
          <w:szCs w:val="24"/>
        </w:rPr>
        <w:t>d</w:t>
      </w:r>
      <w:r w:rsidRPr="00073A42">
        <w:rPr>
          <w:rFonts w:ascii="Times New Roman" w:hAnsi="Times New Roman" w:cs="Times New Roman"/>
          <w:sz w:val="24"/>
          <w:szCs w:val="24"/>
        </w:rPr>
        <w:t xml:space="preserve">apat menambah pengetahuan mengenai </w:t>
      </w:r>
      <w:r>
        <w:rPr>
          <w:rFonts w:ascii="Times New Roman" w:hAnsi="Times New Roman" w:cs="Times New Roman"/>
          <w:i/>
          <w:sz w:val="24"/>
          <w:szCs w:val="24"/>
        </w:rPr>
        <w:t xml:space="preserve">abnormal </w:t>
      </w:r>
      <w:r w:rsidRPr="00073A42">
        <w:rPr>
          <w:rFonts w:ascii="Times New Roman" w:hAnsi="Times New Roman" w:cs="Times New Roman"/>
          <w:i/>
          <w:sz w:val="24"/>
          <w:szCs w:val="24"/>
        </w:rPr>
        <w:t xml:space="preserve">return </w:t>
      </w:r>
      <w:r w:rsidRPr="00073A42">
        <w:rPr>
          <w:rFonts w:ascii="Times New Roman" w:hAnsi="Times New Roman" w:cs="Times New Roman"/>
          <w:sz w:val="24"/>
          <w:szCs w:val="24"/>
        </w:rPr>
        <w:t xml:space="preserve"> saham yang dipengaruhi oleh </w:t>
      </w:r>
      <w:r>
        <w:rPr>
          <w:rFonts w:ascii="Times New Roman" w:hAnsi="Times New Roman" w:cs="Times New Roman"/>
          <w:sz w:val="24"/>
          <w:szCs w:val="24"/>
        </w:rPr>
        <w:t>merger dan akuisisi.</w:t>
      </w:r>
    </w:p>
    <w:p w14:paraId="79E6F243" w14:textId="77777777" w:rsidR="00FA4CEA" w:rsidRDefault="00FA4CEA" w:rsidP="00FA4CEA">
      <w:pPr>
        <w:spacing w:after="0" w:line="480" w:lineRule="auto"/>
        <w:ind w:firstLine="709"/>
        <w:jc w:val="both"/>
        <w:rPr>
          <w:rFonts w:ascii="Times New Roman" w:hAnsi="Times New Roman" w:cs="Times New Roman"/>
          <w:sz w:val="24"/>
          <w:szCs w:val="24"/>
        </w:rPr>
      </w:pPr>
    </w:p>
    <w:p w14:paraId="293C7FF5" w14:textId="77777777" w:rsidR="0022208E" w:rsidRDefault="0022208E" w:rsidP="00FA4CEA">
      <w:pPr>
        <w:spacing w:after="0" w:line="480" w:lineRule="auto"/>
        <w:ind w:firstLine="709"/>
        <w:jc w:val="both"/>
        <w:rPr>
          <w:rFonts w:ascii="Times New Roman" w:hAnsi="Times New Roman" w:cs="Times New Roman"/>
          <w:sz w:val="24"/>
          <w:szCs w:val="24"/>
        </w:rPr>
      </w:pPr>
    </w:p>
    <w:p w14:paraId="2BE8F1FF" w14:textId="77777777" w:rsidR="00D15956" w:rsidRDefault="00D15956" w:rsidP="00FA4CE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1.4.2 </w:t>
      </w:r>
      <w:r w:rsidR="002E3EB6">
        <w:rPr>
          <w:rFonts w:ascii="Times New Roman" w:hAnsi="Times New Roman" w:cs="Times New Roman"/>
          <w:b/>
          <w:sz w:val="24"/>
          <w:szCs w:val="24"/>
        </w:rPr>
        <w:tab/>
      </w:r>
      <w:r>
        <w:rPr>
          <w:rFonts w:ascii="Times New Roman" w:hAnsi="Times New Roman" w:cs="Times New Roman"/>
          <w:b/>
          <w:sz w:val="24"/>
          <w:szCs w:val="24"/>
        </w:rPr>
        <w:t>Kegunaan Praktis</w:t>
      </w:r>
    </w:p>
    <w:p w14:paraId="22988EA4" w14:textId="77777777" w:rsidR="00D15956" w:rsidRDefault="00D15956" w:rsidP="00FA4CE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1. Bagi Penulis</w:t>
      </w:r>
    </w:p>
    <w:p w14:paraId="417B5D50" w14:textId="2035F154" w:rsidR="00DC2A0D" w:rsidRDefault="0054589B" w:rsidP="00B8211C">
      <w:pPr>
        <w:spacing w:after="0" w:line="480" w:lineRule="auto"/>
        <w:ind w:left="993"/>
        <w:jc w:val="both"/>
        <w:rPr>
          <w:rFonts w:ascii="Times New Roman" w:hAnsi="Times New Roman" w:cs="Times New Roman"/>
          <w:sz w:val="24"/>
          <w:szCs w:val="24"/>
        </w:rPr>
      </w:pPr>
      <w:r w:rsidRPr="0054589B">
        <w:rPr>
          <w:rFonts w:ascii="Times New Roman" w:hAnsi="Times New Roman" w:cs="Times New Roman"/>
          <w:sz w:val="24"/>
          <w:szCs w:val="24"/>
        </w:rPr>
        <w:t xml:space="preserve">Hasil  penelitian  ini  diharapkan </w:t>
      </w:r>
      <w:r>
        <w:rPr>
          <w:rFonts w:ascii="Times New Roman" w:hAnsi="Times New Roman" w:cs="Times New Roman"/>
          <w:sz w:val="24"/>
          <w:szCs w:val="24"/>
        </w:rPr>
        <w:t xml:space="preserve"> dapat  menambah  wawasan  dan </w:t>
      </w:r>
      <w:r w:rsidRPr="0054589B">
        <w:rPr>
          <w:rFonts w:ascii="Times New Roman" w:hAnsi="Times New Roman" w:cs="Times New Roman"/>
          <w:sz w:val="24"/>
          <w:szCs w:val="24"/>
        </w:rPr>
        <w:t>pengetahuan  mengenai  pasar  modal,  khususnya</w:t>
      </w:r>
      <w:r>
        <w:rPr>
          <w:rFonts w:ascii="Times New Roman" w:hAnsi="Times New Roman" w:cs="Times New Roman"/>
          <w:sz w:val="24"/>
          <w:szCs w:val="24"/>
        </w:rPr>
        <w:t xml:space="preserve">  dalam </w:t>
      </w:r>
      <w:r w:rsidRPr="0054589B">
        <w:rPr>
          <w:rFonts w:ascii="Times New Roman" w:hAnsi="Times New Roman" w:cs="Times New Roman"/>
          <w:sz w:val="24"/>
          <w:szCs w:val="24"/>
        </w:rPr>
        <w:t>menganalisis  dampak  pengumuman  marger  dan  akuisisi  terhadap perubahan harga saham dan return saham perusahaan</w:t>
      </w:r>
      <w:r>
        <w:rPr>
          <w:rFonts w:ascii="Times New Roman" w:hAnsi="Times New Roman" w:cs="Times New Roman"/>
          <w:sz w:val="24"/>
          <w:szCs w:val="24"/>
        </w:rPr>
        <w:t>.</w:t>
      </w:r>
    </w:p>
    <w:p w14:paraId="34B796D6" w14:textId="77777777" w:rsidR="009F293B" w:rsidRDefault="009F293B" w:rsidP="00FA4CE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 Bagi Investor</w:t>
      </w:r>
    </w:p>
    <w:p w14:paraId="0222623E" w14:textId="77777777" w:rsidR="00663642" w:rsidRDefault="0054589B" w:rsidP="00FA4CEA">
      <w:pPr>
        <w:spacing w:after="0" w:line="480" w:lineRule="auto"/>
        <w:ind w:left="993"/>
        <w:jc w:val="both"/>
        <w:rPr>
          <w:rFonts w:ascii="Times New Roman" w:hAnsi="Times New Roman" w:cs="Times New Roman"/>
          <w:sz w:val="24"/>
          <w:szCs w:val="24"/>
        </w:rPr>
      </w:pPr>
      <w:r w:rsidRPr="0054589B">
        <w:rPr>
          <w:rFonts w:ascii="Times New Roman" w:hAnsi="Times New Roman" w:cs="Times New Roman"/>
          <w:sz w:val="24"/>
          <w:szCs w:val="24"/>
        </w:rPr>
        <w:t>Hasil  penelitian  ini  diharapkan</w:t>
      </w:r>
      <w:r>
        <w:rPr>
          <w:rFonts w:ascii="Times New Roman" w:hAnsi="Times New Roman" w:cs="Times New Roman"/>
          <w:sz w:val="24"/>
          <w:szCs w:val="24"/>
        </w:rPr>
        <w:t xml:space="preserve">  dapat  memberikan  informasi </w:t>
      </w:r>
      <w:r w:rsidRPr="0054589B">
        <w:rPr>
          <w:rFonts w:ascii="Times New Roman" w:hAnsi="Times New Roman" w:cs="Times New Roman"/>
          <w:sz w:val="24"/>
          <w:szCs w:val="24"/>
        </w:rPr>
        <w:t xml:space="preserve">kepada  investor  mengenai  tingkat </w:t>
      </w:r>
      <w:r w:rsidR="00F46C2A">
        <w:rPr>
          <w:rFonts w:ascii="Times New Roman" w:hAnsi="Times New Roman" w:cs="Times New Roman"/>
          <w:sz w:val="24"/>
          <w:szCs w:val="24"/>
        </w:rPr>
        <w:t xml:space="preserve"> </w:t>
      </w:r>
      <w:r w:rsidR="00F46C2A" w:rsidRPr="00820294">
        <w:rPr>
          <w:rFonts w:ascii="Times New Roman" w:hAnsi="Times New Roman" w:cs="Times New Roman"/>
          <w:i/>
          <w:sz w:val="24"/>
          <w:szCs w:val="24"/>
        </w:rPr>
        <w:t>abnormal  return</w:t>
      </w:r>
      <w:r w:rsidR="00F46C2A">
        <w:rPr>
          <w:rFonts w:ascii="Times New Roman" w:hAnsi="Times New Roman" w:cs="Times New Roman"/>
          <w:sz w:val="24"/>
          <w:szCs w:val="24"/>
        </w:rPr>
        <w:t xml:space="preserve"> </w:t>
      </w:r>
      <w:r w:rsidRPr="0054589B">
        <w:rPr>
          <w:rFonts w:ascii="Times New Roman" w:hAnsi="Times New Roman" w:cs="Times New Roman"/>
          <w:sz w:val="24"/>
          <w:szCs w:val="24"/>
        </w:rPr>
        <w:t xml:space="preserve"> di pasar modal disekita</w:t>
      </w:r>
      <w:r>
        <w:rPr>
          <w:rFonts w:ascii="Times New Roman" w:hAnsi="Times New Roman" w:cs="Times New Roman"/>
          <w:sz w:val="24"/>
          <w:szCs w:val="24"/>
        </w:rPr>
        <w:t xml:space="preserve">r </w:t>
      </w:r>
      <w:r w:rsidRPr="0054589B">
        <w:rPr>
          <w:rFonts w:ascii="Times New Roman" w:hAnsi="Times New Roman" w:cs="Times New Roman"/>
          <w:sz w:val="24"/>
          <w:szCs w:val="24"/>
        </w:rPr>
        <w:t>peristiwa  pengumuman  merger  d</w:t>
      </w:r>
      <w:r>
        <w:rPr>
          <w:rFonts w:ascii="Times New Roman" w:hAnsi="Times New Roman" w:cs="Times New Roman"/>
          <w:sz w:val="24"/>
          <w:szCs w:val="24"/>
        </w:rPr>
        <w:t xml:space="preserve">an  akuisisi,  sehingga  dapat </w:t>
      </w:r>
      <w:r w:rsidRPr="0054589B">
        <w:rPr>
          <w:rFonts w:ascii="Times New Roman" w:hAnsi="Times New Roman" w:cs="Times New Roman"/>
          <w:sz w:val="24"/>
          <w:szCs w:val="24"/>
        </w:rPr>
        <w:t>digunakan  sebagai  pertimbang</w:t>
      </w:r>
      <w:r>
        <w:rPr>
          <w:rFonts w:ascii="Times New Roman" w:hAnsi="Times New Roman" w:cs="Times New Roman"/>
          <w:sz w:val="24"/>
          <w:szCs w:val="24"/>
        </w:rPr>
        <w:t xml:space="preserve">an  dalam  melakukan  analisis </w:t>
      </w:r>
      <w:r w:rsidRPr="0054589B">
        <w:rPr>
          <w:rFonts w:ascii="Times New Roman" w:hAnsi="Times New Roman" w:cs="Times New Roman"/>
          <w:sz w:val="24"/>
          <w:szCs w:val="24"/>
        </w:rPr>
        <w:t>investasi di pasar modal.</w:t>
      </w:r>
    </w:p>
    <w:p w14:paraId="7C1F9779" w14:textId="77777777" w:rsidR="00F67281" w:rsidRDefault="009F293B" w:rsidP="00FA4CE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3. Bagi Pembaca dan Peneliti Lain</w:t>
      </w:r>
    </w:p>
    <w:p w14:paraId="6302EA94" w14:textId="4A1BDEF8" w:rsidR="003F0D7C" w:rsidRDefault="009F293B" w:rsidP="00FA4CEA">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Dapat digunakan sebagai referensi serta informasi mengenai </w:t>
      </w:r>
      <w:r>
        <w:rPr>
          <w:rFonts w:ascii="Times New Roman" w:hAnsi="Times New Roman" w:cs="Times New Roman"/>
          <w:i/>
          <w:sz w:val="24"/>
          <w:szCs w:val="24"/>
        </w:rPr>
        <w:t xml:space="preserve">abnormal return </w:t>
      </w:r>
      <w:r>
        <w:rPr>
          <w:rFonts w:ascii="Times New Roman" w:hAnsi="Times New Roman" w:cs="Times New Roman"/>
          <w:sz w:val="24"/>
          <w:szCs w:val="24"/>
        </w:rPr>
        <w:t>saham,</w:t>
      </w:r>
      <w:r w:rsidR="00B97C43">
        <w:rPr>
          <w:rFonts w:ascii="Times New Roman" w:hAnsi="Times New Roman" w:cs="Times New Roman"/>
          <w:sz w:val="24"/>
          <w:szCs w:val="24"/>
        </w:rPr>
        <w:t xml:space="preserve"> </w:t>
      </w:r>
      <w:r>
        <w:rPr>
          <w:rFonts w:ascii="Times New Roman" w:hAnsi="Times New Roman" w:cs="Times New Roman"/>
          <w:sz w:val="24"/>
          <w:szCs w:val="24"/>
        </w:rPr>
        <w:t>khususnya saham yang</w:t>
      </w:r>
      <w:r w:rsidR="00F46C2A">
        <w:rPr>
          <w:rFonts w:ascii="Times New Roman" w:hAnsi="Times New Roman" w:cs="Times New Roman"/>
          <w:sz w:val="24"/>
          <w:szCs w:val="24"/>
        </w:rPr>
        <w:t xml:space="preserve"> termasuk </w:t>
      </w:r>
      <w:r>
        <w:rPr>
          <w:rFonts w:ascii="Times New Roman" w:hAnsi="Times New Roman" w:cs="Times New Roman"/>
          <w:sz w:val="24"/>
          <w:szCs w:val="24"/>
        </w:rPr>
        <w:t xml:space="preserve">pada </w:t>
      </w:r>
      <w:r w:rsidR="00DC007C">
        <w:rPr>
          <w:rFonts w:ascii="Times New Roman" w:hAnsi="Times New Roman" w:cs="Times New Roman"/>
          <w:sz w:val="24"/>
          <w:szCs w:val="24"/>
        </w:rPr>
        <w:t xml:space="preserve">perusahaan </w:t>
      </w:r>
      <w:r w:rsidR="00820294">
        <w:rPr>
          <w:rFonts w:ascii="Times New Roman" w:hAnsi="Times New Roman" w:cs="Times New Roman"/>
          <w:sz w:val="24"/>
          <w:szCs w:val="24"/>
        </w:rPr>
        <w:t>Lq</w:t>
      </w:r>
      <w:r w:rsidR="00DC007C">
        <w:rPr>
          <w:rFonts w:ascii="Times New Roman" w:hAnsi="Times New Roman" w:cs="Times New Roman"/>
          <w:sz w:val="24"/>
          <w:szCs w:val="24"/>
        </w:rPr>
        <w:t>-45 di BEI</w:t>
      </w:r>
    </w:p>
    <w:p w14:paraId="01EE16A5" w14:textId="77777777" w:rsidR="0054589B" w:rsidRDefault="00F46C2A" w:rsidP="00FA4CE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54589B">
        <w:rPr>
          <w:rFonts w:ascii="Times New Roman" w:hAnsi="Times New Roman" w:cs="Times New Roman"/>
          <w:sz w:val="24"/>
          <w:szCs w:val="24"/>
        </w:rPr>
        <w:t>Perusahaan (Emiten)</w:t>
      </w:r>
    </w:p>
    <w:p w14:paraId="25E77A7B" w14:textId="77777777" w:rsidR="0054589B" w:rsidRDefault="0054589B" w:rsidP="00FA4CEA">
      <w:pPr>
        <w:spacing w:after="0" w:line="480" w:lineRule="auto"/>
        <w:ind w:left="993"/>
        <w:jc w:val="both"/>
        <w:rPr>
          <w:rFonts w:ascii="Times New Roman" w:hAnsi="Times New Roman" w:cs="Times New Roman"/>
          <w:sz w:val="24"/>
          <w:szCs w:val="24"/>
        </w:rPr>
      </w:pPr>
      <w:r w:rsidRPr="0054589B">
        <w:rPr>
          <w:rFonts w:ascii="Times New Roman" w:hAnsi="Times New Roman" w:cs="Times New Roman"/>
          <w:sz w:val="24"/>
          <w:szCs w:val="24"/>
        </w:rPr>
        <w:t>Hasil  penelitian  ini  diharapka</w:t>
      </w:r>
      <w:r>
        <w:rPr>
          <w:rFonts w:ascii="Times New Roman" w:hAnsi="Times New Roman" w:cs="Times New Roman"/>
          <w:sz w:val="24"/>
          <w:szCs w:val="24"/>
        </w:rPr>
        <w:t xml:space="preserve">n  dapat  memberikan  manfaat, </w:t>
      </w:r>
      <w:r w:rsidRPr="0054589B">
        <w:rPr>
          <w:rFonts w:ascii="Times New Roman" w:hAnsi="Times New Roman" w:cs="Times New Roman"/>
          <w:sz w:val="24"/>
          <w:szCs w:val="24"/>
        </w:rPr>
        <w:t>informasi dan masukan yang berguna da</w:t>
      </w:r>
      <w:r>
        <w:rPr>
          <w:rFonts w:ascii="Times New Roman" w:hAnsi="Times New Roman" w:cs="Times New Roman"/>
          <w:sz w:val="24"/>
          <w:szCs w:val="24"/>
        </w:rPr>
        <w:t xml:space="preserve">lam menetapkan kebijakan </w:t>
      </w:r>
      <w:r w:rsidRPr="0054589B">
        <w:rPr>
          <w:rFonts w:ascii="Times New Roman" w:hAnsi="Times New Roman" w:cs="Times New Roman"/>
          <w:sz w:val="24"/>
          <w:szCs w:val="24"/>
        </w:rPr>
        <w:t>dan  langkah-langkah  yang  akan  diambil  oleh  perusahaan</w:t>
      </w:r>
      <w:r w:rsidR="00B97C43">
        <w:rPr>
          <w:rFonts w:ascii="Times New Roman" w:hAnsi="Times New Roman" w:cs="Times New Roman"/>
          <w:sz w:val="24"/>
          <w:szCs w:val="24"/>
        </w:rPr>
        <w:t>-</w:t>
      </w:r>
      <w:r w:rsidRPr="0054589B">
        <w:rPr>
          <w:rFonts w:ascii="Times New Roman" w:hAnsi="Times New Roman" w:cs="Times New Roman"/>
          <w:sz w:val="24"/>
          <w:szCs w:val="24"/>
        </w:rPr>
        <w:t>perusahaan terkait dengan pengumuman merger dan akuisisi.</w:t>
      </w:r>
    </w:p>
    <w:p w14:paraId="3C527F8D" w14:textId="77777777" w:rsidR="00FA4CEA" w:rsidRDefault="00FA4CEA" w:rsidP="00FA4CEA">
      <w:pPr>
        <w:spacing w:after="0" w:line="480" w:lineRule="auto"/>
        <w:ind w:left="993"/>
        <w:jc w:val="both"/>
        <w:rPr>
          <w:rFonts w:ascii="Times New Roman" w:hAnsi="Times New Roman" w:cs="Times New Roman"/>
          <w:sz w:val="24"/>
          <w:szCs w:val="24"/>
        </w:rPr>
      </w:pPr>
    </w:p>
    <w:p w14:paraId="43F41DE9" w14:textId="77777777" w:rsidR="00495C34" w:rsidRDefault="00495C34" w:rsidP="00FA4CE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00D21A1E">
        <w:rPr>
          <w:rFonts w:ascii="Times New Roman" w:hAnsi="Times New Roman" w:cs="Times New Roman"/>
          <w:b/>
          <w:sz w:val="24"/>
          <w:szCs w:val="24"/>
        </w:rPr>
        <w:tab/>
      </w:r>
      <w:r w:rsidR="006C683E">
        <w:rPr>
          <w:rFonts w:ascii="Times New Roman" w:hAnsi="Times New Roman" w:cs="Times New Roman"/>
          <w:b/>
          <w:sz w:val="24"/>
          <w:szCs w:val="24"/>
        </w:rPr>
        <w:t xml:space="preserve">Lokasi dan Waktu Penelitian </w:t>
      </w:r>
    </w:p>
    <w:p w14:paraId="072C5DBF" w14:textId="2A459B83" w:rsidR="006C683E" w:rsidRPr="003F0D7C" w:rsidRDefault="003F0D7C" w:rsidP="00FA4CE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mendukung proses penelitian ini, maka penulis mengumpulkan data yang berkaitan dengan merger dan akuisisi,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Adapun data-data tersebut merupakan data sekunder yang diambil dari situs resmi (BEI dan perusahaan yang bersangkutan), </w:t>
      </w:r>
      <w:r w:rsidRPr="00FA4CEA">
        <w:rPr>
          <w:rFonts w:ascii="Times New Roman" w:hAnsi="Times New Roman" w:cs="Times New Roman"/>
          <w:sz w:val="24"/>
          <w:szCs w:val="24"/>
          <w:u w:val="single"/>
        </w:rPr>
        <w:t>www.sahamok.com</w:t>
      </w:r>
      <w:r>
        <w:rPr>
          <w:rFonts w:ascii="Times New Roman" w:hAnsi="Times New Roman" w:cs="Times New Roman"/>
          <w:sz w:val="24"/>
          <w:szCs w:val="24"/>
        </w:rPr>
        <w:t>,</w:t>
      </w:r>
      <w:r w:rsidR="00AF1D56">
        <w:rPr>
          <w:rFonts w:ascii="Times New Roman" w:hAnsi="Times New Roman" w:cs="Times New Roman"/>
          <w:sz w:val="24"/>
          <w:szCs w:val="24"/>
        </w:rPr>
        <w:t xml:space="preserve"> </w:t>
      </w:r>
      <w:r w:rsidRPr="00FA4CEA">
        <w:rPr>
          <w:rFonts w:ascii="Times New Roman" w:hAnsi="Times New Roman" w:cs="Times New Roman"/>
          <w:sz w:val="24"/>
          <w:szCs w:val="24"/>
          <w:u w:val="single"/>
        </w:rPr>
        <w:t>www.kppu.go.id</w:t>
      </w:r>
      <w:r>
        <w:rPr>
          <w:rFonts w:ascii="Times New Roman" w:hAnsi="Times New Roman" w:cs="Times New Roman"/>
          <w:sz w:val="24"/>
          <w:szCs w:val="24"/>
        </w:rPr>
        <w:t xml:space="preserve">, </w:t>
      </w:r>
      <w:r w:rsidRPr="00FA4CEA">
        <w:rPr>
          <w:rFonts w:ascii="Times New Roman" w:hAnsi="Times New Roman" w:cs="Times New Roman"/>
          <w:sz w:val="24"/>
          <w:szCs w:val="24"/>
          <w:u w:val="single"/>
        </w:rPr>
        <w:t>sahamok.com</w:t>
      </w:r>
      <w:r>
        <w:rPr>
          <w:rFonts w:ascii="Times New Roman" w:hAnsi="Times New Roman" w:cs="Times New Roman"/>
          <w:sz w:val="24"/>
          <w:szCs w:val="24"/>
        </w:rPr>
        <w:t>,</w:t>
      </w:r>
      <w:r w:rsidR="00820294">
        <w:rPr>
          <w:rFonts w:ascii="Times New Roman" w:hAnsi="Times New Roman" w:cs="Times New Roman"/>
          <w:sz w:val="24"/>
          <w:szCs w:val="24"/>
        </w:rPr>
        <w:t xml:space="preserve"> </w:t>
      </w:r>
      <w:r w:rsidR="00820294" w:rsidRPr="00820294">
        <w:rPr>
          <w:rFonts w:ascii="Times New Roman" w:hAnsi="Times New Roman" w:cs="Times New Roman"/>
          <w:sz w:val="24"/>
          <w:szCs w:val="24"/>
          <w:u w:val="single"/>
        </w:rPr>
        <w:t>www.finance.yahoo.com</w:t>
      </w:r>
      <w:r w:rsidR="00820294">
        <w:rPr>
          <w:rFonts w:ascii="Times New Roman" w:hAnsi="Times New Roman" w:cs="Times New Roman"/>
          <w:sz w:val="24"/>
          <w:szCs w:val="24"/>
        </w:rPr>
        <w:t>,</w:t>
      </w:r>
      <w:r>
        <w:rPr>
          <w:rFonts w:ascii="Times New Roman" w:hAnsi="Times New Roman" w:cs="Times New Roman"/>
          <w:sz w:val="24"/>
          <w:szCs w:val="24"/>
        </w:rPr>
        <w:t xml:space="preserve"> referensi jurnal, skripsi, dan tesis yang berhubungan dengan topik penelitian.Adapun waktu penelitian dilakukan mulai dari bulan Mei 2016 sampai dengan selesai.</w:t>
      </w:r>
    </w:p>
    <w:p w14:paraId="4C1523A8" w14:textId="77777777" w:rsidR="009F293B" w:rsidRPr="00D15956" w:rsidRDefault="009F293B" w:rsidP="00D15956">
      <w:pPr>
        <w:spacing w:line="480" w:lineRule="auto"/>
        <w:jc w:val="both"/>
        <w:rPr>
          <w:rFonts w:ascii="Times New Roman" w:hAnsi="Times New Roman" w:cs="Times New Roman"/>
          <w:sz w:val="24"/>
          <w:szCs w:val="24"/>
        </w:rPr>
      </w:pPr>
    </w:p>
    <w:p w14:paraId="6205B181" w14:textId="77777777" w:rsidR="00CE14D5" w:rsidRPr="00165589" w:rsidRDefault="00CE14D5" w:rsidP="009C101F">
      <w:pPr>
        <w:spacing w:line="480" w:lineRule="auto"/>
        <w:jc w:val="both"/>
        <w:rPr>
          <w:rFonts w:ascii="Times New Roman" w:hAnsi="Times New Roman" w:cs="Times New Roman"/>
          <w:sz w:val="24"/>
          <w:szCs w:val="24"/>
        </w:rPr>
      </w:pPr>
    </w:p>
    <w:sectPr w:rsidR="00CE14D5" w:rsidRPr="00165589" w:rsidSect="00BA1ACD">
      <w:head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1F87" w14:textId="77777777" w:rsidR="004C1455" w:rsidRDefault="004C1455" w:rsidP="00BA1ACD">
      <w:pPr>
        <w:spacing w:after="0" w:line="240" w:lineRule="auto"/>
      </w:pPr>
      <w:r>
        <w:separator/>
      </w:r>
    </w:p>
  </w:endnote>
  <w:endnote w:type="continuationSeparator" w:id="0">
    <w:p w14:paraId="12DDCF7D" w14:textId="77777777" w:rsidR="004C1455" w:rsidRDefault="004C1455" w:rsidP="00BA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63774"/>
      <w:docPartObj>
        <w:docPartGallery w:val="Page Numbers (Bottom of Page)"/>
        <w:docPartUnique/>
      </w:docPartObj>
    </w:sdtPr>
    <w:sdtEndPr>
      <w:rPr>
        <w:noProof/>
      </w:rPr>
    </w:sdtEndPr>
    <w:sdtContent>
      <w:p w14:paraId="20B28531" w14:textId="42911EA3" w:rsidR="00363293" w:rsidRDefault="00363293">
        <w:pPr>
          <w:pStyle w:val="Footer"/>
          <w:jc w:val="center"/>
        </w:pPr>
        <w:r>
          <w:fldChar w:fldCharType="begin"/>
        </w:r>
        <w:r>
          <w:instrText xml:space="preserve"> PAGE   \* MERGEFORMAT </w:instrText>
        </w:r>
        <w:r>
          <w:fldChar w:fldCharType="separate"/>
        </w:r>
        <w:r w:rsidR="008C6D0A">
          <w:rPr>
            <w:noProof/>
          </w:rPr>
          <w:t>1</w:t>
        </w:r>
        <w:r>
          <w:rPr>
            <w:noProof/>
          </w:rPr>
          <w:fldChar w:fldCharType="end"/>
        </w:r>
      </w:p>
    </w:sdtContent>
  </w:sdt>
  <w:p w14:paraId="7BAC6377" w14:textId="77777777" w:rsidR="00363293" w:rsidRDefault="0036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66191" w14:textId="77777777" w:rsidR="004C1455" w:rsidRDefault="004C1455" w:rsidP="00BA1ACD">
      <w:pPr>
        <w:spacing w:after="0" w:line="240" w:lineRule="auto"/>
      </w:pPr>
      <w:r>
        <w:separator/>
      </w:r>
    </w:p>
  </w:footnote>
  <w:footnote w:type="continuationSeparator" w:id="0">
    <w:p w14:paraId="6DF3930A" w14:textId="77777777" w:rsidR="004C1455" w:rsidRDefault="004C1455" w:rsidP="00BA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22510"/>
      <w:docPartObj>
        <w:docPartGallery w:val="Page Numbers (Top of Page)"/>
        <w:docPartUnique/>
      </w:docPartObj>
    </w:sdtPr>
    <w:sdtEndPr>
      <w:rPr>
        <w:noProof/>
      </w:rPr>
    </w:sdtEndPr>
    <w:sdtContent>
      <w:p w14:paraId="04554049" w14:textId="4E1BE4E5" w:rsidR="00363293" w:rsidRDefault="00363293">
        <w:pPr>
          <w:pStyle w:val="Header"/>
          <w:jc w:val="right"/>
        </w:pPr>
        <w:r>
          <w:fldChar w:fldCharType="begin"/>
        </w:r>
        <w:r>
          <w:instrText xml:space="preserve"> PAGE   \* MERGEFORMAT </w:instrText>
        </w:r>
        <w:r>
          <w:fldChar w:fldCharType="separate"/>
        </w:r>
        <w:r w:rsidR="008C6D0A">
          <w:rPr>
            <w:noProof/>
          </w:rPr>
          <w:t>9</w:t>
        </w:r>
        <w:r>
          <w:rPr>
            <w:noProof/>
          </w:rPr>
          <w:fldChar w:fldCharType="end"/>
        </w:r>
      </w:p>
    </w:sdtContent>
  </w:sdt>
  <w:p w14:paraId="558FD0BD" w14:textId="77777777" w:rsidR="00363293" w:rsidRDefault="00363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A4B02"/>
    <w:multiLevelType w:val="hybridMultilevel"/>
    <w:tmpl w:val="547A2304"/>
    <w:lvl w:ilvl="0" w:tplc="6086931E">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B43222"/>
    <w:multiLevelType w:val="hybridMultilevel"/>
    <w:tmpl w:val="706A24CC"/>
    <w:lvl w:ilvl="0" w:tplc="FE382EB0">
      <w:start w:val="1"/>
      <w:numFmt w:val="decimal"/>
      <w:lvlText w:val="%1.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0615"/>
    <w:rsid w:val="00015D54"/>
    <w:rsid w:val="00065DA0"/>
    <w:rsid w:val="0006749B"/>
    <w:rsid w:val="000729E9"/>
    <w:rsid w:val="000B3C02"/>
    <w:rsid w:val="000E387E"/>
    <w:rsid w:val="000E74DE"/>
    <w:rsid w:val="00152B0F"/>
    <w:rsid w:val="00165589"/>
    <w:rsid w:val="001718EC"/>
    <w:rsid w:val="001D67F5"/>
    <w:rsid w:val="00205E42"/>
    <w:rsid w:val="00220D22"/>
    <w:rsid w:val="0022208E"/>
    <w:rsid w:val="0022225A"/>
    <w:rsid w:val="00255330"/>
    <w:rsid w:val="002955A4"/>
    <w:rsid w:val="002A1A66"/>
    <w:rsid w:val="002C2FC9"/>
    <w:rsid w:val="002C7CD5"/>
    <w:rsid w:val="002E3EB6"/>
    <w:rsid w:val="00315CB2"/>
    <w:rsid w:val="003201B6"/>
    <w:rsid w:val="00363293"/>
    <w:rsid w:val="00371D46"/>
    <w:rsid w:val="00391040"/>
    <w:rsid w:val="003E3225"/>
    <w:rsid w:val="003F0D7C"/>
    <w:rsid w:val="003F23C9"/>
    <w:rsid w:val="00416232"/>
    <w:rsid w:val="00422F0C"/>
    <w:rsid w:val="00440615"/>
    <w:rsid w:val="00455B5F"/>
    <w:rsid w:val="004608EA"/>
    <w:rsid w:val="00461B4E"/>
    <w:rsid w:val="00462FA6"/>
    <w:rsid w:val="0047502B"/>
    <w:rsid w:val="00495C34"/>
    <w:rsid w:val="004C1455"/>
    <w:rsid w:val="004D3188"/>
    <w:rsid w:val="0050132B"/>
    <w:rsid w:val="0050577C"/>
    <w:rsid w:val="00506B28"/>
    <w:rsid w:val="0054589B"/>
    <w:rsid w:val="00556603"/>
    <w:rsid w:val="0056515C"/>
    <w:rsid w:val="005A25B5"/>
    <w:rsid w:val="005A6586"/>
    <w:rsid w:val="005E6CFE"/>
    <w:rsid w:val="00600289"/>
    <w:rsid w:val="00626E24"/>
    <w:rsid w:val="00632BB4"/>
    <w:rsid w:val="00641BE0"/>
    <w:rsid w:val="00656CF8"/>
    <w:rsid w:val="00656DEA"/>
    <w:rsid w:val="00663642"/>
    <w:rsid w:val="0067361F"/>
    <w:rsid w:val="0069305C"/>
    <w:rsid w:val="006B3742"/>
    <w:rsid w:val="006C168B"/>
    <w:rsid w:val="006C683E"/>
    <w:rsid w:val="007000A8"/>
    <w:rsid w:val="00701C24"/>
    <w:rsid w:val="007024CA"/>
    <w:rsid w:val="00727F01"/>
    <w:rsid w:val="007447FC"/>
    <w:rsid w:val="007532C8"/>
    <w:rsid w:val="00796743"/>
    <w:rsid w:val="007C3F3E"/>
    <w:rsid w:val="007D0F5C"/>
    <w:rsid w:val="007D2625"/>
    <w:rsid w:val="007E44C7"/>
    <w:rsid w:val="008013CB"/>
    <w:rsid w:val="008030ED"/>
    <w:rsid w:val="00820294"/>
    <w:rsid w:val="0082259D"/>
    <w:rsid w:val="008378A1"/>
    <w:rsid w:val="008470AF"/>
    <w:rsid w:val="00863F75"/>
    <w:rsid w:val="00871783"/>
    <w:rsid w:val="0088077B"/>
    <w:rsid w:val="00890DAE"/>
    <w:rsid w:val="008A3654"/>
    <w:rsid w:val="008C294E"/>
    <w:rsid w:val="008C5176"/>
    <w:rsid w:val="008C6D0A"/>
    <w:rsid w:val="008D6E17"/>
    <w:rsid w:val="008E5078"/>
    <w:rsid w:val="008F04B9"/>
    <w:rsid w:val="00910EFC"/>
    <w:rsid w:val="00914423"/>
    <w:rsid w:val="00931299"/>
    <w:rsid w:val="00961D49"/>
    <w:rsid w:val="009730A8"/>
    <w:rsid w:val="00986E0D"/>
    <w:rsid w:val="00995681"/>
    <w:rsid w:val="009C101F"/>
    <w:rsid w:val="009E6EFF"/>
    <w:rsid w:val="009F293B"/>
    <w:rsid w:val="00A211A1"/>
    <w:rsid w:val="00A4424D"/>
    <w:rsid w:val="00A84A8E"/>
    <w:rsid w:val="00A86B92"/>
    <w:rsid w:val="00A940A1"/>
    <w:rsid w:val="00AA7398"/>
    <w:rsid w:val="00AD3DB3"/>
    <w:rsid w:val="00AE0515"/>
    <w:rsid w:val="00AF1D56"/>
    <w:rsid w:val="00AF475B"/>
    <w:rsid w:val="00AF60F3"/>
    <w:rsid w:val="00B4302E"/>
    <w:rsid w:val="00B44B24"/>
    <w:rsid w:val="00B8211C"/>
    <w:rsid w:val="00B82399"/>
    <w:rsid w:val="00B97C43"/>
    <w:rsid w:val="00BA1ACD"/>
    <w:rsid w:val="00BB24FF"/>
    <w:rsid w:val="00C129BD"/>
    <w:rsid w:val="00C2230B"/>
    <w:rsid w:val="00C24E70"/>
    <w:rsid w:val="00C47B31"/>
    <w:rsid w:val="00C84DF5"/>
    <w:rsid w:val="00C87A14"/>
    <w:rsid w:val="00CC0064"/>
    <w:rsid w:val="00CE14D5"/>
    <w:rsid w:val="00D0535E"/>
    <w:rsid w:val="00D15445"/>
    <w:rsid w:val="00D15956"/>
    <w:rsid w:val="00D16E5F"/>
    <w:rsid w:val="00D21A1E"/>
    <w:rsid w:val="00D37C87"/>
    <w:rsid w:val="00D50E4D"/>
    <w:rsid w:val="00D5755B"/>
    <w:rsid w:val="00D60D54"/>
    <w:rsid w:val="00D92BC8"/>
    <w:rsid w:val="00DA14DC"/>
    <w:rsid w:val="00DA7F22"/>
    <w:rsid w:val="00DB3F9B"/>
    <w:rsid w:val="00DB4562"/>
    <w:rsid w:val="00DB7FEE"/>
    <w:rsid w:val="00DC007C"/>
    <w:rsid w:val="00DC2A0D"/>
    <w:rsid w:val="00DD038C"/>
    <w:rsid w:val="00DE7CB9"/>
    <w:rsid w:val="00E325B5"/>
    <w:rsid w:val="00E602E1"/>
    <w:rsid w:val="00E617A7"/>
    <w:rsid w:val="00E7385B"/>
    <w:rsid w:val="00E76BF9"/>
    <w:rsid w:val="00E92762"/>
    <w:rsid w:val="00ED2A70"/>
    <w:rsid w:val="00F07358"/>
    <w:rsid w:val="00F10EE1"/>
    <w:rsid w:val="00F25346"/>
    <w:rsid w:val="00F46C2A"/>
    <w:rsid w:val="00F67281"/>
    <w:rsid w:val="00FA4CEA"/>
    <w:rsid w:val="00FB713C"/>
    <w:rsid w:val="00FC3A1B"/>
    <w:rsid w:val="00FC4C87"/>
    <w:rsid w:val="00FD5DC9"/>
    <w:rsid w:val="00FE0E8D"/>
    <w:rsid w:val="00FE526D"/>
    <w:rsid w:val="00FF1425"/>
    <w:rsid w:val="00FF16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B61FA"/>
  <w15:docId w15:val="{C05D10F8-1CD2-442A-8BF1-32CC46A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14D5"/>
  </w:style>
  <w:style w:type="character" w:styleId="Strong">
    <w:name w:val="Strong"/>
    <w:basedOn w:val="DefaultParagraphFont"/>
    <w:uiPriority w:val="22"/>
    <w:qFormat/>
    <w:rsid w:val="00CE14D5"/>
    <w:rPr>
      <w:b/>
      <w:bCs/>
    </w:rPr>
  </w:style>
  <w:style w:type="character" w:styleId="Emphasis">
    <w:name w:val="Emphasis"/>
    <w:basedOn w:val="DefaultParagraphFont"/>
    <w:uiPriority w:val="20"/>
    <w:qFormat/>
    <w:rsid w:val="00CE14D5"/>
    <w:rPr>
      <w:i/>
      <w:iCs/>
    </w:rPr>
  </w:style>
  <w:style w:type="character" w:styleId="Hyperlink">
    <w:name w:val="Hyperlink"/>
    <w:basedOn w:val="DefaultParagraphFont"/>
    <w:uiPriority w:val="99"/>
    <w:unhideWhenUsed/>
    <w:rsid w:val="00914423"/>
    <w:rPr>
      <w:color w:val="0000FF" w:themeColor="hyperlink"/>
      <w:u w:val="single"/>
    </w:rPr>
  </w:style>
  <w:style w:type="paragraph" w:styleId="NormalWeb">
    <w:name w:val="Normal (Web)"/>
    <w:basedOn w:val="Normal"/>
    <w:uiPriority w:val="99"/>
    <w:semiHidden/>
    <w:unhideWhenUsed/>
    <w:rsid w:val="005566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5956"/>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locked/>
    <w:rsid w:val="00D15956"/>
    <w:rPr>
      <w:lang w:val="id-ID"/>
    </w:rPr>
  </w:style>
  <w:style w:type="paragraph" w:styleId="Header">
    <w:name w:val="header"/>
    <w:basedOn w:val="Normal"/>
    <w:link w:val="HeaderChar"/>
    <w:uiPriority w:val="99"/>
    <w:unhideWhenUsed/>
    <w:rsid w:val="00BA1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ACD"/>
  </w:style>
  <w:style w:type="paragraph" w:styleId="Footer">
    <w:name w:val="footer"/>
    <w:basedOn w:val="Normal"/>
    <w:link w:val="FooterChar"/>
    <w:uiPriority w:val="99"/>
    <w:unhideWhenUsed/>
    <w:rsid w:val="00BA1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ACD"/>
  </w:style>
  <w:style w:type="table" w:styleId="TableGrid">
    <w:name w:val="Table Grid"/>
    <w:basedOn w:val="TableNormal"/>
    <w:uiPriority w:val="59"/>
    <w:rsid w:val="00295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71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1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233">
      <w:bodyDiv w:val="1"/>
      <w:marLeft w:val="0"/>
      <w:marRight w:val="0"/>
      <w:marTop w:val="0"/>
      <w:marBottom w:val="0"/>
      <w:divBdr>
        <w:top w:val="none" w:sz="0" w:space="0" w:color="auto"/>
        <w:left w:val="none" w:sz="0" w:space="0" w:color="auto"/>
        <w:bottom w:val="none" w:sz="0" w:space="0" w:color="auto"/>
        <w:right w:val="none" w:sz="0" w:space="0" w:color="auto"/>
      </w:divBdr>
    </w:div>
    <w:div w:id="37164388">
      <w:bodyDiv w:val="1"/>
      <w:marLeft w:val="0"/>
      <w:marRight w:val="0"/>
      <w:marTop w:val="0"/>
      <w:marBottom w:val="0"/>
      <w:divBdr>
        <w:top w:val="none" w:sz="0" w:space="0" w:color="auto"/>
        <w:left w:val="none" w:sz="0" w:space="0" w:color="auto"/>
        <w:bottom w:val="none" w:sz="0" w:space="0" w:color="auto"/>
        <w:right w:val="none" w:sz="0" w:space="0" w:color="auto"/>
      </w:divBdr>
    </w:div>
    <w:div w:id="38674925">
      <w:bodyDiv w:val="1"/>
      <w:marLeft w:val="0"/>
      <w:marRight w:val="0"/>
      <w:marTop w:val="0"/>
      <w:marBottom w:val="0"/>
      <w:divBdr>
        <w:top w:val="none" w:sz="0" w:space="0" w:color="auto"/>
        <w:left w:val="none" w:sz="0" w:space="0" w:color="auto"/>
        <w:bottom w:val="none" w:sz="0" w:space="0" w:color="auto"/>
        <w:right w:val="none" w:sz="0" w:space="0" w:color="auto"/>
      </w:divBdr>
    </w:div>
    <w:div w:id="67583249">
      <w:bodyDiv w:val="1"/>
      <w:marLeft w:val="0"/>
      <w:marRight w:val="0"/>
      <w:marTop w:val="0"/>
      <w:marBottom w:val="0"/>
      <w:divBdr>
        <w:top w:val="none" w:sz="0" w:space="0" w:color="auto"/>
        <w:left w:val="none" w:sz="0" w:space="0" w:color="auto"/>
        <w:bottom w:val="none" w:sz="0" w:space="0" w:color="auto"/>
        <w:right w:val="none" w:sz="0" w:space="0" w:color="auto"/>
      </w:divBdr>
    </w:div>
    <w:div w:id="132605197">
      <w:bodyDiv w:val="1"/>
      <w:marLeft w:val="0"/>
      <w:marRight w:val="0"/>
      <w:marTop w:val="0"/>
      <w:marBottom w:val="0"/>
      <w:divBdr>
        <w:top w:val="none" w:sz="0" w:space="0" w:color="auto"/>
        <w:left w:val="none" w:sz="0" w:space="0" w:color="auto"/>
        <w:bottom w:val="none" w:sz="0" w:space="0" w:color="auto"/>
        <w:right w:val="none" w:sz="0" w:space="0" w:color="auto"/>
      </w:divBdr>
    </w:div>
    <w:div w:id="133841183">
      <w:bodyDiv w:val="1"/>
      <w:marLeft w:val="0"/>
      <w:marRight w:val="0"/>
      <w:marTop w:val="0"/>
      <w:marBottom w:val="0"/>
      <w:divBdr>
        <w:top w:val="none" w:sz="0" w:space="0" w:color="auto"/>
        <w:left w:val="none" w:sz="0" w:space="0" w:color="auto"/>
        <w:bottom w:val="none" w:sz="0" w:space="0" w:color="auto"/>
        <w:right w:val="none" w:sz="0" w:space="0" w:color="auto"/>
      </w:divBdr>
    </w:div>
    <w:div w:id="243030535">
      <w:bodyDiv w:val="1"/>
      <w:marLeft w:val="0"/>
      <w:marRight w:val="0"/>
      <w:marTop w:val="0"/>
      <w:marBottom w:val="0"/>
      <w:divBdr>
        <w:top w:val="none" w:sz="0" w:space="0" w:color="auto"/>
        <w:left w:val="none" w:sz="0" w:space="0" w:color="auto"/>
        <w:bottom w:val="none" w:sz="0" w:space="0" w:color="auto"/>
        <w:right w:val="none" w:sz="0" w:space="0" w:color="auto"/>
      </w:divBdr>
    </w:div>
    <w:div w:id="336008319">
      <w:bodyDiv w:val="1"/>
      <w:marLeft w:val="0"/>
      <w:marRight w:val="0"/>
      <w:marTop w:val="0"/>
      <w:marBottom w:val="0"/>
      <w:divBdr>
        <w:top w:val="none" w:sz="0" w:space="0" w:color="auto"/>
        <w:left w:val="none" w:sz="0" w:space="0" w:color="auto"/>
        <w:bottom w:val="none" w:sz="0" w:space="0" w:color="auto"/>
        <w:right w:val="none" w:sz="0" w:space="0" w:color="auto"/>
      </w:divBdr>
    </w:div>
    <w:div w:id="348072570">
      <w:bodyDiv w:val="1"/>
      <w:marLeft w:val="0"/>
      <w:marRight w:val="0"/>
      <w:marTop w:val="0"/>
      <w:marBottom w:val="0"/>
      <w:divBdr>
        <w:top w:val="none" w:sz="0" w:space="0" w:color="auto"/>
        <w:left w:val="none" w:sz="0" w:space="0" w:color="auto"/>
        <w:bottom w:val="none" w:sz="0" w:space="0" w:color="auto"/>
        <w:right w:val="none" w:sz="0" w:space="0" w:color="auto"/>
      </w:divBdr>
    </w:div>
    <w:div w:id="352150827">
      <w:bodyDiv w:val="1"/>
      <w:marLeft w:val="0"/>
      <w:marRight w:val="0"/>
      <w:marTop w:val="0"/>
      <w:marBottom w:val="0"/>
      <w:divBdr>
        <w:top w:val="none" w:sz="0" w:space="0" w:color="auto"/>
        <w:left w:val="none" w:sz="0" w:space="0" w:color="auto"/>
        <w:bottom w:val="none" w:sz="0" w:space="0" w:color="auto"/>
        <w:right w:val="none" w:sz="0" w:space="0" w:color="auto"/>
      </w:divBdr>
    </w:div>
    <w:div w:id="380444814">
      <w:bodyDiv w:val="1"/>
      <w:marLeft w:val="0"/>
      <w:marRight w:val="0"/>
      <w:marTop w:val="0"/>
      <w:marBottom w:val="0"/>
      <w:divBdr>
        <w:top w:val="none" w:sz="0" w:space="0" w:color="auto"/>
        <w:left w:val="none" w:sz="0" w:space="0" w:color="auto"/>
        <w:bottom w:val="none" w:sz="0" w:space="0" w:color="auto"/>
        <w:right w:val="none" w:sz="0" w:space="0" w:color="auto"/>
      </w:divBdr>
    </w:div>
    <w:div w:id="413018748">
      <w:bodyDiv w:val="1"/>
      <w:marLeft w:val="0"/>
      <w:marRight w:val="0"/>
      <w:marTop w:val="0"/>
      <w:marBottom w:val="0"/>
      <w:divBdr>
        <w:top w:val="none" w:sz="0" w:space="0" w:color="auto"/>
        <w:left w:val="none" w:sz="0" w:space="0" w:color="auto"/>
        <w:bottom w:val="none" w:sz="0" w:space="0" w:color="auto"/>
        <w:right w:val="none" w:sz="0" w:space="0" w:color="auto"/>
      </w:divBdr>
    </w:div>
    <w:div w:id="474373919">
      <w:bodyDiv w:val="1"/>
      <w:marLeft w:val="0"/>
      <w:marRight w:val="0"/>
      <w:marTop w:val="0"/>
      <w:marBottom w:val="0"/>
      <w:divBdr>
        <w:top w:val="none" w:sz="0" w:space="0" w:color="auto"/>
        <w:left w:val="none" w:sz="0" w:space="0" w:color="auto"/>
        <w:bottom w:val="none" w:sz="0" w:space="0" w:color="auto"/>
        <w:right w:val="none" w:sz="0" w:space="0" w:color="auto"/>
      </w:divBdr>
    </w:div>
    <w:div w:id="482892745">
      <w:bodyDiv w:val="1"/>
      <w:marLeft w:val="0"/>
      <w:marRight w:val="0"/>
      <w:marTop w:val="0"/>
      <w:marBottom w:val="0"/>
      <w:divBdr>
        <w:top w:val="none" w:sz="0" w:space="0" w:color="auto"/>
        <w:left w:val="none" w:sz="0" w:space="0" w:color="auto"/>
        <w:bottom w:val="none" w:sz="0" w:space="0" w:color="auto"/>
        <w:right w:val="none" w:sz="0" w:space="0" w:color="auto"/>
      </w:divBdr>
    </w:div>
    <w:div w:id="502284590">
      <w:bodyDiv w:val="1"/>
      <w:marLeft w:val="0"/>
      <w:marRight w:val="0"/>
      <w:marTop w:val="0"/>
      <w:marBottom w:val="0"/>
      <w:divBdr>
        <w:top w:val="none" w:sz="0" w:space="0" w:color="auto"/>
        <w:left w:val="none" w:sz="0" w:space="0" w:color="auto"/>
        <w:bottom w:val="none" w:sz="0" w:space="0" w:color="auto"/>
        <w:right w:val="none" w:sz="0" w:space="0" w:color="auto"/>
      </w:divBdr>
    </w:div>
    <w:div w:id="608270354">
      <w:bodyDiv w:val="1"/>
      <w:marLeft w:val="0"/>
      <w:marRight w:val="0"/>
      <w:marTop w:val="0"/>
      <w:marBottom w:val="0"/>
      <w:divBdr>
        <w:top w:val="none" w:sz="0" w:space="0" w:color="auto"/>
        <w:left w:val="none" w:sz="0" w:space="0" w:color="auto"/>
        <w:bottom w:val="none" w:sz="0" w:space="0" w:color="auto"/>
        <w:right w:val="none" w:sz="0" w:space="0" w:color="auto"/>
      </w:divBdr>
    </w:div>
    <w:div w:id="633296207">
      <w:bodyDiv w:val="1"/>
      <w:marLeft w:val="0"/>
      <w:marRight w:val="0"/>
      <w:marTop w:val="0"/>
      <w:marBottom w:val="0"/>
      <w:divBdr>
        <w:top w:val="none" w:sz="0" w:space="0" w:color="auto"/>
        <w:left w:val="none" w:sz="0" w:space="0" w:color="auto"/>
        <w:bottom w:val="none" w:sz="0" w:space="0" w:color="auto"/>
        <w:right w:val="none" w:sz="0" w:space="0" w:color="auto"/>
      </w:divBdr>
    </w:div>
    <w:div w:id="648901056">
      <w:bodyDiv w:val="1"/>
      <w:marLeft w:val="0"/>
      <w:marRight w:val="0"/>
      <w:marTop w:val="0"/>
      <w:marBottom w:val="0"/>
      <w:divBdr>
        <w:top w:val="none" w:sz="0" w:space="0" w:color="auto"/>
        <w:left w:val="none" w:sz="0" w:space="0" w:color="auto"/>
        <w:bottom w:val="none" w:sz="0" w:space="0" w:color="auto"/>
        <w:right w:val="none" w:sz="0" w:space="0" w:color="auto"/>
      </w:divBdr>
    </w:div>
    <w:div w:id="724448592">
      <w:bodyDiv w:val="1"/>
      <w:marLeft w:val="0"/>
      <w:marRight w:val="0"/>
      <w:marTop w:val="0"/>
      <w:marBottom w:val="0"/>
      <w:divBdr>
        <w:top w:val="none" w:sz="0" w:space="0" w:color="auto"/>
        <w:left w:val="none" w:sz="0" w:space="0" w:color="auto"/>
        <w:bottom w:val="none" w:sz="0" w:space="0" w:color="auto"/>
        <w:right w:val="none" w:sz="0" w:space="0" w:color="auto"/>
      </w:divBdr>
    </w:div>
    <w:div w:id="767777824">
      <w:bodyDiv w:val="1"/>
      <w:marLeft w:val="0"/>
      <w:marRight w:val="0"/>
      <w:marTop w:val="0"/>
      <w:marBottom w:val="0"/>
      <w:divBdr>
        <w:top w:val="none" w:sz="0" w:space="0" w:color="auto"/>
        <w:left w:val="none" w:sz="0" w:space="0" w:color="auto"/>
        <w:bottom w:val="none" w:sz="0" w:space="0" w:color="auto"/>
        <w:right w:val="none" w:sz="0" w:space="0" w:color="auto"/>
      </w:divBdr>
    </w:div>
    <w:div w:id="778451954">
      <w:bodyDiv w:val="1"/>
      <w:marLeft w:val="0"/>
      <w:marRight w:val="0"/>
      <w:marTop w:val="0"/>
      <w:marBottom w:val="0"/>
      <w:divBdr>
        <w:top w:val="none" w:sz="0" w:space="0" w:color="auto"/>
        <w:left w:val="none" w:sz="0" w:space="0" w:color="auto"/>
        <w:bottom w:val="none" w:sz="0" w:space="0" w:color="auto"/>
        <w:right w:val="none" w:sz="0" w:space="0" w:color="auto"/>
      </w:divBdr>
    </w:div>
    <w:div w:id="820804179">
      <w:bodyDiv w:val="1"/>
      <w:marLeft w:val="0"/>
      <w:marRight w:val="0"/>
      <w:marTop w:val="0"/>
      <w:marBottom w:val="0"/>
      <w:divBdr>
        <w:top w:val="none" w:sz="0" w:space="0" w:color="auto"/>
        <w:left w:val="none" w:sz="0" w:space="0" w:color="auto"/>
        <w:bottom w:val="none" w:sz="0" w:space="0" w:color="auto"/>
        <w:right w:val="none" w:sz="0" w:space="0" w:color="auto"/>
      </w:divBdr>
    </w:div>
    <w:div w:id="878200553">
      <w:bodyDiv w:val="1"/>
      <w:marLeft w:val="0"/>
      <w:marRight w:val="0"/>
      <w:marTop w:val="0"/>
      <w:marBottom w:val="0"/>
      <w:divBdr>
        <w:top w:val="none" w:sz="0" w:space="0" w:color="auto"/>
        <w:left w:val="none" w:sz="0" w:space="0" w:color="auto"/>
        <w:bottom w:val="none" w:sz="0" w:space="0" w:color="auto"/>
        <w:right w:val="none" w:sz="0" w:space="0" w:color="auto"/>
      </w:divBdr>
    </w:div>
    <w:div w:id="924456319">
      <w:bodyDiv w:val="1"/>
      <w:marLeft w:val="0"/>
      <w:marRight w:val="0"/>
      <w:marTop w:val="0"/>
      <w:marBottom w:val="0"/>
      <w:divBdr>
        <w:top w:val="none" w:sz="0" w:space="0" w:color="auto"/>
        <w:left w:val="none" w:sz="0" w:space="0" w:color="auto"/>
        <w:bottom w:val="none" w:sz="0" w:space="0" w:color="auto"/>
        <w:right w:val="none" w:sz="0" w:space="0" w:color="auto"/>
      </w:divBdr>
    </w:div>
    <w:div w:id="925067187">
      <w:bodyDiv w:val="1"/>
      <w:marLeft w:val="0"/>
      <w:marRight w:val="0"/>
      <w:marTop w:val="0"/>
      <w:marBottom w:val="0"/>
      <w:divBdr>
        <w:top w:val="none" w:sz="0" w:space="0" w:color="auto"/>
        <w:left w:val="none" w:sz="0" w:space="0" w:color="auto"/>
        <w:bottom w:val="none" w:sz="0" w:space="0" w:color="auto"/>
        <w:right w:val="none" w:sz="0" w:space="0" w:color="auto"/>
      </w:divBdr>
    </w:div>
    <w:div w:id="930312824">
      <w:bodyDiv w:val="1"/>
      <w:marLeft w:val="0"/>
      <w:marRight w:val="0"/>
      <w:marTop w:val="0"/>
      <w:marBottom w:val="0"/>
      <w:divBdr>
        <w:top w:val="none" w:sz="0" w:space="0" w:color="auto"/>
        <w:left w:val="none" w:sz="0" w:space="0" w:color="auto"/>
        <w:bottom w:val="none" w:sz="0" w:space="0" w:color="auto"/>
        <w:right w:val="none" w:sz="0" w:space="0" w:color="auto"/>
      </w:divBdr>
    </w:div>
    <w:div w:id="986317950">
      <w:bodyDiv w:val="1"/>
      <w:marLeft w:val="0"/>
      <w:marRight w:val="0"/>
      <w:marTop w:val="0"/>
      <w:marBottom w:val="0"/>
      <w:divBdr>
        <w:top w:val="none" w:sz="0" w:space="0" w:color="auto"/>
        <w:left w:val="none" w:sz="0" w:space="0" w:color="auto"/>
        <w:bottom w:val="none" w:sz="0" w:space="0" w:color="auto"/>
        <w:right w:val="none" w:sz="0" w:space="0" w:color="auto"/>
      </w:divBdr>
    </w:div>
    <w:div w:id="1017997627">
      <w:bodyDiv w:val="1"/>
      <w:marLeft w:val="0"/>
      <w:marRight w:val="0"/>
      <w:marTop w:val="0"/>
      <w:marBottom w:val="0"/>
      <w:divBdr>
        <w:top w:val="none" w:sz="0" w:space="0" w:color="auto"/>
        <w:left w:val="none" w:sz="0" w:space="0" w:color="auto"/>
        <w:bottom w:val="none" w:sz="0" w:space="0" w:color="auto"/>
        <w:right w:val="none" w:sz="0" w:space="0" w:color="auto"/>
      </w:divBdr>
    </w:div>
    <w:div w:id="1051079272">
      <w:bodyDiv w:val="1"/>
      <w:marLeft w:val="0"/>
      <w:marRight w:val="0"/>
      <w:marTop w:val="0"/>
      <w:marBottom w:val="0"/>
      <w:divBdr>
        <w:top w:val="none" w:sz="0" w:space="0" w:color="auto"/>
        <w:left w:val="none" w:sz="0" w:space="0" w:color="auto"/>
        <w:bottom w:val="none" w:sz="0" w:space="0" w:color="auto"/>
        <w:right w:val="none" w:sz="0" w:space="0" w:color="auto"/>
      </w:divBdr>
    </w:div>
    <w:div w:id="1134104689">
      <w:bodyDiv w:val="1"/>
      <w:marLeft w:val="0"/>
      <w:marRight w:val="0"/>
      <w:marTop w:val="0"/>
      <w:marBottom w:val="0"/>
      <w:divBdr>
        <w:top w:val="none" w:sz="0" w:space="0" w:color="auto"/>
        <w:left w:val="none" w:sz="0" w:space="0" w:color="auto"/>
        <w:bottom w:val="none" w:sz="0" w:space="0" w:color="auto"/>
        <w:right w:val="none" w:sz="0" w:space="0" w:color="auto"/>
      </w:divBdr>
    </w:div>
    <w:div w:id="1154299220">
      <w:bodyDiv w:val="1"/>
      <w:marLeft w:val="0"/>
      <w:marRight w:val="0"/>
      <w:marTop w:val="0"/>
      <w:marBottom w:val="0"/>
      <w:divBdr>
        <w:top w:val="none" w:sz="0" w:space="0" w:color="auto"/>
        <w:left w:val="none" w:sz="0" w:space="0" w:color="auto"/>
        <w:bottom w:val="none" w:sz="0" w:space="0" w:color="auto"/>
        <w:right w:val="none" w:sz="0" w:space="0" w:color="auto"/>
      </w:divBdr>
    </w:div>
    <w:div w:id="1175879046">
      <w:bodyDiv w:val="1"/>
      <w:marLeft w:val="0"/>
      <w:marRight w:val="0"/>
      <w:marTop w:val="0"/>
      <w:marBottom w:val="0"/>
      <w:divBdr>
        <w:top w:val="none" w:sz="0" w:space="0" w:color="auto"/>
        <w:left w:val="none" w:sz="0" w:space="0" w:color="auto"/>
        <w:bottom w:val="none" w:sz="0" w:space="0" w:color="auto"/>
        <w:right w:val="none" w:sz="0" w:space="0" w:color="auto"/>
      </w:divBdr>
    </w:div>
    <w:div w:id="1199782630">
      <w:bodyDiv w:val="1"/>
      <w:marLeft w:val="0"/>
      <w:marRight w:val="0"/>
      <w:marTop w:val="0"/>
      <w:marBottom w:val="0"/>
      <w:divBdr>
        <w:top w:val="none" w:sz="0" w:space="0" w:color="auto"/>
        <w:left w:val="none" w:sz="0" w:space="0" w:color="auto"/>
        <w:bottom w:val="none" w:sz="0" w:space="0" w:color="auto"/>
        <w:right w:val="none" w:sz="0" w:space="0" w:color="auto"/>
      </w:divBdr>
    </w:div>
    <w:div w:id="1282954758">
      <w:bodyDiv w:val="1"/>
      <w:marLeft w:val="0"/>
      <w:marRight w:val="0"/>
      <w:marTop w:val="0"/>
      <w:marBottom w:val="0"/>
      <w:divBdr>
        <w:top w:val="none" w:sz="0" w:space="0" w:color="auto"/>
        <w:left w:val="none" w:sz="0" w:space="0" w:color="auto"/>
        <w:bottom w:val="none" w:sz="0" w:space="0" w:color="auto"/>
        <w:right w:val="none" w:sz="0" w:space="0" w:color="auto"/>
      </w:divBdr>
    </w:div>
    <w:div w:id="1307199810">
      <w:bodyDiv w:val="1"/>
      <w:marLeft w:val="0"/>
      <w:marRight w:val="0"/>
      <w:marTop w:val="0"/>
      <w:marBottom w:val="0"/>
      <w:divBdr>
        <w:top w:val="none" w:sz="0" w:space="0" w:color="auto"/>
        <w:left w:val="none" w:sz="0" w:space="0" w:color="auto"/>
        <w:bottom w:val="none" w:sz="0" w:space="0" w:color="auto"/>
        <w:right w:val="none" w:sz="0" w:space="0" w:color="auto"/>
      </w:divBdr>
    </w:div>
    <w:div w:id="1361320400">
      <w:bodyDiv w:val="1"/>
      <w:marLeft w:val="0"/>
      <w:marRight w:val="0"/>
      <w:marTop w:val="0"/>
      <w:marBottom w:val="0"/>
      <w:divBdr>
        <w:top w:val="none" w:sz="0" w:space="0" w:color="auto"/>
        <w:left w:val="none" w:sz="0" w:space="0" w:color="auto"/>
        <w:bottom w:val="none" w:sz="0" w:space="0" w:color="auto"/>
        <w:right w:val="none" w:sz="0" w:space="0" w:color="auto"/>
      </w:divBdr>
    </w:div>
    <w:div w:id="1447962918">
      <w:bodyDiv w:val="1"/>
      <w:marLeft w:val="0"/>
      <w:marRight w:val="0"/>
      <w:marTop w:val="0"/>
      <w:marBottom w:val="0"/>
      <w:divBdr>
        <w:top w:val="none" w:sz="0" w:space="0" w:color="auto"/>
        <w:left w:val="none" w:sz="0" w:space="0" w:color="auto"/>
        <w:bottom w:val="none" w:sz="0" w:space="0" w:color="auto"/>
        <w:right w:val="none" w:sz="0" w:space="0" w:color="auto"/>
      </w:divBdr>
    </w:div>
    <w:div w:id="1493838344">
      <w:bodyDiv w:val="1"/>
      <w:marLeft w:val="0"/>
      <w:marRight w:val="0"/>
      <w:marTop w:val="0"/>
      <w:marBottom w:val="0"/>
      <w:divBdr>
        <w:top w:val="none" w:sz="0" w:space="0" w:color="auto"/>
        <w:left w:val="none" w:sz="0" w:space="0" w:color="auto"/>
        <w:bottom w:val="none" w:sz="0" w:space="0" w:color="auto"/>
        <w:right w:val="none" w:sz="0" w:space="0" w:color="auto"/>
      </w:divBdr>
    </w:div>
    <w:div w:id="1496528271">
      <w:bodyDiv w:val="1"/>
      <w:marLeft w:val="0"/>
      <w:marRight w:val="0"/>
      <w:marTop w:val="0"/>
      <w:marBottom w:val="0"/>
      <w:divBdr>
        <w:top w:val="none" w:sz="0" w:space="0" w:color="auto"/>
        <w:left w:val="none" w:sz="0" w:space="0" w:color="auto"/>
        <w:bottom w:val="none" w:sz="0" w:space="0" w:color="auto"/>
        <w:right w:val="none" w:sz="0" w:space="0" w:color="auto"/>
      </w:divBdr>
    </w:div>
    <w:div w:id="1532381771">
      <w:bodyDiv w:val="1"/>
      <w:marLeft w:val="0"/>
      <w:marRight w:val="0"/>
      <w:marTop w:val="0"/>
      <w:marBottom w:val="0"/>
      <w:divBdr>
        <w:top w:val="none" w:sz="0" w:space="0" w:color="auto"/>
        <w:left w:val="none" w:sz="0" w:space="0" w:color="auto"/>
        <w:bottom w:val="none" w:sz="0" w:space="0" w:color="auto"/>
        <w:right w:val="none" w:sz="0" w:space="0" w:color="auto"/>
      </w:divBdr>
    </w:div>
    <w:div w:id="1562909210">
      <w:bodyDiv w:val="1"/>
      <w:marLeft w:val="0"/>
      <w:marRight w:val="0"/>
      <w:marTop w:val="0"/>
      <w:marBottom w:val="0"/>
      <w:divBdr>
        <w:top w:val="none" w:sz="0" w:space="0" w:color="auto"/>
        <w:left w:val="none" w:sz="0" w:space="0" w:color="auto"/>
        <w:bottom w:val="none" w:sz="0" w:space="0" w:color="auto"/>
        <w:right w:val="none" w:sz="0" w:space="0" w:color="auto"/>
      </w:divBdr>
    </w:div>
    <w:div w:id="1567952060">
      <w:bodyDiv w:val="1"/>
      <w:marLeft w:val="0"/>
      <w:marRight w:val="0"/>
      <w:marTop w:val="0"/>
      <w:marBottom w:val="0"/>
      <w:divBdr>
        <w:top w:val="none" w:sz="0" w:space="0" w:color="auto"/>
        <w:left w:val="none" w:sz="0" w:space="0" w:color="auto"/>
        <w:bottom w:val="none" w:sz="0" w:space="0" w:color="auto"/>
        <w:right w:val="none" w:sz="0" w:space="0" w:color="auto"/>
      </w:divBdr>
    </w:div>
    <w:div w:id="1592009440">
      <w:bodyDiv w:val="1"/>
      <w:marLeft w:val="0"/>
      <w:marRight w:val="0"/>
      <w:marTop w:val="0"/>
      <w:marBottom w:val="0"/>
      <w:divBdr>
        <w:top w:val="none" w:sz="0" w:space="0" w:color="auto"/>
        <w:left w:val="none" w:sz="0" w:space="0" w:color="auto"/>
        <w:bottom w:val="none" w:sz="0" w:space="0" w:color="auto"/>
        <w:right w:val="none" w:sz="0" w:space="0" w:color="auto"/>
      </w:divBdr>
    </w:div>
    <w:div w:id="1649624466">
      <w:bodyDiv w:val="1"/>
      <w:marLeft w:val="0"/>
      <w:marRight w:val="0"/>
      <w:marTop w:val="0"/>
      <w:marBottom w:val="0"/>
      <w:divBdr>
        <w:top w:val="none" w:sz="0" w:space="0" w:color="auto"/>
        <w:left w:val="none" w:sz="0" w:space="0" w:color="auto"/>
        <w:bottom w:val="none" w:sz="0" w:space="0" w:color="auto"/>
        <w:right w:val="none" w:sz="0" w:space="0" w:color="auto"/>
      </w:divBdr>
    </w:div>
    <w:div w:id="1671986153">
      <w:bodyDiv w:val="1"/>
      <w:marLeft w:val="0"/>
      <w:marRight w:val="0"/>
      <w:marTop w:val="0"/>
      <w:marBottom w:val="0"/>
      <w:divBdr>
        <w:top w:val="none" w:sz="0" w:space="0" w:color="auto"/>
        <w:left w:val="none" w:sz="0" w:space="0" w:color="auto"/>
        <w:bottom w:val="none" w:sz="0" w:space="0" w:color="auto"/>
        <w:right w:val="none" w:sz="0" w:space="0" w:color="auto"/>
      </w:divBdr>
    </w:div>
    <w:div w:id="1682510172">
      <w:bodyDiv w:val="1"/>
      <w:marLeft w:val="0"/>
      <w:marRight w:val="0"/>
      <w:marTop w:val="0"/>
      <w:marBottom w:val="0"/>
      <w:divBdr>
        <w:top w:val="none" w:sz="0" w:space="0" w:color="auto"/>
        <w:left w:val="none" w:sz="0" w:space="0" w:color="auto"/>
        <w:bottom w:val="none" w:sz="0" w:space="0" w:color="auto"/>
        <w:right w:val="none" w:sz="0" w:space="0" w:color="auto"/>
      </w:divBdr>
    </w:div>
    <w:div w:id="1704667648">
      <w:bodyDiv w:val="1"/>
      <w:marLeft w:val="0"/>
      <w:marRight w:val="0"/>
      <w:marTop w:val="0"/>
      <w:marBottom w:val="0"/>
      <w:divBdr>
        <w:top w:val="none" w:sz="0" w:space="0" w:color="auto"/>
        <w:left w:val="none" w:sz="0" w:space="0" w:color="auto"/>
        <w:bottom w:val="none" w:sz="0" w:space="0" w:color="auto"/>
        <w:right w:val="none" w:sz="0" w:space="0" w:color="auto"/>
      </w:divBdr>
    </w:div>
    <w:div w:id="1741127001">
      <w:bodyDiv w:val="1"/>
      <w:marLeft w:val="0"/>
      <w:marRight w:val="0"/>
      <w:marTop w:val="0"/>
      <w:marBottom w:val="0"/>
      <w:divBdr>
        <w:top w:val="none" w:sz="0" w:space="0" w:color="auto"/>
        <w:left w:val="none" w:sz="0" w:space="0" w:color="auto"/>
        <w:bottom w:val="none" w:sz="0" w:space="0" w:color="auto"/>
        <w:right w:val="none" w:sz="0" w:space="0" w:color="auto"/>
      </w:divBdr>
    </w:div>
    <w:div w:id="1760982301">
      <w:bodyDiv w:val="1"/>
      <w:marLeft w:val="0"/>
      <w:marRight w:val="0"/>
      <w:marTop w:val="0"/>
      <w:marBottom w:val="0"/>
      <w:divBdr>
        <w:top w:val="none" w:sz="0" w:space="0" w:color="auto"/>
        <w:left w:val="none" w:sz="0" w:space="0" w:color="auto"/>
        <w:bottom w:val="none" w:sz="0" w:space="0" w:color="auto"/>
        <w:right w:val="none" w:sz="0" w:space="0" w:color="auto"/>
      </w:divBdr>
    </w:div>
    <w:div w:id="1819148370">
      <w:bodyDiv w:val="1"/>
      <w:marLeft w:val="0"/>
      <w:marRight w:val="0"/>
      <w:marTop w:val="0"/>
      <w:marBottom w:val="0"/>
      <w:divBdr>
        <w:top w:val="none" w:sz="0" w:space="0" w:color="auto"/>
        <w:left w:val="none" w:sz="0" w:space="0" w:color="auto"/>
        <w:bottom w:val="none" w:sz="0" w:space="0" w:color="auto"/>
        <w:right w:val="none" w:sz="0" w:space="0" w:color="auto"/>
      </w:divBdr>
    </w:div>
    <w:div w:id="1918856722">
      <w:bodyDiv w:val="1"/>
      <w:marLeft w:val="0"/>
      <w:marRight w:val="0"/>
      <w:marTop w:val="0"/>
      <w:marBottom w:val="0"/>
      <w:divBdr>
        <w:top w:val="none" w:sz="0" w:space="0" w:color="auto"/>
        <w:left w:val="none" w:sz="0" w:space="0" w:color="auto"/>
        <w:bottom w:val="none" w:sz="0" w:space="0" w:color="auto"/>
        <w:right w:val="none" w:sz="0" w:space="0" w:color="auto"/>
      </w:divBdr>
    </w:div>
    <w:div w:id="1920675114">
      <w:bodyDiv w:val="1"/>
      <w:marLeft w:val="0"/>
      <w:marRight w:val="0"/>
      <w:marTop w:val="0"/>
      <w:marBottom w:val="0"/>
      <w:divBdr>
        <w:top w:val="none" w:sz="0" w:space="0" w:color="auto"/>
        <w:left w:val="none" w:sz="0" w:space="0" w:color="auto"/>
        <w:bottom w:val="none" w:sz="0" w:space="0" w:color="auto"/>
        <w:right w:val="none" w:sz="0" w:space="0" w:color="auto"/>
      </w:divBdr>
    </w:div>
    <w:div w:id="1959335186">
      <w:bodyDiv w:val="1"/>
      <w:marLeft w:val="0"/>
      <w:marRight w:val="0"/>
      <w:marTop w:val="0"/>
      <w:marBottom w:val="0"/>
      <w:divBdr>
        <w:top w:val="none" w:sz="0" w:space="0" w:color="auto"/>
        <w:left w:val="none" w:sz="0" w:space="0" w:color="auto"/>
        <w:bottom w:val="none" w:sz="0" w:space="0" w:color="auto"/>
        <w:right w:val="none" w:sz="0" w:space="0" w:color="auto"/>
      </w:divBdr>
    </w:div>
    <w:div w:id="2035306811">
      <w:bodyDiv w:val="1"/>
      <w:marLeft w:val="0"/>
      <w:marRight w:val="0"/>
      <w:marTop w:val="0"/>
      <w:marBottom w:val="0"/>
      <w:divBdr>
        <w:top w:val="none" w:sz="0" w:space="0" w:color="auto"/>
        <w:left w:val="none" w:sz="0" w:space="0" w:color="auto"/>
        <w:bottom w:val="none" w:sz="0" w:space="0" w:color="auto"/>
        <w:right w:val="none" w:sz="0" w:space="0" w:color="auto"/>
      </w:divBdr>
    </w:div>
    <w:div w:id="2069759967">
      <w:bodyDiv w:val="1"/>
      <w:marLeft w:val="0"/>
      <w:marRight w:val="0"/>
      <w:marTop w:val="0"/>
      <w:marBottom w:val="0"/>
      <w:divBdr>
        <w:top w:val="none" w:sz="0" w:space="0" w:color="auto"/>
        <w:left w:val="none" w:sz="0" w:space="0" w:color="auto"/>
        <w:bottom w:val="none" w:sz="0" w:space="0" w:color="auto"/>
        <w:right w:val="none" w:sz="0" w:space="0" w:color="auto"/>
      </w:divBdr>
    </w:div>
    <w:div w:id="2082941880">
      <w:bodyDiv w:val="1"/>
      <w:marLeft w:val="0"/>
      <w:marRight w:val="0"/>
      <w:marTop w:val="0"/>
      <w:marBottom w:val="0"/>
      <w:divBdr>
        <w:top w:val="none" w:sz="0" w:space="0" w:color="auto"/>
        <w:left w:val="none" w:sz="0" w:space="0" w:color="auto"/>
        <w:bottom w:val="none" w:sz="0" w:space="0" w:color="auto"/>
        <w:right w:val="none" w:sz="0" w:space="0" w:color="auto"/>
      </w:divBdr>
    </w:div>
    <w:div w:id="2115006102">
      <w:bodyDiv w:val="1"/>
      <w:marLeft w:val="0"/>
      <w:marRight w:val="0"/>
      <w:marTop w:val="0"/>
      <w:marBottom w:val="0"/>
      <w:divBdr>
        <w:top w:val="none" w:sz="0" w:space="0" w:color="auto"/>
        <w:left w:val="none" w:sz="0" w:space="0" w:color="auto"/>
        <w:bottom w:val="none" w:sz="0" w:space="0" w:color="auto"/>
        <w:right w:val="none" w:sz="0" w:space="0" w:color="auto"/>
      </w:divBdr>
    </w:div>
    <w:div w:id="21152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biznews.com/tag/ax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kripsi%20topal\perhitungan%20fenomena%20x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1">
                <a:latin typeface="Times New Roman" panose="02020603050405020304" pitchFamily="18" charset="0"/>
                <a:cs typeface="Times New Roman" panose="02020603050405020304" pitchFamily="18" charset="0"/>
              </a:rPr>
              <a:t>Abnormal Return</a:t>
            </a:r>
            <a:endParaRPr lang="en-US" sz="1400" b="1" i="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57094925634296"/>
          <c:y val="0.17171296296296301"/>
          <c:w val="0.81234951881014905"/>
          <c:h val="0.77736111111111095"/>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Sheet2!$A$45:$A$65</c:f>
              <c:strCache>
                <c:ptCount val="21"/>
                <c:pt idx="0">
                  <c:v>t-10</c:v>
                </c:pt>
                <c:pt idx="1">
                  <c:v>t-9</c:v>
                </c:pt>
                <c:pt idx="2">
                  <c:v>t-8</c:v>
                </c:pt>
                <c:pt idx="3">
                  <c:v>t-7</c:v>
                </c:pt>
                <c:pt idx="4">
                  <c:v>t-6</c:v>
                </c:pt>
                <c:pt idx="5">
                  <c:v>t-5</c:v>
                </c:pt>
                <c:pt idx="6">
                  <c:v>t-4</c:v>
                </c:pt>
                <c:pt idx="7">
                  <c:v>t-3</c:v>
                </c:pt>
                <c:pt idx="8">
                  <c:v>t-2</c:v>
                </c:pt>
                <c:pt idx="9">
                  <c:v>t-1</c:v>
                </c:pt>
                <c:pt idx="10">
                  <c:v>t 0</c:v>
                </c:pt>
                <c:pt idx="11">
                  <c:v>t+1</c:v>
                </c:pt>
                <c:pt idx="12">
                  <c:v>t+2</c:v>
                </c:pt>
                <c:pt idx="13">
                  <c:v>t+3</c:v>
                </c:pt>
                <c:pt idx="14">
                  <c:v>t+4</c:v>
                </c:pt>
                <c:pt idx="15">
                  <c:v>t+5</c:v>
                </c:pt>
                <c:pt idx="16">
                  <c:v>t+6</c:v>
                </c:pt>
                <c:pt idx="17">
                  <c:v>t+7</c:v>
                </c:pt>
                <c:pt idx="18">
                  <c:v>t+8</c:v>
                </c:pt>
                <c:pt idx="19">
                  <c:v>t+9</c:v>
                </c:pt>
                <c:pt idx="20">
                  <c:v>t+10</c:v>
                </c:pt>
              </c:strCache>
            </c:strRef>
          </c:cat>
          <c:val>
            <c:numRef>
              <c:f>Sheet2!$B$45:$B$65</c:f>
              <c:numCache>
                <c:formatCode>0.000000</c:formatCode>
                <c:ptCount val="21"/>
                <c:pt idx="0">
                  <c:v>1.22560069722323E-2</c:v>
                </c:pt>
                <c:pt idx="1">
                  <c:v>-3.8683744895445897E-2</c:v>
                </c:pt>
                <c:pt idx="2">
                  <c:v>1.53479335294844E-2</c:v>
                </c:pt>
                <c:pt idx="3">
                  <c:v>-4.9197672355437802E-2</c:v>
                </c:pt>
                <c:pt idx="4">
                  <c:v>4.2329925785544099E-2</c:v>
                </c:pt>
                <c:pt idx="5">
                  <c:v>2.4928911065481799E-2</c:v>
                </c:pt>
                <c:pt idx="6">
                  <c:v>1.52394290372143E-2</c:v>
                </c:pt>
                <c:pt idx="7">
                  <c:v>-8.1164096943461498E-3</c:v>
                </c:pt>
                <c:pt idx="8">
                  <c:v>-2.2040421192207501E-2</c:v>
                </c:pt>
                <c:pt idx="9">
                  <c:v>2.71908867978169E-2</c:v>
                </c:pt>
                <c:pt idx="10">
                  <c:v>4.9848214711136103E-3</c:v>
                </c:pt>
                <c:pt idx="11">
                  <c:v>2.2153891779614101E-2</c:v>
                </c:pt>
                <c:pt idx="12">
                  <c:v>6.9157824745326403E-3</c:v>
                </c:pt>
                <c:pt idx="13">
                  <c:v>0</c:v>
                </c:pt>
                <c:pt idx="14">
                  <c:v>5.1743258117425597E-2</c:v>
                </c:pt>
                <c:pt idx="15">
                  <c:v>-8.1626371939407701E-3</c:v>
                </c:pt>
                <c:pt idx="16">
                  <c:v>8.5815433234589893E-3</c:v>
                </c:pt>
                <c:pt idx="17">
                  <c:v>-1.4323338711792E-2</c:v>
                </c:pt>
                <c:pt idx="18">
                  <c:v>-1.38160875826799E-2</c:v>
                </c:pt>
                <c:pt idx="19">
                  <c:v>6.0920437713804102E-3</c:v>
                </c:pt>
                <c:pt idx="20">
                  <c:v>1.9887470449553801E-2</c:v>
                </c:pt>
              </c:numCache>
            </c:numRef>
          </c:val>
          <c:smooth val="0"/>
        </c:ser>
        <c:dLbls>
          <c:showLegendKey val="0"/>
          <c:showVal val="0"/>
          <c:showCatName val="0"/>
          <c:showSerName val="0"/>
          <c:showPercent val="0"/>
          <c:showBubbleSize val="0"/>
        </c:dLbls>
        <c:marker val="1"/>
        <c:smooth val="0"/>
        <c:axId val="473210128"/>
        <c:axId val="473208560"/>
      </c:lineChart>
      <c:catAx>
        <c:axId val="47321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73208560"/>
        <c:crosses val="autoZero"/>
        <c:auto val="1"/>
        <c:lblAlgn val="ctr"/>
        <c:lblOffset val="100"/>
        <c:noMultiLvlLbl val="0"/>
      </c:catAx>
      <c:valAx>
        <c:axId val="473208560"/>
        <c:scaling>
          <c:orientation val="minMax"/>
        </c:scaling>
        <c:delete val="0"/>
        <c:axPos val="l"/>
        <c:majorGridlines>
          <c:spPr>
            <a:ln w="9525" cap="flat" cmpd="sng" algn="ctr">
              <a:solidFill>
                <a:schemeClr val="tx1">
                  <a:lumMod val="15000"/>
                  <a:lumOff val="85000"/>
                </a:schemeClr>
              </a:solidFill>
              <a:round/>
            </a:ln>
            <a:effectLst/>
          </c:spPr>
        </c:majorGridlines>
        <c:numFmt formatCode="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7321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5B73-26CA-4258-B607-A78A1262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11</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Topel</dc:creator>
  <cp:lastModifiedBy>ARIEF</cp:lastModifiedBy>
  <cp:revision>67</cp:revision>
  <cp:lastPrinted>2016-09-27T02:04:00Z</cp:lastPrinted>
  <dcterms:created xsi:type="dcterms:W3CDTF">2016-06-11T08:56:00Z</dcterms:created>
  <dcterms:modified xsi:type="dcterms:W3CDTF">2016-09-27T02:38:00Z</dcterms:modified>
</cp:coreProperties>
</file>