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21" w:rsidRPr="00CE3C21" w:rsidRDefault="00CE3C21" w:rsidP="00CE3C21">
      <w:pPr>
        <w:pStyle w:val="Default"/>
        <w:spacing w:line="480" w:lineRule="auto"/>
        <w:jc w:val="center"/>
        <w:rPr>
          <w:rFonts w:ascii="Times New Roman" w:hAnsi="Times New Roman" w:cs="Times New Roman"/>
        </w:rPr>
      </w:pPr>
      <w:r w:rsidRPr="00CE3C21">
        <w:rPr>
          <w:rFonts w:ascii="Times New Roman" w:hAnsi="Times New Roman" w:cs="Times New Roman"/>
          <w:b/>
          <w:bCs/>
          <w:i/>
          <w:iCs/>
        </w:rPr>
        <w:t>ABSTRACT</w:t>
      </w:r>
    </w:p>
    <w:p w:rsidR="00CE3C21" w:rsidRPr="00CE3C21" w:rsidRDefault="00CE3C21" w:rsidP="00CE3C21">
      <w:pPr>
        <w:spacing w:line="480" w:lineRule="auto"/>
        <w:jc w:val="both"/>
        <w:rPr>
          <w:rFonts w:ascii="Times New Roman" w:hAnsi="Times New Roman" w:cs="Times New Roman"/>
          <w:i/>
          <w:sz w:val="24"/>
          <w:szCs w:val="24"/>
        </w:rPr>
      </w:pPr>
    </w:p>
    <w:p w:rsidR="00CE3C21" w:rsidRDefault="002A1C9F" w:rsidP="00CE3C21">
      <w:pPr>
        <w:spacing w:line="48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This research </w:t>
      </w:r>
      <w:r w:rsidR="00CE3C21" w:rsidRPr="00CE3C21">
        <w:rPr>
          <w:rFonts w:ascii="Times New Roman" w:hAnsi="Times New Roman" w:cs="Times New Roman"/>
          <w:i/>
          <w:sz w:val="24"/>
          <w:szCs w:val="24"/>
        </w:rPr>
        <w:t>aims to investigate empirically the effect of the audit committee, the auditor's reputation, profitability, and the characteristics of the executives against tax evasion in the food and beverage companies listed in Indo</w:t>
      </w:r>
      <w:r w:rsidR="00CE3C21">
        <w:rPr>
          <w:rFonts w:ascii="Times New Roman" w:hAnsi="Times New Roman" w:cs="Times New Roman"/>
          <w:i/>
          <w:sz w:val="24"/>
          <w:szCs w:val="24"/>
        </w:rPr>
        <w:t>nesia Stock Exchange 2010-2014.</w:t>
      </w:r>
    </w:p>
    <w:p w:rsidR="00CE3C21" w:rsidRDefault="00CE3C21" w:rsidP="00CE3C21">
      <w:pPr>
        <w:spacing w:line="480" w:lineRule="auto"/>
        <w:ind w:firstLine="720"/>
        <w:jc w:val="both"/>
        <w:rPr>
          <w:rFonts w:ascii="Times New Roman" w:hAnsi="Times New Roman" w:cs="Times New Roman"/>
          <w:i/>
          <w:sz w:val="24"/>
          <w:szCs w:val="24"/>
        </w:rPr>
      </w:pPr>
      <w:r w:rsidRPr="00CE3C21">
        <w:rPr>
          <w:rFonts w:ascii="Times New Roman" w:hAnsi="Times New Roman" w:cs="Times New Roman"/>
          <w:i/>
          <w:sz w:val="24"/>
          <w:szCs w:val="24"/>
        </w:rPr>
        <w:t>The audit committee is measured by the number of audit committee, auditor reputation is measured based on the companies audited by the Big Four accounting firm, profitability measured by ROA, risk is measured by the company's EBIT divided by total assets, and tax evasion is mea</w:t>
      </w:r>
      <w:r>
        <w:rPr>
          <w:rFonts w:ascii="Times New Roman" w:hAnsi="Times New Roman" w:cs="Times New Roman"/>
          <w:i/>
          <w:sz w:val="24"/>
          <w:szCs w:val="24"/>
        </w:rPr>
        <w:t>sured by cash ETR.</w:t>
      </w:r>
    </w:p>
    <w:p w:rsidR="00AF39E8" w:rsidRPr="00AF39E8" w:rsidRDefault="00AF39E8" w:rsidP="00AF39E8">
      <w:pPr>
        <w:spacing w:line="480" w:lineRule="auto"/>
        <w:ind w:firstLine="720"/>
        <w:jc w:val="both"/>
        <w:rPr>
          <w:rFonts w:ascii="Times New Roman" w:hAnsi="Times New Roman" w:cs="Times New Roman"/>
          <w:i/>
          <w:sz w:val="24"/>
          <w:szCs w:val="24"/>
        </w:rPr>
      </w:pPr>
      <w:r w:rsidRPr="00AF39E8">
        <w:rPr>
          <w:rFonts w:ascii="Times New Roman" w:hAnsi="Times New Roman" w:cs="Times New Roman"/>
          <w:i/>
          <w:sz w:val="24"/>
          <w:szCs w:val="24"/>
        </w:rPr>
        <w:t>The results of this research are not affected from the amount of tax evasion audit committee, auditor reputation significant effect on tax evasion, significantly influence the profitability of tax evasion, and executive characteristics significantly influence tax evasion</w:t>
      </w:r>
    </w:p>
    <w:p w:rsidR="00AF39E8" w:rsidRDefault="00AF39E8" w:rsidP="00CE3C21">
      <w:pPr>
        <w:spacing w:line="480" w:lineRule="auto"/>
        <w:ind w:firstLine="720"/>
        <w:jc w:val="both"/>
        <w:rPr>
          <w:rFonts w:ascii="Times New Roman" w:hAnsi="Times New Roman" w:cs="Times New Roman"/>
          <w:i/>
          <w:sz w:val="24"/>
          <w:szCs w:val="24"/>
        </w:rPr>
      </w:pPr>
    </w:p>
    <w:p w:rsidR="00BF5682" w:rsidRDefault="00BF5682" w:rsidP="00CE3C21">
      <w:pPr>
        <w:spacing w:line="480" w:lineRule="auto"/>
        <w:ind w:firstLine="720"/>
        <w:jc w:val="both"/>
        <w:rPr>
          <w:rFonts w:ascii="Times New Roman" w:hAnsi="Times New Roman" w:cs="Times New Roman"/>
          <w:i/>
          <w:sz w:val="24"/>
          <w:szCs w:val="24"/>
        </w:rPr>
      </w:pPr>
    </w:p>
    <w:p w:rsidR="00BF5682" w:rsidRDefault="00BF5682" w:rsidP="00CE3C21">
      <w:pPr>
        <w:spacing w:line="480" w:lineRule="auto"/>
        <w:ind w:firstLine="720"/>
        <w:jc w:val="both"/>
        <w:rPr>
          <w:rFonts w:ascii="Times New Roman" w:hAnsi="Times New Roman" w:cs="Times New Roman"/>
          <w:i/>
          <w:sz w:val="24"/>
          <w:szCs w:val="24"/>
        </w:rPr>
      </w:pPr>
      <w:bookmarkStart w:id="0" w:name="_GoBack"/>
      <w:bookmarkEnd w:id="0"/>
    </w:p>
    <w:p w:rsidR="00CE3C21" w:rsidRPr="00CE3C21" w:rsidRDefault="00CE3C21" w:rsidP="00CE3C21">
      <w:pPr>
        <w:spacing w:line="480" w:lineRule="auto"/>
        <w:ind w:firstLine="720"/>
        <w:jc w:val="both"/>
        <w:rPr>
          <w:rFonts w:ascii="Times New Roman" w:hAnsi="Times New Roman" w:cs="Times New Roman"/>
          <w:b/>
          <w:i/>
          <w:sz w:val="24"/>
          <w:szCs w:val="24"/>
        </w:rPr>
      </w:pPr>
    </w:p>
    <w:p w:rsidR="00CE3C21" w:rsidRPr="00CE3C21" w:rsidRDefault="00CE3C21" w:rsidP="00CE3C21">
      <w:pPr>
        <w:spacing w:line="480" w:lineRule="auto"/>
        <w:jc w:val="both"/>
        <w:rPr>
          <w:rFonts w:ascii="Times New Roman" w:hAnsi="Times New Roman" w:cs="Times New Roman"/>
          <w:i/>
          <w:sz w:val="24"/>
          <w:szCs w:val="24"/>
        </w:rPr>
      </w:pPr>
      <w:r w:rsidRPr="00CE3C21">
        <w:rPr>
          <w:rFonts w:ascii="Times New Roman" w:hAnsi="Times New Roman" w:cs="Times New Roman"/>
          <w:b/>
          <w:i/>
          <w:sz w:val="24"/>
          <w:szCs w:val="24"/>
        </w:rPr>
        <w:t>Keywords: Audit Committee, the auditor's reputation, profitability, Executive Characteristics, Tax Avoidance.</w:t>
      </w:r>
    </w:p>
    <w:sectPr w:rsidR="00CE3C21" w:rsidRPr="00CE3C21" w:rsidSect="00CE3C2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E3C21"/>
    <w:rsid w:val="00247838"/>
    <w:rsid w:val="002A1C9F"/>
    <w:rsid w:val="0052386D"/>
    <w:rsid w:val="00663F7B"/>
    <w:rsid w:val="00AF39E8"/>
    <w:rsid w:val="00BF5682"/>
    <w:rsid w:val="00CE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C2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fajar Putra</cp:lastModifiedBy>
  <cp:revision>4</cp:revision>
  <dcterms:created xsi:type="dcterms:W3CDTF">2016-09-02T15:18:00Z</dcterms:created>
  <dcterms:modified xsi:type="dcterms:W3CDTF">2016-09-27T06:40:00Z</dcterms:modified>
</cp:coreProperties>
</file>