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3E" w:rsidRPr="003F11FE" w:rsidRDefault="0041103E" w:rsidP="00F168EC">
      <w:pPr>
        <w:autoSpaceDE w:val="0"/>
        <w:autoSpaceDN w:val="0"/>
        <w:adjustRightInd w:val="0"/>
        <w:spacing w:after="0" w:line="480" w:lineRule="auto"/>
        <w:jc w:val="center"/>
        <w:rPr>
          <w:rFonts w:ascii="Times New Roman" w:hAnsi="Times New Roman" w:cs="Times New Roman"/>
          <w:b/>
          <w:sz w:val="24"/>
          <w:szCs w:val="24"/>
        </w:rPr>
      </w:pPr>
      <w:r w:rsidRPr="003F11FE">
        <w:rPr>
          <w:rFonts w:ascii="Times New Roman" w:hAnsi="Times New Roman" w:cs="Times New Roman"/>
          <w:b/>
          <w:sz w:val="24"/>
          <w:szCs w:val="24"/>
        </w:rPr>
        <w:t>BAB II</w:t>
      </w:r>
    </w:p>
    <w:p w:rsidR="0041103E" w:rsidRDefault="00722703" w:rsidP="00F168EC">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UMUM ME</w:t>
      </w:r>
      <w:r w:rsidR="00F168EC">
        <w:rPr>
          <w:rFonts w:ascii="Times New Roman" w:hAnsi="Times New Roman" w:cs="Times New Roman"/>
          <w:b/>
          <w:sz w:val="24"/>
          <w:szCs w:val="24"/>
        </w:rPr>
        <w:t xml:space="preserve">NGENAI </w:t>
      </w:r>
      <w:r w:rsidR="000F6DBA">
        <w:rPr>
          <w:rFonts w:ascii="Times New Roman" w:hAnsi="Times New Roman" w:cs="Times New Roman"/>
          <w:b/>
          <w:sz w:val="24"/>
          <w:szCs w:val="24"/>
        </w:rPr>
        <w:t>WTO</w:t>
      </w:r>
    </w:p>
    <w:p w:rsidR="0031388E" w:rsidRPr="003F11FE" w:rsidRDefault="0031388E" w:rsidP="00F168EC">
      <w:pPr>
        <w:autoSpaceDE w:val="0"/>
        <w:autoSpaceDN w:val="0"/>
        <w:adjustRightInd w:val="0"/>
        <w:spacing w:after="0" w:line="480" w:lineRule="auto"/>
        <w:jc w:val="center"/>
        <w:rPr>
          <w:rFonts w:ascii="Times New Roman" w:hAnsi="Times New Roman" w:cs="Times New Roman"/>
          <w:b/>
          <w:sz w:val="24"/>
          <w:szCs w:val="24"/>
        </w:rPr>
      </w:pPr>
    </w:p>
    <w:p w:rsidR="007021F9" w:rsidRDefault="007F2E4C" w:rsidP="00B06761">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2</w:t>
      </w:r>
      <w:r w:rsidR="00B06761">
        <w:rPr>
          <w:rFonts w:ascii="Times New Roman" w:hAnsi="Times New Roman" w:cs="Times New Roman"/>
          <w:b/>
          <w:sz w:val="24"/>
          <w:szCs w:val="24"/>
        </w:rPr>
        <w:t>.</w:t>
      </w:r>
      <w:r>
        <w:rPr>
          <w:rFonts w:ascii="Times New Roman" w:hAnsi="Times New Roman" w:cs="Times New Roman"/>
          <w:b/>
          <w:sz w:val="24"/>
          <w:szCs w:val="24"/>
          <w:lang w:val="en-US"/>
        </w:rPr>
        <w:t>1</w:t>
      </w:r>
      <w:r w:rsidR="00E6151C">
        <w:rPr>
          <w:rFonts w:ascii="Times New Roman" w:hAnsi="Times New Roman" w:cs="Times New Roman"/>
          <w:b/>
          <w:sz w:val="24"/>
          <w:szCs w:val="24"/>
        </w:rPr>
        <w:t xml:space="preserve"> </w:t>
      </w:r>
      <w:r w:rsidR="00F37F4E">
        <w:rPr>
          <w:rFonts w:ascii="Times New Roman" w:hAnsi="Times New Roman" w:cs="Times New Roman"/>
          <w:b/>
          <w:sz w:val="24"/>
          <w:szCs w:val="24"/>
        </w:rPr>
        <w:t>Prinsip</w:t>
      </w:r>
      <w:r w:rsidR="0060634E" w:rsidRPr="003F11FE">
        <w:rPr>
          <w:rFonts w:ascii="Times New Roman" w:hAnsi="Times New Roman" w:cs="Times New Roman"/>
          <w:b/>
          <w:sz w:val="24"/>
          <w:szCs w:val="24"/>
        </w:rPr>
        <w:t>–</w:t>
      </w:r>
      <w:r w:rsidR="00F37F4E" w:rsidRPr="003F11FE">
        <w:rPr>
          <w:rFonts w:ascii="Times New Roman" w:hAnsi="Times New Roman" w:cs="Times New Roman"/>
          <w:b/>
          <w:sz w:val="24"/>
          <w:szCs w:val="24"/>
        </w:rPr>
        <w:t xml:space="preserve">prinsip </w:t>
      </w:r>
      <w:r w:rsidR="003D7BE2" w:rsidRPr="003F11FE">
        <w:rPr>
          <w:rFonts w:ascii="Times New Roman" w:hAnsi="Times New Roman" w:cs="Times New Roman"/>
          <w:b/>
          <w:sz w:val="24"/>
          <w:szCs w:val="24"/>
        </w:rPr>
        <w:t>Dasar WTO</w:t>
      </w:r>
    </w:p>
    <w:p w:rsidR="00B71A5F" w:rsidRPr="00917F53" w:rsidRDefault="008F08DD" w:rsidP="00B71A5F">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lang w:val="en-US"/>
        </w:rPr>
        <w:t>2.</w:t>
      </w:r>
      <w:r w:rsidR="00B71A5F" w:rsidRPr="00917F53">
        <w:rPr>
          <w:rFonts w:ascii="Times New Roman" w:hAnsi="Times New Roman" w:cs="Times New Roman"/>
          <w:b/>
          <w:sz w:val="24"/>
          <w:szCs w:val="24"/>
        </w:rPr>
        <w:t>1.</w:t>
      </w:r>
      <w:r>
        <w:rPr>
          <w:rFonts w:ascii="Times New Roman" w:hAnsi="Times New Roman" w:cs="Times New Roman"/>
          <w:b/>
          <w:sz w:val="24"/>
          <w:szCs w:val="24"/>
          <w:lang w:val="en-US"/>
        </w:rPr>
        <w:t>1</w:t>
      </w:r>
      <w:r w:rsidR="00B71A5F" w:rsidRPr="00917F53">
        <w:rPr>
          <w:rFonts w:ascii="Times New Roman" w:hAnsi="Times New Roman" w:cs="Times New Roman"/>
          <w:b/>
          <w:sz w:val="24"/>
          <w:szCs w:val="24"/>
        </w:rPr>
        <w:t xml:space="preserve"> Larangan Terhadap Prinsip Diskriminasi </w:t>
      </w:r>
    </w:p>
    <w:p w:rsidR="00B71A5F" w:rsidRDefault="00B71A5F" w:rsidP="00B71A5F">
      <w:pPr>
        <w:autoSpaceDE w:val="0"/>
        <w:autoSpaceDN w:val="0"/>
        <w:adjustRightInd w:val="0"/>
        <w:spacing w:after="0" w:line="480" w:lineRule="auto"/>
        <w:ind w:firstLine="720"/>
        <w:jc w:val="both"/>
        <w:rPr>
          <w:rFonts w:ascii="Times New Roman" w:hAnsi="Times New Roman" w:cs="Times New Roman"/>
          <w:sz w:val="24"/>
          <w:szCs w:val="24"/>
        </w:rPr>
      </w:pPr>
      <w:r w:rsidRPr="00EF132A">
        <w:rPr>
          <w:rFonts w:ascii="Times New Roman" w:hAnsi="Times New Roman" w:cs="Times New Roman"/>
          <w:sz w:val="24"/>
          <w:szCs w:val="24"/>
        </w:rPr>
        <w:t>Larangan terhadap diskriminasi ini merupakan kunci utama dari</w:t>
      </w:r>
      <w:r w:rsidR="00D93687">
        <w:rPr>
          <w:rFonts w:ascii="Times New Roman" w:hAnsi="Times New Roman" w:cs="Times New Roman"/>
          <w:sz w:val="24"/>
          <w:szCs w:val="24"/>
        </w:rPr>
        <w:t xml:space="preserve"> </w:t>
      </w:r>
      <w:r w:rsidRPr="00EF132A">
        <w:rPr>
          <w:rFonts w:ascii="Times New Roman" w:hAnsi="Times New Roman" w:cs="Times New Roman"/>
          <w:sz w:val="24"/>
          <w:szCs w:val="24"/>
        </w:rPr>
        <w:t>hukum WTO dan sering menjadi subjek sengketa perdagangan antara</w:t>
      </w:r>
      <w:r w:rsidR="00A96D11">
        <w:rPr>
          <w:rFonts w:ascii="Times New Roman" w:hAnsi="Times New Roman" w:cs="Times New Roman"/>
          <w:sz w:val="24"/>
          <w:szCs w:val="24"/>
        </w:rPr>
        <w:t xml:space="preserve"> </w:t>
      </w:r>
      <w:r w:rsidRPr="00EF132A">
        <w:rPr>
          <w:rFonts w:ascii="Times New Roman" w:hAnsi="Times New Roman" w:cs="Times New Roman"/>
          <w:sz w:val="24"/>
          <w:szCs w:val="24"/>
        </w:rPr>
        <w:t>anggota WTO. Larangan ini dapat ditemukan dalam dua kewajiban, yaitu</w:t>
      </w:r>
      <w:r>
        <w:rPr>
          <w:rFonts w:ascii="Times New Roman" w:hAnsi="Times New Roman" w:cs="Times New Roman"/>
          <w:sz w:val="24"/>
          <w:szCs w:val="24"/>
        </w:rPr>
        <w:t xml:space="preserve"> sebagai berikut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780C7F" w:rsidRPr="00DB4BE3"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DB4BE3">
        <w:rPr>
          <w:rFonts w:ascii="Times New Roman" w:hAnsi="Times New Roman" w:cs="Times New Roman"/>
          <w:sz w:val="24"/>
          <w:szCs w:val="24"/>
        </w:rPr>
        <w:t xml:space="preserve">Prinsip </w:t>
      </w:r>
      <w:r w:rsidRPr="00DB4BE3">
        <w:rPr>
          <w:rFonts w:ascii="Times New Roman" w:hAnsi="Times New Roman" w:cs="Times New Roman"/>
          <w:i/>
          <w:iCs/>
          <w:sz w:val="24"/>
          <w:szCs w:val="24"/>
        </w:rPr>
        <w:t xml:space="preserve">Most Favoured Nation </w:t>
      </w:r>
      <w:r w:rsidRPr="00DB4BE3">
        <w:rPr>
          <w:rFonts w:ascii="Times New Roman" w:hAnsi="Times New Roman" w:cs="Times New Roman"/>
          <w:sz w:val="24"/>
          <w:szCs w:val="24"/>
        </w:rPr>
        <w:t xml:space="preserve">Yang dimaksud dengan prinsip </w:t>
      </w:r>
      <w:r w:rsidRPr="00DB4BE3">
        <w:rPr>
          <w:rFonts w:ascii="Times New Roman" w:hAnsi="Times New Roman" w:cs="Times New Roman"/>
          <w:i/>
          <w:iCs/>
          <w:sz w:val="24"/>
          <w:szCs w:val="24"/>
        </w:rPr>
        <w:t xml:space="preserve">Most Favoured Nation </w:t>
      </w:r>
      <w:r w:rsidRPr="00DB4BE3">
        <w:rPr>
          <w:rFonts w:ascii="Times New Roman" w:hAnsi="Times New Roman" w:cs="Times New Roman"/>
          <w:sz w:val="24"/>
          <w:szCs w:val="24"/>
        </w:rPr>
        <w:t>adalah bahwa suatu perdagangan, istilah dijalankan</w:t>
      </w:r>
      <w:r w:rsidR="00D93687">
        <w:rPr>
          <w:rFonts w:ascii="Times New Roman" w:hAnsi="Times New Roman" w:cs="Times New Roman"/>
          <w:sz w:val="24"/>
          <w:szCs w:val="24"/>
        </w:rPr>
        <w:t xml:space="preserve"> </w:t>
      </w:r>
      <w:r w:rsidRPr="00DB4BE3">
        <w:rPr>
          <w:rFonts w:ascii="Times New Roman" w:hAnsi="Times New Roman" w:cs="Times New Roman"/>
          <w:sz w:val="24"/>
          <w:szCs w:val="24"/>
        </w:rPr>
        <w:t xml:space="preserve">berdasarkan asas </w:t>
      </w:r>
      <w:r w:rsidR="00684A59" w:rsidRPr="00DB4BE3">
        <w:rPr>
          <w:rFonts w:ascii="Times New Roman" w:hAnsi="Times New Roman" w:cs="Times New Roman"/>
          <w:sz w:val="24"/>
          <w:szCs w:val="24"/>
        </w:rPr>
        <w:t>Non</w:t>
      </w:r>
      <w:r w:rsidRPr="00DB4BE3">
        <w:rPr>
          <w:rFonts w:ascii="Times New Roman" w:hAnsi="Times New Roman" w:cs="Times New Roman"/>
          <w:sz w:val="24"/>
          <w:szCs w:val="24"/>
        </w:rPr>
        <w:t>-</w:t>
      </w:r>
      <w:r w:rsidR="00684A59" w:rsidRPr="00DB4BE3">
        <w:rPr>
          <w:rFonts w:ascii="Times New Roman" w:hAnsi="Times New Roman" w:cs="Times New Roman"/>
          <w:sz w:val="24"/>
          <w:szCs w:val="24"/>
        </w:rPr>
        <w:t>Diskriminasi</w:t>
      </w:r>
      <w:r w:rsidRPr="00DB4BE3">
        <w:rPr>
          <w:rFonts w:ascii="Times New Roman" w:hAnsi="Times New Roman" w:cs="Times New Roman"/>
          <w:sz w:val="24"/>
          <w:szCs w:val="24"/>
        </w:rPr>
        <w:t>, yakni tidak boleh</w:t>
      </w:r>
      <w:r w:rsidR="00D93687">
        <w:rPr>
          <w:rFonts w:ascii="Times New Roman" w:hAnsi="Times New Roman" w:cs="Times New Roman"/>
          <w:sz w:val="24"/>
          <w:szCs w:val="24"/>
        </w:rPr>
        <w:t xml:space="preserve"> </w:t>
      </w:r>
      <w:r w:rsidRPr="00DB4BE3">
        <w:rPr>
          <w:rFonts w:ascii="Times New Roman" w:hAnsi="Times New Roman" w:cs="Times New Roman"/>
          <w:sz w:val="24"/>
          <w:szCs w:val="24"/>
        </w:rPr>
        <w:t>membeda-bedakan antara satu anggota GATT/WTO dengan</w:t>
      </w:r>
      <w:r w:rsidR="00D93687">
        <w:rPr>
          <w:rFonts w:ascii="Times New Roman" w:hAnsi="Times New Roman" w:cs="Times New Roman"/>
          <w:sz w:val="24"/>
          <w:szCs w:val="24"/>
        </w:rPr>
        <w:t xml:space="preserve"> </w:t>
      </w:r>
      <w:r w:rsidRPr="00DB4BE3">
        <w:rPr>
          <w:rFonts w:ascii="Times New Roman" w:hAnsi="Times New Roman" w:cs="Times New Roman"/>
          <w:sz w:val="24"/>
          <w:szCs w:val="24"/>
        </w:rPr>
        <w:t>anggota lainnya. Para anggota tersebut tidak boleh</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memberikan kemudahan hanya kepada negara tertentu saja</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terhadap tindakan yang berkaitan dengan tarif dan</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perdagangan. Dengan demikian, menurut prinsip ini semua</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negara anggota terikat untuk memberikan negara-negara</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lainnya perlakuan yang sama dalam pelaksanaan dan</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kebijakan impor dan ekspor serta menyangkut biaya-biaya</w:t>
      </w:r>
      <w:r w:rsidR="00684A59">
        <w:rPr>
          <w:rFonts w:ascii="Times New Roman" w:hAnsi="Times New Roman" w:cs="Times New Roman"/>
          <w:sz w:val="24"/>
          <w:szCs w:val="24"/>
        </w:rPr>
        <w:t xml:space="preserve"> </w:t>
      </w:r>
      <w:r>
        <w:rPr>
          <w:rFonts w:ascii="Times New Roman" w:hAnsi="Times New Roman" w:cs="Times New Roman"/>
          <w:sz w:val="24"/>
          <w:szCs w:val="24"/>
        </w:rPr>
        <w:t>lainnya.</w:t>
      </w:r>
      <w:r w:rsidRPr="00DB4BE3">
        <w:rPr>
          <w:rFonts w:ascii="Times New Roman" w:hAnsi="Times New Roman" w:cs="Times New Roman"/>
          <w:sz w:val="24"/>
          <w:szCs w:val="24"/>
        </w:rPr>
        <w:t xml:space="preserve"> Prinsip MFN ini terdapat pada Pasal I GATT 199448</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yang menyatakan bahwa semua negara harus diperlakukan</w:t>
      </w:r>
      <w:r w:rsidR="00684A59">
        <w:rPr>
          <w:rFonts w:ascii="Times New Roman" w:hAnsi="Times New Roman" w:cs="Times New Roman"/>
          <w:sz w:val="24"/>
          <w:szCs w:val="24"/>
        </w:rPr>
        <w:t xml:space="preserve"> </w:t>
      </w:r>
      <w:r w:rsidRPr="00DB4BE3">
        <w:rPr>
          <w:rFonts w:ascii="Times New Roman" w:hAnsi="Times New Roman" w:cs="Times New Roman"/>
          <w:sz w:val="24"/>
          <w:szCs w:val="24"/>
        </w:rPr>
        <w:t>atas dasar yang sama dan semua negara menikmati</w:t>
      </w:r>
      <w:r w:rsidR="00A96D11">
        <w:rPr>
          <w:rFonts w:ascii="Times New Roman" w:hAnsi="Times New Roman" w:cs="Times New Roman"/>
          <w:sz w:val="24"/>
          <w:szCs w:val="24"/>
        </w:rPr>
        <w:t xml:space="preserve"> </w:t>
      </w:r>
      <w:r w:rsidRPr="00DB4BE3">
        <w:rPr>
          <w:rFonts w:ascii="Times New Roman" w:hAnsi="Times New Roman" w:cs="Times New Roman"/>
          <w:sz w:val="24"/>
          <w:szCs w:val="24"/>
        </w:rPr>
        <w:t>keuntungan dari suatu kebijaksanaan perdagangan.</w:t>
      </w:r>
    </w:p>
    <w:p w:rsidR="00780C7F" w:rsidRPr="00673E65"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DB4BE3">
        <w:rPr>
          <w:rFonts w:ascii="Times New Roman" w:hAnsi="Times New Roman" w:cs="Times New Roman"/>
          <w:sz w:val="24"/>
          <w:szCs w:val="24"/>
        </w:rPr>
        <w:t xml:space="preserve">Prinsip </w:t>
      </w:r>
      <w:r w:rsidRPr="00DB4BE3">
        <w:rPr>
          <w:rFonts w:ascii="Times New Roman" w:hAnsi="Times New Roman" w:cs="Times New Roman"/>
          <w:i/>
          <w:iCs/>
          <w:sz w:val="24"/>
          <w:szCs w:val="24"/>
        </w:rPr>
        <w:t>National Treatment</w:t>
      </w:r>
      <w:r w:rsidR="00A96D11">
        <w:rPr>
          <w:rFonts w:ascii="Times New Roman" w:hAnsi="Times New Roman" w:cs="Times New Roman"/>
          <w:i/>
          <w:iCs/>
          <w:sz w:val="24"/>
          <w:szCs w:val="24"/>
        </w:rPr>
        <w:t xml:space="preserve"> </w:t>
      </w:r>
      <w:r w:rsidRPr="00DB4BE3">
        <w:rPr>
          <w:rFonts w:ascii="Times New Roman" w:hAnsi="Times New Roman" w:cs="Times New Roman"/>
          <w:sz w:val="24"/>
          <w:szCs w:val="24"/>
        </w:rPr>
        <w:t>Menurut prinsip ini, produk suatu negara anggota yang diimpor ke dalam suatu negara harus diperlakukan sama atau</w:t>
      </w:r>
      <w:r w:rsidR="008C4A20">
        <w:rPr>
          <w:rFonts w:ascii="Times New Roman" w:hAnsi="Times New Roman" w:cs="Times New Roman"/>
          <w:sz w:val="24"/>
          <w:szCs w:val="24"/>
        </w:rPr>
        <w:t xml:space="preserve"> </w:t>
      </w:r>
      <w:r w:rsidRPr="00DB4BE3">
        <w:rPr>
          <w:rFonts w:ascii="Times New Roman" w:hAnsi="Times New Roman" w:cs="Times New Roman"/>
          <w:sz w:val="24"/>
          <w:szCs w:val="24"/>
        </w:rPr>
        <w:lastRenderedPageBreak/>
        <w:t>tidak diskriminasi seperti halnya produk dalam negeri, istilah</w:t>
      </w:r>
      <w:r w:rsidR="008C4A20">
        <w:rPr>
          <w:rFonts w:ascii="Times New Roman" w:hAnsi="Times New Roman" w:cs="Times New Roman"/>
          <w:sz w:val="24"/>
          <w:szCs w:val="24"/>
        </w:rPr>
        <w:t xml:space="preserve"> dijalankan berdasarkan asa Non-</w:t>
      </w:r>
      <w:r w:rsidR="008C4A20" w:rsidRPr="00DB4BE3">
        <w:rPr>
          <w:rFonts w:ascii="Times New Roman" w:hAnsi="Times New Roman" w:cs="Times New Roman"/>
          <w:sz w:val="24"/>
          <w:szCs w:val="24"/>
        </w:rPr>
        <w:t>Diskriminasi</w:t>
      </w:r>
      <w:r w:rsidRPr="00DB4BE3">
        <w:rPr>
          <w:rFonts w:ascii="Times New Roman" w:hAnsi="Times New Roman" w:cs="Times New Roman"/>
          <w:sz w:val="24"/>
          <w:szCs w:val="24"/>
        </w:rPr>
        <w:t>. Prinsip ini sifatnya</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berlaku luas. Prinsip ini berlaku juga terhadap semua macam</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pajak dan pungutan-pungutan lainnya, berlaku juga terhadap</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perundang-undangan, pengaturan dan persyaratan-persyaratan</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hukum yang mempengaruhi penjualan, pembelian,</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pengangkutan, distribusi atau penggunaan produk di pasar</w:t>
      </w:r>
      <w:r>
        <w:rPr>
          <w:rFonts w:ascii="Times New Roman" w:hAnsi="Times New Roman" w:cs="Times New Roman"/>
          <w:sz w:val="24"/>
          <w:szCs w:val="24"/>
        </w:rPr>
        <w:t xml:space="preserve"> dalam negeri.</w:t>
      </w:r>
      <w:r w:rsidRPr="00673E65">
        <w:rPr>
          <w:rFonts w:ascii="Times New Roman" w:hAnsi="Times New Roman" w:cs="Times New Roman"/>
          <w:sz w:val="24"/>
          <w:szCs w:val="24"/>
        </w:rPr>
        <w:t xml:space="preserve"> Prinsip ini biasanya dilakukan dengan</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mengenakan pajak pada barang impor yang melebihi pajak</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terhadap barang domestik yang sejenis. Oleh karena itu, prinsip</w:t>
      </w:r>
      <w:r w:rsidR="008C4A20">
        <w:rPr>
          <w:rFonts w:ascii="Times New Roman" w:hAnsi="Times New Roman" w:cs="Times New Roman"/>
          <w:sz w:val="24"/>
          <w:szCs w:val="24"/>
        </w:rPr>
        <w:t xml:space="preserve"> </w:t>
      </w:r>
      <w:r w:rsidRPr="00673E65">
        <w:rPr>
          <w:rFonts w:ascii="Times New Roman" w:hAnsi="Times New Roman" w:cs="Times New Roman"/>
          <w:i/>
          <w:iCs/>
          <w:sz w:val="24"/>
          <w:szCs w:val="24"/>
        </w:rPr>
        <w:t xml:space="preserve">national treatment </w:t>
      </w:r>
      <w:r w:rsidRPr="00673E65">
        <w:rPr>
          <w:rFonts w:ascii="Times New Roman" w:hAnsi="Times New Roman" w:cs="Times New Roman"/>
          <w:sz w:val="24"/>
          <w:szCs w:val="24"/>
        </w:rPr>
        <w:t>ini dalam perkembangannya merupakan</w:t>
      </w:r>
      <w:r w:rsidR="008C4A20">
        <w:rPr>
          <w:rFonts w:ascii="Times New Roman" w:hAnsi="Times New Roman" w:cs="Times New Roman"/>
          <w:sz w:val="24"/>
          <w:szCs w:val="24"/>
        </w:rPr>
        <w:t xml:space="preserve"> </w:t>
      </w:r>
      <w:r w:rsidRPr="00673E65">
        <w:rPr>
          <w:rFonts w:ascii="Times New Roman" w:hAnsi="Times New Roman" w:cs="Times New Roman"/>
          <w:sz w:val="24"/>
          <w:szCs w:val="24"/>
        </w:rPr>
        <w:t>penjabaran prinsip perlindungan seimbang diantara produsen</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dalam negeri dan produsen yang berasal dari luar negeri.</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Prinsip ini terdapat pada Pasal III GATT 1994</w:t>
      </w:r>
      <w:r>
        <w:rPr>
          <w:rStyle w:val="FootnoteReference"/>
          <w:rFonts w:ascii="Times New Roman" w:hAnsi="Times New Roman" w:cs="Times New Roman"/>
          <w:sz w:val="24"/>
          <w:szCs w:val="24"/>
        </w:rPr>
        <w:footnoteReference w:id="3"/>
      </w:r>
      <w:r w:rsidRPr="00673E65">
        <w:rPr>
          <w:rFonts w:ascii="Times New Roman" w:hAnsi="Times New Roman" w:cs="Times New Roman"/>
          <w:sz w:val="24"/>
          <w:szCs w:val="24"/>
        </w:rPr>
        <w:t>.</w:t>
      </w:r>
    </w:p>
    <w:p w:rsidR="00780C7F" w:rsidRPr="007E32EF"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673E65">
        <w:rPr>
          <w:rFonts w:ascii="Times New Roman" w:hAnsi="Times New Roman" w:cs="Times New Roman"/>
          <w:sz w:val="24"/>
          <w:szCs w:val="24"/>
        </w:rPr>
        <w:t>Prinsip Perlindungan Melalui Tarif (</w:t>
      </w:r>
      <w:r w:rsidRPr="00673E65">
        <w:rPr>
          <w:rFonts w:ascii="Times New Roman" w:hAnsi="Times New Roman" w:cs="Times New Roman"/>
          <w:i/>
          <w:iCs/>
          <w:sz w:val="24"/>
          <w:szCs w:val="24"/>
        </w:rPr>
        <w:t>Tariff Binding</w:t>
      </w:r>
      <w:r w:rsidRPr="00673E65">
        <w:rPr>
          <w:rFonts w:ascii="Times New Roman" w:hAnsi="Times New Roman" w:cs="Times New Roman"/>
          <w:sz w:val="24"/>
          <w:szCs w:val="24"/>
        </w:rPr>
        <w:t>)</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Menurut John J. Carter yang dimaksud dengan tarif</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adalah pajak yang dikenakan atas barang yang diangkat dari</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sebuah kekuasaan politik ke suatu wilayah lain. Pajak ini</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khususnya atas barang yang diimpor dari wilayah kekuasaan</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politik yang satu ke wilayah politik yang lain, atau tingkat pajak</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yang dikenakan atas barang tersebut. Dengan demikian, yang</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dimaksud dengan tarif tidak lain dari suatu pajak yang ditarik</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oleh pemerintah atas barang impor yang menyebabkan menjadi</w:t>
      </w:r>
      <w:r w:rsidR="002809EE">
        <w:rPr>
          <w:rFonts w:ascii="Times New Roman" w:hAnsi="Times New Roman" w:cs="Times New Roman"/>
          <w:sz w:val="24"/>
          <w:szCs w:val="24"/>
        </w:rPr>
        <w:t xml:space="preserve"> </w:t>
      </w:r>
      <w:r w:rsidRPr="00673E65">
        <w:rPr>
          <w:rFonts w:ascii="Times New Roman" w:hAnsi="Times New Roman" w:cs="Times New Roman"/>
          <w:sz w:val="24"/>
          <w:szCs w:val="24"/>
        </w:rPr>
        <w:t>semakin tingginya harga barang tersebut di pasar domestik.</w:t>
      </w:r>
      <w:r w:rsidR="002809EE">
        <w:rPr>
          <w:rFonts w:ascii="Times New Roman" w:hAnsi="Times New Roman" w:cs="Times New Roman"/>
          <w:sz w:val="24"/>
          <w:szCs w:val="24"/>
        </w:rPr>
        <w:t xml:space="preserve"> </w:t>
      </w:r>
      <w:r w:rsidRPr="007E32EF">
        <w:rPr>
          <w:rFonts w:ascii="Times New Roman" w:hAnsi="Times New Roman" w:cs="Times New Roman"/>
          <w:sz w:val="24"/>
          <w:szCs w:val="24"/>
        </w:rPr>
        <w:t xml:space="preserve">Setiap negara anggota WTO terikat dengan </w:t>
      </w:r>
      <w:r w:rsidRPr="007E32EF">
        <w:rPr>
          <w:rFonts w:ascii="Times New Roman" w:hAnsi="Times New Roman" w:cs="Times New Roman"/>
          <w:sz w:val="24"/>
          <w:szCs w:val="24"/>
        </w:rPr>
        <w:lastRenderedPageBreak/>
        <w:t>berapapun</w:t>
      </w:r>
      <w:r w:rsidR="000966AF">
        <w:rPr>
          <w:rFonts w:ascii="Times New Roman" w:hAnsi="Times New Roman" w:cs="Times New Roman"/>
          <w:sz w:val="24"/>
          <w:szCs w:val="24"/>
        </w:rPr>
        <w:t xml:space="preserve"> </w:t>
      </w:r>
      <w:r w:rsidRPr="007E32EF">
        <w:rPr>
          <w:rFonts w:ascii="Times New Roman" w:hAnsi="Times New Roman" w:cs="Times New Roman"/>
          <w:sz w:val="24"/>
          <w:szCs w:val="24"/>
        </w:rPr>
        <w:t>besarnya tarif yang disepakati. Prinsip ini terdapat pada Artikel</w:t>
      </w:r>
      <w:r w:rsidR="000966AF">
        <w:rPr>
          <w:rFonts w:ascii="Times New Roman" w:hAnsi="Times New Roman" w:cs="Times New Roman"/>
          <w:sz w:val="24"/>
          <w:szCs w:val="24"/>
        </w:rPr>
        <w:t xml:space="preserve"> </w:t>
      </w:r>
      <w:r w:rsidRPr="007E32EF">
        <w:rPr>
          <w:rFonts w:ascii="Times New Roman" w:hAnsi="Times New Roman" w:cs="Times New Roman"/>
          <w:sz w:val="24"/>
          <w:szCs w:val="24"/>
        </w:rPr>
        <w:t>II GATT 1994</w:t>
      </w:r>
      <w:r>
        <w:rPr>
          <w:rStyle w:val="FootnoteReference"/>
          <w:rFonts w:ascii="Times New Roman" w:hAnsi="Times New Roman" w:cs="Times New Roman"/>
          <w:sz w:val="24"/>
          <w:szCs w:val="24"/>
        </w:rPr>
        <w:footnoteReference w:id="4"/>
      </w:r>
      <w:r w:rsidRPr="007E32EF">
        <w:rPr>
          <w:rFonts w:ascii="Times New Roman" w:hAnsi="Times New Roman" w:cs="Times New Roman"/>
          <w:sz w:val="24"/>
          <w:szCs w:val="24"/>
        </w:rPr>
        <w:t>.</w:t>
      </w:r>
    </w:p>
    <w:p w:rsidR="00780C7F" w:rsidRPr="007E32EF"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7E32EF">
        <w:rPr>
          <w:rFonts w:ascii="Times New Roman" w:hAnsi="Times New Roman" w:cs="Times New Roman"/>
          <w:sz w:val="24"/>
          <w:szCs w:val="24"/>
        </w:rPr>
        <w:t xml:space="preserve">Prinsip </w:t>
      </w:r>
      <w:r w:rsidRPr="007E32EF">
        <w:rPr>
          <w:rFonts w:ascii="Times New Roman" w:hAnsi="Times New Roman" w:cs="Times New Roman"/>
          <w:i/>
          <w:iCs/>
          <w:sz w:val="24"/>
          <w:szCs w:val="24"/>
        </w:rPr>
        <w:t>Non Tariff Barriers</w:t>
      </w:r>
      <w:r w:rsidR="000966AF">
        <w:rPr>
          <w:rFonts w:ascii="Times New Roman" w:hAnsi="Times New Roman" w:cs="Times New Roman"/>
          <w:i/>
          <w:iCs/>
          <w:sz w:val="24"/>
          <w:szCs w:val="24"/>
        </w:rPr>
        <w:t xml:space="preserve"> </w:t>
      </w:r>
      <w:r w:rsidRPr="007E32EF">
        <w:rPr>
          <w:rFonts w:ascii="Times New Roman" w:hAnsi="Times New Roman" w:cs="Times New Roman"/>
          <w:sz w:val="24"/>
          <w:szCs w:val="24"/>
        </w:rPr>
        <w:t xml:space="preserve">Yang dimaksud dengan prinsip </w:t>
      </w:r>
      <w:r w:rsidRPr="007E32EF">
        <w:rPr>
          <w:rFonts w:ascii="Times New Roman" w:hAnsi="Times New Roman" w:cs="Times New Roman"/>
          <w:i/>
          <w:iCs/>
          <w:sz w:val="24"/>
          <w:szCs w:val="24"/>
        </w:rPr>
        <w:t xml:space="preserve">non tariff barriers </w:t>
      </w:r>
      <w:r w:rsidRPr="007E32EF">
        <w:rPr>
          <w:rFonts w:ascii="Times New Roman" w:hAnsi="Times New Roman" w:cs="Times New Roman"/>
          <w:sz w:val="24"/>
          <w:szCs w:val="24"/>
        </w:rPr>
        <w:t>adalah</w:t>
      </w:r>
      <w:r w:rsidR="000966AF">
        <w:rPr>
          <w:rFonts w:ascii="Times New Roman" w:hAnsi="Times New Roman" w:cs="Times New Roman"/>
          <w:sz w:val="24"/>
          <w:szCs w:val="24"/>
        </w:rPr>
        <w:t xml:space="preserve"> </w:t>
      </w:r>
      <w:r w:rsidRPr="007E32EF">
        <w:rPr>
          <w:rFonts w:ascii="Times New Roman" w:hAnsi="Times New Roman" w:cs="Times New Roman"/>
          <w:sz w:val="24"/>
          <w:szCs w:val="24"/>
        </w:rPr>
        <w:t>tindakan dari negara tertentu anggota WTO yang dengan</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maksud melindungi industri dalam negerinya, melakukan</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perlindungan-perlindungan tertentu yang dilakukan tidak</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 xml:space="preserve">dengan cara yang termasuk kepada </w:t>
      </w:r>
      <w:r w:rsidRPr="007E32EF">
        <w:rPr>
          <w:rFonts w:ascii="Times New Roman" w:hAnsi="Times New Roman" w:cs="Times New Roman"/>
          <w:i/>
          <w:iCs/>
          <w:sz w:val="24"/>
          <w:szCs w:val="24"/>
        </w:rPr>
        <w:t>tariff measures</w:t>
      </w:r>
      <w:r w:rsidRPr="007E32EF">
        <w:rPr>
          <w:rFonts w:ascii="Times New Roman" w:hAnsi="Times New Roman" w:cs="Times New Roman"/>
          <w:sz w:val="24"/>
          <w:szCs w:val="24"/>
        </w:rPr>
        <w:t>. Tindakan</w:t>
      </w:r>
      <w:r w:rsidR="0033357C">
        <w:rPr>
          <w:rFonts w:ascii="Times New Roman" w:hAnsi="Times New Roman" w:cs="Times New Roman"/>
          <w:sz w:val="24"/>
          <w:szCs w:val="24"/>
        </w:rPr>
        <w:t xml:space="preserve"> </w:t>
      </w:r>
      <w:r w:rsidRPr="007E32EF">
        <w:rPr>
          <w:rFonts w:ascii="Times New Roman" w:hAnsi="Times New Roman" w:cs="Times New Roman"/>
          <w:i/>
          <w:iCs/>
          <w:sz w:val="24"/>
          <w:szCs w:val="24"/>
        </w:rPr>
        <w:t xml:space="preserve">non tariff barriers </w:t>
      </w:r>
      <w:r w:rsidRPr="007E32EF">
        <w:rPr>
          <w:rFonts w:ascii="Times New Roman" w:hAnsi="Times New Roman" w:cs="Times New Roman"/>
          <w:sz w:val="24"/>
          <w:szCs w:val="24"/>
        </w:rPr>
        <w:t>ini merupakan tindakan yang dilarang.</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Apabila suatu negara ingin memberikan perlindungan tarif</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untuk produk dalam negeri, harus dengan cara perlindungan</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tarif, itupun sedapat mungkin direndahkan tarifnya sehingga</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masih dimungkinkan untuk terjadinya kompetisi</w:t>
      </w:r>
      <w:r>
        <w:rPr>
          <w:rStyle w:val="FootnoteReference"/>
          <w:rFonts w:ascii="Times New Roman" w:hAnsi="Times New Roman" w:cs="Times New Roman"/>
          <w:sz w:val="24"/>
          <w:szCs w:val="24"/>
        </w:rPr>
        <w:footnoteReference w:id="5"/>
      </w:r>
      <w:r w:rsidRPr="007E32EF">
        <w:rPr>
          <w:rFonts w:ascii="Times New Roman" w:hAnsi="Times New Roman" w:cs="Times New Roman"/>
          <w:sz w:val="24"/>
          <w:szCs w:val="24"/>
        </w:rPr>
        <w:t>.</w:t>
      </w:r>
    </w:p>
    <w:p w:rsidR="00780C7F" w:rsidRPr="00D36282"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7E32EF">
        <w:rPr>
          <w:rFonts w:ascii="Times New Roman" w:hAnsi="Times New Roman" w:cs="Times New Roman"/>
          <w:sz w:val="24"/>
          <w:szCs w:val="24"/>
        </w:rPr>
        <w:t>Prinsip Larangan Restriksi/Pembatasan Kuantitatif</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 xml:space="preserve">Pada saat dibuatnya GATT, maka </w:t>
      </w:r>
      <w:r w:rsidRPr="007E32EF">
        <w:rPr>
          <w:rFonts w:ascii="Times New Roman" w:hAnsi="Times New Roman" w:cs="Times New Roman"/>
          <w:i/>
          <w:iCs/>
          <w:sz w:val="24"/>
          <w:szCs w:val="24"/>
        </w:rPr>
        <w:t>non tariff barriers</w:t>
      </w:r>
      <w:r w:rsidR="0033357C">
        <w:rPr>
          <w:rFonts w:ascii="Times New Roman" w:hAnsi="Times New Roman" w:cs="Times New Roman"/>
          <w:i/>
          <w:iCs/>
          <w:sz w:val="24"/>
          <w:szCs w:val="24"/>
        </w:rPr>
        <w:t xml:space="preserve"> </w:t>
      </w:r>
      <w:r w:rsidRPr="007E32EF">
        <w:rPr>
          <w:rFonts w:ascii="Times New Roman" w:hAnsi="Times New Roman" w:cs="Times New Roman"/>
          <w:sz w:val="24"/>
          <w:szCs w:val="24"/>
        </w:rPr>
        <w:t xml:space="preserve">yang terpenting pada saat itu adalah </w:t>
      </w:r>
      <w:r w:rsidRPr="007E32EF">
        <w:rPr>
          <w:rFonts w:ascii="Times New Roman" w:hAnsi="Times New Roman" w:cs="Times New Roman"/>
          <w:i/>
          <w:iCs/>
          <w:sz w:val="24"/>
          <w:szCs w:val="24"/>
        </w:rPr>
        <w:t xml:space="preserve">non tariff barriers </w:t>
      </w:r>
      <w:r w:rsidRPr="007E32EF">
        <w:rPr>
          <w:rFonts w:ascii="Times New Roman" w:hAnsi="Times New Roman" w:cs="Times New Roman"/>
          <w:sz w:val="24"/>
          <w:szCs w:val="24"/>
        </w:rPr>
        <w:t>melalui</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pembatasan kuantitatif (</w:t>
      </w:r>
      <w:r w:rsidRPr="007E32EF">
        <w:rPr>
          <w:rFonts w:ascii="Times New Roman" w:hAnsi="Times New Roman" w:cs="Times New Roman"/>
          <w:i/>
          <w:iCs/>
          <w:sz w:val="24"/>
          <w:szCs w:val="24"/>
        </w:rPr>
        <w:t>quantitative barriers</w:t>
      </w:r>
      <w:r w:rsidRPr="007E32EF">
        <w:rPr>
          <w:rFonts w:ascii="Times New Roman" w:hAnsi="Times New Roman" w:cs="Times New Roman"/>
          <w:sz w:val="24"/>
          <w:szCs w:val="24"/>
        </w:rPr>
        <w:t>) atau kuota</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sehingga banyak perhatian pada masalah ini. Kuota atau</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pembatasan sejumlah barang adalah jumlah fisik tertentu yang</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boleh diimpor atau diekspor selama jangka waktu yang telah</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ditentukan, biasanya ditetapkan berdasarkan jumlah tapi</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kadang-kadang berdasarkan nilai barang tersebut.Yang</w:t>
      </w:r>
      <w:r w:rsidR="0033357C">
        <w:rPr>
          <w:rFonts w:ascii="Times New Roman" w:hAnsi="Times New Roman" w:cs="Times New Roman"/>
          <w:sz w:val="24"/>
          <w:szCs w:val="24"/>
        </w:rPr>
        <w:t xml:space="preserve"> </w:t>
      </w:r>
      <w:r w:rsidRPr="007E32EF">
        <w:rPr>
          <w:rFonts w:ascii="Times New Roman" w:hAnsi="Times New Roman" w:cs="Times New Roman"/>
          <w:sz w:val="24"/>
          <w:szCs w:val="24"/>
        </w:rPr>
        <w:t>menjadi ketentuan dasar GATT adalah larangan restriksi</w:t>
      </w:r>
      <w:r w:rsidR="00B94D5D">
        <w:rPr>
          <w:rFonts w:ascii="Times New Roman" w:hAnsi="Times New Roman" w:cs="Times New Roman"/>
          <w:sz w:val="24"/>
          <w:szCs w:val="24"/>
        </w:rPr>
        <w:t xml:space="preserve"> </w:t>
      </w:r>
      <w:r w:rsidRPr="007E32EF">
        <w:rPr>
          <w:rFonts w:ascii="Times New Roman" w:hAnsi="Times New Roman" w:cs="Times New Roman"/>
          <w:sz w:val="24"/>
          <w:szCs w:val="24"/>
        </w:rPr>
        <w:t>kuantitatif terhadap ekspor impor dalam bentuk apapun,</w:t>
      </w:r>
      <w:r w:rsidR="00B94D5D">
        <w:rPr>
          <w:rFonts w:ascii="Times New Roman" w:hAnsi="Times New Roman" w:cs="Times New Roman"/>
          <w:sz w:val="24"/>
          <w:szCs w:val="24"/>
        </w:rPr>
        <w:t xml:space="preserve"> </w:t>
      </w:r>
      <w:r w:rsidRPr="007E32EF">
        <w:rPr>
          <w:rFonts w:ascii="Times New Roman" w:hAnsi="Times New Roman" w:cs="Times New Roman"/>
          <w:sz w:val="24"/>
          <w:szCs w:val="24"/>
        </w:rPr>
        <w:t>misalnya penetapan kuota impor atau ekspor, restriksi</w:t>
      </w:r>
      <w:r w:rsidR="00B94D5D">
        <w:rPr>
          <w:rFonts w:ascii="Times New Roman" w:hAnsi="Times New Roman" w:cs="Times New Roman"/>
          <w:sz w:val="24"/>
          <w:szCs w:val="24"/>
        </w:rPr>
        <w:t xml:space="preserve"> </w:t>
      </w:r>
      <w:r w:rsidRPr="007E32EF">
        <w:rPr>
          <w:rFonts w:ascii="Times New Roman" w:hAnsi="Times New Roman" w:cs="Times New Roman"/>
          <w:sz w:val="24"/>
          <w:szCs w:val="24"/>
        </w:rPr>
        <w:t xml:space="preserve">penggunaan lisensi impor </w:t>
      </w:r>
      <w:r w:rsidRPr="007E32EF">
        <w:rPr>
          <w:rFonts w:ascii="Times New Roman" w:hAnsi="Times New Roman" w:cs="Times New Roman"/>
          <w:sz w:val="24"/>
          <w:szCs w:val="24"/>
        </w:rPr>
        <w:lastRenderedPageBreak/>
        <w:t>atau ekspor, pengawasan</w:t>
      </w:r>
      <w:r w:rsidR="00B94D5D">
        <w:rPr>
          <w:rFonts w:ascii="Times New Roman" w:hAnsi="Times New Roman" w:cs="Times New Roman"/>
          <w:sz w:val="24"/>
          <w:szCs w:val="24"/>
        </w:rPr>
        <w:t xml:space="preserve"> </w:t>
      </w:r>
      <w:r w:rsidRPr="007E32EF">
        <w:rPr>
          <w:rFonts w:ascii="Times New Roman" w:hAnsi="Times New Roman" w:cs="Times New Roman"/>
          <w:sz w:val="24"/>
          <w:szCs w:val="24"/>
        </w:rPr>
        <w:t>pembayaran produk-produk impor atau ekspor. Pada umunya</w:t>
      </w:r>
      <w:r w:rsidR="00B94D5D">
        <w:rPr>
          <w:rFonts w:ascii="Times New Roman" w:hAnsi="Times New Roman" w:cs="Times New Roman"/>
          <w:sz w:val="24"/>
          <w:szCs w:val="24"/>
        </w:rPr>
        <w:t xml:space="preserve"> </w:t>
      </w:r>
      <w:r w:rsidRPr="007E32EF">
        <w:rPr>
          <w:rFonts w:ascii="Times New Roman" w:hAnsi="Times New Roman" w:cs="Times New Roman"/>
          <w:sz w:val="24"/>
          <w:szCs w:val="24"/>
        </w:rPr>
        <w:t>dilarang pada Pasal IX GATT</w:t>
      </w:r>
      <w:r>
        <w:rPr>
          <w:rStyle w:val="FootnoteReference"/>
          <w:rFonts w:ascii="Times New Roman" w:hAnsi="Times New Roman" w:cs="Times New Roman"/>
          <w:sz w:val="24"/>
          <w:szCs w:val="24"/>
        </w:rPr>
        <w:footnoteReference w:id="6"/>
      </w:r>
      <w:r w:rsidRPr="007E32EF">
        <w:rPr>
          <w:rFonts w:ascii="Times New Roman" w:hAnsi="Times New Roman" w:cs="Times New Roman"/>
          <w:sz w:val="24"/>
          <w:szCs w:val="24"/>
        </w:rPr>
        <w:t>.</w:t>
      </w:r>
    </w:p>
    <w:p w:rsidR="00780C7F" w:rsidRPr="00780C7F" w:rsidRDefault="00780C7F" w:rsidP="00780C7F">
      <w:pPr>
        <w:pStyle w:val="ListParagraph"/>
        <w:numPr>
          <w:ilvl w:val="0"/>
          <w:numId w:val="17"/>
        </w:numPr>
        <w:autoSpaceDE w:val="0"/>
        <w:autoSpaceDN w:val="0"/>
        <w:adjustRightInd w:val="0"/>
        <w:spacing w:after="0" w:line="480" w:lineRule="auto"/>
        <w:jc w:val="both"/>
        <w:rPr>
          <w:rFonts w:ascii="Times New Roman" w:hAnsi="Times New Roman" w:cs="Times New Roman"/>
          <w:i/>
          <w:iCs/>
          <w:sz w:val="24"/>
          <w:szCs w:val="24"/>
        </w:rPr>
      </w:pPr>
      <w:r w:rsidRPr="00D36282">
        <w:rPr>
          <w:rFonts w:ascii="Times New Roman" w:hAnsi="Times New Roman" w:cs="Times New Roman"/>
          <w:sz w:val="24"/>
          <w:szCs w:val="24"/>
        </w:rPr>
        <w:t>Prinsip Resiprositas</w:t>
      </w:r>
      <w:r w:rsidR="00B94D5D">
        <w:rPr>
          <w:rFonts w:ascii="Times New Roman" w:hAnsi="Times New Roman" w:cs="Times New Roman"/>
          <w:sz w:val="24"/>
          <w:szCs w:val="24"/>
        </w:rPr>
        <w:t xml:space="preserve"> </w:t>
      </w:r>
      <w:r w:rsidRPr="00D36282">
        <w:rPr>
          <w:rFonts w:ascii="Times New Roman" w:hAnsi="Times New Roman" w:cs="Times New Roman"/>
          <w:sz w:val="24"/>
          <w:szCs w:val="24"/>
        </w:rPr>
        <w:t>Prinsip ini merupakan prinsip fundamental dalam GATT.</w:t>
      </w:r>
      <w:r w:rsidR="00B94D5D">
        <w:rPr>
          <w:rFonts w:ascii="Times New Roman" w:hAnsi="Times New Roman" w:cs="Times New Roman"/>
          <w:sz w:val="24"/>
          <w:szCs w:val="24"/>
        </w:rPr>
        <w:t xml:space="preserve"> </w:t>
      </w:r>
      <w:r w:rsidRPr="00D36282">
        <w:rPr>
          <w:rFonts w:ascii="Times New Roman" w:hAnsi="Times New Roman" w:cs="Times New Roman"/>
          <w:sz w:val="24"/>
          <w:szCs w:val="24"/>
        </w:rPr>
        <w:t>Prinsip ini berlaku dalam perundingan-perundingan tarif yang</w:t>
      </w:r>
      <w:r w:rsidR="00B94D5D">
        <w:rPr>
          <w:rFonts w:ascii="Times New Roman" w:hAnsi="Times New Roman" w:cs="Times New Roman"/>
          <w:sz w:val="24"/>
          <w:szCs w:val="24"/>
        </w:rPr>
        <w:t xml:space="preserve"> </w:t>
      </w:r>
      <w:r w:rsidRPr="00D36282">
        <w:rPr>
          <w:rFonts w:ascii="Times New Roman" w:hAnsi="Times New Roman" w:cs="Times New Roman"/>
          <w:sz w:val="24"/>
          <w:szCs w:val="24"/>
        </w:rPr>
        <w:t>didasarkan atas dasar timbal balik dan saling menguntungkan</w:t>
      </w:r>
      <w:r w:rsidR="00B94D5D">
        <w:rPr>
          <w:rFonts w:ascii="Times New Roman" w:hAnsi="Times New Roman" w:cs="Times New Roman"/>
          <w:sz w:val="24"/>
          <w:szCs w:val="24"/>
        </w:rPr>
        <w:t xml:space="preserve"> </w:t>
      </w:r>
      <w:r w:rsidRPr="00D36282">
        <w:rPr>
          <w:rFonts w:ascii="Times New Roman" w:hAnsi="Times New Roman" w:cs="Times New Roman"/>
          <w:sz w:val="24"/>
          <w:szCs w:val="24"/>
        </w:rPr>
        <w:t>kedua belah pihak.</w:t>
      </w:r>
    </w:p>
    <w:p w:rsidR="00B71A5F" w:rsidRDefault="00B71A5F" w:rsidP="00B71A5F">
      <w:pPr>
        <w:autoSpaceDE w:val="0"/>
        <w:autoSpaceDN w:val="0"/>
        <w:adjustRightInd w:val="0"/>
        <w:spacing w:after="0" w:line="480" w:lineRule="auto"/>
        <w:ind w:firstLine="720"/>
        <w:jc w:val="both"/>
        <w:rPr>
          <w:rFonts w:ascii="Times New Roman" w:hAnsi="Times New Roman" w:cs="Times New Roman"/>
          <w:sz w:val="24"/>
          <w:szCs w:val="24"/>
        </w:rPr>
      </w:pPr>
      <w:r w:rsidRPr="00EF132A">
        <w:rPr>
          <w:rFonts w:ascii="Times New Roman" w:hAnsi="Times New Roman" w:cs="Times New Roman"/>
          <w:sz w:val="24"/>
          <w:szCs w:val="24"/>
        </w:rPr>
        <w:t xml:space="preserve">Peraturan-peraturan mengenai </w:t>
      </w:r>
      <w:r w:rsidR="00B94D5D" w:rsidRPr="00EF132A">
        <w:rPr>
          <w:rFonts w:ascii="Times New Roman" w:hAnsi="Times New Roman" w:cs="Times New Roman"/>
          <w:sz w:val="24"/>
          <w:szCs w:val="24"/>
        </w:rPr>
        <w:t>Non</w:t>
      </w:r>
      <w:r w:rsidRPr="00EF132A">
        <w:rPr>
          <w:rFonts w:ascii="Times New Roman" w:hAnsi="Times New Roman" w:cs="Times New Roman"/>
          <w:sz w:val="24"/>
          <w:szCs w:val="24"/>
        </w:rPr>
        <w:t>-</w:t>
      </w:r>
      <w:r w:rsidR="00B94D5D" w:rsidRPr="00EF132A">
        <w:rPr>
          <w:rFonts w:ascii="Times New Roman" w:hAnsi="Times New Roman" w:cs="Times New Roman"/>
          <w:sz w:val="24"/>
          <w:szCs w:val="24"/>
        </w:rPr>
        <w:t xml:space="preserve">Diskriminasi </w:t>
      </w:r>
      <w:r w:rsidRPr="00EF132A">
        <w:rPr>
          <w:rFonts w:ascii="Times New Roman" w:hAnsi="Times New Roman" w:cs="Times New Roman"/>
          <w:sz w:val="24"/>
          <w:szCs w:val="24"/>
        </w:rPr>
        <w:t xml:space="preserve">yang terpentingdalam </w:t>
      </w:r>
      <w:r w:rsidRPr="00EF132A">
        <w:rPr>
          <w:rFonts w:ascii="Times New Roman" w:hAnsi="Times New Roman" w:cs="Times New Roman"/>
          <w:i/>
          <w:iCs/>
          <w:sz w:val="24"/>
          <w:szCs w:val="24"/>
        </w:rPr>
        <w:t xml:space="preserve">WTO Agreement </w:t>
      </w:r>
      <w:r w:rsidRPr="00EF132A">
        <w:rPr>
          <w:rFonts w:ascii="Times New Roman" w:hAnsi="Times New Roman" w:cs="Times New Roman"/>
          <w:sz w:val="24"/>
          <w:szCs w:val="24"/>
        </w:rPr>
        <w:t>adalah Pasal I GATT 1994 tentang kewajiban</w:t>
      </w:r>
      <w:r w:rsidR="00B23486">
        <w:rPr>
          <w:rFonts w:ascii="Times New Roman" w:hAnsi="Times New Roman" w:cs="Times New Roman"/>
          <w:sz w:val="24"/>
          <w:szCs w:val="24"/>
        </w:rPr>
        <w:t xml:space="preserve"> </w:t>
      </w:r>
      <w:r w:rsidRPr="00EF132A">
        <w:rPr>
          <w:rFonts w:ascii="Times New Roman" w:hAnsi="Times New Roman" w:cs="Times New Roman"/>
          <w:sz w:val="24"/>
          <w:szCs w:val="24"/>
        </w:rPr>
        <w:t xml:space="preserve">perlakuan MFN atas barang, </w:t>
      </w:r>
      <w:r w:rsidR="00B23486">
        <w:rPr>
          <w:rFonts w:ascii="Times New Roman" w:hAnsi="Times New Roman" w:cs="Times New Roman"/>
          <w:sz w:val="24"/>
          <w:szCs w:val="24"/>
        </w:rPr>
        <w:t xml:space="preserve"> </w:t>
      </w:r>
      <w:r w:rsidRPr="00EF132A">
        <w:rPr>
          <w:rFonts w:ascii="Times New Roman" w:hAnsi="Times New Roman" w:cs="Times New Roman"/>
          <w:i/>
          <w:iCs/>
          <w:sz w:val="24"/>
          <w:szCs w:val="24"/>
        </w:rPr>
        <w:t xml:space="preserve">Article II </w:t>
      </w:r>
      <w:r w:rsidRPr="00EF132A">
        <w:rPr>
          <w:rFonts w:ascii="Times New Roman" w:hAnsi="Times New Roman" w:cs="Times New Roman"/>
          <w:sz w:val="24"/>
          <w:szCs w:val="24"/>
        </w:rPr>
        <w:t>GATS tentang kewajiban perlakuan</w:t>
      </w:r>
      <w:r w:rsidR="00B23486">
        <w:rPr>
          <w:rFonts w:ascii="Times New Roman" w:hAnsi="Times New Roman" w:cs="Times New Roman"/>
          <w:sz w:val="24"/>
          <w:szCs w:val="24"/>
        </w:rPr>
        <w:t xml:space="preserve"> </w:t>
      </w:r>
      <w:r w:rsidRPr="00EF132A">
        <w:rPr>
          <w:rFonts w:ascii="Times New Roman" w:hAnsi="Times New Roman" w:cs="Times New Roman"/>
          <w:sz w:val="24"/>
          <w:szCs w:val="24"/>
        </w:rPr>
        <w:t>MFN atas jasa, Pasal III GATT 1994 tentang kewajiban perlakuan</w:t>
      </w:r>
      <w:r w:rsidR="00B23486">
        <w:rPr>
          <w:rFonts w:ascii="Times New Roman" w:hAnsi="Times New Roman" w:cs="Times New Roman"/>
          <w:sz w:val="24"/>
          <w:szCs w:val="24"/>
        </w:rPr>
        <w:t xml:space="preserve"> </w:t>
      </w:r>
      <w:r w:rsidRPr="00EF132A">
        <w:rPr>
          <w:rFonts w:ascii="Times New Roman" w:hAnsi="Times New Roman" w:cs="Times New Roman"/>
          <w:sz w:val="24"/>
          <w:szCs w:val="24"/>
        </w:rPr>
        <w:t xml:space="preserve">nasional atas barang, </w:t>
      </w:r>
      <w:r w:rsidRPr="00EF132A">
        <w:rPr>
          <w:rFonts w:ascii="Times New Roman" w:hAnsi="Times New Roman" w:cs="Times New Roman"/>
          <w:i/>
          <w:iCs/>
          <w:sz w:val="24"/>
          <w:szCs w:val="24"/>
        </w:rPr>
        <w:t xml:space="preserve">Article XVII </w:t>
      </w:r>
      <w:r w:rsidRPr="00EF132A">
        <w:rPr>
          <w:rFonts w:ascii="Times New Roman" w:hAnsi="Times New Roman" w:cs="Times New Roman"/>
          <w:sz w:val="24"/>
          <w:szCs w:val="24"/>
        </w:rPr>
        <w:t>GATS tentang kewajiban perlakuan</w:t>
      </w:r>
      <w:r w:rsidR="0027409C">
        <w:rPr>
          <w:rFonts w:ascii="Times New Roman" w:hAnsi="Times New Roman" w:cs="Times New Roman"/>
          <w:sz w:val="24"/>
          <w:szCs w:val="24"/>
        </w:rPr>
        <w:t xml:space="preserve"> </w:t>
      </w:r>
      <w:r w:rsidRPr="00EF132A">
        <w:rPr>
          <w:rFonts w:ascii="Times New Roman" w:hAnsi="Times New Roman" w:cs="Times New Roman"/>
          <w:sz w:val="24"/>
          <w:szCs w:val="24"/>
        </w:rPr>
        <w:t xml:space="preserve">nasional atas jasa. </w:t>
      </w:r>
      <w:r w:rsidRPr="00EF132A">
        <w:rPr>
          <w:rFonts w:ascii="Times New Roman" w:hAnsi="Times New Roman" w:cs="Times New Roman"/>
          <w:i/>
          <w:iCs/>
          <w:sz w:val="24"/>
          <w:szCs w:val="24"/>
        </w:rPr>
        <w:t xml:space="preserve">WTO Agreement </w:t>
      </w:r>
      <w:r w:rsidRPr="00EF132A">
        <w:rPr>
          <w:rFonts w:ascii="Times New Roman" w:hAnsi="Times New Roman" w:cs="Times New Roman"/>
          <w:sz w:val="24"/>
          <w:szCs w:val="24"/>
        </w:rPr>
        <w:t xml:space="preserve">juga berisi aturan-aturan </w:t>
      </w:r>
      <w:r w:rsidR="0027409C" w:rsidRPr="00EF132A">
        <w:rPr>
          <w:rFonts w:ascii="Times New Roman" w:hAnsi="Times New Roman" w:cs="Times New Roman"/>
          <w:sz w:val="24"/>
          <w:szCs w:val="24"/>
        </w:rPr>
        <w:t>Non</w:t>
      </w:r>
      <w:r w:rsidR="0027409C">
        <w:rPr>
          <w:rFonts w:ascii="Times New Roman" w:hAnsi="Times New Roman" w:cs="Times New Roman"/>
          <w:sz w:val="24"/>
          <w:szCs w:val="24"/>
        </w:rPr>
        <w:t>-</w:t>
      </w:r>
      <w:r w:rsidRPr="00EF132A">
        <w:rPr>
          <w:rFonts w:ascii="Times New Roman" w:hAnsi="Times New Roman" w:cs="Times New Roman"/>
          <w:sz w:val="24"/>
          <w:szCs w:val="24"/>
        </w:rPr>
        <w:t xml:space="preserve">diskriminasilainnya, seperti Pasal 3 dan 4 </w:t>
      </w:r>
      <w:r w:rsidRPr="00EF132A">
        <w:rPr>
          <w:rFonts w:ascii="Times New Roman" w:hAnsi="Times New Roman" w:cs="Times New Roman"/>
          <w:i/>
          <w:iCs/>
          <w:sz w:val="24"/>
          <w:szCs w:val="24"/>
        </w:rPr>
        <w:t xml:space="preserve">TRIPS Agreement </w:t>
      </w:r>
      <w:r w:rsidRPr="00EF132A">
        <w:rPr>
          <w:rFonts w:ascii="Times New Roman" w:hAnsi="Times New Roman" w:cs="Times New Roman"/>
          <w:sz w:val="24"/>
          <w:szCs w:val="24"/>
        </w:rPr>
        <w:t>mengenai</w:t>
      </w:r>
      <w:r w:rsidR="0027409C">
        <w:rPr>
          <w:rFonts w:ascii="Times New Roman" w:hAnsi="Times New Roman" w:cs="Times New Roman"/>
          <w:sz w:val="24"/>
          <w:szCs w:val="24"/>
        </w:rPr>
        <w:t xml:space="preserve"> </w:t>
      </w:r>
      <w:r w:rsidRPr="00EF132A">
        <w:rPr>
          <w:rFonts w:ascii="Times New Roman" w:hAnsi="Times New Roman" w:cs="Times New Roman"/>
          <w:sz w:val="24"/>
          <w:szCs w:val="24"/>
        </w:rPr>
        <w:t>kewajiban perlakuan MFN dan perlakuan nasional untuk perlindungan hak</w:t>
      </w:r>
      <w:r w:rsidR="0027409C">
        <w:rPr>
          <w:rFonts w:ascii="Times New Roman" w:hAnsi="Times New Roman" w:cs="Times New Roman"/>
          <w:sz w:val="24"/>
          <w:szCs w:val="24"/>
        </w:rPr>
        <w:t xml:space="preserve"> </w:t>
      </w:r>
      <w:r w:rsidRPr="00EF132A">
        <w:rPr>
          <w:rFonts w:ascii="Times New Roman" w:hAnsi="Times New Roman" w:cs="Times New Roman"/>
          <w:sz w:val="24"/>
          <w:szCs w:val="24"/>
        </w:rPr>
        <w:t>kekayaan intelektual.</w:t>
      </w:r>
    </w:p>
    <w:p w:rsidR="00B71A5F" w:rsidRPr="00EF132A" w:rsidRDefault="00B71A5F" w:rsidP="00B71A5F">
      <w:pPr>
        <w:autoSpaceDE w:val="0"/>
        <w:autoSpaceDN w:val="0"/>
        <w:adjustRightInd w:val="0"/>
        <w:spacing w:after="0" w:line="480" w:lineRule="auto"/>
        <w:ind w:firstLine="720"/>
        <w:jc w:val="both"/>
        <w:rPr>
          <w:rFonts w:ascii="Times New Roman" w:hAnsi="Times New Roman" w:cs="Times New Roman"/>
          <w:sz w:val="24"/>
          <w:szCs w:val="24"/>
        </w:rPr>
      </w:pPr>
    </w:p>
    <w:p w:rsidR="00B71A5F" w:rsidRDefault="00B71A5F" w:rsidP="00B71A5F">
      <w:pPr>
        <w:autoSpaceDE w:val="0"/>
        <w:autoSpaceDN w:val="0"/>
        <w:adjustRightInd w:val="0"/>
        <w:spacing w:after="0" w:line="480" w:lineRule="auto"/>
        <w:ind w:left="720"/>
        <w:rPr>
          <w:rFonts w:ascii="Times New Roman" w:hAnsi="Times New Roman" w:cs="Times New Roman"/>
          <w:b/>
          <w:sz w:val="24"/>
          <w:szCs w:val="24"/>
        </w:rPr>
      </w:pPr>
      <w:r w:rsidRPr="003F11FE">
        <w:rPr>
          <w:rFonts w:ascii="Times New Roman" w:hAnsi="Times New Roman" w:cs="Times New Roman"/>
          <w:b/>
          <w:sz w:val="24"/>
          <w:szCs w:val="24"/>
        </w:rPr>
        <w:t>2</w:t>
      </w:r>
      <w:r>
        <w:rPr>
          <w:rFonts w:ascii="Times New Roman" w:hAnsi="Times New Roman" w:cs="Times New Roman"/>
          <w:b/>
          <w:sz w:val="24"/>
          <w:szCs w:val="24"/>
        </w:rPr>
        <w:t>.</w:t>
      </w:r>
      <w:r w:rsidR="00B8354B">
        <w:rPr>
          <w:rFonts w:ascii="Times New Roman" w:hAnsi="Times New Roman" w:cs="Times New Roman"/>
          <w:b/>
          <w:sz w:val="24"/>
          <w:szCs w:val="24"/>
          <w:lang w:val="en-US"/>
        </w:rPr>
        <w:t>1.2</w:t>
      </w:r>
      <w:r w:rsidRPr="003F11FE">
        <w:rPr>
          <w:rFonts w:ascii="Times New Roman" w:hAnsi="Times New Roman" w:cs="Times New Roman"/>
          <w:b/>
          <w:sz w:val="24"/>
          <w:szCs w:val="24"/>
        </w:rPr>
        <w:t xml:space="preserve"> Kewajiban Perlakuan Nasional (</w:t>
      </w:r>
      <w:r w:rsidRPr="003F11FE">
        <w:rPr>
          <w:rFonts w:ascii="Times New Roman" w:hAnsi="Times New Roman" w:cs="Times New Roman"/>
          <w:b/>
          <w:i/>
          <w:iCs/>
          <w:sz w:val="24"/>
          <w:szCs w:val="24"/>
        </w:rPr>
        <w:t>National Treatment</w:t>
      </w:r>
      <w:r w:rsidRPr="003F11FE">
        <w:rPr>
          <w:rFonts w:ascii="Times New Roman" w:hAnsi="Times New Roman" w:cs="Times New Roman"/>
          <w:b/>
          <w:sz w:val="24"/>
          <w:szCs w:val="24"/>
        </w:rPr>
        <w:t xml:space="preserve">) </w:t>
      </w:r>
      <w:r>
        <w:rPr>
          <w:rFonts w:ascii="Times New Roman" w:hAnsi="Times New Roman" w:cs="Times New Roman"/>
          <w:b/>
          <w:sz w:val="24"/>
          <w:szCs w:val="24"/>
        </w:rPr>
        <w:t xml:space="preserve">dalam </w:t>
      </w:r>
      <w:r w:rsidR="00AC779F">
        <w:rPr>
          <w:rFonts w:ascii="Times New Roman" w:hAnsi="Times New Roman" w:cs="Times New Roman"/>
          <w:b/>
          <w:sz w:val="24"/>
          <w:szCs w:val="24"/>
        </w:rPr>
        <w:t>Perdagangan</w:t>
      </w:r>
    </w:p>
    <w:p w:rsidR="00B71A5F" w:rsidRPr="00C2307F" w:rsidRDefault="00B71A5F" w:rsidP="00B71A5F">
      <w:pPr>
        <w:autoSpaceDE w:val="0"/>
        <w:autoSpaceDN w:val="0"/>
        <w:adjustRightInd w:val="0"/>
        <w:spacing w:after="0" w:line="480" w:lineRule="auto"/>
        <w:ind w:firstLine="720"/>
        <w:jc w:val="both"/>
        <w:rPr>
          <w:rFonts w:ascii="Times New Roman" w:hAnsi="Times New Roman" w:cs="Times New Roman"/>
          <w:sz w:val="24"/>
          <w:szCs w:val="24"/>
        </w:rPr>
      </w:pPr>
      <w:r w:rsidRPr="00C2307F">
        <w:rPr>
          <w:rFonts w:ascii="Times New Roman" w:hAnsi="Times New Roman" w:cs="Times New Roman"/>
          <w:sz w:val="24"/>
          <w:szCs w:val="24"/>
        </w:rPr>
        <w:t>Kewajiban perlakuan n</w:t>
      </w:r>
      <w:r w:rsidR="00AC779F">
        <w:rPr>
          <w:rFonts w:ascii="Times New Roman" w:hAnsi="Times New Roman" w:cs="Times New Roman"/>
          <w:sz w:val="24"/>
          <w:szCs w:val="24"/>
        </w:rPr>
        <w:t>asional dalam perdagangan</w:t>
      </w:r>
      <w:r w:rsidRPr="00C2307F">
        <w:rPr>
          <w:rFonts w:ascii="Times New Roman" w:hAnsi="Times New Roman" w:cs="Times New Roman"/>
          <w:sz w:val="24"/>
          <w:szCs w:val="24"/>
        </w:rPr>
        <w:t xml:space="preserve"> terdapat</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pada Pasal III GATT 1994. Dalam rangka kewajiban, anggota-anggotaWTO harus memperlakukan barang impor, ketika berada dalam wilayah</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mereka tidak kurang menguntungkan dari</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pada barang domestik. Tujuan</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dari Pasal III GATT 1994 adalah untuk menjamin ketentuan-ketentuan</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internal untuk tidak diterapkan pada barang impor atau domestik dengan</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 xml:space="preserve">cara tertentu yang menimbulkan perlindungan </w:t>
      </w:r>
      <w:r w:rsidRPr="00C2307F">
        <w:rPr>
          <w:rFonts w:ascii="Times New Roman" w:hAnsi="Times New Roman" w:cs="Times New Roman"/>
          <w:sz w:val="24"/>
          <w:szCs w:val="24"/>
        </w:rPr>
        <w:lastRenderedPageBreak/>
        <w:t>pada barang-barang</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domestik. Larangan diskriminasi pada Pasal III GATT 1994 mencakup</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 xml:space="preserve">diskriminasi </w:t>
      </w:r>
      <w:r w:rsidRPr="00C2307F">
        <w:rPr>
          <w:rFonts w:ascii="Times New Roman" w:hAnsi="Times New Roman" w:cs="Times New Roman"/>
          <w:i/>
          <w:iCs/>
          <w:sz w:val="24"/>
          <w:szCs w:val="24"/>
        </w:rPr>
        <w:t xml:space="preserve">de jure </w:t>
      </w:r>
      <w:r w:rsidRPr="00C2307F">
        <w:rPr>
          <w:rFonts w:ascii="Times New Roman" w:hAnsi="Times New Roman" w:cs="Times New Roman"/>
          <w:sz w:val="24"/>
          <w:szCs w:val="24"/>
        </w:rPr>
        <w:t xml:space="preserve">dan juga diskriminasi </w:t>
      </w:r>
      <w:r w:rsidRPr="00C2307F">
        <w:rPr>
          <w:rFonts w:ascii="Times New Roman" w:hAnsi="Times New Roman" w:cs="Times New Roman"/>
          <w:i/>
          <w:iCs/>
          <w:sz w:val="24"/>
          <w:szCs w:val="24"/>
        </w:rPr>
        <w:t>de facto</w:t>
      </w:r>
      <w:r w:rsidRPr="00C2307F">
        <w:rPr>
          <w:rFonts w:ascii="Times New Roman" w:hAnsi="Times New Roman" w:cs="Times New Roman"/>
          <w:sz w:val="24"/>
          <w:szCs w:val="24"/>
        </w:rPr>
        <w:t>. Kewajiban perlakuan</w:t>
      </w:r>
      <w:r w:rsidR="0027409C">
        <w:rPr>
          <w:rFonts w:ascii="Times New Roman" w:hAnsi="Times New Roman" w:cs="Times New Roman"/>
          <w:sz w:val="24"/>
          <w:szCs w:val="24"/>
        </w:rPr>
        <w:t xml:space="preserve"> </w:t>
      </w:r>
      <w:r w:rsidRPr="00C2307F">
        <w:rPr>
          <w:rFonts w:ascii="Times New Roman" w:hAnsi="Times New Roman" w:cs="Times New Roman"/>
          <w:sz w:val="24"/>
          <w:szCs w:val="24"/>
        </w:rPr>
        <w:t>nasional ini mencakup pajak internal yaitu pada Pasal III ayat 2 GATT</w:t>
      </w:r>
    </w:p>
    <w:p w:rsidR="00B71A5F" w:rsidRPr="00C2307F" w:rsidRDefault="00B71A5F" w:rsidP="00B71A5F">
      <w:pPr>
        <w:autoSpaceDE w:val="0"/>
        <w:autoSpaceDN w:val="0"/>
        <w:adjustRightInd w:val="0"/>
        <w:spacing w:after="0" w:line="480" w:lineRule="auto"/>
        <w:jc w:val="both"/>
        <w:rPr>
          <w:rFonts w:ascii="Times New Roman" w:hAnsi="Times New Roman" w:cs="Times New Roman"/>
          <w:sz w:val="24"/>
          <w:szCs w:val="24"/>
        </w:rPr>
      </w:pPr>
      <w:r w:rsidRPr="00C2307F">
        <w:rPr>
          <w:rFonts w:ascii="Times New Roman" w:hAnsi="Times New Roman" w:cs="Times New Roman"/>
          <w:sz w:val="24"/>
          <w:szCs w:val="24"/>
        </w:rPr>
        <w:t>1994 dan mencakup regulasi internal yaitu pada Pasal III ayat 4 GATT1994. Berikut adalah penjelasan mengenai pajak internal dan regulasi</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internal.</w:t>
      </w:r>
    </w:p>
    <w:p w:rsidR="00B71A5F" w:rsidRDefault="00B71A5F" w:rsidP="00B71A5F">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C2307F">
        <w:rPr>
          <w:rFonts w:ascii="Times New Roman" w:hAnsi="Times New Roman" w:cs="Times New Roman"/>
          <w:sz w:val="24"/>
          <w:szCs w:val="24"/>
        </w:rPr>
        <w:t>Kewajiban perlakuan nasional yang mencakup pajak internal</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pada Pasal III ayat 2 GATT 1994.</w:t>
      </w:r>
    </w:p>
    <w:p w:rsidR="00B71A5F" w:rsidRDefault="00B71A5F" w:rsidP="00B71A5F">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C2307F">
        <w:rPr>
          <w:rFonts w:ascii="Times New Roman" w:hAnsi="Times New Roman" w:cs="Times New Roman"/>
          <w:sz w:val="24"/>
          <w:szCs w:val="24"/>
        </w:rPr>
        <w:t>Pajak internal yang dirujuk pada Pasal III ayat 2 GATT1994 adalah pajak-pajak internal dan biaya-biaya internal lainnya yang diterapkan terhadap barang-barang, dan oleh</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karena itu bukan merupakan bea masuk karena bea masuk</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bukanlah termasuk biaya-biaya internal atau bukan merupakan</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pajak pendapatan karena pajak pendapatan bukanlah pajak</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pada barang-barang. Pajak yang diterapkan secara langsung</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pada sebuah barang jika diterapkan pada barang tersebut.</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Pajak diterapkan secara tidak langsung ketika sesuatu yang</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berhubungan dengan barang tersebut, seperti proses produksi,maka diterapkan pajak. Contoh dari pajak internal adalah pajak</w:t>
      </w:r>
      <w:r w:rsidR="00942545">
        <w:rPr>
          <w:rFonts w:ascii="Times New Roman" w:hAnsi="Times New Roman" w:cs="Times New Roman"/>
          <w:sz w:val="24"/>
          <w:szCs w:val="24"/>
        </w:rPr>
        <w:t xml:space="preserve"> </w:t>
      </w:r>
      <w:r w:rsidRPr="00C2307F">
        <w:rPr>
          <w:rFonts w:ascii="Times New Roman" w:hAnsi="Times New Roman" w:cs="Times New Roman"/>
          <w:sz w:val="24"/>
          <w:szCs w:val="24"/>
        </w:rPr>
        <w:t>pertambahan nilai (</w:t>
      </w:r>
      <w:r w:rsidRPr="00C2307F">
        <w:rPr>
          <w:rFonts w:ascii="Times New Roman" w:hAnsi="Times New Roman" w:cs="Times New Roman"/>
          <w:i/>
          <w:iCs/>
          <w:sz w:val="24"/>
          <w:szCs w:val="24"/>
        </w:rPr>
        <w:t>PPN</w:t>
      </w:r>
      <w:r w:rsidRPr="00C2307F">
        <w:rPr>
          <w:rFonts w:ascii="Times New Roman" w:hAnsi="Times New Roman" w:cs="Times New Roman"/>
          <w:sz w:val="24"/>
          <w:szCs w:val="24"/>
        </w:rPr>
        <w:t>) dan pajak cukai.</w:t>
      </w:r>
    </w:p>
    <w:p w:rsidR="00B71A5F" w:rsidRDefault="00B71A5F" w:rsidP="00B71A5F">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C2307F">
        <w:rPr>
          <w:rFonts w:ascii="Times New Roman" w:hAnsi="Times New Roman" w:cs="Times New Roman"/>
          <w:sz w:val="24"/>
          <w:szCs w:val="24"/>
        </w:rPr>
        <w:t>Kewajiban perlakuan nasional yang mencakup pajak</w:t>
      </w:r>
      <w:r w:rsidR="00110A6A">
        <w:rPr>
          <w:rFonts w:ascii="Times New Roman" w:hAnsi="Times New Roman" w:cs="Times New Roman"/>
          <w:sz w:val="24"/>
          <w:szCs w:val="24"/>
        </w:rPr>
        <w:t xml:space="preserve"> </w:t>
      </w:r>
      <w:r w:rsidRPr="00C2307F">
        <w:rPr>
          <w:rFonts w:ascii="Times New Roman" w:hAnsi="Times New Roman" w:cs="Times New Roman"/>
          <w:sz w:val="24"/>
          <w:szCs w:val="24"/>
        </w:rPr>
        <w:t>internal diterapkan terhadap ‘barang sejenis’ yaitu pada Pasal</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III ayat 2 GATT 1994, ka</w:t>
      </w:r>
      <w:r w:rsidR="005F5553">
        <w:rPr>
          <w:rFonts w:ascii="Times New Roman" w:hAnsi="Times New Roman" w:cs="Times New Roman"/>
          <w:sz w:val="24"/>
          <w:szCs w:val="24"/>
        </w:rPr>
        <w:t xml:space="preserve">limat pertama dan juga terhadap </w:t>
      </w:r>
      <w:r w:rsidRPr="00C2307F">
        <w:rPr>
          <w:rFonts w:ascii="Times New Roman" w:hAnsi="Times New Roman" w:cs="Times New Roman"/>
          <w:sz w:val="24"/>
          <w:szCs w:val="24"/>
        </w:rPr>
        <w:t>barang yang secara langsung bersaing dalam suatu pasar atau</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barang substitusi (</w:t>
      </w:r>
      <w:r w:rsidRPr="00C2307F">
        <w:rPr>
          <w:rFonts w:ascii="Times New Roman" w:hAnsi="Times New Roman" w:cs="Times New Roman"/>
          <w:i/>
          <w:iCs/>
          <w:sz w:val="24"/>
          <w:szCs w:val="24"/>
        </w:rPr>
        <w:t>directly competitive or subtitutable products</w:t>
      </w:r>
      <w:r w:rsidRPr="00C2307F">
        <w:rPr>
          <w:rFonts w:ascii="Times New Roman" w:hAnsi="Times New Roman" w:cs="Times New Roman"/>
          <w:sz w:val="24"/>
          <w:szCs w:val="24"/>
        </w:rPr>
        <w:t>)</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yaitu pada Pasal III ayat 2 GATT 1994, kalimat kedua.</w:t>
      </w:r>
    </w:p>
    <w:p w:rsidR="00B71A5F" w:rsidRDefault="00B71A5F" w:rsidP="00B71A5F">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2413DF">
        <w:rPr>
          <w:rFonts w:ascii="Times New Roman" w:hAnsi="Times New Roman" w:cs="Times New Roman"/>
          <w:sz w:val="24"/>
          <w:szCs w:val="24"/>
        </w:rPr>
        <w:lastRenderedPageBreak/>
        <w:t>Barang sejenis (</w:t>
      </w:r>
      <w:r w:rsidRPr="002413DF">
        <w:rPr>
          <w:rFonts w:ascii="Times New Roman" w:hAnsi="Times New Roman" w:cs="Times New Roman"/>
          <w:i/>
          <w:iCs/>
          <w:sz w:val="24"/>
          <w:szCs w:val="24"/>
        </w:rPr>
        <w:t>like products</w:t>
      </w:r>
      <w:r w:rsidRPr="002413DF">
        <w:rPr>
          <w:rFonts w:ascii="Times New Roman" w:hAnsi="Times New Roman" w:cs="Times New Roman"/>
          <w:sz w:val="24"/>
          <w:szCs w:val="24"/>
        </w:rPr>
        <w:t>) pada Pasal III ayat 2GATT 1994, kalimat pertama.</w:t>
      </w:r>
    </w:p>
    <w:p w:rsidR="00B71A5F" w:rsidRDefault="00B71A5F" w:rsidP="00B71A5F">
      <w:pPr>
        <w:pStyle w:val="ListParagraph"/>
        <w:autoSpaceDE w:val="0"/>
        <w:autoSpaceDN w:val="0"/>
        <w:adjustRightInd w:val="0"/>
        <w:spacing w:after="0" w:line="480" w:lineRule="auto"/>
        <w:ind w:left="1800" w:firstLine="720"/>
        <w:jc w:val="both"/>
        <w:rPr>
          <w:rFonts w:ascii="Times New Roman" w:hAnsi="Times New Roman" w:cs="Times New Roman"/>
          <w:sz w:val="24"/>
          <w:szCs w:val="24"/>
        </w:rPr>
      </w:pPr>
      <w:r w:rsidRPr="002413DF">
        <w:rPr>
          <w:rFonts w:ascii="Times New Roman" w:hAnsi="Times New Roman" w:cs="Times New Roman"/>
          <w:sz w:val="24"/>
          <w:szCs w:val="24"/>
        </w:rPr>
        <w:t>Istilah ‘barang sejenis’ digunakan pada Pasal III</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ayat 2 GATT 1994 pada kalimat pertama. Walaupun</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istilah ‘barang sejenis’ adalah kunci dalam penerapan</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aturan-aturan non-diskriminasi dalam GATT 1994, GATT 1994 tidak menyediakan definisi dari istilah ini.</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 xml:space="preserve">Selama bertahun-tahun, </w:t>
      </w:r>
      <w:r w:rsidRPr="00C2307F">
        <w:rPr>
          <w:rFonts w:ascii="Times New Roman" w:hAnsi="Times New Roman" w:cs="Times New Roman"/>
          <w:i/>
          <w:iCs/>
          <w:sz w:val="24"/>
          <w:szCs w:val="24"/>
        </w:rPr>
        <w:t xml:space="preserve">Case Law </w:t>
      </w:r>
      <w:r w:rsidRPr="00C2307F">
        <w:rPr>
          <w:rFonts w:ascii="Times New Roman" w:hAnsi="Times New Roman" w:cs="Times New Roman"/>
          <w:sz w:val="24"/>
          <w:szCs w:val="24"/>
        </w:rPr>
        <w:t>pada masa GATT</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dan WTO mengenai ‘barang sejenis’ telah</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mengklarifikasi konsep ini sedemikian rupa, tapi tidak</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menghasilkan definisi yang jelas. Sebaliknya, dalam</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 xml:space="preserve">kasus </w:t>
      </w:r>
      <w:r w:rsidRPr="00C2307F">
        <w:rPr>
          <w:rFonts w:ascii="Times New Roman" w:hAnsi="Times New Roman" w:cs="Times New Roman"/>
          <w:i/>
          <w:iCs/>
          <w:sz w:val="24"/>
          <w:szCs w:val="24"/>
        </w:rPr>
        <w:t xml:space="preserve">Japan-Alcoholic Beverages II </w:t>
      </w:r>
      <w:r w:rsidRPr="00C2307F">
        <w:rPr>
          <w:rFonts w:ascii="Times New Roman" w:hAnsi="Times New Roman" w:cs="Times New Roman"/>
          <w:sz w:val="24"/>
          <w:szCs w:val="24"/>
        </w:rPr>
        <w:t>dan</w:t>
      </w:r>
      <w:r w:rsidR="005F5553">
        <w:rPr>
          <w:rFonts w:ascii="Times New Roman" w:hAnsi="Times New Roman" w:cs="Times New Roman"/>
          <w:sz w:val="24"/>
          <w:szCs w:val="24"/>
        </w:rPr>
        <w:t xml:space="preserve"> </w:t>
      </w:r>
      <w:r w:rsidRPr="00C2307F">
        <w:rPr>
          <w:rFonts w:ascii="Times New Roman" w:hAnsi="Times New Roman" w:cs="Times New Roman"/>
          <w:sz w:val="24"/>
          <w:szCs w:val="24"/>
        </w:rPr>
        <w:t xml:space="preserve"> </w:t>
      </w:r>
      <w:r w:rsidRPr="00C2307F">
        <w:rPr>
          <w:rFonts w:ascii="Times New Roman" w:hAnsi="Times New Roman" w:cs="Times New Roman"/>
          <w:i/>
          <w:iCs/>
          <w:sz w:val="24"/>
          <w:szCs w:val="24"/>
        </w:rPr>
        <w:t>EC-Asbestos,</w:t>
      </w:r>
      <w:r w:rsidR="005F5553">
        <w:rPr>
          <w:rFonts w:ascii="Times New Roman" w:hAnsi="Times New Roman" w:cs="Times New Roman"/>
          <w:i/>
          <w:iCs/>
          <w:sz w:val="24"/>
          <w:szCs w:val="24"/>
        </w:rPr>
        <w:t xml:space="preserve"> </w:t>
      </w:r>
      <w:r w:rsidRPr="00C2307F">
        <w:rPr>
          <w:rFonts w:ascii="Times New Roman" w:hAnsi="Times New Roman" w:cs="Times New Roman"/>
          <w:i/>
          <w:iCs/>
          <w:sz w:val="24"/>
          <w:szCs w:val="24"/>
        </w:rPr>
        <w:t xml:space="preserve">Appellate Body </w:t>
      </w:r>
      <w:r w:rsidRPr="00C2307F">
        <w:rPr>
          <w:rFonts w:ascii="Times New Roman" w:hAnsi="Times New Roman" w:cs="Times New Roman"/>
          <w:sz w:val="24"/>
          <w:szCs w:val="24"/>
        </w:rPr>
        <w:t>membandingkan konsep ‘barang sejenis’</w:t>
      </w:r>
      <w:r w:rsidR="005513B1">
        <w:rPr>
          <w:rFonts w:ascii="Times New Roman" w:hAnsi="Times New Roman" w:cs="Times New Roman"/>
          <w:sz w:val="24"/>
          <w:szCs w:val="24"/>
        </w:rPr>
        <w:t xml:space="preserve"> </w:t>
      </w:r>
      <w:r w:rsidRPr="00C2307F">
        <w:rPr>
          <w:rFonts w:ascii="Times New Roman" w:hAnsi="Times New Roman" w:cs="Times New Roman"/>
          <w:sz w:val="24"/>
          <w:szCs w:val="24"/>
        </w:rPr>
        <w:t>dengan kutipan yang keluasan variasinya tergantung</w:t>
      </w:r>
      <w:r w:rsidR="005513B1">
        <w:rPr>
          <w:rFonts w:ascii="Times New Roman" w:hAnsi="Times New Roman" w:cs="Times New Roman"/>
          <w:sz w:val="24"/>
          <w:szCs w:val="24"/>
        </w:rPr>
        <w:t xml:space="preserve"> </w:t>
      </w:r>
      <w:r w:rsidRPr="00C2307F">
        <w:rPr>
          <w:rFonts w:ascii="Times New Roman" w:hAnsi="Times New Roman" w:cs="Times New Roman"/>
          <w:sz w:val="24"/>
          <w:szCs w:val="24"/>
        </w:rPr>
        <w:t>kepada aturan-aturan dimana istilah ini ditemukan.</w:t>
      </w:r>
    </w:p>
    <w:p w:rsidR="00B71A5F" w:rsidRDefault="00B71A5F" w:rsidP="00B71A5F">
      <w:pPr>
        <w:pStyle w:val="ListParagraph"/>
        <w:autoSpaceDE w:val="0"/>
        <w:autoSpaceDN w:val="0"/>
        <w:adjustRightInd w:val="0"/>
        <w:spacing w:after="0" w:line="480" w:lineRule="auto"/>
        <w:ind w:left="1800" w:firstLine="720"/>
        <w:jc w:val="both"/>
        <w:rPr>
          <w:rFonts w:ascii="Times New Roman" w:hAnsi="Times New Roman" w:cs="Times New Roman"/>
          <w:sz w:val="24"/>
          <w:szCs w:val="24"/>
        </w:rPr>
      </w:pPr>
      <w:r w:rsidRPr="00C2307F">
        <w:rPr>
          <w:rFonts w:ascii="Times New Roman" w:hAnsi="Times New Roman" w:cs="Times New Roman"/>
          <w:sz w:val="24"/>
          <w:szCs w:val="24"/>
        </w:rPr>
        <w:t>Dalam kasus manapun, penentuan tentang</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‘barang sejenis’, pada dasarnya merupakan sebuah</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penentuan mengena</w:t>
      </w:r>
      <w:r>
        <w:rPr>
          <w:rFonts w:ascii="Times New Roman" w:hAnsi="Times New Roman" w:cs="Times New Roman"/>
          <w:sz w:val="24"/>
          <w:szCs w:val="24"/>
        </w:rPr>
        <w:t xml:space="preserve">i sifat dan sejauh mana hubungan </w:t>
      </w:r>
      <w:r w:rsidRPr="00C2307F">
        <w:rPr>
          <w:rFonts w:ascii="Times New Roman" w:hAnsi="Times New Roman" w:cs="Times New Roman"/>
          <w:sz w:val="24"/>
          <w:szCs w:val="24"/>
        </w:rPr>
        <w:t>kompetitif yang kuat antara barang yang diimpor danbarang domestik pada suatu pasar domestik tertentu.Faktor-faktor yang diperhitungkan menjadi penentu sifatdan sejauh mana hubungan kompetitif antara barang</w:t>
      </w:r>
      <w:r w:rsidR="006D785B">
        <w:rPr>
          <w:rFonts w:ascii="Times New Roman" w:hAnsi="Times New Roman" w:cs="Times New Roman"/>
          <w:sz w:val="24"/>
          <w:szCs w:val="24"/>
        </w:rPr>
        <w:t>-</w:t>
      </w:r>
      <w:r w:rsidRPr="00C2307F">
        <w:rPr>
          <w:rFonts w:ascii="Times New Roman" w:hAnsi="Times New Roman" w:cs="Times New Roman"/>
          <w:sz w:val="24"/>
          <w:szCs w:val="24"/>
        </w:rPr>
        <w:t>barang</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tersebut dia</w:t>
      </w:r>
      <w:r>
        <w:rPr>
          <w:rFonts w:ascii="Times New Roman" w:hAnsi="Times New Roman" w:cs="Times New Roman"/>
          <w:sz w:val="24"/>
          <w:szCs w:val="24"/>
        </w:rPr>
        <w:t>ntaranya adalah sebagai berikut:</w:t>
      </w:r>
    </w:p>
    <w:p w:rsidR="00B71A5F" w:rsidRDefault="00B71A5F" w:rsidP="00B71A5F">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0B21FB">
        <w:rPr>
          <w:rFonts w:ascii="Times New Roman" w:hAnsi="Times New Roman" w:cs="Times New Roman"/>
          <w:sz w:val="24"/>
          <w:szCs w:val="24"/>
        </w:rPr>
        <w:t>Karakteristik fisik barang tersebut;</w:t>
      </w:r>
    </w:p>
    <w:p w:rsidR="00B71A5F" w:rsidRDefault="00B71A5F" w:rsidP="00B71A5F">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0B21FB">
        <w:rPr>
          <w:rFonts w:ascii="Times New Roman" w:hAnsi="Times New Roman" w:cs="Times New Roman"/>
          <w:sz w:val="24"/>
          <w:szCs w:val="24"/>
        </w:rPr>
        <w:t>Kebiasaan dan pilihan konsumen terhadap</w:t>
      </w:r>
      <w:r w:rsidR="006D785B">
        <w:rPr>
          <w:rFonts w:ascii="Times New Roman" w:hAnsi="Times New Roman" w:cs="Times New Roman"/>
          <w:sz w:val="24"/>
          <w:szCs w:val="24"/>
        </w:rPr>
        <w:t xml:space="preserve"> </w:t>
      </w:r>
      <w:r w:rsidRPr="000B21FB">
        <w:rPr>
          <w:rFonts w:ascii="Times New Roman" w:hAnsi="Times New Roman" w:cs="Times New Roman"/>
          <w:sz w:val="24"/>
          <w:szCs w:val="24"/>
        </w:rPr>
        <w:t>barang tersebut;</w:t>
      </w:r>
    </w:p>
    <w:p w:rsidR="00B71A5F" w:rsidRDefault="00B71A5F" w:rsidP="00B71A5F">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0B21FB">
        <w:rPr>
          <w:rFonts w:ascii="Times New Roman" w:hAnsi="Times New Roman" w:cs="Times New Roman"/>
          <w:sz w:val="24"/>
          <w:szCs w:val="24"/>
        </w:rPr>
        <w:lastRenderedPageBreak/>
        <w:t>Kegunaan akhir dari barang tersebut; dan</w:t>
      </w:r>
    </w:p>
    <w:p w:rsidR="00B71A5F" w:rsidRDefault="00B71A5F" w:rsidP="00B71A5F">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0B21FB">
        <w:rPr>
          <w:rFonts w:ascii="Times New Roman" w:hAnsi="Times New Roman" w:cs="Times New Roman"/>
          <w:sz w:val="24"/>
          <w:szCs w:val="24"/>
        </w:rPr>
        <w:t>Klasifikasi tarif internasional dari barang tersebut.</w:t>
      </w:r>
    </w:p>
    <w:p w:rsidR="00B71A5F" w:rsidRPr="00C2307F" w:rsidRDefault="00B71A5F" w:rsidP="00B71A5F">
      <w:pPr>
        <w:autoSpaceDE w:val="0"/>
        <w:autoSpaceDN w:val="0"/>
        <w:adjustRightInd w:val="0"/>
        <w:spacing w:after="0" w:line="480" w:lineRule="auto"/>
        <w:ind w:left="720" w:firstLine="720"/>
        <w:jc w:val="both"/>
        <w:rPr>
          <w:rFonts w:ascii="Times New Roman" w:hAnsi="Times New Roman" w:cs="Times New Roman"/>
          <w:sz w:val="24"/>
          <w:szCs w:val="24"/>
        </w:rPr>
      </w:pPr>
      <w:r w:rsidRPr="000B21FB">
        <w:rPr>
          <w:rFonts w:ascii="Times New Roman" w:hAnsi="Times New Roman" w:cs="Times New Roman"/>
          <w:sz w:val="24"/>
          <w:szCs w:val="24"/>
        </w:rPr>
        <w:t>Berdasarkan ketentuan bahwa pajak internal pada</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barang yang diimpor tidak boleh melebihi pajak internalyang diterapkan pada ‘barang sejenis’.</w:t>
      </w:r>
    </w:p>
    <w:p w:rsidR="00B71A5F" w:rsidRPr="00C2307F" w:rsidRDefault="00B71A5F" w:rsidP="00B71A5F">
      <w:pPr>
        <w:autoSpaceDE w:val="0"/>
        <w:autoSpaceDN w:val="0"/>
        <w:adjustRightInd w:val="0"/>
        <w:spacing w:after="0" w:line="480" w:lineRule="auto"/>
        <w:ind w:left="1843" w:hanging="403"/>
        <w:jc w:val="both"/>
        <w:rPr>
          <w:rFonts w:ascii="Times New Roman" w:hAnsi="Times New Roman" w:cs="Times New Roman"/>
          <w:sz w:val="24"/>
          <w:szCs w:val="24"/>
        </w:rPr>
      </w:pPr>
      <w:r w:rsidRPr="00C2307F">
        <w:rPr>
          <w:rFonts w:ascii="Times New Roman" w:hAnsi="Times New Roman" w:cs="Times New Roman"/>
          <w:sz w:val="24"/>
          <w:szCs w:val="24"/>
        </w:rPr>
        <w:t>b) Barang yang secara langsung bersaing dalam suatu</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pasar atau barang substitusi (</w:t>
      </w:r>
      <w:r w:rsidRPr="00C2307F">
        <w:rPr>
          <w:rFonts w:ascii="Times New Roman" w:hAnsi="Times New Roman" w:cs="Times New Roman"/>
          <w:i/>
          <w:iCs/>
          <w:sz w:val="24"/>
          <w:szCs w:val="24"/>
        </w:rPr>
        <w:t>directly competitive orsubstitutable products</w:t>
      </w:r>
      <w:r w:rsidRPr="00C2307F">
        <w:rPr>
          <w:rFonts w:ascii="Times New Roman" w:hAnsi="Times New Roman" w:cs="Times New Roman"/>
          <w:sz w:val="24"/>
          <w:szCs w:val="24"/>
        </w:rPr>
        <w:t>) pada Pasal III ayat 2 GATT 1994,</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kalimat kedua.</w:t>
      </w:r>
    </w:p>
    <w:p w:rsidR="00B71A5F" w:rsidRPr="00C2307F" w:rsidRDefault="00B71A5F" w:rsidP="00B71A5F">
      <w:pPr>
        <w:autoSpaceDE w:val="0"/>
        <w:autoSpaceDN w:val="0"/>
        <w:adjustRightInd w:val="0"/>
        <w:spacing w:after="0" w:line="480" w:lineRule="auto"/>
        <w:ind w:left="1843" w:firstLine="720"/>
        <w:jc w:val="both"/>
        <w:rPr>
          <w:rFonts w:ascii="Times New Roman" w:hAnsi="Times New Roman" w:cs="Times New Roman"/>
          <w:sz w:val="24"/>
          <w:szCs w:val="24"/>
        </w:rPr>
      </w:pPr>
      <w:r w:rsidRPr="00C2307F">
        <w:rPr>
          <w:rFonts w:ascii="Times New Roman" w:hAnsi="Times New Roman" w:cs="Times New Roman"/>
          <w:sz w:val="24"/>
          <w:szCs w:val="24"/>
        </w:rPr>
        <w:t>Berdasarkan Pasal III ayat 2, kalimat kedua GATT</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1994, kewajiban perlakuan nasional berhubungan</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dengan pajak internal juga diterapkan terhadap barang</w:t>
      </w:r>
      <w:r w:rsidR="006D785B">
        <w:rPr>
          <w:rFonts w:ascii="Times New Roman" w:hAnsi="Times New Roman" w:cs="Times New Roman"/>
          <w:sz w:val="24"/>
          <w:szCs w:val="24"/>
        </w:rPr>
        <w:t xml:space="preserve"> </w:t>
      </w:r>
      <w:r w:rsidRPr="00C2307F">
        <w:rPr>
          <w:rFonts w:ascii="Times New Roman" w:hAnsi="Times New Roman" w:cs="Times New Roman"/>
          <w:sz w:val="24"/>
          <w:szCs w:val="24"/>
        </w:rPr>
        <w:t>yang secara langsung bersaing dalam suatu pasar atau</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barang substitusi. Seperti istilah ‘barang sejenis’, istilah</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barang yang secara langsung bersaing dalam suatu</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pasar atau barang substitusi tidak didefinisikan dalam</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GATT 1994. Penentuan tentang istilah barang yang</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secara langsung bersaing dalam pasar atau barang</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substitusi didasarkan pada pengujian terhadap</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hubungan kompetisi antara barang-barang impor dan</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domestik, termasuk kemampuan naik turunnya atau</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fleksibilitas harga dari permintaan atas barang-barangyang dimaksud, perbedaan kecil pada penerapan pajak</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diizinkan, dan pajak pada barang-barang impor dan domestik tidak boleh diterapkan dengan suatu cara</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tertentu yang mengakibatkan produksi domestik</w:t>
      </w:r>
      <w:r w:rsidR="005E1223">
        <w:rPr>
          <w:rFonts w:ascii="Times New Roman" w:hAnsi="Times New Roman" w:cs="Times New Roman"/>
          <w:sz w:val="24"/>
          <w:szCs w:val="24"/>
        </w:rPr>
        <w:t xml:space="preserve"> </w:t>
      </w:r>
      <w:r w:rsidRPr="00C2307F">
        <w:rPr>
          <w:rFonts w:ascii="Times New Roman" w:hAnsi="Times New Roman" w:cs="Times New Roman"/>
          <w:sz w:val="24"/>
          <w:szCs w:val="24"/>
        </w:rPr>
        <w:t>terlindungi.</w:t>
      </w:r>
    </w:p>
    <w:p w:rsidR="00B71A5F" w:rsidRDefault="00B71A5F" w:rsidP="00B71A5F">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9C0DFF">
        <w:rPr>
          <w:rFonts w:ascii="Times New Roman" w:hAnsi="Times New Roman" w:cs="Times New Roman"/>
          <w:sz w:val="24"/>
          <w:szCs w:val="24"/>
        </w:rPr>
        <w:lastRenderedPageBreak/>
        <w:t xml:space="preserve">Kewajiban perlakuan nasional yang mencakup regulasi internal pada Pasal III ayat 4. </w:t>
      </w:r>
    </w:p>
    <w:p w:rsidR="00B71A5F" w:rsidRDefault="00B71A5F" w:rsidP="00B71A5F">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9C0DFF">
        <w:rPr>
          <w:rFonts w:ascii="Times New Roman" w:hAnsi="Times New Roman" w:cs="Times New Roman"/>
          <w:sz w:val="24"/>
          <w:szCs w:val="24"/>
        </w:rPr>
        <w:t>Aturan yang dipermasalahkan adalah hukum, regulasi, atau persyaratan yang tercakup dalam Pasal III ayat 4 jika hukum, regulasi, dan persyaratan tersebut mempengaruhi penjualan, penawaran penjualan, pembelian, transportasi, distribusi, atau penggunaan barang-barang. Konsep ‘barang sejenis’ (</w:t>
      </w:r>
      <w:r w:rsidRPr="009C0DFF">
        <w:rPr>
          <w:rFonts w:ascii="Times New Roman" w:hAnsi="Times New Roman" w:cs="Times New Roman"/>
          <w:i/>
          <w:iCs/>
          <w:sz w:val="24"/>
          <w:szCs w:val="24"/>
        </w:rPr>
        <w:t>like products</w:t>
      </w:r>
      <w:r w:rsidRPr="009C0DFF">
        <w:rPr>
          <w:rFonts w:ascii="Times New Roman" w:hAnsi="Times New Roman" w:cs="Times New Roman"/>
          <w:sz w:val="24"/>
          <w:szCs w:val="24"/>
        </w:rPr>
        <w:t xml:space="preserve">) dalam Pasal III ayat 4 ini sama halnya dengan Pasal III ayat 2 mengenai faktor-faktor yang diperhitungkan menjadi penentu sifat dan sejauh mana hubungan kompetitif yang kuat antara barang yang diimpor dengan barang domestik. </w:t>
      </w:r>
    </w:p>
    <w:p w:rsidR="00B71A5F" w:rsidRDefault="00B71A5F" w:rsidP="00B71A5F">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9C0DFF">
        <w:rPr>
          <w:rFonts w:ascii="Times New Roman" w:hAnsi="Times New Roman" w:cs="Times New Roman"/>
          <w:sz w:val="24"/>
          <w:szCs w:val="24"/>
        </w:rPr>
        <w:t>Selanjutnya, barang-barang impor dianggap mendapat perlakuan kurang menguntungkan (</w:t>
      </w:r>
      <w:r w:rsidRPr="009C0DFF">
        <w:rPr>
          <w:rFonts w:ascii="Times New Roman" w:hAnsi="Times New Roman" w:cs="Times New Roman"/>
          <w:i/>
          <w:iCs/>
          <w:sz w:val="24"/>
          <w:szCs w:val="24"/>
        </w:rPr>
        <w:t>less favourable</w:t>
      </w:r>
      <w:r w:rsidRPr="009C0DFF">
        <w:rPr>
          <w:rFonts w:ascii="Times New Roman" w:hAnsi="Times New Roman" w:cs="Times New Roman"/>
          <w:sz w:val="24"/>
          <w:szCs w:val="24"/>
        </w:rPr>
        <w:t>) dari</w:t>
      </w:r>
      <w:r w:rsidR="00E933AA">
        <w:rPr>
          <w:rFonts w:ascii="Times New Roman" w:hAnsi="Times New Roman" w:cs="Times New Roman"/>
          <w:sz w:val="24"/>
          <w:szCs w:val="24"/>
        </w:rPr>
        <w:t xml:space="preserve"> </w:t>
      </w:r>
      <w:r w:rsidRPr="009C0DFF">
        <w:rPr>
          <w:rFonts w:ascii="Times New Roman" w:hAnsi="Times New Roman" w:cs="Times New Roman"/>
          <w:sz w:val="24"/>
          <w:szCs w:val="24"/>
        </w:rPr>
        <w:t xml:space="preserve">pada barang-barang domestik ketika tidak ada kesempatan yang sama dan efektif atas barang-barang tersebut untuk bersaing antara satu dan lainnya dalam pasar negara tersebut. Perlakuan kurang menguntungkan ada ketika posisi bersaing dari barang impor diubah oleh regulasi internal untuk keuntungan barang domestik. Berdasarkan </w:t>
      </w:r>
      <w:r w:rsidRPr="009C0DFF">
        <w:rPr>
          <w:rFonts w:ascii="Times New Roman" w:hAnsi="Times New Roman" w:cs="Times New Roman"/>
          <w:i/>
          <w:iCs/>
          <w:sz w:val="24"/>
          <w:szCs w:val="24"/>
        </w:rPr>
        <w:t>Case Law,</w:t>
      </w:r>
      <w:r w:rsidRPr="009C0DFF">
        <w:rPr>
          <w:rFonts w:ascii="Times New Roman" w:hAnsi="Times New Roman" w:cs="Times New Roman"/>
          <w:sz w:val="24"/>
          <w:szCs w:val="24"/>
        </w:rPr>
        <w:t xml:space="preserve"> perlakuan kurang menguntungkan atas barang-barang impor dalam satu situasi tidak dapat dikompensasi oleh perlakuan yang menguntungkan (</w:t>
      </w:r>
      <w:r w:rsidRPr="009C0DFF">
        <w:rPr>
          <w:rFonts w:ascii="Times New Roman" w:hAnsi="Times New Roman" w:cs="Times New Roman"/>
          <w:i/>
          <w:iCs/>
          <w:sz w:val="24"/>
          <w:szCs w:val="24"/>
        </w:rPr>
        <w:t>favourable treatment</w:t>
      </w:r>
      <w:r w:rsidRPr="009C0DFF">
        <w:rPr>
          <w:rFonts w:ascii="Times New Roman" w:hAnsi="Times New Roman" w:cs="Times New Roman"/>
          <w:sz w:val="24"/>
          <w:szCs w:val="24"/>
        </w:rPr>
        <w:t xml:space="preserve">) disituasi lainnya. Menurut </w:t>
      </w:r>
      <w:r w:rsidRPr="009C0DFF">
        <w:rPr>
          <w:rFonts w:ascii="Times New Roman" w:hAnsi="Times New Roman" w:cs="Times New Roman"/>
          <w:i/>
          <w:iCs/>
          <w:sz w:val="24"/>
          <w:szCs w:val="24"/>
        </w:rPr>
        <w:t xml:space="preserve">Appellate Body </w:t>
      </w:r>
      <w:r w:rsidRPr="009C0DFF">
        <w:rPr>
          <w:rFonts w:ascii="Times New Roman" w:hAnsi="Times New Roman" w:cs="Times New Roman"/>
          <w:sz w:val="24"/>
          <w:szCs w:val="24"/>
        </w:rPr>
        <w:t xml:space="preserve">dalam kasus </w:t>
      </w:r>
      <w:r w:rsidRPr="009C0DFF">
        <w:rPr>
          <w:rFonts w:ascii="Times New Roman" w:hAnsi="Times New Roman" w:cs="Times New Roman"/>
          <w:i/>
          <w:iCs/>
          <w:sz w:val="24"/>
          <w:szCs w:val="24"/>
        </w:rPr>
        <w:t>Dominican Republic</w:t>
      </w:r>
      <w:r w:rsidR="00E933AA">
        <w:rPr>
          <w:rFonts w:ascii="Times New Roman" w:hAnsi="Times New Roman" w:cs="Times New Roman"/>
          <w:i/>
          <w:iCs/>
          <w:sz w:val="24"/>
          <w:szCs w:val="24"/>
        </w:rPr>
        <w:t xml:space="preserve"> </w:t>
      </w:r>
      <w:r w:rsidRPr="009C0DFF">
        <w:rPr>
          <w:rFonts w:ascii="Times New Roman" w:hAnsi="Times New Roman" w:cs="Times New Roman"/>
          <w:i/>
          <w:iCs/>
          <w:sz w:val="24"/>
          <w:szCs w:val="24"/>
        </w:rPr>
        <w:t>Importation and Sale of Cigarettes</w:t>
      </w:r>
      <w:r w:rsidRPr="009C0DFF">
        <w:rPr>
          <w:rFonts w:ascii="Times New Roman" w:hAnsi="Times New Roman" w:cs="Times New Roman"/>
          <w:sz w:val="24"/>
          <w:szCs w:val="24"/>
        </w:rPr>
        <w:t xml:space="preserve">, perlakuan kurang menguntungkan atas barang-barang impor tidaklah konsisten terhadap Pasal III ayat 4 GATT 1994, jika perlakuan kurang </w:t>
      </w:r>
      <w:r w:rsidRPr="009C0DFF">
        <w:rPr>
          <w:rFonts w:ascii="Times New Roman" w:hAnsi="Times New Roman" w:cs="Times New Roman"/>
          <w:sz w:val="24"/>
          <w:szCs w:val="24"/>
        </w:rPr>
        <w:lastRenderedPageBreak/>
        <w:t>menguntungkan dapat dijelaskan dengan faktor-faktor yang tidak berhubungan dengan asal negara dari barang-barang impor.</w:t>
      </w:r>
    </w:p>
    <w:p w:rsidR="0060634E" w:rsidRDefault="00362E42" w:rsidP="007021F9">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2</w:t>
      </w:r>
      <w:r w:rsidR="007507EF">
        <w:rPr>
          <w:rFonts w:ascii="Times New Roman" w:hAnsi="Times New Roman" w:cs="Times New Roman"/>
          <w:b/>
          <w:sz w:val="24"/>
          <w:szCs w:val="24"/>
        </w:rPr>
        <w:t>.</w:t>
      </w:r>
      <w:r>
        <w:rPr>
          <w:rFonts w:ascii="Times New Roman" w:hAnsi="Times New Roman" w:cs="Times New Roman"/>
          <w:b/>
          <w:sz w:val="24"/>
          <w:szCs w:val="24"/>
          <w:lang w:val="en-US"/>
        </w:rPr>
        <w:t>2</w:t>
      </w:r>
      <w:r w:rsidR="00E933AA">
        <w:rPr>
          <w:rFonts w:ascii="Times New Roman" w:hAnsi="Times New Roman" w:cs="Times New Roman"/>
          <w:b/>
          <w:sz w:val="24"/>
          <w:szCs w:val="24"/>
        </w:rPr>
        <w:t xml:space="preserve"> </w:t>
      </w:r>
      <w:r w:rsidR="0060634E" w:rsidRPr="003F11FE">
        <w:rPr>
          <w:rFonts w:ascii="Times New Roman" w:hAnsi="Times New Roman" w:cs="Times New Roman"/>
          <w:b/>
          <w:sz w:val="24"/>
          <w:szCs w:val="24"/>
        </w:rPr>
        <w:t>Penyelesaian Sengketa dalam WTO</w:t>
      </w:r>
    </w:p>
    <w:p w:rsidR="00AF2555" w:rsidRDefault="00C7286B" w:rsidP="00710FAB">
      <w:pPr>
        <w:autoSpaceDE w:val="0"/>
        <w:autoSpaceDN w:val="0"/>
        <w:adjustRightInd w:val="0"/>
        <w:spacing w:after="0" w:line="480" w:lineRule="auto"/>
        <w:ind w:firstLine="720"/>
        <w:jc w:val="both"/>
        <w:rPr>
          <w:rFonts w:ascii="Times New Roman" w:hAnsi="Times New Roman" w:cs="Times New Roman"/>
          <w:sz w:val="24"/>
          <w:szCs w:val="24"/>
        </w:rPr>
      </w:pPr>
      <w:r w:rsidRPr="00F70320">
        <w:rPr>
          <w:rFonts w:ascii="Times New Roman" w:hAnsi="Times New Roman" w:cs="Times New Roman"/>
          <w:sz w:val="24"/>
          <w:szCs w:val="24"/>
        </w:rPr>
        <w:t xml:space="preserve">Sistem penyelesaian persengketaan WTO merupakan </w:t>
      </w:r>
      <w:r w:rsidR="00E933AA">
        <w:rPr>
          <w:rFonts w:ascii="Times New Roman" w:hAnsi="Times New Roman" w:cs="Times New Roman"/>
          <w:sz w:val="24"/>
          <w:szCs w:val="24"/>
        </w:rPr>
        <w:t xml:space="preserve"> </w:t>
      </w:r>
      <w:r w:rsidRPr="00F70320">
        <w:rPr>
          <w:rFonts w:ascii="Times New Roman" w:hAnsi="Times New Roman" w:cs="Times New Roman"/>
          <w:sz w:val="24"/>
          <w:szCs w:val="24"/>
        </w:rPr>
        <w:t>elemen</w:t>
      </w:r>
      <w:r w:rsidR="00E933AA">
        <w:rPr>
          <w:rFonts w:ascii="Times New Roman" w:hAnsi="Times New Roman" w:cs="Times New Roman"/>
          <w:sz w:val="24"/>
          <w:szCs w:val="24"/>
        </w:rPr>
        <w:t xml:space="preserve"> </w:t>
      </w:r>
      <w:r w:rsidRPr="00F70320">
        <w:rPr>
          <w:rFonts w:ascii="Times New Roman" w:hAnsi="Times New Roman" w:cs="Times New Roman"/>
          <w:sz w:val="24"/>
          <w:szCs w:val="24"/>
        </w:rPr>
        <w:t>pokok dalam menjamin keamanan dan kepastian terhadap perdagangan</w:t>
      </w:r>
      <w:r w:rsidR="00E933AA">
        <w:rPr>
          <w:rFonts w:ascii="Times New Roman" w:hAnsi="Times New Roman" w:cs="Times New Roman"/>
          <w:sz w:val="24"/>
          <w:szCs w:val="24"/>
        </w:rPr>
        <w:t xml:space="preserve"> </w:t>
      </w:r>
      <w:r w:rsidRPr="00F70320">
        <w:rPr>
          <w:rFonts w:ascii="Times New Roman" w:hAnsi="Times New Roman" w:cs="Times New Roman"/>
          <w:sz w:val="24"/>
          <w:szCs w:val="24"/>
        </w:rPr>
        <w:t>bilateral maupun multilateral. Mekanisme penyelesaian persengketaan WTO sangat penting dalam rangka penerapan disiplin dan fungsi WTO</w:t>
      </w:r>
      <w:r w:rsidR="00E933AA">
        <w:rPr>
          <w:rFonts w:ascii="Times New Roman" w:hAnsi="Times New Roman" w:cs="Times New Roman"/>
          <w:sz w:val="24"/>
          <w:szCs w:val="24"/>
        </w:rPr>
        <w:t xml:space="preserve"> </w:t>
      </w:r>
      <w:r w:rsidRPr="00F70320">
        <w:rPr>
          <w:rFonts w:ascii="Times New Roman" w:hAnsi="Times New Roman" w:cs="Times New Roman"/>
          <w:sz w:val="24"/>
          <w:szCs w:val="24"/>
        </w:rPr>
        <w:t>secara efektif.</w:t>
      </w:r>
    </w:p>
    <w:p w:rsidR="00AF2555" w:rsidRDefault="00C7286B" w:rsidP="00710FAB">
      <w:pPr>
        <w:autoSpaceDE w:val="0"/>
        <w:autoSpaceDN w:val="0"/>
        <w:adjustRightInd w:val="0"/>
        <w:spacing w:after="0" w:line="480" w:lineRule="auto"/>
        <w:ind w:firstLine="720"/>
        <w:jc w:val="both"/>
        <w:rPr>
          <w:rFonts w:ascii="Times New Roman" w:hAnsi="Times New Roman" w:cs="Times New Roman"/>
          <w:sz w:val="24"/>
          <w:szCs w:val="24"/>
        </w:rPr>
      </w:pPr>
      <w:r w:rsidRPr="00F70320">
        <w:rPr>
          <w:rFonts w:ascii="Times New Roman" w:hAnsi="Times New Roman" w:cs="Times New Roman"/>
          <w:sz w:val="24"/>
          <w:szCs w:val="24"/>
        </w:rPr>
        <w:t>Mekanisme penyelesaian sengketa dalam perjanjian WTO</w:t>
      </w:r>
      <w:r w:rsidR="00A53D58">
        <w:rPr>
          <w:rFonts w:ascii="Times New Roman" w:hAnsi="Times New Roman" w:cs="Times New Roman"/>
          <w:sz w:val="24"/>
          <w:szCs w:val="24"/>
        </w:rPr>
        <w:t xml:space="preserve"> </w:t>
      </w:r>
      <w:r w:rsidRPr="00F70320">
        <w:rPr>
          <w:rFonts w:ascii="Times New Roman" w:hAnsi="Times New Roman" w:cs="Times New Roman"/>
          <w:sz w:val="24"/>
          <w:szCs w:val="24"/>
        </w:rPr>
        <w:t>sekarang ini mengacu pada ketentuan Pasal XXII dan XXIII GATT 1947</w:t>
      </w:r>
      <w:r w:rsidR="00A53D58">
        <w:rPr>
          <w:rFonts w:ascii="Times New Roman" w:hAnsi="Times New Roman" w:cs="Times New Roman"/>
          <w:sz w:val="24"/>
          <w:szCs w:val="24"/>
        </w:rPr>
        <w:t xml:space="preserve"> </w:t>
      </w:r>
      <w:r w:rsidRPr="00F70320">
        <w:rPr>
          <w:rFonts w:ascii="Times New Roman" w:hAnsi="Times New Roman" w:cs="Times New Roman"/>
          <w:sz w:val="24"/>
          <w:szCs w:val="24"/>
        </w:rPr>
        <w:t>yang memuat ketentuan lebih sederhana. Pasal XXII mengehendaki</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para pihak yang bersengketa untuk menyelesaikan sengketanya melalui</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konsultasi bilateral atau konsultasi multilateral apabila sengketa tidak bisa</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diselesaikan melalui konsultasi secara bilateral atas setiap persoalan yang</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mempengaruhi pelaksanaan perjanjian atau ketentuan-ketentuan GATT,dan penjelasan atas bentuk-bentuk pelanggaran serta penyelesaian</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melalui badan tertinggi GATT manakala mereka gagal menyelesaikan</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secara bilateral yang diatur pada Pasal XXIII GATT</w:t>
      </w:r>
      <w:r w:rsidR="00682794">
        <w:rPr>
          <w:rStyle w:val="FootnoteReference"/>
          <w:rFonts w:ascii="Times New Roman" w:hAnsi="Times New Roman" w:cs="Times New Roman"/>
          <w:sz w:val="24"/>
          <w:szCs w:val="24"/>
        </w:rPr>
        <w:footnoteReference w:id="7"/>
      </w:r>
      <w:r w:rsidRPr="00F70320">
        <w:rPr>
          <w:rFonts w:ascii="Times New Roman" w:hAnsi="Times New Roman" w:cs="Times New Roman"/>
          <w:sz w:val="24"/>
          <w:szCs w:val="24"/>
        </w:rPr>
        <w:t>.</w:t>
      </w:r>
    </w:p>
    <w:p w:rsidR="00C7286B" w:rsidRDefault="00C7286B" w:rsidP="00710FAB">
      <w:pPr>
        <w:autoSpaceDE w:val="0"/>
        <w:autoSpaceDN w:val="0"/>
        <w:adjustRightInd w:val="0"/>
        <w:spacing w:after="0" w:line="480" w:lineRule="auto"/>
        <w:ind w:firstLine="720"/>
        <w:jc w:val="both"/>
        <w:rPr>
          <w:rFonts w:ascii="Times New Roman" w:hAnsi="Times New Roman" w:cs="Times New Roman"/>
          <w:sz w:val="24"/>
          <w:szCs w:val="24"/>
        </w:rPr>
      </w:pPr>
      <w:r w:rsidRPr="00F70320">
        <w:rPr>
          <w:rFonts w:ascii="Times New Roman" w:hAnsi="Times New Roman" w:cs="Times New Roman"/>
          <w:sz w:val="24"/>
          <w:szCs w:val="24"/>
        </w:rPr>
        <w:t>Ketentuan-ketentuan dalam GATT 1947 kemudian diatur ke dalam</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 xml:space="preserve">aturan WTO yaitu </w:t>
      </w:r>
      <w:r w:rsidR="002E55E5">
        <w:rPr>
          <w:rFonts w:ascii="Times New Roman" w:hAnsi="Times New Roman" w:cs="Times New Roman"/>
          <w:i/>
          <w:iCs/>
          <w:sz w:val="24"/>
          <w:szCs w:val="24"/>
        </w:rPr>
        <w:t xml:space="preserve">Understanding On </w:t>
      </w:r>
      <w:r w:rsidRPr="00F70320">
        <w:rPr>
          <w:rFonts w:ascii="Times New Roman" w:hAnsi="Times New Roman" w:cs="Times New Roman"/>
          <w:i/>
          <w:iCs/>
          <w:sz w:val="24"/>
          <w:szCs w:val="24"/>
        </w:rPr>
        <w:t xml:space="preserve">Rules </w:t>
      </w:r>
      <w:r w:rsidR="002E55E5" w:rsidRPr="00F70320">
        <w:rPr>
          <w:rFonts w:ascii="Times New Roman" w:hAnsi="Times New Roman" w:cs="Times New Roman"/>
          <w:i/>
          <w:iCs/>
          <w:sz w:val="24"/>
          <w:szCs w:val="24"/>
        </w:rPr>
        <w:t xml:space="preserve">and </w:t>
      </w:r>
      <w:r w:rsidRPr="00F70320">
        <w:rPr>
          <w:rFonts w:ascii="Times New Roman" w:hAnsi="Times New Roman" w:cs="Times New Roman"/>
          <w:i/>
          <w:iCs/>
          <w:sz w:val="24"/>
          <w:szCs w:val="24"/>
        </w:rPr>
        <w:t xml:space="preserve">Procedures GoverningThe Settlement of Disputes </w:t>
      </w:r>
      <w:r w:rsidRPr="00F70320">
        <w:rPr>
          <w:rFonts w:ascii="Times New Roman" w:hAnsi="Times New Roman" w:cs="Times New Roman"/>
          <w:sz w:val="24"/>
          <w:szCs w:val="24"/>
        </w:rPr>
        <w:t xml:space="preserve">atau lebih dikenal dengan </w:t>
      </w:r>
      <w:r w:rsidRPr="00F70320">
        <w:rPr>
          <w:rFonts w:ascii="Times New Roman" w:hAnsi="Times New Roman" w:cs="Times New Roman"/>
          <w:i/>
          <w:iCs/>
          <w:sz w:val="24"/>
          <w:szCs w:val="24"/>
        </w:rPr>
        <w:t>Dispute Settlement</w:t>
      </w:r>
      <w:r w:rsidR="002E55E5">
        <w:rPr>
          <w:rFonts w:ascii="Times New Roman" w:hAnsi="Times New Roman" w:cs="Times New Roman"/>
          <w:i/>
          <w:iCs/>
          <w:sz w:val="24"/>
          <w:szCs w:val="24"/>
        </w:rPr>
        <w:t xml:space="preserve"> </w:t>
      </w:r>
      <w:r w:rsidRPr="00F70320">
        <w:rPr>
          <w:rFonts w:ascii="Times New Roman" w:hAnsi="Times New Roman" w:cs="Times New Roman"/>
          <w:i/>
          <w:iCs/>
          <w:sz w:val="24"/>
          <w:szCs w:val="24"/>
        </w:rPr>
        <w:t xml:space="preserve">Understanding </w:t>
      </w:r>
      <w:r w:rsidRPr="00F70320">
        <w:rPr>
          <w:rFonts w:ascii="Times New Roman" w:hAnsi="Times New Roman" w:cs="Times New Roman"/>
          <w:sz w:val="24"/>
          <w:szCs w:val="24"/>
        </w:rPr>
        <w:t>(DSU) yang ditetapkan pada bulan April 1994. DSU ini</w:t>
      </w:r>
      <w:r w:rsidR="002E55E5">
        <w:rPr>
          <w:rFonts w:ascii="Times New Roman" w:hAnsi="Times New Roman" w:cs="Times New Roman"/>
          <w:sz w:val="24"/>
          <w:szCs w:val="24"/>
        </w:rPr>
        <w:t xml:space="preserve"> </w:t>
      </w:r>
      <w:r w:rsidRPr="00F70320">
        <w:rPr>
          <w:rFonts w:ascii="Times New Roman" w:hAnsi="Times New Roman" w:cs="Times New Roman"/>
          <w:sz w:val="24"/>
          <w:szCs w:val="24"/>
        </w:rPr>
        <w:t xml:space="preserve">berada dalam </w:t>
      </w:r>
      <w:r w:rsidRPr="00F70320">
        <w:rPr>
          <w:rFonts w:ascii="Times New Roman" w:hAnsi="Times New Roman" w:cs="Times New Roman"/>
          <w:i/>
          <w:iCs/>
          <w:sz w:val="24"/>
          <w:szCs w:val="24"/>
        </w:rPr>
        <w:t xml:space="preserve">Annex </w:t>
      </w:r>
      <w:r w:rsidRPr="00F70320">
        <w:rPr>
          <w:rFonts w:ascii="Times New Roman" w:hAnsi="Times New Roman" w:cs="Times New Roman"/>
          <w:sz w:val="24"/>
          <w:szCs w:val="24"/>
        </w:rPr>
        <w:t xml:space="preserve">2 (Lampiran 2) dari </w:t>
      </w:r>
      <w:r w:rsidRPr="00F70320">
        <w:rPr>
          <w:rFonts w:ascii="Times New Roman" w:hAnsi="Times New Roman" w:cs="Times New Roman"/>
          <w:i/>
          <w:iCs/>
          <w:sz w:val="24"/>
          <w:szCs w:val="24"/>
        </w:rPr>
        <w:t>Agreement Establishing the</w:t>
      </w:r>
      <w:r w:rsidR="002E55E5">
        <w:rPr>
          <w:rFonts w:ascii="Times New Roman" w:hAnsi="Times New Roman" w:cs="Times New Roman"/>
          <w:i/>
          <w:iCs/>
          <w:sz w:val="24"/>
          <w:szCs w:val="24"/>
        </w:rPr>
        <w:t xml:space="preserve"> </w:t>
      </w:r>
      <w:r w:rsidRPr="00F70320">
        <w:rPr>
          <w:rFonts w:ascii="Times New Roman" w:hAnsi="Times New Roman" w:cs="Times New Roman"/>
          <w:i/>
          <w:iCs/>
          <w:sz w:val="24"/>
          <w:szCs w:val="24"/>
        </w:rPr>
        <w:t xml:space="preserve">World Trade Organization 1994 </w:t>
      </w:r>
      <w:r w:rsidRPr="00F70320">
        <w:rPr>
          <w:rFonts w:ascii="Times New Roman" w:hAnsi="Times New Roman" w:cs="Times New Roman"/>
          <w:sz w:val="24"/>
          <w:szCs w:val="24"/>
        </w:rPr>
        <w:t xml:space="preserve">yang </w:t>
      </w:r>
      <w:r w:rsidRPr="00F70320">
        <w:rPr>
          <w:rFonts w:ascii="Times New Roman" w:hAnsi="Times New Roman" w:cs="Times New Roman"/>
          <w:sz w:val="24"/>
          <w:szCs w:val="24"/>
        </w:rPr>
        <w:lastRenderedPageBreak/>
        <w:t>merupakan bagian integral dari</w:t>
      </w:r>
      <w:r w:rsidR="00711787">
        <w:rPr>
          <w:rFonts w:ascii="Times New Roman" w:hAnsi="Times New Roman" w:cs="Times New Roman"/>
          <w:sz w:val="24"/>
          <w:szCs w:val="24"/>
        </w:rPr>
        <w:t xml:space="preserve"> </w:t>
      </w:r>
      <w:r w:rsidRPr="00F70320">
        <w:rPr>
          <w:rFonts w:ascii="Times New Roman" w:hAnsi="Times New Roman" w:cs="Times New Roman"/>
          <w:sz w:val="24"/>
          <w:szCs w:val="24"/>
        </w:rPr>
        <w:t>Perjanjian WTO. Artinya, kekuatan mengikat perjanjian ini sama dengan</w:t>
      </w:r>
      <w:r w:rsidR="00711787">
        <w:rPr>
          <w:rFonts w:ascii="Times New Roman" w:hAnsi="Times New Roman" w:cs="Times New Roman"/>
          <w:sz w:val="24"/>
          <w:szCs w:val="24"/>
        </w:rPr>
        <w:t xml:space="preserve"> </w:t>
      </w:r>
      <w:r w:rsidRPr="00F70320">
        <w:rPr>
          <w:rFonts w:ascii="Times New Roman" w:hAnsi="Times New Roman" w:cs="Times New Roman"/>
          <w:sz w:val="24"/>
          <w:szCs w:val="24"/>
        </w:rPr>
        <w:t>perjanjian utama, yaitu Perjanjian WTO</w:t>
      </w:r>
      <w:r w:rsidR="00682794">
        <w:rPr>
          <w:rStyle w:val="FootnoteReference"/>
          <w:rFonts w:ascii="Times New Roman" w:hAnsi="Times New Roman" w:cs="Times New Roman"/>
          <w:sz w:val="24"/>
          <w:szCs w:val="24"/>
        </w:rPr>
        <w:footnoteReference w:id="8"/>
      </w:r>
      <w:r w:rsidRPr="00F70320">
        <w:rPr>
          <w:rFonts w:ascii="Times New Roman" w:hAnsi="Times New Roman" w:cs="Times New Roman"/>
          <w:sz w:val="24"/>
          <w:szCs w:val="24"/>
        </w:rPr>
        <w:t>.</w:t>
      </w:r>
    </w:p>
    <w:p w:rsidR="00E9530B" w:rsidRPr="00F70320" w:rsidRDefault="00E9530B" w:rsidP="00710FAB">
      <w:pPr>
        <w:autoSpaceDE w:val="0"/>
        <w:autoSpaceDN w:val="0"/>
        <w:adjustRightInd w:val="0"/>
        <w:spacing w:after="0" w:line="480" w:lineRule="auto"/>
        <w:ind w:firstLine="720"/>
        <w:jc w:val="both"/>
        <w:rPr>
          <w:rFonts w:ascii="Times New Roman" w:hAnsi="Times New Roman" w:cs="Times New Roman"/>
          <w:sz w:val="24"/>
          <w:szCs w:val="24"/>
        </w:rPr>
      </w:pPr>
    </w:p>
    <w:p w:rsidR="0060634E" w:rsidRPr="004A1A31" w:rsidRDefault="004A1A31" w:rsidP="004A1A31">
      <w:pPr>
        <w:autoSpaceDE w:val="0"/>
        <w:autoSpaceDN w:val="0"/>
        <w:adjustRightInd w:val="0"/>
        <w:spacing w:after="0" w:line="480" w:lineRule="auto"/>
        <w:ind w:left="720"/>
        <w:rPr>
          <w:rFonts w:ascii="Times New Roman" w:hAnsi="Times New Roman" w:cs="Times New Roman"/>
          <w:b/>
          <w:sz w:val="24"/>
          <w:szCs w:val="24"/>
        </w:rPr>
      </w:pPr>
      <w:r>
        <w:rPr>
          <w:rFonts w:ascii="Times New Roman" w:hAnsi="Times New Roman" w:cs="Times New Roman"/>
          <w:b/>
          <w:sz w:val="24"/>
          <w:szCs w:val="24"/>
          <w:lang w:val="en-US"/>
        </w:rPr>
        <w:t xml:space="preserve">2.2.1 </w:t>
      </w:r>
      <w:r w:rsidR="0060634E" w:rsidRPr="004A1A31">
        <w:rPr>
          <w:rFonts w:ascii="Times New Roman" w:hAnsi="Times New Roman" w:cs="Times New Roman"/>
          <w:b/>
          <w:sz w:val="24"/>
          <w:szCs w:val="24"/>
        </w:rPr>
        <w:t>Badan-</w:t>
      </w:r>
      <w:r w:rsidR="00F37F4E" w:rsidRPr="004A1A31">
        <w:rPr>
          <w:rFonts w:ascii="Times New Roman" w:hAnsi="Times New Roman" w:cs="Times New Roman"/>
          <w:b/>
          <w:sz w:val="24"/>
          <w:szCs w:val="24"/>
        </w:rPr>
        <w:t xml:space="preserve">badan </w:t>
      </w:r>
      <w:r w:rsidR="0060634E" w:rsidRPr="004A1A31">
        <w:rPr>
          <w:rFonts w:ascii="Times New Roman" w:hAnsi="Times New Roman" w:cs="Times New Roman"/>
          <w:b/>
          <w:sz w:val="24"/>
          <w:szCs w:val="24"/>
        </w:rPr>
        <w:t>Pelaksana Penyelesaian Sengketa di</w:t>
      </w:r>
      <w:r w:rsidR="00711787">
        <w:rPr>
          <w:rFonts w:ascii="Times New Roman" w:hAnsi="Times New Roman" w:cs="Times New Roman"/>
          <w:b/>
          <w:sz w:val="24"/>
          <w:szCs w:val="24"/>
        </w:rPr>
        <w:t xml:space="preserve"> </w:t>
      </w:r>
      <w:r w:rsidR="003D7BE2" w:rsidRPr="004A1A31">
        <w:rPr>
          <w:rFonts w:ascii="Times New Roman" w:hAnsi="Times New Roman" w:cs="Times New Roman"/>
          <w:b/>
          <w:sz w:val="24"/>
          <w:szCs w:val="24"/>
        </w:rPr>
        <w:t>WTO</w:t>
      </w:r>
    </w:p>
    <w:p w:rsidR="0077655B" w:rsidRPr="00A84CAB" w:rsidRDefault="0077655B" w:rsidP="00A84CAB">
      <w:pPr>
        <w:autoSpaceDE w:val="0"/>
        <w:autoSpaceDN w:val="0"/>
        <w:adjustRightInd w:val="0"/>
        <w:spacing w:after="0" w:line="480" w:lineRule="auto"/>
        <w:ind w:firstLine="720"/>
        <w:jc w:val="both"/>
        <w:rPr>
          <w:rFonts w:ascii="Times New Roman" w:hAnsi="Times New Roman" w:cs="Times New Roman"/>
          <w:sz w:val="24"/>
          <w:szCs w:val="24"/>
        </w:rPr>
      </w:pPr>
      <w:r w:rsidRPr="00A84CAB">
        <w:rPr>
          <w:rFonts w:ascii="Times New Roman" w:hAnsi="Times New Roman" w:cs="Times New Roman"/>
          <w:sz w:val="24"/>
          <w:szCs w:val="24"/>
        </w:rPr>
        <w:t>Badan-badan pelaksana dalam mekanisme penyelesaian sengketa</w:t>
      </w:r>
      <w:r w:rsidR="00711787">
        <w:rPr>
          <w:rFonts w:ascii="Times New Roman" w:hAnsi="Times New Roman" w:cs="Times New Roman"/>
          <w:sz w:val="24"/>
          <w:szCs w:val="24"/>
        </w:rPr>
        <w:t xml:space="preserve"> </w:t>
      </w:r>
      <w:r w:rsidRPr="00A84CAB">
        <w:rPr>
          <w:rFonts w:ascii="Times New Roman" w:hAnsi="Times New Roman" w:cs="Times New Roman"/>
          <w:sz w:val="24"/>
          <w:szCs w:val="24"/>
        </w:rPr>
        <w:t>WTO adalah sebagai berikut:</w:t>
      </w:r>
    </w:p>
    <w:p w:rsidR="0026282C" w:rsidRDefault="0077655B" w:rsidP="00B2431D">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A84CAB">
        <w:rPr>
          <w:rFonts w:ascii="Times New Roman" w:hAnsi="Times New Roman" w:cs="Times New Roman"/>
          <w:i/>
          <w:iCs/>
          <w:sz w:val="24"/>
          <w:szCs w:val="24"/>
        </w:rPr>
        <w:t xml:space="preserve">Dispute Settlement Body </w:t>
      </w:r>
      <w:r w:rsidRPr="00A84CAB">
        <w:rPr>
          <w:rFonts w:ascii="Times New Roman" w:hAnsi="Times New Roman" w:cs="Times New Roman"/>
          <w:sz w:val="24"/>
          <w:szCs w:val="24"/>
        </w:rPr>
        <w:t>(DSB)</w:t>
      </w:r>
      <w:r w:rsidRPr="00377E1E">
        <w:rPr>
          <w:rFonts w:ascii="Times New Roman" w:hAnsi="Times New Roman" w:cs="Times New Roman"/>
          <w:sz w:val="24"/>
          <w:szCs w:val="24"/>
        </w:rPr>
        <w:t xml:space="preserve"> merupakan badan yang</w:t>
      </w:r>
      <w:r w:rsidR="00711787">
        <w:rPr>
          <w:rFonts w:ascii="Times New Roman" w:hAnsi="Times New Roman" w:cs="Times New Roman"/>
          <w:sz w:val="24"/>
          <w:szCs w:val="24"/>
        </w:rPr>
        <w:t xml:space="preserve"> </w:t>
      </w:r>
      <w:r w:rsidRPr="00377E1E">
        <w:rPr>
          <w:rFonts w:ascii="Times New Roman" w:hAnsi="Times New Roman" w:cs="Times New Roman"/>
          <w:sz w:val="24"/>
          <w:szCs w:val="24"/>
        </w:rPr>
        <w:t>dibentuk oleh WTO Agreement dan berfungsi untuk</w:t>
      </w:r>
      <w:r w:rsidR="00711787">
        <w:rPr>
          <w:rFonts w:ascii="Times New Roman" w:hAnsi="Times New Roman" w:cs="Times New Roman"/>
          <w:sz w:val="24"/>
          <w:szCs w:val="24"/>
        </w:rPr>
        <w:t xml:space="preserve"> </w:t>
      </w:r>
      <w:r w:rsidRPr="00377E1E">
        <w:rPr>
          <w:rFonts w:ascii="Times New Roman" w:hAnsi="Times New Roman" w:cs="Times New Roman"/>
          <w:sz w:val="24"/>
          <w:szCs w:val="24"/>
        </w:rPr>
        <w:t>melaksanakan peraturan-peraturan maupun prosedur yangterdapat dalam WTO termasuk juga perjanjian terkait denganyang lainnya jika diatur khusus. Oleh karena itu, DSB memiliki</w:t>
      </w:r>
      <w:r w:rsidR="003101EB">
        <w:rPr>
          <w:rFonts w:ascii="Times New Roman" w:hAnsi="Times New Roman" w:cs="Times New Roman"/>
          <w:sz w:val="24"/>
          <w:szCs w:val="24"/>
        </w:rPr>
        <w:t xml:space="preserve"> </w:t>
      </w:r>
      <w:r w:rsidRPr="00377E1E">
        <w:rPr>
          <w:rFonts w:ascii="Times New Roman" w:hAnsi="Times New Roman" w:cs="Times New Roman"/>
          <w:sz w:val="24"/>
          <w:szCs w:val="24"/>
        </w:rPr>
        <w:t xml:space="preserve">wewenang untuk membentuk </w:t>
      </w:r>
      <w:r w:rsidR="007F00D3">
        <w:rPr>
          <w:rFonts w:ascii="Times New Roman" w:hAnsi="Times New Roman" w:cs="Times New Roman"/>
          <w:sz w:val="24"/>
          <w:szCs w:val="24"/>
        </w:rPr>
        <w:t xml:space="preserve"> </w:t>
      </w:r>
      <w:r w:rsidRPr="00377E1E">
        <w:rPr>
          <w:rFonts w:ascii="Times New Roman" w:hAnsi="Times New Roman" w:cs="Times New Roman"/>
          <w:sz w:val="24"/>
          <w:szCs w:val="24"/>
        </w:rPr>
        <w:t>Panel, menerima laporan Panel,</w:t>
      </w:r>
      <w:r w:rsidR="0022004F">
        <w:rPr>
          <w:rFonts w:ascii="Times New Roman" w:hAnsi="Times New Roman" w:cs="Times New Roman"/>
          <w:sz w:val="24"/>
          <w:szCs w:val="24"/>
        </w:rPr>
        <w:t xml:space="preserve"> </w:t>
      </w:r>
      <w:r w:rsidRPr="00377E1E">
        <w:rPr>
          <w:rFonts w:ascii="Times New Roman" w:hAnsi="Times New Roman" w:cs="Times New Roman"/>
          <w:sz w:val="24"/>
          <w:szCs w:val="24"/>
        </w:rPr>
        <w:t>dan juga laporan dari badan baru yaitu Badan Banding</w:t>
      </w:r>
      <w:r w:rsidR="007F00D3">
        <w:rPr>
          <w:rFonts w:ascii="Times New Roman" w:hAnsi="Times New Roman" w:cs="Times New Roman"/>
          <w:sz w:val="24"/>
          <w:szCs w:val="24"/>
        </w:rPr>
        <w:t xml:space="preserve"> </w:t>
      </w:r>
      <w:r w:rsidRPr="00377E1E">
        <w:rPr>
          <w:rFonts w:ascii="Times New Roman" w:hAnsi="Times New Roman" w:cs="Times New Roman"/>
          <w:sz w:val="24"/>
          <w:szCs w:val="24"/>
        </w:rPr>
        <w:t>(</w:t>
      </w:r>
      <w:r w:rsidRPr="00377E1E">
        <w:rPr>
          <w:rFonts w:ascii="Times New Roman" w:hAnsi="Times New Roman" w:cs="Times New Roman"/>
          <w:i/>
          <w:iCs/>
          <w:sz w:val="24"/>
          <w:szCs w:val="24"/>
        </w:rPr>
        <w:t>Appellate Body</w:t>
      </w:r>
      <w:r w:rsidRPr="00377E1E">
        <w:rPr>
          <w:rFonts w:ascii="Times New Roman" w:hAnsi="Times New Roman" w:cs="Times New Roman"/>
          <w:sz w:val="24"/>
          <w:szCs w:val="24"/>
        </w:rPr>
        <w:t>), mengawasi implementasi putusan dan</w:t>
      </w:r>
      <w:r w:rsidR="0022004F">
        <w:rPr>
          <w:rFonts w:ascii="Times New Roman" w:hAnsi="Times New Roman" w:cs="Times New Roman"/>
          <w:sz w:val="24"/>
          <w:szCs w:val="24"/>
        </w:rPr>
        <w:t xml:space="preserve"> </w:t>
      </w:r>
      <w:r w:rsidRPr="00377E1E">
        <w:rPr>
          <w:rFonts w:ascii="Times New Roman" w:hAnsi="Times New Roman" w:cs="Times New Roman"/>
          <w:sz w:val="24"/>
          <w:szCs w:val="24"/>
        </w:rPr>
        <w:t>rekomendasi, dan menguasakan penangguhan konsesi serta</w:t>
      </w:r>
      <w:r w:rsidR="0022004F">
        <w:rPr>
          <w:rFonts w:ascii="Times New Roman" w:hAnsi="Times New Roman" w:cs="Times New Roman"/>
          <w:sz w:val="24"/>
          <w:szCs w:val="24"/>
        </w:rPr>
        <w:t xml:space="preserve"> </w:t>
      </w:r>
      <w:r w:rsidRPr="00377E1E">
        <w:rPr>
          <w:rFonts w:ascii="Times New Roman" w:hAnsi="Times New Roman" w:cs="Times New Roman"/>
          <w:sz w:val="24"/>
          <w:szCs w:val="24"/>
        </w:rPr>
        <w:t>kewajiban-kewajiban lain dalam perjanjian yang terkait.</w:t>
      </w:r>
    </w:p>
    <w:p w:rsidR="00955A85" w:rsidRDefault="0077655B" w:rsidP="00B2431D">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26282C">
        <w:rPr>
          <w:rFonts w:ascii="Times New Roman" w:hAnsi="Times New Roman" w:cs="Times New Roman"/>
          <w:i/>
          <w:iCs/>
          <w:sz w:val="24"/>
          <w:szCs w:val="24"/>
        </w:rPr>
        <w:t>Panel</w:t>
      </w:r>
      <w:r w:rsidR="0022004F">
        <w:rPr>
          <w:rFonts w:ascii="Times New Roman" w:hAnsi="Times New Roman" w:cs="Times New Roman"/>
          <w:i/>
          <w:iCs/>
          <w:sz w:val="24"/>
          <w:szCs w:val="24"/>
        </w:rPr>
        <w:t xml:space="preserve"> </w:t>
      </w:r>
      <w:r w:rsidRPr="0026282C">
        <w:rPr>
          <w:rFonts w:ascii="Times New Roman" w:hAnsi="Times New Roman" w:cs="Times New Roman"/>
          <w:sz w:val="24"/>
          <w:szCs w:val="24"/>
        </w:rPr>
        <w:t>Atas permintaan para pihak akan dibentuk sebuah Panel</w:t>
      </w:r>
      <w:r w:rsidR="0022004F">
        <w:rPr>
          <w:rFonts w:ascii="Times New Roman" w:hAnsi="Times New Roman" w:cs="Times New Roman"/>
          <w:sz w:val="24"/>
          <w:szCs w:val="24"/>
        </w:rPr>
        <w:t xml:space="preserve"> </w:t>
      </w:r>
      <w:r w:rsidRPr="0026282C">
        <w:rPr>
          <w:rFonts w:ascii="Times New Roman" w:hAnsi="Times New Roman" w:cs="Times New Roman"/>
          <w:sz w:val="24"/>
          <w:szCs w:val="24"/>
        </w:rPr>
        <w:t>yang keanggotannya terdiri dari tiga orang yang merupakan</w:t>
      </w:r>
      <w:r w:rsidR="0022004F">
        <w:rPr>
          <w:rFonts w:ascii="Times New Roman" w:hAnsi="Times New Roman" w:cs="Times New Roman"/>
          <w:sz w:val="24"/>
          <w:szCs w:val="24"/>
        </w:rPr>
        <w:t xml:space="preserve"> </w:t>
      </w:r>
      <w:r w:rsidRPr="0026282C">
        <w:rPr>
          <w:rFonts w:ascii="Times New Roman" w:hAnsi="Times New Roman" w:cs="Times New Roman"/>
          <w:sz w:val="24"/>
          <w:szCs w:val="24"/>
        </w:rPr>
        <w:t>individu-individu pemerintah dan/atau non-pemerintah yang</w:t>
      </w:r>
      <w:r w:rsidR="0022004F">
        <w:rPr>
          <w:rFonts w:ascii="Times New Roman" w:hAnsi="Times New Roman" w:cs="Times New Roman"/>
          <w:sz w:val="24"/>
          <w:szCs w:val="24"/>
        </w:rPr>
        <w:t xml:space="preserve"> </w:t>
      </w:r>
      <w:r w:rsidRPr="0026282C">
        <w:rPr>
          <w:rFonts w:ascii="Times New Roman" w:hAnsi="Times New Roman" w:cs="Times New Roman"/>
          <w:sz w:val="24"/>
          <w:szCs w:val="24"/>
        </w:rPr>
        <w:t>cakap, pernah bertugas sebagai utusan negara di WTO, atau</w:t>
      </w:r>
      <w:r w:rsidR="0022004F">
        <w:rPr>
          <w:rFonts w:ascii="Times New Roman" w:hAnsi="Times New Roman" w:cs="Times New Roman"/>
          <w:sz w:val="24"/>
          <w:szCs w:val="24"/>
        </w:rPr>
        <w:t xml:space="preserve"> </w:t>
      </w:r>
      <w:r w:rsidRPr="0026282C">
        <w:rPr>
          <w:rFonts w:ascii="Times New Roman" w:hAnsi="Times New Roman" w:cs="Times New Roman"/>
          <w:sz w:val="24"/>
          <w:szCs w:val="24"/>
        </w:rPr>
        <w:t>mengajar atau menerbitkan buku tentang hukum atau kebijakan</w:t>
      </w:r>
      <w:r w:rsidR="0022004F">
        <w:rPr>
          <w:rFonts w:ascii="Times New Roman" w:hAnsi="Times New Roman" w:cs="Times New Roman"/>
          <w:sz w:val="24"/>
          <w:szCs w:val="24"/>
        </w:rPr>
        <w:t xml:space="preserve"> </w:t>
      </w:r>
      <w:r w:rsidRPr="0026282C">
        <w:rPr>
          <w:rFonts w:ascii="Times New Roman" w:hAnsi="Times New Roman" w:cs="Times New Roman"/>
          <w:sz w:val="24"/>
          <w:szCs w:val="24"/>
        </w:rPr>
        <w:t>internasional, juga pernah bertugas sebagai pejabat</w:t>
      </w:r>
      <w:r w:rsidR="00377E1E" w:rsidRPr="0026282C">
        <w:rPr>
          <w:rFonts w:ascii="Times New Roman" w:hAnsi="Times New Roman" w:cs="Times New Roman"/>
          <w:sz w:val="24"/>
          <w:szCs w:val="24"/>
        </w:rPr>
        <w:t xml:space="preserve"> perdagangan senior di negara anggota.</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Panelis akan</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 xml:space="preserve">menjalankan tugasnya dalam kapasitas </w:t>
      </w:r>
      <w:r w:rsidR="00377E1E" w:rsidRPr="0026282C">
        <w:rPr>
          <w:rFonts w:ascii="Times New Roman" w:hAnsi="Times New Roman" w:cs="Times New Roman"/>
          <w:sz w:val="24"/>
          <w:szCs w:val="24"/>
        </w:rPr>
        <w:lastRenderedPageBreak/>
        <w:t>pribadi, bukan sebagai</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utusan pemerintah atau organisasi.Fungsi Panel adalah</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membantu DSB dalam membuat rekomendasi atau keputusan.</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Panel harus berkonsultasi secara teratur dengan pihak-pihakyang bersengketa dan memberikan kesempatan kepada</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mereka untuk mencari penyelesaian yang memuaskan kedua</w:t>
      </w:r>
      <w:r w:rsidR="0022004F">
        <w:rPr>
          <w:rFonts w:ascii="Times New Roman" w:hAnsi="Times New Roman" w:cs="Times New Roman"/>
          <w:sz w:val="24"/>
          <w:szCs w:val="24"/>
        </w:rPr>
        <w:t xml:space="preserve"> </w:t>
      </w:r>
      <w:r w:rsidR="00377E1E" w:rsidRPr="0026282C">
        <w:rPr>
          <w:rFonts w:ascii="Times New Roman" w:hAnsi="Times New Roman" w:cs="Times New Roman"/>
          <w:sz w:val="24"/>
          <w:szCs w:val="24"/>
        </w:rPr>
        <w:t>belah pihak.</w:t>
      </w:r>
    </w:p>
    <w:p w:rsidR="0077655B" w:rsidRDefault="00377E1E" w:rsidP="00B2431D">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26282C">
        <w:rPr>
          <w:rFonts w:ascii="Times New Roman" w:hAnsi="Times New Roman" w:cs="Times New Roman"/>
          <w:sz w:val="24"/>
          <w:szCs w:val="24"/>
        </w:rPr>
        <w:t>Badan Banding (</w:t>
      </w:r>
      <w:r w:rsidRPr="0026282C">
        <w:rPr>
          <w:rFonts w:ascii="Times New Roman" w:hAnsi="Times New Roman" w:cs="Times New Roman"/>
          <w:i/>
          <w:iCs/>
          <w:sz w:val="24"/>
          <w:szCs w:val="24"/>
        </w:rPr>
        <w:t>Appellate Body)</w:t>
      </w:r>
      <w:r w:rsidR="0022004F">
        <w:rPr>
          <w:rFonts w:ascii="Times New Roman" w:hAnsi="Times New Roman" w:cs="Times New Roman"/>
          <w:i/>
          <w:iCs/>
          <w:sz w:val="24"/>
          <w:szCs w:val="24"/>
        </w:rPr>
        <w:t xml:space="preserve"> </w:t>
      </w:r>
      <w:r w:rsidRPr="0026282C">
        <w:rPr>
          <w:rFonts w:ascii="Times New Roman" w:hAnsi="Times New Roman" w:cs="Times New Roman"/>
          <w:i/>
          <w:iCs/>
          <w:sz w:val="24"/>
          <w:szCs w:val="24"/>
        </w:rPr>
        <w:t xml:space="preserve">Dispute Settlement Body </w:t>
      </w:r>
      <w:r w:rsidRPr="0026282C">
        <w:rPr>
          <w:rFonts w:ascii="Times New Roman" w:hAnsi="Times New Roman" w:cs="Times New Roman"/>
          <w:sz w:val="24"/>
          <w:szCs w:val="24"/>
        </w:rPr>
        <w:t>mendirikan Badan Banding</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w:t>
      </w:r>
      <w:r w:rsidRPr="0026282C">
        <w:rPr>
          <w:rFonts w:ascii="Times New Roman" w:hAnsi="Times New Roman" w:cs="Times New Roman"/>
          <w:i/>
          <w:iCs/>
          <w:sz w:val="24"/>
          <w:szCs w:val="24"/>
        </w:rPr>
        <w:t>Appellate Body</w:t>
      </w:r>
      <w:r w:rsidRPr="0026282C">
        <w:rPr>
          <w:rFonts w:ascii="Times New Roman" w:hAnsi="Times New Roman" w:cs="Times New Roman"/>
          <w:sz w:val="24"/>
          <w:szCs w:val="24"/>
        </w:rPr>
        <w:t>) permanen yang akan mengadili banding dari</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tingkat Panel. Badan ini terdiri dari tujuh orang personil, dan</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tiga di antaranya akan bertugas dalam setiap kasus.Badan initerdiri dari orang-orang yang kemampuannya diakui, baik dibidang hukum perdagangan internasional maupun persoalan</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persoalan</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yang diatur dalam perjanjian WTO pada umumnya,</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dan tidak berafilisasi dengan pemerintah.</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Pengajuan banding</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terbatas pada persoalan hukum yang terdapat dalam laporan</w:t>
      </w:r>
      <w:r w:rsidR="00DE7ECC">
        <w:rPr>
          <w:rFonts w:ascii="Times New Roman" w:hAnsi="Times New Roman" w:cs="Times New Roman"/>
          <w:sz w:val="24"/>
          <w:szCs w:val="24"/>
        </w:rPr>
        <w:t xml:space="preserve"> </w:t>
      </w:r>
      <w:r w:rsidRPr="0026282C">
        <w:rPr>
          <w:rFonts w:ascii="Times New Roman" w:hAnsi="Times New Roman" w:cs="Times New Roman"/>
          <w:sz w:val="24"/>
          <w:szCs w:val="24"/>
        </w:rPr>
        <w:t>Panel serta interpretasi yang dilakukan Panel. Badan Banding</w:t>
      </w:r>
      <w:r w:rsidR="00DE7ECC">
        <w:rPr>
          <w:rFonts w:ascii="Times New Roman" w:hAnsi="Times New Roman" w:cs="Times New Roman"/>
          <w:sz w:val="24"/>
          <w:szCs w:val="24"/>
        </w:rPr>
        <w:t xml:space="preserve"> </w:t>
      </w:r>
      <w:r w:rsidR="00B2431D" w:rsidRPr="0026282C">
        <w:rPr>
          <w:rFonts w:ascii="Times New Roman" w:hAnsi="Times New Roman" w:cs="Times New Roman"/>
          <w:sz w:val="24"/>
          <w:szCs w:val="24"/>
        </w:rPr>
        <w:t>berwenang untuk mempertahankan, mengoreksi, dan mengubah temuan hukum serta kesimpulan Panel.</w:t>
      </w:r>
      <w:r w:rsidR="00DE7ECC">
        <w:rPr>
          <w:rFonts w:ascii="Times New Roman" w:hAnsi="Times New Roman" w:cs="Times New Roman"/>
          <w:sz w:val="24"/>
          <w:szCs w:val="24"/>
        </w:rPr>
        <w:t xml:space="preserve"> </w:t>
      </w:r>
      <w:r w:rsidR="00B2431D" w:rsidRPr="0026282C">
        <w:rPr>
          <w:rFonts w:ascii="Times New Roman" w:hAnsi="Times New Roman" w:cs="Times New Roman"/>
          <w:sz w:val="24"/>
          <w:szCs w:val="24"/>
        </w:rPr>
        <w:t xml:space="preserve">Ketika Panel atau Badan Banding menemukan suatu tindakan yang tidak konsisten dengan Persetujuan WTO, maka Badan Banding akan merekomendasikan anggota yang terkait untuk menyesuaikan tindakan tersebut dengan Persetujuan WTO. Dan apabila DSB </w:t>
      </w:r>
      <w:r w:rsidR="00B2431D" w:rsidRPr="0026282C">
        <w:rPr>
          <w:rFonts w:ascii="Times New Roman" w:hAnsi="Times New Roman" w:cs="Times New Roman"/>
          <w:sz w:val="24"/>
          <w:szCs w:val="24"/>
        </w:rPr>
        <w:lastRenderedPageBreak/>
        <w:t>telah mensahkan suatu laporan Panel dan/atau Badan Banding, maka rekomendasi yang dimuat tersebut mengikat secara hukum</w:t>
      </w:r>
      <w:r w:rsidR="00BC391A">
        <w:rPr>
          <w:rStyle w:val="FootnoteReference"/>
          <w:rFonts w:ascii="Times New Roman" w:hAnsi="Times New Roman" w:cs="Times New Roman"/>
          <w:sz w:val="24"/>
          <w:szCs w:val="24"/>
        </w:rPr>
        <w:footnoteReference w:id="9"/>
      </w:r>
      <w:r w:rsidR="00B2431D" w:rsidRPr="0026282C">
        <w:rPr>
          <w:rFonts w:ascii="Times New Roman" w:hAnsi="Times New Roman" w:cs="Times New Roman"/>
          <w:sz w:val="24"/>
          <w:szCs w:val="24"/>
        </w:rPr>
        <w:t>.</w:t>
      </w:r>
    </w:p>
    <w:p w:rsidR="00F7079D" w:rsidRPr="00EC5380" w:rsidRDefault="00F7079D" w:rsidP="00EC5380">
      <w:pPr>
        <w:autoSpaceDE w:val="0"/>
        <w:autoSpaceDN w:val="0"/>
        <w:adjustRightInd w:val="0"/>
        <w:spacing w:after="0" w:line="480" w:lineRule="auto"/>
        <w:jc w:val="both"/>
        <w:rPr>
          <w:rFonts w:ascii="Times New Roman" w:hAnsi="Times New Roman" w:cs="Times New Roman"/>
          <w:sz w:val="24"/>
          <w:szCs w:val="24"/>
        </w:rPr>
      </w:pPr>
    </w:p>
    <w:p w:rsidR="003079B1" w:rsidRPr="004A1A31" w:rsidRDefault="004A1A31" w:rsidP="004A1A31">
      <w:pPr>
        <w:autoSpaceDE w:val="0"/>
        <w:autoSpaceDN w:val="0"/>
        <w:adjustRightInd w:val="0"/>
        <w:spacing w:after="0" w:line="480" w:lineRule="auto"/>
        <w:ind w:left="720"/>
        <w:rPr>
          <w:rFonts w:ascii="Times New Roman" w:hAnsi="Times New Roman" w:cs="Times New Roman"/>
          <w:b/>
          <w:sz w:val="24"/>
          <w:szCs w:val="24"/>
        </w:rPr>
      </w:pPr>
      <w:r>
        <w:rPr>
          <w:rFonts w:ascii="Times New Roman" w:hAnsi="Times New Roman" w:cs="Times New Roman"/>
          <w:b/>
          <w:sz w:val="24"/>
          <w:szCs w:val="24"/>
          <w:lang w:val="en-US"/>
        </w:rPr>
        <w:t xml:space="preserve">2.2.2 </w:t>
      </w:r>
      <w:r w:rsidR="0060634E" w:rsidRPr="004A1A31">
        <w:rPr>
          <w:rFonts w:ascii="Times New Roman" w:hAnsi="Times New Roman" w:cs="Times New Roman"/>
          <w:b/>
          <w:sz w:val="24"/>
          <w:szCs w:val="24"/>
        </w:rPr>
        <w:t xml:space="preserve">Ketentuan </w:t>
      </w:r>
      <w:r w:rsidR="003D7BE2" w:rsidRPr="004A1A31">
        <w:rPr>
          <w:rFonts w:ascii="Times New Roman" w:hAnsi="Times New Roman" w:cs="Times New Roman"/>
          <w:b/>
          <w:sz w:val="24"/>
          <w:szCs w:val="24"/>
        </w:rPr>
        <w:t>WTO yang Menjadi Objek Sengketa</w:t>
      </w:r>
    </w:p>
    <w:p w:rsidR="00A40EE6" w:rsidRDefault="003079B1" w:rsidP="00A40EE6">
      <w:pPr>
        <w:autoSpaceDE w:val="0"/>
        <w:autoSpaceDN w:val="0"/>
        <w:adjustRightInd w:val="0"/>
        <w:spacing w:after="0" w:line="480" w:lineRule="auto"/>
        <w:ind w:firstLine="720"/>
        <w:jc w:val="both"/>
        <w:rPr>
          <w:rFonts w:ascii="Times New Roman" w:hAnsi="Times New Roman" w:cs="Times New Roman"/>
          <w:sz w:val="24"/>
          <w:szCs w:val="24"/>
        </w:rPr>
      </w:pPr>
      <w:r w:rsidRPr="003079B1">
        <w:rPr>
          <w:rFonts w:ascii="Times New Roman" w:hAnsi="Times New Roman" w:cs="Times New Roman"/>
          <w:sz w:val="24"/>
          <w:szCs w:val="24"/>
        </w:rPr>
        <w:t>Dalam melaksanakan kebijakan perdagangan luar negeri, negara</w:t>
      </w:r>
      <w:r w:rsidR="007D631A">
        <w:rPr>
          <w:rFonts w:ascii="Times New Roman" w:hAnsi="Times New Roman" w:cs="Times New Roman"/>
          <w:sz w:val="24"/>
          <w:szCs w:val="24"/>
        </w:rPr>
        <w:t>-</w:t>
      </w:r>
      <w:r w:rsidRPr="003079B1">
        <w:rPr>
          <w:rFonts w:ascii="Times New Roman" w:hAnsi="Times New Roman" w:cs="Times New Roman"/>
          <w:sz w:val="24"/>
          <w:szCs w:val="24"/>
        </w:rPr>
        <w:t>negara</w:t>
      </w:r>
      <w:r w:rsidR="00DE7ECC">
        <w:rPr>
          <w:rFonts w:ascii="Times New Roman" w:hAnsi="Times New Roman" w:cs="Times New Roman"/>
          <w:sz w:val="24"/>
          <w:szCs w:val="24"/>
        </w:rPr>
        <w:t xml:space="preserve"> </w:t>
      </w:r>
      <w:r w:rsidRPr="00A40EE6">
        <w:rPr>
          <w:rFonts w:ascii="Times New Roman" w:hAnsi="Times New Roman" w:cs="Times New Roman"/>
          <w:sz w:val="24"/>
          <w:szCs w:val="24"/>
        </w:rPr>
        <w:t>anggota yang melakukan pelanggaran terhadap ketentuan GATT</w:t>
      </w:r>
      <w:r w:rsidR="00DE7ECC">
        <w:rPr>
          <w:rFonts w:ascii="Times New Roman" w:hAnsi="Times New Roman" w:cs="Times New Roman"/>
          <w:sz w:val="24"/>
          <w:szCs w:val="24"/>
        </w:rPr>
        <w:t xml:space="preserve"> </w:t>
      </w:r>
      <w:r w:rsidRPr="00A40EE6">
        <w:rPr>
          <w:rFonts w:ascii="Times New Roman" w:hAnsi="Times New Roman" w:cs="Times New Roman"/>
          <w:sz w:val="24"/>
          <w:szCs w:val="24"/>
        </w:rPr>
        <w:t>akan ditindaklanjuti oleh badan penyelesaian sengketa perdagangan</w:t>
      </w:r>
      <w:r w:rsidR="000A5CB4">
        <w:rPr>
          <w:rFonts w:ascii="Times New Roman" w:hAnsi="Times New Roman" w:cs="Times New Roman"/>
          <w:sz w:val="24"/>
          <w:szCs w:val="24"/>
        </w:rPr>
        <w:t xml:space="preserve"> </w:t>
      </w:r>
      <w:r w:rsidRPr="00A40EE6">
        <w:rPr>
          <w:rFonts w:ascii="Times New Roman" w:hAnsi="Times New Roman" w:cs="Times New Roman"/>
          <w:sz w:val="24"/>
          <w:szCs w:val="24"/>
        </w:rPr>
        <w:t>internasional. Terdapat sejumlah ketentuan GATT yang sering menjadi</w:t>
      </w:r>
      <w:r w:rsidR="000A5CB4">
        <w:rPr>
          <w:rFonts w:ascii="Times New Roman" w:hAnsi="Times New Roman" w:cs="Times New Roman"/>
          <w:sz w:val="24"/>
          <w:szCs w:val="24"/>
        </w:rPr>
        <w:t xml:space="preserve"> </w:t>
      </w:r>
      <w:r w:rsidRPr="00A40EE6">
        <w:rPr>
          <w:rFonts w:ascii="Times New Roman" w:hAnsi="Times New Roman" w:cs="Times New Roman"/>
          <w:sz w:val="24"/>
          <w:szCs w:val="24"/>
        </w:rPr>
        <w:t>objek s</w:t>
      </w:r>
      <w:bookmarkStart w:id="0" w:name="_GoBack"/>
      <w:bookmarkEnd w:id="0"/>
      <w:r w:rsidRPr="00A40EE6">
        <w:rPr>
          <w:rFonts w:ascii="Times New Roman" w:hAnsi="Times New Roman" w:cs="Times New Roman"/>
          <w:sz w:val="24"/>
          <w:szCs w:val="24"/>
        </w:rPr>
        <w:t>engketa adalah sebagai berikut:</w:t>
      </w:r>
    </w:p>
    <w:p w:rsidR="00A40EE6" w:rsidRPr="00A40EE6" w:rsidRDefault="003079B1" w:rsidP="00A40EE6">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A40EE6">
        <w:rPr>
          <w:rFonts w:ascii="Times New Roman" w:hAnsi="Times New Roman" w:cs="Times New Roman"/>
          <w:i/>
          <w:iCs/>
          <w:sz w:val="24"/>
          <w:szCs w:val="24"/>
        </w:rPr>
        <w:t>General Most-Favoured Nation Treatment</w:t>
      </w:r>
    </w:p>
    <w:p w:rsidR="00A40EE6" w:rsidRPr="00A40EE6" w:rsidRDefault="003079B1" w:rsidP="00A40EE6">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A40EE6">
        <w:rPr>
          <w:rFonts w:ascii="Times New Roman" w:hAnsi="Times New Roman" w:cs="Times New Roman"/>
          <w:i/>
          <w:iCs/>
          <w:sz w:val="24"/>
          <w:szCs w:val="24"/>
        </w:rPr>
        <w:t>Schedules of Concessions</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A40EE6">
        <w:rPr>
          <w:rFonts w:ascii="Times New Roman" w:hAnsi="Times New Roman" w:cs="Times New Roman"/>
          <w:sz w:val="24"/>
          <w:szCs w:val="24"/>
        </w:rPr>
        <w:t>Perlakuan nasional di bidang perpajakan dan Peraturan</w:t>
      </w:r>
      <w:r w:rsidR="000A5CB4">
        <w:rPr>
          <w:rFonts w:ascii="Times New Roman" w:hAnsi="Times New Roman" w:cs="Times New Roman"/>
          <w:sz w:val="24"/>
          <w:szCs w:val="24"/>
        </w:rPr>
        <w:t xml:space="preserve"> </w:t>
      </w:r>
      <w:r w:rsidRPr="00712F28">
        <w:rPr>
          <w:rFonts w:ascii="Times New Roman" w:hAnsi="Times New Roman" w:cs="Times New Roman"/>
          <w:sz w:val="24"/>
          <w:szCs w:val="24"/>
        </w:rPr>
        <w:t>Perundang-undangan</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 xml:space="preserve">Bea masuk </w:t>
      </w:r>
      <w:r w:rsidRPr="00712F28">
        <w:rPr>
          <w:rFonts w:ascii="Times New Roman" w:hAnsi="Times New Roman" w:cs="Times New Roman"/>
          <w:i/>
          <w:iCs/>
          <w:sz w:val="24"/>
          <w:szCs w:val="24"/>
        </w:rPr>
        <w:t xml:space="preserve">Anti-Dumping </w:t>
      </w:r>
      <w:r w:rsidRPr="00712F28">
        <w:rPr>
          <w:rFonts w:ascii="Times New Roman" w:hAnsi="Times New Roman" w:cs="Times New Roman"/>
          <w:sz w:val="24"/>
          <w:szCs w:val="24"/>
        </w:rPr>
        <w:t>dan Bea masuk imbalan</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Pungutan-pungutan dan formalitas yang ada hubungannya</w:t>
      </w:r>
      <w:r w:rsidR="000A5CB4">
        <w:rPr>
          <w:rFonts w:ascii="Times New Roman" w:hAnsi="Times New Roman" w:cs="Times New Roman"/>
          <w:sz w:val="24"/>
          <w:szCs w:val="24"/>
        </w:rPr>
        <w:t xml:space="preserve"> </w:t>
      </w:r>
      <w:r w:rsidRPr="00712F28">
        <w:rPr>
          <w:rFonts w:ascii="Times New Roman" w:hAnsi="Times New Roman" w:cs="Times New Roman"/>
          <w:sz w:val="24"/>
          <w:szCs w:val="24"/>
        </w:rPr>
        <w:t>dengan impor dan ekspor</w:t>
      </w:r>
    </w:p>
    <w:p w:rsidR="00712F28" w:rsidRP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i/>
          <w:iCs/>
          <w:sz w:val="24"/>
          <w:szCs w:val="24"/>
        </w:rPr>
        <w:t>Marks of Origin</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Penerbitan dan pengadministrasian Peraturan-Peraturan</w:t>
      </w:r>
      <w:r w:rsidR="000A5CB4">
        <w:rPr>
          <w:rFonts w:ascii="Times New Roman" w:hAnsi="Times New Roman" w:cs="Times New Roman"/>
          <w:sz w:val="24"/>
          <w:szCs w:val="24"/>
        </w:rPr>
        <w:t xml:space="preserve"> </w:t>
      </w:r>
      <w:r w:rsidRPr="00712F28">
        <w:rPr>
          <w:rFonts w:ascii="Times New Roman" w:hAnsi="Times New Roman" w:cs="Times New Roman"/>
          <w:sz w:val="24"/>
          <w:szCs w:val="24"/>
        </w:rPr>
        <w:t>perdagangan</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Penghapusan kuota secara umum</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Pembatasan untuk mengamankan neraca pembayaran</w:t>
      </w:r>
    </w:p>
    <w:p w:rsidR="00712F28" w:rsidRDefault="003079B1" w:rsidP="003079B1">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Pelaksanaan penerapan kuota tanpa diskriminasi</w:t>
      </w:r>
    </w:p>
    <w:p w:rsidR="00C9300A" w:rsidRDefault="003079B1" w:rsidP="00C9300A">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712F28">
        <w:rPr>
          <w:rFonts w:ascii="Times New Roman" w:hAnsi="Times New Roman" w:cs="Times New Roman"/>
          <w:sz w:val="24"/>
          <w:szCs w:val="24"/>
        </w:rPr>
        <w:t>Subsidi</w:t>
      </w:r>
    </w:p>
    <w:p w:rsidR="003079B1" w:rsidRDefault="003079B1" w:rsidP="00C9300A">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C9300A">
        <w:rPr>
          <w:rFonts w:ascii="Times New Roman" w:hAnsi="Times New Roman" w:cs="Times New Roman"/>
          <w:sz w:val="24"/>
          <w:szCs w:val="24"/>
        </w:rPr>
        <w:t>Tindakan darurat terhadap impor produk tertentu</w:t>
      </w:r>
    </w:p>
    <w:p w:rsidR="00EC5380" w:rsidRPr="00EC5380" w:rsidRDefault="00EC5380" w:rsidP="00EC5380">
      <w:pPr>
        <w:autoSpaceDE w:val="0"/>
        <w:autoSpaceDN w:val="0"/>
        <w:adjustRightInd w:val="0"/>
        <w:spacing w:after="0" w:line="480" w:lineRule="auto"/>
        <w:jc w:val="both"/>
        <w:rPr>
          <w:rFonts w:ascii="Times New Roman" w:hAnsi="Times New Roman" w:cs="Times New Roman"/>
          <w:sz w:val="24"/>
          <w:szCs w:val="24"/>
        </w:rPr>
      </w:pPr>
    </w:p>
    <w:p w:rsidR="0060634E" w:rsidRPr="004A1A31" w:rsidRDefault="004A1A31" w:rsidP="004A1A31">
      <w:pPr>
        <w:autoSpaceDE w:val="0"/>
        <w:autoSpaceDN w:val="0"/>
        <w:adjustRightInd w:val="0"/>
        <w:spacing w:after="0" w:line="480" w:lineRule="auto"/>
        <w:ind w:left="720"/>
        <w:rPr>
          <w:rFonts w:ascii="Times New Roman" w:hAnsi="Times New Roman" w:cs="Times New Roman"/>
          <w:b/>
          <w:sz w:val="24"/>
          <w:szCs w:val="24"/>
        </w:rPr>
      </w:pPr>
      <w:r>
        <w:rPr>
          <w:rFonts w:ascii="Times New Roman" w:hAnsi="Times New Roman" w:cs="Times New Roman"/>
          <w:b/>
          <w:sz w:val="24"/>
          <w:szCs w:val="24"/>
          <w:lang w:val="en-US"/>
        </w:rPr>
        <w:t xml:space="preserve">2.2.3 </w:t>
      </w:r>
      <w:r w:rsidR="0060634E" w:rsidRPr="004A1A31">
        <w:rPr>
          <w:rFonts w:ascii="Times New Roman" w:hAnsi="Times New Roman" w:cs="Times New Roman"/>
          <w:b/>
          <w:sz w:val="24"/>
          <w:szCs w:val="24"/>
        </w:rPr>
        <w:t>Prosed</w:t>
      </w:r>
      <w:r w:rsidR="003D7BE2" w:rsidRPr="004A1A31">
        <w:rPr>
          <w:rFonts w:ascii="Times New Roman" w:hAnsi="Times New Roman" w:cs="Times New Roman"/>
          <w:b/>
          <w:sz w:val="24"/>
          <w:szCs w:val="24"/>
        </w:rPr>
        <w:t>ur Penyelesaian Sengketa di WTO</w:t>
      </w:r>
    </w:p>
    <w:p w:rsidR="00C9300A" w:rsidRPr="00457A6A" w:rsidRDefault="00C9300A" w:rsidP="00457A6A">
      <w:pPr>
        <w:autoSpaceDE w:val="0"/>
        <w:autoSpaceDN w:val="0"/>
        <w:adjustRightInd w:val="0"/>
        <w:spacing w:after="0" w:line="480" w:lineRule="auto"/>
        <w:ind w:firstLine="720"/>
        <w:jc w:val="both"/>
        <w:rPr>
          <w:rFonts w:ascii="Times New Roman" w:hAnsi="Times New Roman" w:cs="Times New Roman"/>
          <w:sz w:val="24"/>
          <w:szCs w:val="24"/>
        </w:rPr>
      </w:pPr>
      <w:r w:rsidRPr="00457A6A">
        <w:rPr>
          <w:rFonts w:ascii="Times New Roman" w:hAnsi="Times New Roman" w:cs="Times New Roman"/>
          <w:sz w:val="24"/>
          <w:szCs w:val="24"/>
        </w:rPr>
        <w:t>Prosedur penyelesaian sengketa di WTO terbagi atas empat tahap,yaitu sebagai berikut:</w:t>
      </w:r>
    </w:p>
    <w:p w:rsidR="00D7416B" w:rsidRDefault="00C9300A" w:rsidP="00457A6A">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7416B">
        <w:rPr>
          <w:rFonts w:ascii="Times New Roman" w:hAnsi="Times New Roman" w:cs="Times New Roman"/>
          <w:sz w:val="24"/>
          <w:szCs w:val="24"/>
        </w:rPr>
        <w:t>Konsultasi (</w:t>
      </w:r>
      <w:r w:rsidRPr="00D7416B">
        <w:rPr>
          <w:rFonts w:ascii="Times New Roman" w:hAnsi="Times New Roman" w:cs="Times New Roman"/>
          <w:i/>
          <w:iCs/>
          <w:sz w:val="24"/>
          <w:szCs w:val="24"/>
        </w:rPr>
        <w:t>Consultations</w:t>
      </w:r>
      <w:r w:rsidRPr="00D7416B">
        <w:rPr>
          <w:rFonts w:ascii="Times New Roman" w:hAnsi="Times New Roman" w:cs="Times New Roman"/>
          <w:sz w:val="24"/>
          <w:szCs w:val="24"/>
        </w:rPr>
        <w:t>)Tujuan utama dari mekanisme penyelesaian sengketa</w:t>
      </w:r>
      <w:r w:rsidR="000A5CB4">
        <w:rPr>
          <w:rFonts w:ascii="Times New Roman" w:hAnsi="Times New Roman" w:cs="Times New Roman"/>
          <w:sz w:val="24"/>
          <w:szCs w:val="24"/>
        </w:rPr>
        <w:t xml:space="preserve"> </w:t>
      </w:r>
      <w:r w:rsidRPr="00D7416B">
        <w:rPr>
          <w:rFonts w:ascii="Times New Roman" w:hAnsi="Times New Roman" w:cs="Times New Roman"/>
          <w:sz w:val="24"/>
          <w:szCs w:val="24"/>
        </w:rPr>
        <w:t>dagang di WTO adalah untuk menguatkan solusi yang positif</w:t>
      </w:r>
      <w:r w:rsidR="000A5CB4">
        <w:rPr>
          <w:rFonts w:ascii="Times New Roman" w:hAnsi="Times New Roman" w:cs="Times New Roman"/>
          <w:sz w:val="24"/>
          <w:szCs w:val="24"/>
        </w:rPr>
        <w:t xml:space="preserve"> </w:t>
      </w:r>
      <w:r w:rsidRPr="00D7416B">
        <w:rPr>
          <w:rFonts w:ascii="Times New Roman" w:hAnsi="Times New Roman" w:cs="Times New Roman"/>
          <w:sz w:val="24"/>
          <w:szCs w:val="24"/>
        </w:rPr>
        <w:t>terhadap sengketa. Tahap pertama adalah konsultasi antara</w:t>
      </w:r>
      <w:r w:rsidR="0014525D" w:rsidRPr="00D7416B">
        <w:rPr>
          <w:rFonts w:ascii="Times New Roman" w:hAnsi="Times New Roman" w:cs="Times New Roman"/>
          <w:sz w:val="24"/>
          <w:szCs w:val="24"/>
        </w:rPr>
        <w:t xml:space="preserve"> pihak-pihak yang bersengketa. Setiap anggota harus menjawab</w:t>
      </w:r>
      <w:r w:rsidR="000A5CB4">
        <w:rPr>
          <w:rFonts w:ascii="Times New Roman" w:hAnsi="Times New Roman" w:cs="Times New Roman"/>
          <w:sz w:val="24"/>
          <w:szCs w:val="24"/>
        </w:rPr>
        <w:t xml:space="preserve"> </w:t>
      </w:r>
      <w:r w:rsidR="0014525D" w:rsidRPr="00D7416B">
        <w:rPr>
          <w:rFonts w:ascii="Times New Roman" w:hAnsi="Times New Roman" w:cs="Times New Roman"/>
          <w:sz w:val="24"/>
          <w:szCs w:val="24"/>
        </w:rPr>
        <w:t>secara tepat dalam waktu 10 hari untuk meminta diadakan</w:t>
      </w:r>
      <w:r w:rsidR="000A5CB4">
        <w:rPr>
          <w:rFonts w:ascii="Times New Roman" w:hAnsi="Times New Roman" w:cs="Times New Roman"/>
          <w:sz w:val="24"/>
          <w:szCs w:val="24"/>
        </w:rPr>
        <w:t xml:space="preserve"> </w:t>
      </w:r>
      <w:r w:rsidR="0014525D" w:rsidRPr="00D7416B">
        <w:rPr>
          <w:rFonts w:ascii="Times New Roman" w:hAnsi="Times New Roman" w:cs="Times New Roman"/>
          <w:sz w:val="24"/>
          <w:szCs w:val="24"/>
        </w:rPr>
        <w:t>konsultasi dan memasuki periode konsultasi selama 30 hari</w:t>
      </w:r>
      <w:r w:rsidR="000A5CB4">
        <w:rPr>
          <w:rFonts w:ascii="Times New Roman" w:hAnsi="Times New Roman" w:cs="Times New Roman"/>
          <w:sz w:val="24"/>
          <w:szCs w:val="24"/>
        </w:rPr>
        <w:t xml:space="preserve"> </w:t>
      </w:r>
      <w:r w:rsidR="0014525D" w:rsidRPr="00D7416B">
        <w:rPr>
          <w:rFonts w:ascii="Times New Roman" w:hAnsi="Times New Roman" w:cs="Times New Roman"/>
          <w:sz w:val="24"/>
          <w:szCs w:val="24"/>
        </w:rPr>
        <w:t>setelah waktu permohonan.</w:t>
      </w:r>
    </w:p>
    <w:p w:rsidR="002156EC" w:rsidRDefault="0014525D" w:rsidP="002156EC">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D7416B">
        <w:rPr>
          <w:rFonts w:ascii="Times New Roman" w:hAnsi="Times New Roman" w:cs="Times New Roman"/>
          <w:sz w:val="24"/>
          <w:szCs w:val="24"/>
        </w:rPr>
        <w:t>WTO menekankan akan kewajiban untuk melakukan</w:t>
      </w:r>
      <w:r w:rsidR="000A5CB4">
        <w:rPr>
          <w:rFonts w:ascii="Times New Roman" w:hAnsi="Times New Roman" w:cs="Times New Roman"/>
          <w:sz w:val="24"/>
          <w:szCs w:val="24"/>
        </w:rPr>
        <w:t xml:space="preserve"> </w:t>
      </w:r>
      <w:r w:rsidRPr="00457A6A">
        <w:rPr>
          <w:rFonts w:ascii="Times New Roman" w:hAnsi="Times New Roman" w:cs="Times New Roman"/>
          <w:sz w:val="24"/>
          <w:szCs w:val="24"/>
        </w:rPr>
        <w:t>konsultasi dengan itikad baik yang didasarkan atas</w:t>
      </w:r>
      <w:r w:rsidR="000A5CB4">
        <w:rPr>
          <w:rFonts w:ascii="Times New Roman" w:hAnsi="Times New Roman" w:cs="Times New Roman"/>
          <w:sz w:val="24"/>
          <w:szCs w:val="24"/>
        </w:rPr>
        <w:t xml:space="preserve"> </w:t>
      </w:r>
      <w:r w:rsidRPr="00457A6A">
        <w:rPr>
          <w:rFonts w:ascii="Times New Roman" w:hAnsi="Times New Roman" w:cs="Times New Roman"/>
          <w:sz w:val="24"/>
          <w:szCs w:val="24"/>
        </w:rPr>
        <w:t>permohonan dari salah satu atau kedua belah pihak.</w:t>
      </w:r>
      <w:r w:rsidR="000A5CB4">
        <w:rPr>
          <w:rFonts w:ascii="Times New Roman" w:hAnsi="Times New Roman" w:cs="Times New Roman"/>
          <w:sz w:val="24"/>
          <w:szCs w:val="24"/>
        </w:rPr>
        <w:t xml:space="preserve"> </w:t>
      </w:r>
      <w:r w:rsidRPr="00457A6A">
        <w:rPr>
          <w:rFonts w:ascii="Times New Roman" w:hAnsi="Times New Roman" w:cs="Times New Roman"/>
          <w:sz w:val="24"/>
          <w:szCs w:val="24"/>
        </w:rPr>
        <w:t>Permohonan konsultasi harus diberitahukan kepada DSB dan</w:t>
      </w:r>
      <w:r w:rsidR="000A5CB4">
        <w:rPr>
          <w:rFonts w:ascii="Times New Roman" w:hAnsi="Times New Roman" w:cs="Times New Roman"/>
          <w:sz w:val="24"/>
          <w:szCs w:val="24"/>
        </w:rPr>
        <w:t xml:space="preserve"> </w:t>
      </w:r>
      <w:r w:rsidRPr="00457A6A">
        <w:rPr>
          <w:rFonts w:ascii="Times New Roman" w:hAnsi="Times New Roman" w:cs="Times New Roman"/>
          <w:sz w:val="24"/>
          <w:szCs w:val="24"/>
        </w:rPr>
        <w:t>badan-badan dan dewan-dewan yang terkait, yang mana</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permohonan harus pula dibuat secara tertulis yang memuat</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alasan-alasan timbulnya sengketa dan dasar hukum untuk</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mengajukan permohonan tersebut.</w:t>
      </w:r>
    </w:p>
    <w:p w:rsidR="002156EC" w:rsidRDefault="0014525D" w:rsidP="002156EC">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WTO juga menekankan agar para pihak yang</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bersengketa menggunakan segala upaya terlebih dahulu untuk</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menyelesaikan sengketa yang dapat memuaskan kedua belah</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pihak dalam tahap konsultasi tersebut sebelum membawa ketahap yang lebih lanjut.</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Penyelesaian seperti ini sifatnya</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tertutup atau rahasia dan tanpa mengurangi hak-hak setiap</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pihak untuk membawa sengketanya ke tahap yang lebih lanjut.</w:t>
      </w:r>
    </w:p>
    <w:p w:rsidR="00FD5D40" w:rsidRDefault="0014525D" w:rsidP="002156EC">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457A6A">
        <w:rPr>
          <w:rFonts w:ascii="Times New Roman" w:hAnsi="Times New Roman" w:cs="Times New Roman"/>
          <w:sz w:val="24"/>
          <w:szCs w:val="24"/>
        </w:rPr>
        <w:lastRenderedPageBreak/>
        <w:t>Proses Panel (</w:t>
      </w:r>
      <w:r w:rsidRPr="00457A6A">
        <w:rPr>
          <w:rFonts w:ascii="Times New Roman" w:hAnsi="Times New Roman" w:cs="Times New Roman"/>
          <w:i/>
          <w:iCs/>
          <w:sz w:val="24"/>
          <w:szCs w:val="24"/>
        </w:rPr>
        <w:t>Panel Process</w:t>
      </w:r>
      <w:r w:rsidRPr="00457A6A">
        <w:rPr>
          <w:rFonts w:ascii="Times New Roman" w:hAnsi="Times New Roman" w:cs="Times New Roman"/>
          <w:sz w:val="24"/>
          <w:szCs w:val="24"/>
        </w:rPr>
        <w:t xml:space="preserve">) </w:t>
      </w:r>
    </w:p>
    <w:p w:rsidR="00536CFE" w:rsidRDefault="0014525D" w:rsidP="00536CFE">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Jika suatu anggota tidak dapat memberikan jawaban</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untuk meminta diadakan konsultasi dalam waktu 10 hari atau</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jika konsultasi gagal untuk diselesaikan dalam waktu 60 hari,</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penggugat dapat meminta ke DSB untuk segera membentuk</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panel, selambat-lambatnya pada sidang kedua dari permintaan</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panel. Jika tidak, maka diputuskan secara konsensus</w:t>
      </w:r>
      <w:r w:rsidR="000F2CCF">
        <w:rPr>
          <w:rStyle w:val="FootnoteReference"/>
          <w:rFonts w:ascii="Times New Roman" w:hAnsi="Times New Roman" w:cs="Times New Roman"/>
          <w:sz w:val="24"/>
          <w:szCs w:val="24"/>
        </w:rPr>
        <w:footnoteReference w:id="10"/>
      </w:r>
      <w:r w:rsidRPr="00457A6A">
        <w:rPr>
          <w:rFonts w:ascii="Times New Roman" w:hAnsi="Times New Roman" w:cs="Times New Roman"/>
          <w:sz w:val="24"/>
          <w:szCs w:val="24"/>
        </w:rPr>
        <w:t>. Hal ini</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dimaksudkan adalah agar negara yang tergugat tidak</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menghalangi pembentukan panel. Dalam hal ini, penentuan</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masa rekomendasi (</w:t>
      </w:r>
      <w:r w:rsidRPr="00457A6A">
        <w:rPr>
          <w:rFonts w:ascii="Times New Roman" w:hAnsi="Times New Roman" w:cs="Times New Roman"/>
          <w:i/>
          <w:iCs/>
          <w:sz w:val="24"/>
          <w:szCs w:val="24"/>
        </w:rPr>
        <w:t>term of reference</w:t>
      </w:r>
      <w:r w:rsidRPr="00457A6A">
        <w:rPr>
          <w:rFonts w:ascii="Times New Roman" w:hAnsi="Times New Roman" w:cs="Times New Roman"/>
          <w:sz w:val="24"/>
          <w:szCs w:val="24"/>
        </w:rPr>
        <w:t>) dan komposisi panel</w:t>
      </w:r>
      <w:r w:rsidR="00592519">
        <w:rPr>
          <w:rFonts w:ascii="Times New Roman" w:hAnsi="Times New Roman" w:cs="Times New Roman"/>
          <w:sz w:val="24"/>
          <w:szCs w:val="24"/>
        </w:rPr>
        <w:t xml:space="preserve"> </w:t>
      </w:r>
      <w:r w:rsidRPr="00457A6A">
        <w:rPr>
          <w:rFonts w:ascii="Times New Roman" w:hAnsi="Times New Roman" w:cs="Times New Roman"/>
          <w:sz w:val="24"/>
          <w:szCs w:val="24"/>
        </w:rPr>
        <w:t>juga diajukan. Panel harus segera disusun dalam waktu 30</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hari, dan Sekretariat WTO akan menyarankan 3 orang panelis</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yang potensial pada pihak-pihak sengketa. Jika pihak-pihak</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sengketa tersebut tidak setuju terhadap panelis dalam waktu 20hari dari pembentukan panel, Direktur Jendral melakukan</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konsultasi kepada ketua DSB dan ketua dewan akan menunjuk</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panelis. Para panelis akan melayani sesuai dengan</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kapasitasnya dan tidak berpegang pada instruksi-instruksi dari</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negara yang bersangkutan.</w:t>
      </w:r>
    </w:p>
    <w:p w:rsidR="00382E24" w:rsidRDefault="0014525D" w:rsidP="00536CFE">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Selanjutnya panel melaksanakan pengujian masalah,masa rekomendasi (</w:t>
      </w:r>
      <w:r w:rsidRPr="00457A6A">
        <w:rPr>
          <w:rFonts w:ascii="Times New Roman" w:hAnsi="Times New Roman" w:cs="Times New Roman"/>
          <w:i/>
          <w:iCs/>
          <w:sz w:val="24"/>
          <w:szCs w:val="24"/>
        </w:rPr>
        <w:t>term of reference</w:t>
      </w:r>
      <w:r w:rsidRPr="00457A6A">
        <w:rPr>
          <w:rFonts w:ascii="Times New Roman" w:hAnsi="Times New Roman" w:cs="Times New Roman"/>
          <w:sz w:val="24"/>
          <w:szCs w:val="24"/>
        </w:rPr>
        <w:t>) dan komposisi panel</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disetujui, kemudian panel memberikan laporan kepada para</w:t>
      </w:r>
      <w:r w:rsidR="003F72F1" w:rsidRPr="00457A6A">
        <w:rPr>
          <w:rFonts w:ascii="Times New Roman" w:hAnsi="Times New Roman" w:cs="Times New Roman"/>
          <w:sz w:val="24"/>
          <w:szCs w:val="24"/>
        </w:rPr>
        <w:t>pihak yang bersengketa tidak boleh lebih dari 6 bulan. Dalam</w:t>
      </w:r>
      <w:r w:rsidR="00301E4E">
        <w:rPr>
          <w:rFonts w:ascii="Times New Roman" w:hAnsi="Times New Roman" w:cs="Times New Roman"/>
          <w:sz w:val="24"/>
          <w:szCs w:val="24"/>
        </w:rPr>
        <w:t xml:space="preserve"> </w:t>
      </w:r>
      <w:r w:rsidR="003F72F1" w:rsidRPr="00457A6A">
        <w:rPr>
          <w:rFonts w:ascii="Times New Roman" w:hAnsi="Times New Roman" w:cs="Times New Roman"/>
          <w:sz w:val="24"/>
          <w:szCs w:val="24"/>
        </w:rPr>
        <w:t>hal-hal yang penting, termasuk barang-barang yang mudah</w:t>
      </w:r>
      <w:r w:rsidR="00301E4E">
        <w:rPr>
          <w:rFonts w:ascii="Times New Roman" w:hAnsi="Times New Roman" w:cs="Times New Roman"/>
          <w:sz w:val="24"/>
          <w:szCs w:val="24"/>
        </w:rPr>
        <w:t xml:space="preserve"> </w:t>
      </w:r>
      <w:r w:rsidR="003F72F1" w:rsidRPr="00457A6A">
        <w:rPr>
          <w:rFonts w:ascii="Times New Roman" w:hAnsi="Times New Roman" w:cs="Times New Roman"/>
          <w:sz w:val="24"/>
          <w:szCs w:val="24"/>
        </w:rPr>
        <w:t>rusak, waktu dapat dipercepat menjadi 3 bulan.</w:t>
      </w:r>
    </w:p>
    <w:p w:rsidR="00382E24" w:rsidRDefault="003F72F1" w:rsidP="00382E24">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lastRenderedPageBreak/>
        <w:t>Penerimaan laporan panel ke DSB, prosedur WTOmenunjukkan bahwa laporan panel harus diterima oleh DSB</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dalam waktu 60 hari dari pengeluaran laporan. Jika tidak, satu</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pihak memberitahukan keputusannya untuk menarik ataukonsensus terhadap pengesahan laporan. DSB tidak dapat</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mempertimbangkan laporan panel lebih cepat dari 20 hari</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setelah laporan tersebut disirkulasikan kepada para anggota.</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Para anggota yang keberatan atas laporan itu diwajibkan untuk</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menyatakan alasan-alasan secara tertulis untuk disirkulasikan</w:t>
      </w:r>
      <w:r w:rsidR="00301E4E">
        <w:rPr>
          <w:rFonts w:ascii="Times New Roman" w:hAnsi="Times New Roman" w:cs="Times New Roman"/>
          <w:sz w:val="24"/>
          <w:szCs w:val="24"/>
        </w:rPr>
        <w:t xml:space="preserve"> </w:t>
      </w:r>
      <w:r w:rsidRPr="00457A6A">
        <w:rPr>
          <w:rFonts w:ascii="Times New Roman" w:hAnsi="Times New Roman" w:cs="Times New Roman"/>
          <w:sz w:val="24"/>
          <w:szCs w:val="24"/>
        </w:rPr>
        <w:t>sebelum diadakan pertemuan DSB dimana laporan panel akan</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dipertimbangkan.</w:t>
      </w:r>
    </w:p>
    <w:p w:rsidR="00AE27A8" w:rsidRDefault="003F72F1" w:rsidP="00AE27A8">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Kewenangan Panel adalah untuk mendapatkan informasi</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dan nasihat dalam memeriksa suatu sengketa yang bersifat</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teknis dari setiap individu, badan, atau organisasi yang</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b</w:t>
      </w:r>
      <w:r w:rsidR="00FF34C1">
        <w:rPr>
          <w:rFonts w:ascii="Times New Roman" w:hAnsi="Times New Roman" w:cs="Times New Roman"/>
          <w:sz w:val="24"/>
          <w:szCs w:val="24"/>
        </w:rPr>
        <w:t xml:space="preserve">erkompeten. Kemudian kewenangan </w:t>
      </w:r>
      <w:r w:rsidRPr="00457A6A">
        <w:rPr>
          <w:rFonts w:ascii="Times New Roman" w:hAnsi="Times New Roman" w:cs="Times New Roman"/>
          <w:sz w:val="24"/>
          <w:szCs w:val="24"/>
        </w:rPr>
        <w:t>Panel ini diperkuat</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didalam DSU yang menyatakan bahwa Panel dapat</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mengandalkan berbagai sumber informasi tambahan dan dapat</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pula berkonsultasi dengan para ahli mengenai berbagai hal</w:t>
      </w:r>
      <w:r w:rsidR="00FF34C1">
        <w:rPr>
          <w:rFonts w:ascii="Times New Roman" w:hAnsi="Times New Roman" w:cs="Times New Roman"/>
          <w:sz w:val="24"/>
          <w:szCs w:val="24"/>
        </w:rPr>
        <w:t xml:space="preserve"> </w:t>
      </w:r>
      <w:r w:rsidRPr="00457A6A">
        <w:rPr>
          <w:rFonts w:ascii="Times New Roman" w:hAnsi="Times New Roman" w:cs="Times New Roman"/>
          <w:sz w:val="24"/>
          <w:szCs w:val="24"/>
        </w:rPr>
        <w:t>tertentu dari suatu sengketa.</w:t>
      </w:r>
    </w:p>
    <w:p w:rsidR="00AE27A8" w:rsidRDefault="003F72F1" w:rsidP="00AE27A8">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Hasil pekerjaan dan temuan Panel dirumuskan dan</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dilaporkan secara tertulis, dimana laporan tersebut harus</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mencantumkan hal-hal sebagai berikut:</w:t>
      </w:r>
    </w:p>
    <w:p w:rsidR="00AE27A8" w:rsidRDefault="003F72F1" w:rsidP="00AE27A8">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AE27A8">
        <w:rPr>
          <w:rFonts w:ascii="Times New Roman" w:hAnsi="Times New Roman" w:cs="Times New Roman"/>
          <w:sz w:val="24"/>
          <w:szCs w:val="24"/>
        </w:rPr>
        <w:t>Hasil penemuan Panel yang menyangkut pokok sengketa.</w:t>
      </w:r>
    </w:p>
    <w:p w:rsidR="00AE27A8" w:rsidRDefault="003F72F1" w:rsidP="00457A6A">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457A6A">
        <w:rPr>
          <w:rFonts w:ascii="Times New Roman" w:hAnsi="Times New Roman" w:cs="Times New Roman"/>
          <w:sz w:val="24"/>
          <w:szCs w:val="24"/>
        </w:rPr>
        <w:t>Penerapan hukum terhadap pokok sengketa.</w:t>
      </w:r>
    </w:p>
    <w:p w:rsidR="003F72F1" w:rsidRPr="00AE27A8" w:rsidRDefault="003F72F1" w:rsidP="00457A6A">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AE27A8">
        <w:rPr>
          <w:rFonts w:ascii="Times New Roman" w:hAnsi="Times New Roman" w:cs="Times New Roman"/>
          <w:sz w:val="24"/>
          <w:szCs w:val="24"/>
        </w:rPr>
        <w:t>Alasan bagi penemuan dan rekomendasi Panel.</w:t>
      </w:r>
    </w:p>
    <w:p w:rsidR="00CA2230" w:rsidRDefault="003F72F1" w:rsidP="00457A6A">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CA2230">
        <w:rPr>
          <w:rFonts w:ascii="Times New Roman" w:hAnsi="Times New Roman" w:cs="Times New Roman"/>
          <w:sz w:val="24"/>
          <w:szCs w:val="24"/>
        </w:rPr>
        <w:lastRenderedPageBreak/>
        <w:t>Banding (</w:t>
      </w:r>
      <w:r w:rsidRPr="00CA2230">
        <w:rPr>
          <w:rFonts w:ascii="Times New Roman" w:hAnsi="Times New Roman" w:cs="Times New Roman"/>
          <w:i/>
          <w:iCs/>
          <w:sz w:val="24"/>
          <w:szCs w:val="24"/>
        </w:rPr>
        <w:t>Appeal</w:t>
      </w:r>
      <w:r w:rsidRPr="00CA2230">
        <w:rPr>
          <w:rFonts w:ascii="Times New Roman" w:hAnsi="Times New Roman" w:cs="Times New Roman"/>
          <w:sz w:val="24"/>
          <w:szCs w:val="24"/>
        </w:rPr>
        <w:t>)</w:t>
      </w:r>
    </w:p>
    <w:p w:rsidR="008B648D" w:rsidRDefault="003F72F1" w:rsidP="008B648D">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CA2230">
        <w:rPr>
          <w:rFonts w:ascii="Times New Roman" w:hAnsi="Times New Roman" w:cs="Times New Roman"/>
          <w:sz w:val="24"/>
          <w:szCs w:val="24"/>
        </w:rPr>
        <w:t>Pihak-pihak dalam sengketa dapat mengajukan banding</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terhadap putusan Panel. Dalam proses banding, DSU</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mensyaratkan bahwa banding dibatasi untuk memperjelas</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interpretasi hukum atas suatu ketentuan atau pasal dalam</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Perjanjian WTO. Banding tidak dapat diajukan untuk mengubah</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bukti-bukti yang ada atau bukti baru yang muncul kemudian</w:t>
      </w:r>
      <w:r w:rsidR="00765993">
        <w:rPr>
          <w:rStyle w:val="FootnoteReference"/>
          <w:rFonts w:ascii="Times New Roman" w:hAnsi="Times New Roman" w:cs="Times New Roman"/>
          <w:sz w:val="24"/>
          <w:szCs w:val="24"/>
        </w:rPr>
        <w:footnoteReference w:id="11"/>
      </w:r>
      <w:r w:rsidRPr="00457A6A">
        <w:rPr>
          <w:rFonts w:ascii="Times New Roman" w:hAnsi="Times New Roman" w:cs="Times New Roman"/>
          <w:sz w:val="24"/>
          <w:szCs w:val="24"/>
        </w:rPr>
        <w:t>.</w:t>
      </w:r>
    </w:p>
    <w:p w:rsidR="00FB1B6B" w:rsidRDefault="003F72F1" w:rsidP="00FB1B6B">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Proses pemeriksaan banding tidak boleh lebih dari 60hari, sejak para pihak memberitahukan secara formal</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keinginannya untuk banding, namun apabila Badan Banding</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w:t>
      </w:r>
      <w:r w:rsidRPr="00457A6A">
        <w:rPr>
          <w:rFonts w:ascii="Times New Roman" w:hAnsi="Times New Roman" w:cs="Times New Roman"/>
          <w:i/>
          <w:iCs/>
          <w:sz w:val="24"/>
          <w:szCs w:val="24"/>
        </w:rPr>
        <w:t>Appellate Body</w:t>
      </w:r>
      <w:r w:rsidRPr="00457A6A">
        <w:rPr>
          <w:rFonts w:ascii="Times New Roman" w:hAnsi="Times New Roman" w:cs="Times New Roman"/>
          <w:sz w:val="24"/>
          <w:szCs w:val="24"/>
        </w:rPr>
        <w:t>) tidak dapat memenuhi batas waktu tersebut</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maka ia dapat memperpanjang hingga maksimum 90 hari</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dengan memberitahukannya kepada DSB secara tertulis</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beserta alasan perpanjangan. Kemudian tiga orang dari tujuh</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orang anggota tetap Badan Banding (</w:t>
      </w:r>
      <w:r w:rsidRPr="00457A6A">
        <w:rPr>
          <w:rFonts w:ascii="Times New Roman" w:hAnsi="Times New Roman" w:cs="Times New Roman"/>
          <w:i/>
          <w:iCs/>
          <w:sz w:val="24"/>
          <w:szCs w:val="24"/>
        </w:rPr>
        <w:t>Appellate Body</w:t>
      </w:r>
      <w:r w:rsidRPr="00457A6A">
        <w:rPr>
          <w:rFonts w:ascii="Times New Roman" w:hAnsi="Times New Roman" w:cs="Times New Roman"/>
          <w:sz w:val="24"/>
          <w:szCs w:val="24"/>
        </w:rPr>
        <w:t>) akan</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meneliti setiap adanya permohonan banding. Putusan yang</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dikeluarkannya dapat berupa penundaan atau perubahan atas</w:t>
      </w:r>
      <w:r w:rsidR="00E2619C">
        <w:rPr>
          <w:rFonts w:ascii="Times New Roman" w:hAnsi="Times New Roman" w:cs="Times New Roman"/>
          <w:sz w:val="24"/>
          <w:szCs w:val="24"/>
        </w:rPr>
        <w:t xml:space="preserve"> </w:t>
      </w:r>
      <w:r w:rsidRPr="00457A6A">
        <w:rPr>
          <w:rFonts w:ascii="Times New Roman" w:hAnsi="Times New Roman" w:cs="Times New Roman"/>
          <w:sz w:val="24"/>
          <w:szCs w:val="24"/>
        </w:rPr>
        <w:t>suatu putusan panel yang mana proses peninjauan atas</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banding yang diajukan bersifat rahasia tanpa dihadiri oleh para</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pihak yang bersengketa demi terjaganya informasi dan</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pernyataan yang dibuat.</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Tiga puluh hari setelah pengeluaran,</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laporan dari Badan Banding harus diterima oleh DSB dan tanpa</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syarat diterima oleh pihak-pihak yang bersengketa. Jika tidak</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konsensus akan diberlakukan terhadap pengesahan ini.</w:t>
      </w:r>
    </w:p>
    <w:p w:rsidR="00FB1B6B" w:rsidRDefault="003F72F1" w:rsidP="00457A6A">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FB1B6B">
        <w:rPr>
          <w:rFonts w:ascii="Times New Roman" w:hAnsi="Times New Roman" w:cs="Times New Roman"/>
          <w:sz w:val="24"/>
          <w:szCs w:val="24"/>
        </w:rPr>
        <w:lastRenderedPageBreak/>
        <w:t>Implementasi dan Pelaksanaan (</w:t>
      </w:r>
      <w:r w:rsidRPr="00FB1B6B">
        <w:rPr>
          <w:rFonts w:ascii="Times New Roman" w:hAnsi="Times New Roman" w:cs="Times New Roman"/>
          <w:i/>
          <w:iCs/>
          <w:sz w:val="24"/>
          <w:szCs w:val="24"/>
        </w:rPr>
        <w:t>Implementation and</w:t>
      </w:r>
      <w:r w:rsidR="000158D5">
        <w:rPr>
          <w:rFonts w:ascii="Times New Roman" w:hAnsi="Times New Roman" w:cs="Times New Roman"/>
          <w:i/>
          <w:iCs/>
          <w:sz w:val="24"/>
          <w:szCs w:val="24"/>
        </w:rPr>
        <w:t xml:space="preserve"> </w:t>
      </w:r>
      <w:r w:rsidRPr="00FB1B6B">
        <w:rPr>
          <w:rFonts w:ascii="Times New Roman" w:hAnsi="Times New Roman" w:cs="Times New Roman"/>
          <w:i/>
          <w:iCs/>
          <w:sz w:val="24"/>
          <w:szCs w:val="24"/>
        </w:rPr>
        <w:t>Enforcement</w:t>
      </w:r>
      <w:r w:rsidRPr="00FB1B6B">
        <w:rPr>
          <w:rFonts w:ascii="Times New Roman" w:hAnsi="Times New Roman" w:cs="Times New Roman"/>
          <w:sz w:val="24"/>
          <w:szCs w:val="24"/>
        </w:rPr>
        <w:t>) Putusan dan Rekomendasi</w:t>
      </w:r>
    </w:p>
    <w:p w:rsidR="006E2C81" w:rsidRDefault="003F72F1" w:rsidP="006E2C81">
      <w:pPr>
        <w:autoSpaceDE w:val="0"/>
        <w:autoSpaceDN w:val="0"/>
        <w:adjustRightInd w:val="0"/>
        <w:spacing w:after="0" w:line="480" w:lineRule="auto"/>
        <w:ind w:left="1080" w:firstLine="720"/>
        <w:jc w:val="both"/>
        <w:rPr>
          <w:rFonts w:ascii="Times New Roman" w:hAnsi="Times New Roman" w:cs="Times New Roman"/>
          <w:sz w:val="24"/>
          <w:szCs w:val="24"/>
        </w:rPr>
      </w:pPr>
      <w:r w:rsidRPr="00FB1B6B">
        <w:rPr>
          <w:rFonts w:ascii="Times New Roman" w:hAnsi="Times New Roman" w:cs="Times New Roman"/>
          <w:sz w:val="24"/>
          <w:szCs w:val="24"/>
        </w:rPr>
        <w:t>Tahap akhir dari proses ini adalah pelaksanaan putusan</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atau rekomendasi. Hasil tersebut diserahkan langsung kepada</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para pihak dengan diberikan waktu 30 puluh hari dari adopsi</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panel untuk melaksanakan putusan dan rekomendasi yang</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dikeluarkan oleh DSB. Jika para pihak merasa jangka waktu</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yang diberikan tidak memungkinkan, maka para pihak</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dimungkinkan untuk mendapatkan tambahan waktu yang layak</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untuk melaksanakannya. Untuk memastikan agar para pihakyang kalah melaksanakan putusan atau rekomendasi DSB,</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DSB akan terus mengawasi pelaksanaan putusan</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rekomendasinya.</w:t>
      </w:r>
    </w:p>
    <w:p w:rsidR="006E2C81" w:rsidRDefault="003F72F1" w:rsidP="006E2C81">
      <w:pPr>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Ketika Panel atau Badan Banding memberikan</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rekomendasi kepada suatu negara anggota WTO untuk</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menyesuaikan tindakannya dengan ketentuan hukum WTO</w:t>
      </w:r>
      <w:r w:rsidR="000158D5">
        <w:rPr>
          <w:rFonts w:ascii="Times New Roman" w:hAnsi="Times New Roman" w:cs="Times New Roman"/>
          <w:sz w:val="24"/>
          <w:szCs w:val="24"/>
        </w:rPr>
        <w:t xml:space="preserve"> </w:t>
      </w:r>
      <w:r w:rsidRPr="00457A6A">
        <w:rPr>
          <w:rFonts w:ascii="Times New Roman" w:hAnsi="Times New Roman" w:cs="Times New Roman"/>
          <w:sz w:val="24"/>
          <w:szCs w:val="24"/>
        </w:rPr>
        <w:t>maka anggota tersebut harus melakukannya dengan segerasesuai dengan Pasal 21.1 DSU. Jika rekomendasi tersebut</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tidak dapat dilakukan, maka anggota akan diberikan suatu</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periode dalam jangka waktu tertentu (</w:t>
      </w:r>
      <w:r w:rsidRPr="00457A6A">
        <w:rPr>
          <w:rFonts w:ascii="Times New Roman" w:hAnsi="Times New Roman" w:cs="Times New Roman"/>
          <w:i/>
          <w:iCs/>
          <w:sz w:val="24"/>
          <w:szCs w:val="24"/>
        </w:rPr>
        <w:t>reasonable period oftime</w:t>
      </w:r>
      <w:r w:rsidRPr="00457A6A">
        <w:rPr>
          <w:rFonts w:ascii="Times New Roman" w:hAnsi="Times New Roman" w:cs="Times New Roman"/>
          <w:sz w:val="24"/>
          <w:szCs w:val="24"/>
        </w:rPr>
        <w:t>) yang beralasan yang ditentukan oleh DSB. Dalam</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prakteknya bervariasi antara 6 dan 15 bulan.</w:t>
      </w:r>
    </w:p>
    <w:p w:rsidR="00645AA8" w:rsidRDefault="003F72F1" w:rsidP="006E2C81">
      <w:pPr>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Jika responden gagal untuk melaksanakan rekomendasi</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dan ketentuan mengenai jangka waktu yang telah ditentukan,</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diwajibkan untuk mengadakan negosiasi dengan penggugatuntuk menentukan kompensasi yang dapat diterima kedua</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 xml:space="preserve">belah pihak yang bersengketa. </w:t>
      </w:r>
      <w:r w:rsidRPr="00457A6A">
        <w:rPr>
          <w:rFonts w:ascii="Times New Roman" w:hAnsi="Times New Roman" w:cs="Times New Roman"/>
          <w:sz w:val="24"/>
          <w:szCs w:val="24"/>
        </w:rPr>
        <w:lastRenderedPageBreak/>
        <w:t>Jika dalam waktu 20 hari tidak</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ada kompensasi yang memuaskan yang dapat disetujui,</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penggugat dapat meminta otoritas dari DSB untuk</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menangguhkan konsesi-konsesi terhadap pihak penggugat</w:t>
      </w:r>
      <w:r w:rsidR="00217F10">
        <w:rPr>
          <w:rStyle w:val="FootnoteReference"/>
          <w:rFonts w:ascii="Times New Roman" w:hAnsi="Times New Roman" w:cs="Times New Roman"/>
          <w:sz w:val="24"/>
          <w:szCs w:val="24"/>
        </w:rPr>
        <w:footnoteReference w:id="12"/>
      </w:r>
      <w:r w:rsidR="00645AA8">
        <w:rPr>
          <w:rFonts w:ascii="Times New Roman" w:hAnsi="Times New Roman" w:cs="Times New Roman"/>
          <w:sz w:val="24"/>
          <w:szCs w:val="24"/>
        </w:rPr>
        <w:t>.</w:t>
      </w:r>
    </w:p>
    <w:p w:rsidR="00645AA8" w:rsidRDefault="003F72F1" w:rsidP="008707B2">
      <w:pPr>
        <w:autoSpaceDE w:val="0"/>
        <w:autoSpaceDN w:val="0"/>
        <w:adjustRightInd w:val="0"/>
        <w:spacing w:after="0" w:line="480" w:lineRule="auto"/>
        <w:ind w:left="1080" w:firstLine="720"/>
        <w:jc w:val="both"/>
        <w:rPr>
          <w:rFonts w:ascii="Times New Roman" w:hAnsi="Times New Roman" w:cs="Times New Roman"/>
          <w:sz w:val="24"/>
          <w:szCs w:val="24"/>
        </w:rPr>
      </w:pPr>
      <w:r w:rsidRPr="00457A6A">
        <w:rPr>
          <w:rFonts w:ascii="Times New Roman" w:hAnsi="Times New Roman" w:cs="Times New Roman"/>
          <w:sz w:val="24"/>
          <w:szCs w:val="24"/>
        </w:rPr>
        <w:t>Prosedur menentukan bahwa DSB menjamin otorisasi ini</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 xml:space="preserve">dalam waktu 30 hari dari batas waktu </w:t>
      </w:r>
      <w:r w:rsidRPr="00457A6A">
        <w:rPr>
          <w:rFonts w:ascii="Times New Roman" w:hAnsi="Times New Roman" w:cs="Times New Roman"/>
          <w:i/>
          <w:iCs/>
          <w:sz w:val="24"/>
          <w:szCs w:val="24"/>
        </w:rPr>
        <w:t>reasonable period oftime</w:t>
      </w:r>
      <w:r w:rsidRPr="00457A6A">
        <w:rPr>
          <w:rFonts w:ascii="Times New Roman" w:hAnsi="Times New Roman" w:cs="Times New Roman"/>
          <w:sz w:val="24"/>
          <w:szCs w:val="24"/>
        </w:rPr>
        <w:t>. Jika anggota yang bersangkutan menolak atau keberatan</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terhadap tingkat suspensi</w:t>
      </w:r>
      <w:r w:rsidR="002E09C3">
        <w:rPr>
          <w:rStyle w:val="FootnoteReference"/>
          <w:rFonts w:ascii="Times New Roman" w:hAnsi="Times New Roman" w:cs="Times New Roman"/>
          <w:sz w:val="24"/>
          <w:szCs w:val="24"/>
        </w:rPr>
        <w:footnoteReference w:id="13"/>
      </w:r>
      <w:r w:rsidRPr="00457A6A">
        <w:rPr>
          <w:rFonts w:ascii="Times New Roman" w:hAnsi="Times New Roman" w:cs="Times New Roman"/>
          <w:sz w:val="24"/>
          <w:szCs w:val="24"/>
        </w:rPr>
        <w:t>, hal tersebut diteruskan pada</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arbitrase. Hal ini akan diselesaikan oleh anggota-anggota panel</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yang asli, bila hal ini tidak mungkin dilakukan oleh arbitrator</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yang ditunjuk oleh Direktur Jendral WTO. Arbitrase harus</w:t>
      </w:r>
      <w:r w:rsidR="0015399C">
        <w:rPr>
          <w:rFonts w:ascii="Times New Roman" w:hAnsi="Times New Roman" w:cs="Times New Roman"/>
          <w:sz w:val="24"/>
          <w:szCs w:val="24"/>
        </w:rPr>
        <w:t xml:space="preserve"> </w:t>
      </w:r>
      <w:r w:rsidRPr="00457A6A">
        <w:rPr>
          <w:rFonts w:ascii="Times New Roman" w:hAnsi="Times New Roman" w:cs="Times New Roman"/>
          <w:sz w:val="24"/>
          <w:szCs w:val="24"/>
        </w:rPr>
        <w:t xml:space="preserve">selesai dalam waktu 60 hari dari batas waktu </w:t>
      </w:r>
      <w:r w:rsidRPr="00457A6A">
        <w:rPr>
          <w:rFonts w:ascii="Times New Roman" w:hAnsi="Times New Roman" w:cs="Times New Roman"/>
          <w:i/>
          <w:iCs/>
          <w:sz w:val="24"/>
          <w:szCs w:val="24"/>
        </w:rPr>
        <w:t>reasonable periodof time</w:t>
      </w:r>
      <w:r w:rsidRPr="00457A6A">
        <w:rPr>
          <w:rFonts w:ascii="Times New Roman" w:hAnsi="Times New Roman" w:cs="Times New Roman"/>
          <w:sz w:val="24"/>
          <w:szCs w:val="24"/>
        </w:rPr>
        <w:t>, dan hasil keputusan harus diterima oleh pihak-pihak</w:t>
      </w:r>
      <w:r w:rsidR="00832554">
        <w:rPr>
          <w:rFonts w:ascii="Times New Roman" w:hAnsi="Times New Roman" w:cs="Times New Roman"/>
          <w:sz w:val="24"/>
          <w:szCs w:val="24"/>
        </w:rPr>
        <w:t xml:space="preserve"> </w:t>
      </w:r>
      <w:r w:rsidRPr="00457A6A">
        <w:rPr>
          <w:rFonts w:ascii="Times New Roman" w:hAnsi="Times New Roman" w:cs="Times New Roman"/>
          <w:sz w:val="24"/>
          <w:szCs w:val="24"/>
        </w:rPr>
        <w:t>yang bersangkutan sebagai final, dan tidak diteruskan kepada</w:t>
      </w:r>
      <w:r w:rsidR="00832554">
        <w:rPr>
          <w:rFonts w:ascii="Times New Roman" w:hAnsi="Times New Roman" w:cs="Times New Roman"/>
          <w:sz w:val="24"/>
          <w:szCs w:val="24"/>
        </w:rPr>
        <w:t xml:space="preserve"> </w:t>
      </w:r>
      <w:r w:rsidRPr="00457A6A">
        <w:rPr>
          <w:rFonts w:ascii="Times New Roman" w:hAnsi="Times New Roman" w:cs="Times New Roman"/>
          <w:sz w:val="24"/>
          <w:szCs w:val="24"/>
        </w:rPr>
        <w:t>arbitrase lainnya.</w:t>
      </w:r>
    </w:p>
    <w:p w:rsidR="008707B2" w:rsidRDefault="008707B2"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832554" w:rsidRDefault="00832554" w:rsidP="00D05BE7">
      <w:pPr>
        <w:autoSpaceDE w:val="0"/>
        <w:autoSpaceDN w:val="0"/>
        <w:adjustRightInd w:val="0"/>
        <w:spacing w:after="0" w:line="480" w:lineRule="auto"/>
        <w:ind w:firstLine="720"/>
        <w:jc w:val="both"/>
        <w:rPr>
          <w:rFonts w:ascii="Times New Roman" w:hAnsi="Times New Roman" w:cs="Times New Roman"/>
          <w:sz w:val="24"/>
          <w:szCs w:val="24"/>
        </w:rPr>
      </w:pPr>
    </w:p>
    <w:p w:rsidR="003C6642" w:rsidRDefault="003F72F1" w:rsidP="00832554">
      <w:pPr>
        <w:autoSpaceDE w:val="0"/>
        <w:autoSpaceDN w:val="0"/>
        <w:adjustRightInd w:val="0"/>
        <w:spacing w:after="0" w:line="480" w:lineRule="auto"/>
        <w:ind w:firstLine="720"/>
        <w:jc w:val="both"/>
        <w:rPr>
          <w:rFonts w:ascii="Times New Roman" w:hAnsi="Times New Roman" w:cs="Times New Roman"/>
          <w:sz w:val="24"/>
          <w:szCs w:val="24"/>
        </w:rPr>
      </w:pPr>
      <w:r w:rsidRPr="00457A6A">
        <w:rPr>
          <w:rFonts w:ascii="Times New Roman" w:hAnsi="Times New Roman" w:cs="Times New Roman"/>
          <w:sz w:val="24"/>
          <w:szCs w:val="24"/>
        </w:rPr>
        <w:lastRenderedPageBreak/>
        <w:t>Untuk lebih jelasnya, berikut adalah gambar struktur dari prosedur</w:t>
      </w:r>
      <w:r w:rsidR="00832554">
        <w:rPr>
          <w:rFonts w:ascii="Times New Roman" w:hAnsi="Times New Roman" w:cs="Times New Roman"/>
          <w:sz w:val="24"/>
          <w:szCs w:val="24"/>
        </w:rPr>
        <w:t xml:space="preserve"> </w:t>
      </w:r>
      <w:r w:rsidRPr="006E2C81">
        <w:rPr>
          <w:rFonts w:ascii="Times New Roman" w:hAnsi="Times New Roman" w:cs="Times New Roman"/>
          <w:sz w:val="24"/>
          <w:szCs w:val="24"/>
        </w:rPr>
        <w:t>penyelesaian sengketa di WTO (</w:t>
      </w:r>
      <w:r w:rsidRPr="006E2C81">
        <w:rPr>
          <w:rFonts w:ascii="Times New Roman" w:hAnsi="Times New Roman" w:cs="Times New Roman"/>
          <w:i/>
          <w:iCs/>
          <w:sz w:val="24"/>
          <w:szCs w:val="24"/>
        </w:rPr>
        <w:t>World Trade Organization</w:t>
      </w:r>
      <w:r w:rsidRPr="006E2C81">
        <w:rPr>
          <w:rFonts w:ascii="Times New Roman" w:hAnsi="Times New Roman" w:cs="Times New Roman"/>
          <w:sz w:val="24"/>
          <w:szCs w:val="24"/>
        </w:rPr>
        <w:t>) di bawah ini.</w:t>
      </w:r>
    </w:p>
    <w:p w:rsidR="00832554" w:rsidRPr="00D05BE7" w:rsidRDefault="00832554" w:rsidP="00832554">
      <w:pPr>
        <w:autoSpaceDE w:val="0"/>
        <w:autoSpaceDN w:val="0"/>
        <w:adjustRightInd w:val="0"/>
        <w:spacing w:after="0" w:line="480" w:lineRule="auto"/>
        <w:ind w:firstLine="720"/>
        <w:jc w:val="both"/>
        <w:rPr>
          <w:rFonts w:ascii="Times New Roman" w:hAnsi="Times New Roman" w:cs="Times New Roman"/>
          <w:sz w:val="24"/>
          <w:szCs w:val="24"/>
        </w:rPr>
      </w:pPr>
    </w:p>
    <w:p w:rsidR="006C4D10" w:rsidRDefault="00DB4C1B" w:rsidP="004A1A31">
      <w:pPr>
        <w:autoSpaceDE w:val="0"/>
        <w:autoSpaceDN w:val="0"/>
        <w:adjustRightInd w:val="0"/>
        <w:spacing w:after="0" w:line="480" w:lineRule="auto"/>
        <w:jc w:val="center"/>
        <w:rPr>
          <w:rFonts w:ascii="Times New Roman" w:hAnsi="Times New Roman" w:cs="Times New Roman"/>
          <w:sz w:val="24"/>
          <w:szCs w:val="24"/>
        </w:rPr>
      </w:pPr>
      <w:r w:rsidRPr="00DB4C1B">
        <w:rPr>
          <w:rFonts w:ascii="Times New Roman" w:hAnsi="Times New Roman" w:cs="Times New Roman"/>
          <w:b/>
          <w:bCs/>
          <w:sz w:val="24"/>
          <w:szCs w:val="24"/>
        </w:rPr>
        <w:t xml:space="preserve">Gambar </w:t>
      </w:r>
      <w:r w:rsidRPr="00DB4C1B">
        <w:rPr>
          <w:rFonts w:ascii="Times New Roman" w:hAnsi="Times New Roman" w:cs="Times New Roman"/>
          <w:sz w:val="24"/>
          <w:szCs w:val="24"/>
        </w:rPr>
        <w:t>: Prosedur penyelesaian sengketa di WTO</w:t>
      </w:r>
      <w:r w:rsidR="006C4D10">
        <w:rPr>
          <w:rStyle w:val="FootnoteReference"/>
          <w:rFonts w:ascii="Times New Roman" w:hAnsi="Times New Roman" w:cs="Times New Roman"/>
          <w:sz w:val="24"/>
          <w:szCs w:val="24"/>
        </w:rPr>
        <w:footnoteReference w:id="14"/>
      </w:r>
    </w:p>
    <w:p w:rsidR="004A1A31" w:rsidRDefault="004A1A31" w:rsidP="004A1A31">
      <w:pPr>
        <w:autoSpaceDE w:val="0"/>
        <w:autoSpaceDN w:val="0"/>
        <w:adjustRightInd w:val="0"/>
        <w:spacing w:after="0" w:line="480" w:lineRule="auto"/>
        <w:jc w:val="center"/>
        <w:rPr>
          <w:rFonts w:ascii="Times New Roman" w:hAnsi="Times New Roman" w:cs="Times New Roman"/>
          <w:sz w:val="24"/>
          <w:szCs w:val="24"/>
        </w:rPr>
      </w:pPr>
    </w:p>
    <w:p w:rsidR="00F059E8" w:rsidRPr="00136E4C" w:rsidRDefault="001C4472" w:rsidP="00136E4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149969" cy="458428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271192" cy="4692195"/>
                    </a:xfrm>
                    <a:prstGeom prst="rect">
                      <a:avLst/>
                    </a:prstGeom>
                    <a:noFill/>
                    <a:ln w="9525">
                      <a:noFill/>
                      <a:miter lim="800000"/>
                      <a:headEnd/>
                      <a:tailEnd/>
                    </a:ln>
                  </pic:spPr>
                </pic:pic>
              </a:graphicData>
            </a:graphic>
          </wp:inline>
        </w:drawing>
      </w:r>
    </w:p>
    <w:p w:rsidR="00832554" w:rsidRDefault="00832554" w:rsidP="00943351">
      <w:pPr>
        <w:autoSpaceDE w:val="0"/>
        <w:autoSpaceDN w:val="0"/>
        <w:adjustRightInd w:val="0"/>
        <w:spacing w:after="0" w:line="480" w:lineRule="auto"/>
        <w:ind w:left="720"/>
        <w:rPr>
          <w:rFonts w:ascii="Times New Roman" w:hAnsi="Times New Roman" w:cs="Times New Roman"/>
          <w:b/>
          <w:sz w:val="24"/>
          <w:szCs w:val="24"/>
        </w:rPr>
      </w:pPr>
    </w:p>
    <w:p w:rsidR="0060634E" w:rsidRPr="00943351" w:rsidRDefault="00943351" w:rsidP="00943351">
      <w:pPr>
        <w:autoSpaceDE w:val="0"/>
        <w:autoSpaceDN w:val="0"/>
        <w:adjustRightInd w:val="0"/>
        <w:spacing w:after="0" w:line="480" w:lineRule="auto"/>
        <w:ind w:left="720"/>
        <w:rPr>
          <w:rFonts w:ascii="Times New Roman" w:hAnsi="Times New Roman" w:cs="Times New Roman"/>
          <w:b/>
          <w:sz w:val="24"/>
          <w:szCs w:val="24"/>
        </w:rPr>
      </w:pPr>
      <w:r>
        <w:rPr>
          <w:rFonts w:ascii="Times New Roman" w:hAnsi="Times New Roman" w:cs="Times New Roman"/>
          <w:b/>
          <w:sz w:val="24"/>
          <w:szCs w:val="24"/>
          <w:lang w:val="en-US"/>
        </w:rPr>
        <w:t xml:space="preserve">2.2.4 </w:t>
      </w:r>
      <w:r w:rsidR="0060634E" w:rsidRPr="00943351">
        <w:rPr>
          <w:rFonts w:ascii="Times New Roman" w:hAnsi="Times New Roman" w:cs="Times New Roman"/>
          <w:b/>
          <w:sz w:val="24"/>
          <w:szCs w:val="24"/>
        </w:rPr>
        <w:t>Aks</w:t>
      </w:r>
      <w:r w:rsidR="003D7BE2" w:rsidRPr="00943351">
        <w:rPr>
          <w:rFonts w:ascii="Times New Roman" w:hAnsi="Times New Roman" w:cs="Times New Roman"/>
          <w:b/>
          <w:sz w:val="24"/>
          <w:szCs w:val="24"/>
        </w:rPr>
        <w:t>es Penyelesaian Sengketa di WTO</w:t>
      </w:r>
    </w:p>
    <w:p w:rsidR="002E1711" w:rsidRDefault="004B49CE" w:rsidP="002E1711">
      <w:pPr>
        <w:autoSpaceDE w:val="0"/>
        <w:autoSpaceDN w:val="0"/>
        <w:adjustRightInd w:val="0"/>
        <w:spacing w:after="0" w:line="480" w:lineRule="auto"/>
        <w:ind w:firstLine="720"/>
        <w:jc w:val="both"/>
        <w:rPr>
          <w:rFonts w:ascii="Times New Roman" w:hAnsi="Times New Roman" w:cs="Times New Roman"/>
          <w:sz w:val="24"/>
          <w:szCs w:val="24"/>
        </w:rPr>
      </w:pPr>
      <w:r w:rsidRPr="002E1711">
        <w:rPr>
          <w:rFonts w:ascii="Times New Roman" w:hAnsi="Times New Roman" w:cs="Times New Roman"/>
          <w:sz w:val="24"/>
          <w:szCs w:val="24"/>
        </w:rPr>
        <w:t>Pihak-pihak yang dapat berperkara di hadapan forum penyelesaiansengketa GATT dan WTO, sebagai berikut:</w:t>
      </w:r>
    </w:p>
    <w:p w:rsidR="002E1711" w:rsidRDefault="004B49CE" w:rsidP="002E1711">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2E1711">
        <w:rPr>
          <w:rFonts w:ascii="Times New Roman" w:hAnsi="Times New Roman" w:cs="Times New Roman"/>
          <w:sz w:val="24"/>
          <w:szCs w:val="24"/>
        </w:rPr>
        <w:lastRenderedPageBreak/>
        <w:t>Dalam GATT, yang dapat menjadi pihak dalam sengketa dapat</w:t>
      </w:r>
      <w:r w:rsidR="00091E8F">
        <w:rPr>
          <w:rFonts w:ascii="Times New Roman" w:hAnsi="Times New Roman" w:cs="Times New Roman"/>
          <w:sz w:val="24"/>
          <w:szCs w:val="24"/>
        </w:rPr>
        <w:t xml:space="preserve"> </w:t>
      </w:r>
      <w:r w:rsidRPr="002E1711">
        <w:rPr>
          <w:rFonts w:ascii="Times New Roman" w:hAnsi="Times New Roman" w:cs="Times New Roman"/>
          <w:sz w:val="24"/>
          <w:szCs w:val="24"/>
        </w:rPr>
        <w:t>merupakan negara ataupun pemerintah yang tidak berdaulat</w:t>
      </w:r>
      <w:r w:rsidR="00091E8F">
        <w:rPr>
          <w:rFonts w:ascii="Times New Roman" w:hAnsi="Times New Roman" w:cs="Times New Roman"/>
          <w:sz w:val="24"/>
          <w:szCs w:val="24"/>
        </w:rPr>
        <w:t xml:space="preserve"> </w:t>
      </w:r>
      <w:r w:rsidRPr="002E1711">
        <w:rPr>
          <w:rFonts w:ascii="Times New Roman" w:hAnsi="Times New Roman" w:cs="Times New Roman"/>
          <w:sz w:val="24"/>
          <w:szCs w:val="24"/>
        </w:rPr>
        <w:t>penuh yang merupakan para peserta perjanjian (</w:t>
      </w:r>
      <w:r w:rsidRPr="002E1711">
        <w:rPr>
          <w:rFonts w:ascii="Times New Roman" w:hAnsi="Times New Roman" w:cs="Times New Roman"/>
          <w:i/>
          <w:iCs/>
          <w:sz w:val="24"/>
          <w:szCs w:val="24"/>
        </w:rPr>
        <w:t>contracting parties</w:t>
      </w:r>
      <w:r w:rsidRPr="002E1711">
        <w:rPr>
          <w:rFonts w:ascii="Times New Roman" w:hAnsi="Times New Roman" w:cs="Times New Roman"/>
          <w:sz w:val="24"/>
          <w:szCs w:val="24"/>
        </w:rPr>
        <w:t>).</w:t>
      </w:r>
    </w:p>
    <w:p w:rsidR="004B49CE" w:rsidRPr="00C6093C" w:rsidRDefault="004B49CE" w:rsidP="004B49CE">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2E1711">
        <w:rPr>
          <w:rFonts w:ascii="Times New Roman" w:hAnsi="Times New Roman" w:cs="Times New Roman"/>
          <w:sz w:val="24"/>
          <w:szCs w:val="24"/>
        </w:rPr>
        <w:t xml:space="preserve">Dalam WTO, yang dapat menjadi pihak dalam forum penyelesaian sengketa WTO adalah negara dan wilayah yang tidak berdaulat penuh identik dengan wilayah pabean tersendiri yang dalam sistem WTO disebut juga sebagai </w:t>
      </w:r>
      <w:r w:rsidRPr="002E1711">
        <w:rPr>
          <w:rFonts w:ascii="Times New Roman" w:hAnsi="Times New Roman" w:cs="Times New Roman"/>
          <w:i/>
          <w:iCs/>
          <w:sz w:val="24"/>
          <w:szCs w:val="24"/>
        </w:rPr>
        <w:t xml:space="preserve">country </w:t>
      </w:r>
      <w:r w:rsidRPr="002E1711">
        <w:rPr>
          <w:rFonts w:ascii="Times New Roman" w:hAnsi="Times New Roman" w:cs="Times New Roman"/>
          <w:sz w:val="24"/>
          <w:szCs w:val="24"/>
        </w:rPr>
        <w:t xml:space="preserve">atau </w:t>
      </w:r>
      <w:r w:rsidRPr="002E1711">
        <w:rPr>
          <w:rFonts w:ascii="Times New Roman" w:hAnsi="Times New Roman" w:cs="Times New Roman"/>
          <w:i/>
          <w:iCs/>
          <w:sz w:val="24"/>
          <w:szCs w:val="24"/>
        </w:rPr>
        <w:t xml:space="preserve">countries </w:t>
      </w:r>
      <w:r w:rsidRPr="002E1711">
        <w:rPr>
          <w:rFonts w:ascii="Times New Roman" w:hAnsi="Times New Roman" w:cs="Times New Roman"/>
          <w:sz w:val="24"/>
          <w:szCs w:val="24"/>
        </w:rPr>
        <w:t>yang merupakan negara-negara anggota dari WTO (</w:t>
      </w:r>
      <w:r w:rsidRPr="002E1711">
        <w:rPr>
          <w:rFonts w:ascii="Times New Roman" w:hAnsi="Times New Roman" w:cs="Times New Roman"/>
          <w:i/>
          <w:iCs/>
          <w:sz w:val="24"/>
          <w:szCs w:val="24"/>
        </w:rPr>
        <w:t>members</w:t>
      </w:r>
      <w:r w:rsidRPr="002E1711">
        <w:rPr>
          <w:rFonts w:ascii="Times New Roman" w:hAnsi="Times New Roman" w:cs="Times New Roman"/>
          <w:sz w:val="24"/>
          <w:szCs w:val="24"/>
        </w:rPr>
        <w:t>).</w:t>
      </w:r>
    </w:p>
    <w:p w:rsidR="004B49CE" w:rsidRPr="004B49CE" w:rsidRDefault="004B49CE" w:rsidP="004B49CE">
      <w:pPr>
        <w:autoSpaceDE w:val="0"/>
        <w:autoSpaceDN w:val="0"/>
        <w:adjustRightInd w:val="0"/>
        <w:spacing w:after="0" w:line="480" w:lineRule="auto"/>
        <w:rPr>
          <w:rFonts w:ascii="Times New Roman" w:hAnsi="Times New Roman" w:cs="Times New Roman"/>
          <w:b/>
          <w:sz w:val="24"/>
          <w:szCs w:val="24"/>
        </w:rPr>
      </w:pPr>
    </w:p>
    <w:p w:rsidR="0060634E" w:rsidRPr="003F11FE" w:rsidRDefault="00943351" w:rsidP="00F168EC">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lang w:val="en-US"/>
        </w:rPr>
        <w:t>2.2.</w:t>
      </w:r>
      <w:r w:rsidR="003D7BE2" w:rsidRPr="003F11FE">
        <w:rPr>
          <w:rFonts w:ascii="Times New Roman" w:hAnsi="Times New Roman" w:cs="Times New Roman"/>
          <w:b/>
          <w:sz w:val="24"/>
          <w:szCs w:val="24"/>
        </w:rPr>
        <w:t>5</w:t>
      </w:r>
      <w:r w:rsidR="007507EF">
        <w:rPr>
          <w:rFonts w:ascii="Times New Roman" w:hAnsi="Times New Roman" w:cs="Times New Roman"/>
          <w:b/>
          <w:sz w:val="24"/>
          <w:szCs w:val="24"/>
        </w:rPr>
        <w:t>.</w:t>
      </w:r>
      <w:r w:rsidR="003D7BE2" w:rsidRPr="003F11FE">
        <w:rPr>
          <w:rFonts w:ascii="Times New Roman" w:hAnsi="Times New Roman" w:cs="Times New Roman"/>
          <w:b/>
          <w:sz w:val="24"/>
          <w:szCs w:val="24"/>
        </w:rPr>
        <w:t xml:space="preserve"> Kekuatan Hukum Putusan Panel</w:t>
      </w:r>
    </w:p>
    <w:p w:rsidR="00B3139F" w:rsidRDefault="00C6093C" w:rsidP="00B3139F">
      <w:pPr>
        <w:autoSpaceDE w:val="0"/>
        <w:autoSpaceDN w:val="0"/>
        <w:adjustRightInd w:val="0"/>
        <w:spacing w:after="0" w:line="480" w:lineRule="auto"/>
        <w:ind w:firstLine="720"/>
        <w:jc w:val="both"/>
        <w:rPr>
          <w:rFonts w:ascii="Times New Roman" w:hAnsi="Times New Roman" w:cs="Times New Roman"/>
          <w:sz w:val="24"/>
          <w:szCs w:val="24"/>
        </w:rPr>
      </w:pPr>
      <w:r w:rsidRPr="00B3139F">
        <w:rPr>
          <w:rFonts w:ascii="Times New Roman" w:hAnsi="Times New Roman" w:cs="Times New Roman"/>
          <w:sz w:val="24"/>
          <w:szCs w:val="24"/>
        </w:rPr>
        <w:t>Sejak awal berdirinya GATT, terdapat kekuatan penegakan danpelaksanaan putusan Panel yang pada prinsipnya didasarkan pada duahal, yaitu sebagai berikut:</w:t>
      </w:r>
    </w:p>
    <w:p w:rsidR="00B3139F" w:rsidRDefault="00C6093C" w:rsidP="00B3139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B3139F">
        <w:rPr>
          <w:rFonts w:ascii="Times New Roman" w:hAnsi="Times New Roman" w:cs="Times New Roman"/>
          <w:sz w:val="24"/>
          <w:szCs w:val="24"/>
        </w:rPr>
        <w:t>Pada komitmen hukum (</w:t>
      </w:r>
      <w:r w:rsidRPr="00B3139F">
        <w:rPr>
          <w:rFonts w:ascii="Times New Roman" w:hAnsi="Times New Roman" w:cs="Times New Roman"/>
          <w:i/>
          <w:iCs/>
          <w:sz w:val="24"/>
          <w:szCs w:val="24"/>
        </w:rPr>
        <w:t>legal commitment</w:t>
      </w:r>
      <w:r w:rsidRPr="00B3139F">
        <w:rPr>
          <w:rFonts w:ascii="Times New Roman" w:hAnsi="Times New Roman" w:cs="Times New Roman"/>
          <w:sz w:val="24"/>
          <w:szCs w:val="24"/>
        </w:rPr>
        <w:t>) dari negara-negara</w:t>
      </w:r>
      <w:r w:rsidR="00091E8F">
        <w:rPr>
          <w:rFonts w:ascii="Times New Roman" w:hAnsi="Times New Roman" w:cs="Times New Roman"/>
          <w:sz w:val="24"/>
          <w:szCs w:val="24"/>
        </w:rPr>
        <w:t xml:space="preserve"> </w:t>
      </w:r>
      <w:r w:rsidRPr="00B3139F">
        <w:rPr>
          <w:rFonts w:ascii="Times New Roman" w:hAnsi="Times New Roman" w:cs="Times New Roman"/>
          <w:sz w:val="24"/>
          <w:szCs w:val="24"/>
        </w:rPr>
        <w:t>anggotanya. Negara-negara anggota dalam menghadapi</w:t>
      </w:r>
      <w:r w:rsidR="00091E8F">
        <w:rPr>
          <w:rFonts w:ascii="Times New Roman" w:hAnsi="Times New Roman" w:cs="Times New Roman"/>
          <w:sz w:val="24"/>
          <w:szCs w:val="24"/>
        </w:rPr>
        <w:t xml:space="preserve"> </w:t>
      </w:r>
      <w:r w:rsidRPr="00B3139F">
        <w:rPr>
          <w:rFonts w:ascii="Times New Roman" w:hAnsi="Times New Roman" w:cs="Times New Roman"/>
          <w:sz w:val="24"/>
          <w:szCs w:val="24"/>
        </w:rPr>
        <w:t>tuntutan-tuntutan atau sengketa-sengketa dagang lebih</w:t>
      </w:r>
      <w:r w:rsidR="00091E8F">
        <w:rPr>
          <w:rFonts w:ascii="Times New Roman" w:hAnsi="Times New Roman" w:cs="Times New Roman"/>
          <w:sz w:val="24"/>
          <w:szCs w:val="24"/>
        </w:rPr>
        <w:t xml:space="preserve"> </w:t>
      </w:r>
      <w:r w:rsidR="00B3139F" w:rsidRPr="00B3139F">
        <w:rPr>
          <w:rFonts w:ascii="Times New Roman" w:hAnsi="Times New Roman" w:cs="Times New Roman"/>
          <w:sz w:val="24"/>
          <w:szCs w:val="24"/>
        </w:rPr>
        <w:t xml:space="preserve">menitik </w:t>
      </w:r>
      <w:r w:rsidRPr="00B3139F">
        <w:rPr>
          <w:rFonts w:ascii="Times New Roman" w:hAnsi="Times New Roman" w:cs="Times New Roman"/>
          <w:sz w:val="24"/>
          <w:szCs w:val="24"/>
        </w:rPr>
        <w:t>beratkan pada rasa hormat dan kepentingannya</w:t>
      </w:r>
      <w:r w:rsidR="00091E8F">
        <w:rPr>
          <w:rFonts w:ascii="Times New Roman" w:hAnsi="Times New Roman" w:cs="Times New Roman"/>
          <w:sz w:val="24"/>
          <w:szCs w:val="24"/>
        </w:rPr>
        <w:t xml:space="preserve"> </w:t>
      </w:r>
      <w:r w:rsidRPr="00B3139F">
        <w:rPr>
          <w:rFonts w:ascii="Times New Roman" w:hAnsi="Times New Roman" w:cs="Times New Roman"/>
          <w:sz w:val="24"/>
          <w:szCs w:val="24"/>
        </w:rPr>
        <w:t>terhadap GATT</w:t>
      </w:r>
      <w:r w:rsidR="00BF1F9F">
        <w:rPr>
          <w:rStyle w:val="FootnoteReference"/>
          <w:rFonts w:ascii="Times New Roman" w:hAnsi="Times New Roman" w:cs="Times New Roman"/>
          <w:sz w:val="24"/>
          <w:szCs w:val="24"/>
        </w:rPr>
        <w:footnoteReference w:id="15"/>
      </w:r>
      <w:r w:rsidRPr="00B3139F">
        <w:rPr>
          <w:rFonts w:ascii="Times New Roman" w:hAnsi="Times New Roman" w:cs="Times New Roman"/>
          <w:sz w:val="24"/>
          <w:szCs w:val="24"/>
        </w:rPr>
        <w:t>. Menurut Hudec, setelah berjalan hampir</w:t>
      </w:r>
      <w:r w:rsidR="00091E8F">
        <w:rPr>
          <w:rFonts w:ascii="Times New Roman" w:hAnsi="Times New Roman" w:cs="Times New Roman"/>
          <w:sz w:val="24"/>
          <w:szCs w:val="24"/>
        </w:rPr>
        <w:t xml:space="preserve"> </w:t>
      </w:r>
      <w:r w:rsidRPr="00B3139F">
        <w:rPr>
          <w:rFonts w:ascii="Times New Roman" w:hAnsi="Times New Roman" w:cs="Times New Roman"/>
          <w:sz w:val="24"/>
          <w:szCs w:val="24"/>
        </w:rPr>
        <w:t>selama 50 ta</w:t>
      </w:r>
      <w:r w:rsidR="00091E8F">
        <w:rPr>
          <w:rFonts w:ascii="Times New Roman" w:hAnsi="Times New Roman" w:cs="Times New Roman"/>
          <w:sz w:val="24"/>
          <w:szCs w:val="24"/>
        </w:rPr>
        <w:t>h</w:t>
      </w:r>
      <w:r w:rsidRPr="00B3139F">
        <w:rPr>
          <w:rFonts w:ascii="Times New Roman" w:hAnsi="Times New Roman" w:cs="Times New Roman"/>
          <w:sz w:val="24"/>
          <w:szCs w:val="24"/>
        </w:rPr>
        <w:t>un, tindakan negara-negara anggota GATT yang</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selama ini berdasar pada rasa hormat dan kepentingan, telah</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menciptakan suatu iklim hukum dimana para anggota GATT</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 xml:space="preserve">melihat adanya kepentingan timbal balik dengan </w:t>
      </w:r>
      <w:r w:rsidRPr="00B3139F">
        <w:rPr>
          <w:rFonts w:ascii="Times New Roman" w:hAnsi="Times New Roman" w:cs="Times New Roman"/>
          <w:sz w:val="24"/>
          <w:szCs w:val="24"/>
        </w:rPr>
        <w:lastRenderedPageBreak/>
        <w:t>negara</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lainnya untuk menghormati kewajiban-kewajiban hukum</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mereka dalam GATT</w:t>
      </w:r>
      <w:r w:rsidR="00A047EB">
        <w:rPr>
          <w:rStyle w:val="FootnoteReference"/>
          <w:rFonts w:ascii="Times New Roman" w:hAnsi="Times New Roman" w:cs="Times New Roman"/>
          <w:sz w:val="24"/>
          <w:szCs w:val="24"/>
        </w:rPr>
        <w:footnoteReference w:id="16"/>
      </w:r>
      <w:r w:rsidRPr="00B3139F">
        <w:rPr>
          <w:rFonts w:ascii="Times New Roman" w:hAnsi="Times New Roman" w:cs="Times New Roman"/>
          <w:sz w:val="24"/>
          <w:szCs w:val="24"/>
        </w:rPr>
        <w:t>.</w:t>
      </w:r>
    </w:p>
    <w:p w:rsidR="00C6093C" w:rsidRPr="00B3139F" w:rsidRDefault="00C6093C" w:rsidP="00B3139F">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B3139F">
        <w:rPr>
          <w:rFonts w:ascii="Times New Roman" w:hAnsi="Times New Roman" w:cs="Times New Roman"/>
          <w:sz w:val="24"/>
          <w:szCs w:val="24"/>
        </w:rPr>
        <w:t>GATT memberikan hak untuk melaksanakan retaliasi kepada</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negara yang dirugikan sebagai akibat dari tindakan-tindakan</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negara lain yang melanggar hukum. Dalam hal ini, negara</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tersebut diberi hak untuk menerapkan rintangan-rintangan</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perdagangan baru terhadap produk-produk impor dari negara</w:t>
      </w:r>
      <w:r w:rsidR="000712B3">
        <w:rPr>
          <w:rFonts w:ascii="Times New Roman" w:hAnsi="Times New Roman" w:cs="Times New Roman"/>
          <w:sz w:val="24"/>
          <w:szCs w:val="24"/>
        </w:rPr>
        <w:t>-</w:t>
      </w:r>
      <w:r w:rsidRPr="00B3139F">
        <w:rPr>
          <w:rFonts w:ascii="Times New Roman" w:hAnsi="Times New Roman" w:cs="Times New Roman"/>
          <w:sz w:val="24"/>
          <w:szCs w:val="24"/>
        </w:rPr>
        <w:t>negara</w:t>
      </w:r>
      <w:r w:rsidR="000712B3">
        <w:rPr>
          <w:rFonts w:ascii="Times New Roman" w:hAnsi="Times New Roman" w:cs="Times New Roman"/>
          <w:sz w:val="24"/>
          <w:szCs w:val="24"/>
        </w:rPr>
        <w:t xml:space="preserve"> </w:t>
      </w:r>
      <w:r w:rsidRPr="00B3139F">
        <w:rPr>
          <w:rFonts w:ascii="Times New Roman" w:hAnsi="Times New Roman" w:cs="Times New Roman"/>
          <w:sz w:val="24"/>
          <w:szCs w:val="24"/>
        </w:rPr>
        <w:t>yang melanggar hukum</w:t>
      </w:r>
      <w:r w:rsidR="000E5FCC">
        <w:rPr>
          <w:rStyle w:val="FootnoteReference"/>
          <w:rFonts w:ascii="Times New Roman" w:hAnsi="Times New Roman" w:cs="Times New Roman"/>
          <w:sz w:val="24"/>
          <w:szCs w:val="24"/>
        </w:rPr>
        <w:footnoteReference w:id="17"/>
      </w:r>
      <w:r w:rsidRPr="00B3139F">
        <w:rPr>
          <w:rFonts w:ascii="Times New Roman" w:hAnsi="Times New Roman" w:cs="Times New Roman"/>
          <w:sz w:val="24"/>
          <w:szCs w:val="24"/>
        </w:rPr>
        <w:t>.</w:t>
      </w:r>
    </w:p>
    <w:p w:rsidR="00F07E26" w:rsidRPr="00375B80" w:rsidRDefault="00F07E26" w:rsidP="00E923F2">
      <w:pPr>
        <w:autoSpaceDE w:val="0"/>
        <w:autoSpaceDN w:val="0"/>
        <w:adjustRightInd w:val="0"/>
        <w:spacing w:after="0" w:line="480" w:lineRule="auto"/>
        <w:jc w:val="both"/>
        <w:rPr>
          <w:rFonts w:ascii="Times New Roman" w:hAnsi="Times New Roman" w:cs="Times New Roman"/>
          <w:sz w:val="24"/>
          <w:szCs w:val="24"/>
        </w:rPr>
      </w:pPr>
    </w:p>
    <w:sectPr w:rsidR="00F07E26" w:rsidRPr="00375B80" w:rsidSect="00026907">
      <w:headerReference w:type="default" r:id="rId9"/>
      <w:pgSz w:w="11906" w:h="16838"/>
      <w:pgMar w:top="1701" w:right="1701" w:bottom="1701" w:left="2268" w:header="708" w:footer="708"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E96" w:rsidRDefault="00BB0E96" w:rsidP="00A87081">
      <w:pPr>
        <w:spacing w:after="0" w:line="240" w:lineRule="auto"/>
      </w:pPr>
      <w:r>
        <w:separator/>
      </w:r>
    </w:p>
  </w:endnote>
  <w:endnote w:type="continuationSeparator" w:id="1">
    <w:p w:rsidR="00BB0E96" w:rsidRDefault="00BB0E96" w:rsidP="00A87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E96" w:rsidRDefault="00BB0E96" w:rsidP="00A87081">
      <w:pPr>
        <w:spacing w:after="0" w:line="240" w:lineRule="auto"/>
      </w:pPr>
      <w:r>
        <w:separator/>
      </w:r>
    </w:p>
  </w:footnote>
  <w:footnote w:type="continuationSeparator" w:id="1">
    <w:p w:rsidR="00BB0E96" w:rsidRDefault="00BB0E96" w:rsidP="00A87081">
      <w:pPr>
        <w:spacing w:after="0" w:line="240" w:lineRule="auto"/>
      </w:pPr>
      <w:r>
        <w:continuationSeparator/>
      </w:r>
    </w:p>
  </w:footnote>
  <w:footnote w:id="2">
    <w:p w:rsidR="00B71A5F" w:rsidRDefault="00B71A5F" w:rsidP="00B71A5F">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Peter van den Bossche, Daniar Nata</w:t>
      </w:r>
      <w:r w:rsidR="00A96D11">
        <w:rPr>
          <w:rFonts w:ascii="Times New Roman" w:hAnsi="Times New Roman" w:cs="Times New Roman"/>
          <w:sz w:val="20"/>
          <w:szCs w:val="20"/>
        </w:rPr>
        <w:t xml:space="preserve"> </w:t>
      </w:r>
      <w:r w:rsidRPr="004A1A31">
        <w:rPr>
          <w:rFonts w:ascii="Times New Roman" w:hAnsi="Times New Roman" w:cs="Times New Roman"/>
          <w:sz w:val="20"/>
          <w:szCs w:val="20"/>
        </w:rPr>
        <w:t xml:space="preserve">kusumah, Joseph Wira Koesnaidi, </w:t>
      </w:r>
      <w:r w:rsidRPr="004A1A31">
        <w:rPr>
          <w:rFonts w:ascii="Times New Roman" w:hAnsi="Times New Roman" w:cs="Times New Roman"/>
          <w:i/>
          <w:iCs/>
          <w:sz w:val="20"/>
          <w:szCs w:val="20"/>
        </w:rPr>
        <w:t>Pengantar Hukum WTO (World Trade Organization)</w:t>
      </w:r>
      <w:r w:rsidRPr="004A1A31">
        <w:rPr>
          <w:rFonts w:ascii="Times New Roman" w:hAnsi="Times New Roman" w:cs="Times New Roman"/>
          <w:sz w:val="20"/>
          <w:szCs w:val="20"/>
        </w:rPr>
        <w:t>, Yayasan Obor Indonesia, 2010, hlm. 8.</w:t>
      </w:r>
    </w:p>
    <w:p w:rsidR="00AC779F" w:rsidRPr="004A1A31" w:rsidRDefault="00AC779F" w:rsidP="00B71A5F">
      <w:pPr>
        <w:autoSpaceDE w:val="0"/>
        <w:autoSpaceDN w:val="0"/>
        <w:adjustRightInd w:val="0"/>
        <w:spacing w:after="0" w:line="240" w:lineRule="auto"/>
        <w:jc w:val="both"/>
        <w:rPr>
          <w:rFonts w:ascii="Times New Roman" w:hAnsi="Times New Roman" w:cs="Times New Roman"/>
          <w:sz w:val="20"/>
          <w:szCs w:val="20"/>
        </w:rPr>
      </w:pPr>
    </w:p>
  </w:footnote>
  <w:footnote w:id="3">
    <w:p w:rsidR="00780C7F" w:rsidRPr="004A1A31" w:rsidRDefault="00780C7F" w:rsidP="00780C7F">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Jurnal Hubungan Internasional, </w:t>
      </w:r>
      <w:r w:rsidRPr="004A1A31">
        <w:rPr>
          <w:rFonts w:ascii="Times New Roman" w:hAnsi="Times New Roman" w:cs="Times New Roman"/>
          <w:i/>
          <w:iCs/>
          <w:sz w:val="20"/>
          <w:szCs w:val="20"/>
        </w:rPr>
        <w:t xml:space="preserve">Analisis Yuridis TerhadapKetidak patuhan Amerika Serikat dalam Sengketa Rokok Kretek antara Indonesia dan Amerika Serikat. </w:t>
      </w:r>
      <w:r w:rsidRPr="004A1A31">
        <w:rPr>
          <w:rFonts w:ascii="Times New Roman" w:hAnsi="Times New Roman" w:cs="Times New Roman"/>
          <w:sz w:val="20"/>
          <w:szCs w:val="20"/>
        </w:rPr>
        <w:t>2012., hlm. 48.</w:t>
      </w:r>
    </w:p>
    <w:p w:rsidR="00780C7F" w:rsidRPr="004A1A31" w:rsidRDefault="00780C7F" w:rsidP="00780C7F">
      <w:pPr>
        <w:autoSpaceDE w:val="0"/>
        <w:autoSpaceDN w:val="0"/>
        <w:adjustRightInd w:val="0"/>
        <w:spacing w:after="0" w:line="240" w:lineRule="auto"/>
        <w:jc w:val="both"/>
        <w:rPr>
          <w:rFonts w:ascii="Times New Roman" w:hAnsi="Times New Roman" w:cs="Times New Roman"/>
          <w:sz w:val="20"/>
          <w:szCs w:val="20"/>
        </w:rPr>
      </w:pPr>
    </w:p>
  </w:footnote>
  <w:footnote w:id="4">
    <w:p w:rsidR="00780C7F" w:rsidRDefault="00780C7F" w:rsidP="00780C7F">
      <w:pPr>
        <w:pStyle w:val="FootnoteText"/>
        <w:jc w:val="both"/>
        <w:rPr>
          <w:rFonts w:ascii="Times New Roman" w:hAnsi="Times New Roman" w:cs="Times New Roman"/>
        </w:rPr>
      </w:pPr>
      <w:r w:rsidRPr="004A1A31">
        <w:rPr>
          <w:rStyle w:val="FootnoteReference"/>
          <w:rFonts w:ascii="Times New Roman" w:hAnsi="Times New Roman" w:cs="Times New Roman"/>
        </w:rPr>
        <w:footnoteRef/>
      </w:r>
      <w:r w:rsidRPr="004A1A31">
        <w:rPr>
          <w:rFonts w:ascii="Times New Roman" w:hAnsi="Times New Roman" w:cs="Times New Roman"/>
        </w:rPr>
        <w:t xml:space="preserve"> John J. Carter, </w:t>
      </w:r>
      <w:r w:rsidRPr="004A1A31">
        <w:rPr>
          <w:rFonts w:ascii="Times New Roman" w:hAnsi="Times New Roman" w:cs="Times New Roman"/>
          <w:i/>
          <w:iCs/>
        </w:rPr>
        <w:t>Bahasa Perdagangan</w:t>
      </w:r>
      <w:r w:rsidRPr="004A1A31">
        <w:rPr>
          <w:rFonts w:ascii="Times New Roman" w:hAnsi="Times New Roman" w:cs="Times New Roman"/>
        </w:rPr>
        <w:t>, Gramedis, 1985, hlm. 94.</w:t>
      </w:r>
    </w:p>
    <w:p w:rsidR="00AC779F" w:rsidRPr="004A1A31" w:rsidRDefault="00AC779F" w:rsidP="00780C7F">
      <w:pPr>
        <w:pStyle w:val="FootnoteText"/>
        <w:jc w:val="both"/>
        <w:rPr>
          <w:rFonts w:ascii="Times New Roman" w:hAnsi="Times New Roman" w:cs="Times New Roman"/>
        </w:rPr>
      </w:pPr>
    </w:p>
  </w:footnote>
  <w:footnote w:id="5">
    <w:p w:rsidR="00780C7F" w:rsidRPr="004A1A31" w:rsidRDefault="00780C7F" w:rsidP="00780C7F">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Munir Fuady, </w:t>
      </w:r>
      <w:r w:rsidRPr="004A1A31">
        <w:rPr>
          <w:rFonts w:ascii="Times New Roman" w:hAnsi="Times New Roman" w:cs="Times New Roman"/>
          <w:i/>
          <w:iCs/>
          <w:sz w:val="20"/>
          <w:szCs w:val="20"/>
        </w:rPr>
        <w:t>Hukum Perdagangan Internasional Aspek Hukum dari WTO</w:t>
      </w:r>
      <w:r w:rsidRPr="004A1A31">
        <w:rPr>
          <w:rFonts w:ascii="Times New Roman" w:hAnsi="Times New Roman" w:cs="Times New Roman"/>
          <w:sz w:val="20"/>
          <w:szCs w:val="20"/>
        </w:rPr>
        <w:t>, PT. Citra Aditya Bakti, 2000, hlm. 78-79.</w:t>
      </w:r>
    </w:p>
    <w:p w:rsidR="00780C7F" w:rsidRPr="004A1A31" w:rsidRDefault="00780C7F" w:rsidP="00780C7F">
      <w:pPr>
        <w:pStyle w:val="FootnoteText"/>
        <w:jc w:val="both"/>
        <w:rPr>
          <w:rFonts w:ascii="Times New Roman" w:hAnsi="Times New Roman" w:cs="Times New Roman"/>
        </w:rPr>
      </w:pPr>
    </w:p>
  </w:footnote>
  <w:footnote w:id="6">
    <w:p w:rsidR="00780C7F" w:rsidRPr="004A1A31" w:rsidRDefault="00780C7F" w:rsidP="00780C7F">
      <w:pPr>
        <w:autoSpaceDE w:val="0"/>
        <w:autoSpaceDN w:val="0"/>
        <w:adjustRightInd w:val="0"/>
        <w:spacing w:after="0" w:line="240" w:lineRule="auto"/>
        <w:jc w:val="both"/>
        <w:rPr>
          <w:rFonts w:ascii="Times New Roman" w:hAnsi="Times New Roman" w:cs="Times New Roman"/>
          <w:i/>
          <w:iCs/>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Taryana Sunandar, </w:t>
      </w:r>
      <w:r w:rsidRPr="004A1A31">
        <w:rPr>
          <w:rFonts w:ascii="Times New Roman" w:hAnsi="Times New Roman" w:cs="Times New Roman"/>
          <w:i/>
          <w:iCs/>
          <w:sz w:val="20"/>
          <w:szCs w:val="20"/>
        </w:rPr>
        <w:t xml:space="preserve">Penulisan Karya Ilmiah tentang Perkembangan Hukum Perdagangan Internasional dari GATT 1947 sampai Terbentuknya WTO, </w:t>
      </w:r>
      <w:r w:rsidRPr="004A1A31">
        <w:rPr>
          <w:rFonts w:ascii="Times New Roman" w:hAnsi="Times New Roman" w:cs="Times New Roman"/>
          <w:sz w:val="20"/>
          <w:szCs w:val="20"/>
        </w:rPr>
        <w:t>hlm. 18.</w:t>
      </w:r>
    </w:p>
  </w:footnote>
  <w:footnote w:id="7">
    <w:p w:rsidR="00682794" w:rsidRPr="004A1A31" w:rsidRDefault="00682794" w:rsidP="00541851">
      <w:pPr>
        <w:autoSpaceDE w:val="0"/>
        <w:autoSpaceDN w:val="0"/>
        <w:adjustRightInd w:val="0"/>
        <w:spacing w:after="0" w:line="240" w:lineRule="auto"/>
        <w:jc w:val="both"/>
        <w:rPr>
          <w:rFonts w:ascii="Times New Roman" w:hAnsi="Times New Roman" w:cs="Times New Roman"/>
          <w:i/>
          <w:iCs/>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J.G. Merrils, </w:t>
      </w:r>
      <w:r w:rsidRPr="004A1A31">
        <w:rPr>
          <w:rFonts w:ascii="Times New Roman" w:hAnsi="Times New Roman" w:cs="Times New Roman"/>
          <w:i/>
          <w:iCs/>
          <w:sz w:val="20"/>
          <w:szCs w:val="20"/>
        </w:rPr>
        <w:t xml:space="preserve">op.cit., </w:t>
      </w:r>
      <w:r w:rsidRPr="004A1A31">
        <w:rPr>
          <w:rFonts w:ascii="Times New Roman" w:hAnsi="Times New Roman" w:cs="Times New Roman"/>
          <w:sz w:val="20"/>
          <w:szCs w:val="20"/>
        </w:rPr>
        <w:t xml:space="preserve">hlm. 196, dalam Huala Adolf (3), </w:t>
      </w:r>
      <w:r w:rsidR="00611577" w:rsidRPr="004A1A31">
        <w:rPr>
          <w:rFonts w:ascii="Times New Roman" w:hAnsi="Times New Roman" w:cs="Times New Roman"/>
          <w:i/>
          <w:iCs/>
          <w:sz w:val="20"/>
          <w:szCs w:val="20"/>
        </w:rPr>
        <w:t xml:space="preserve">Hukum Penyelesaian Sengketa </w:t>
      </w:r>
      <w:r w:rsidRPr="004A1A31">
        <w:rPr>
          <w:rFonts w:ascii="Times New Roman" w:hAnsi="Times New Roman" w:cs="Times New Roman"/>
          <w:i/>
          <w:iCs/>
          <w:sz w:val="20"/>
          <w:szCs w:val="20"/>
        </w:rPr>
        <w:t>Internasional</w:t>
      </w:r>
      <w:r w:rsidRPr="004A1A31">
        <w:rPr>
          <w:rFonts w:ascii="Times New Roman" w:hAnsi="Times New Roman" w:cs="Times New Roman"/>
          <w:sz w:val="20"/>
          <w:szCs w:val="20"/>
        </w:rPr>
        <w:t>, Sinar Grafika, 2008, hlm. 132-134.</w:t>
      </w:r>
    </w:p>
    <w:p w:rsidR="00682794" w:rsidRPr="004A1A31" w:rsidRDefault="00682794" w:rsidP="00541851">
      <w:pPr>
        <w:pStyle w:val="FootnoteText"/>
        <w:jc w:val="both"/>
        <w:rPr>
          <w:rFonts w:ascii="Times New Roman" w:hAnsi="Times New Roman" w:cs="Times New Roman"/>
        </w:rPr>
      </w:pPr>
    </w:p>
  </w:footnote>
  <w:footnote w:id="8">
    <w:p w:rsidR="00682794" w:rsidRPr="004A1A31" w:rsidRDefault="00682794" w:rsidP="00541851">
      <w:pPr>
        <w:pStyle w:val="FootnoteText"/>
        <w:jc w:val="both"/>
        <w:rPr>
          <w:rFonts w:ascii="Times New Roman" w:hAnsi="Times New Roman" w:cs="Times New Roman"/>
        </w:rPr>
      </w:pPr>
      <w:r w:rsidRPr="004A1A31">
        <w:rPr>
          <w:rStyle w:val="FootnoteReference"/>
          <w:rFonts w:ascii="Times New Roman" w:hAnsi="Times New Roman" w:cs="Times New Roman"/>
        </w:rPr>
        <w:footnoteRef/>
      </w:r>
      <w:r w:rsidR="00452121" w:rsidRPr="004A1A31">
        <w:rPr>
          <w:rFonts w:ascii="Times New Roman" w:hAnsi="Times New Roman" w:cs="Times New Roman"/>
        </w:rPr>
        <w:t>Lihat Pasal 2</w:t>
      </w:r>
      <w:r w:rsidRPr="004A1A31">
        <w:rPr>
          <w:rFonts w:ascii="Times New Roman" w:hAnsi="Times New Roman" w:cs="Times New Roman"/>
          <w:i/>
          <w:iCs/>
        </w:rPr>
        <w:t>Agreement Establishing the World Trade Organization 1994.</w:t>
      </w:r>
    </w:p>
  </w:footnote>
  <w:footnote w:id="9">
    <w:p w:rsidR="00BC391A" w:rsidRPr="004A1A31" w:rsidRDefault="00BC391A"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Peter van den Bossche, Daniar Natakusumah, Joseph Wira Koesnaidi, </w:t>
      </w:r>
      <w:r w:rsidRPr="004A1A31">
        <w:rPr>
          <w:rFonts w:ascii="Times New Roman" w:hAnsi="Times New Roman" w:cs="Times New Roman"/>
          <w:i/>
          <w:iCs/>
          <w:sz w:val="20"/>
          <w:szCs w:val="20"/>
        </w:rPr>
        <w:t>Pengantar Hukum WTO (World Trade Organization)</w:t>
      </w:r>
      <w:r w:rsidRPr="004A1A31">
        <w:rPr>
          <w:rFonts w:ascii="Times New Roman" w:hAnsi="Times New Roman" w:cs="Times New Roman"/>
          <w:sz w:val="20"/>
          <w:szCs w:val="20"/>
        </w:rPr>
        <w:t>, Jakarta: Yayasan Obor Indonesia. 2010, hlm. 103.</w:t>
      </w:r>
    </w:p>
  </w:footnote>
  <w:footnote w:id="10">
    <w:p w:rsidR="000F2CCF" w:rsidRPr="004A1A31" w:rsidRDefault="000F2CCF" w:rsidP="00541851">
      <w:pPr>
        <w:pStyle w:val="FootnoteText"/>
        <w:jc w:val="both"/>
        <w:rPr>
          <w:rFonts w:ascii="Times New Roman" w:hAnsi="Times New Roman" w:cs="Times New Roman"/>
        </w:rPr>
      </w:pPr>
      <w:r w:rsidRPr="004A1A31">
        <w:rPr>
          <w:rStyle w:val="FootnoteReference"/>
          <w:rFonts w:ascii="Times New Roman" w:hAnsi="Times New Roman" w:cs="Times New Roman"/>
        </w:rPr>
        <w:footnoteRef/>
      </w:r>
      <w:r w:rsidRPr="004A1A31">
        <w:rPr>
          <w:rFonts w:ascii="Times New Roman" w:hAnsi="Times New Roman" w:cs="Times New Roman"/>
        </w:rPr>
        <w:t xml:space="preserve"> Konsensus  </w:t>
      </w:r>
      <w:hyperlink r:id="rId1" w:history="1">
        <w:r w:rsidRPr="004A1A31">
          <w:rPr>
            <w:rStyle w:val="Hyperlink"/>
            <w:rFonts w:ascii="Times New Roman" w:hAnsi="Times New Roman" w:cs="Times New Roman"/>
            <w:color w:val="auto"/>
          </w:rPr>
          <w:t>http://id.wikipedia.org/wiki/Konsensus</w:t>
        </w:r>
      </w:hyperlink>
      <w:r w:rsidRPr="004A1A31">
        <w:rPr>
          <w:rFonts w:ascii="Times New Roman" w:hAnsi="Times New Roman" w:cs="Times New Roman"/>
        </w:rPr>
        <w:t xml:space="preserve"> diakses pada tanggal 24 Februari 2016.</w:t>
      </w:r>
    </w:p>
  </w:footnote>
  <w:footnote w:id="11">
    <w:p w:rsidR="00765993" w:rsidRPr="004A1A31" w:rsidRDefault="00765993"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Huala Adolf, </w:t>
      </w:r>
      <w:r w:rsidRPr="004A1A31">
        <w:rPr>
          <w:rFonts w:ascii="Times New Roman" w:hAnsi="Times New Roman" w:cs="Times New Roman"/>
          <w:i/>
          <w:iCs/>
          <w:sz w:val="20"/>
          <w:szCs w:val="20"/>
        </w:rPr>
        <w:t>Hukum Penyelesaian Sengketa Internasional</w:t>
      </w:r>
      <w:r w:rsidRPr="004A1A31">
        <w:rPr>
          <w:rFonts w:ascii="Times New Roman" w:hAnsi="Times New Roman" w:cs="Times New Roman"/>
          <w:sz w:val="20"/>
          <w:szCs w:val="20"/>
        </w:rPr>
        <w:t>, Sinar Grafika, 2004, hlm. 148.</w:t>
      </w:r>
    </w:p>
  </w:footnote>
  <w:footnote w:id="12">
    <w:p w:rsidR="00217F10" w:rsidRDefault="00217F10"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Konsesi </w:t>
      </w:r>
      <w:hyperlink r:id="rId2" w:history="1">
        <w:r w:rsidRPr="004A1A31">
          <w:rPr>
            <w:rStyle w:val="Hyperlink"/>
            <w:rFonts w:ascii="Times New Roman" w:hAnsi="Times New Roman" w:cs="Times New Roman"/>
            <w:color w:val="auto"/>
            <w:sz w:val="20"/>
            <w:szCs w:val="20"/>
          </w:rPr>
          <w:t>http://id.wiktionary.org/wiki/konsesi</w:t>
        </w:r>
      </w:hyperlink>
      <w:r w:rsidRPr="004A1A31">
        <w:rPr>
          <w:rFonts w:ascii="Times New Roman" w:hAnsi="Times New Roman" w:cs="Times New Roman"/>
          <w:sz w:val="20"/>
          <w:szCs w:val="20"/>
        </w:rPr>
        <w:t xml:space="preserve"> diakses pada tanggal 24 Februari 2016.</w:t>
      </w:r>
    </w:p>
    <w:p w:rsidR="008707B2" w:rsidRPr="004A1A31" w:rsidRDefault="008707B2" w:rsidP="00541851">
      <w:pPr>
        <w:autoSpaceDE w:val="0"/>
        <w:autoSpaceDN w:val="0"/>
        <w:adjustRightInd w:val="0"/>
        <w:spacing w:after="0" w:line="240" w:lineRule="auto"/>
        <w:jc w:val="both"/>
        <w:rPr>
          <w:rFonts w:ascii="Times New Roman" w:hAnsi="Times New Roman" w:cs="Times New Roman"/>
          <w:sz w:val="20"/>
          <w:szCs w:val="20"/>
        </w:rPr>
      </w:pPr>
    </w:p>
  </w:footnote>
  <w:footnote w:id="13">
    <w:p w:rsidR="002E09C3" w:rsidRPr="004A1A31" w:rsidRDefault="002E09C3"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Suspensi  </w:t>
      </w:r>
      <w:hyperlink r:id="rId3" w:history="1">
        <w:r w:rsidRPr="004A1A31">
          <w:rPr>
            <w:rStyle w:val="Hyperlink"/>
            <w:rFonts w:ascii="Times New Roman" w:hAnsi="Times New Roman" w:cs="Times New Roman"/>
            <w:color w:val="auto"/>
            <w:sz w:val="20"/>
            <w:szCs w:val="20"/>
          </w:rPr>
          <w:t>http://kbbi.web.id/suspensi</w:t>
        </w:r>
      </w:hyperlink>
      <w:r w:rsidRPr="004A1A31">
        <w:rPr>
          <w:rFonts w:ascii="Times New Roman" w:hAnsi="Times New Roman" w:cs="Times New Roman"/>
          <w:sz w:val="20"/>
          <w:szCs w:val="20"/>
        </w:rPr>
        <w:t xml:space="preserve"> diakses pada tanggal 24 Februari 2016.</w:t>
      </w:r>
    </w:p>
  </w:footnote>
  <w:footnote w:id="14">
    <w:p w:rsidR="006C4D10" w:rsidRPr="004A1A31" w:rsidRDefault="006C4D10"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hyperlink r:id="rId4" w:history="1">
        <w:r w:rsidR="009F4F06" w:rsidRPr="004A1A31">
          <w:rPr>
            <w:rStyle w:val="Hyperlink"/>
            <w:rFonts w:ascii="Times New Roman" w:hAnsi="Times New Roman" w:cs="Times New Roman"/>
            <w:color w:val="auto"/>
            <w:sz w:val="20"/>
            <w:szCs w:val="20"/>
          </w:rPr>
          <w:t>https://wto.org/english/tratop_e/dispu_e/disp_settlement_cbt_e/c6s1p1_e.htm</w:t>
        </w:r>
      </w:hyperlink>
      <w:r w:rsidR="009F4F06" w:rsidRPr="004A1A31">
        <w:rPr>
          <w:rFonts w:ascii="Times New Roman" w:hAnsi="Times New Roman" w:cs="Times New Roman"/>
          <w:sz w:val="20"/>
          <w:szCs w:val="20"/>
        </w:rPr>
        <w:t xml:space="preserve">  diakses pada tanggal 24 Februari 2016.</w:t>
      </w:r>
    </w:p>
  </w:footnote>
  <w:footnote w:id="15">
    <w:p w:rsidR="00BF1F9F" w:rsidRDefault="00BF1F9F" w:rsidP="00541851">
      <w:pPr>
        <w:autoSpaceDE w:val="0"/>
        <w:autoSpaceDN w:val="0"/>
        <w:adjustRightInd w:val="0"/>
        <w:spacing w:after="0" w:line="240" w:lineRule="auto"/>
        <w:jc w:val="both"/>
        <w:rPr>
          <w:rFonts w:ascii="Times New Roman" w:hAnsi="Times New Roman" w:cs="Times New Roman"/>
          <w:sz w:val="20"/>
          <w:szCs w:val="20"/>
        </w:rPr>
      </w:pPr>
      <w:r w:rsidRPr="004A1A31">
        <w:rPr>
          <w:rStyle w:val="FootnoteReference"/>
          <w:rFonts w:ascii="Times New Roman" w:hAnsi="Times New Roman" w:cs="Times New Roman"/>
          <w:sz w:val="20"/>
          <w:szCs w:val="20"/>
        </w:rPr>
        <w:footnoteRef/>
      </w:r>
      <w:r w:rsidRPr="004A1A31">
        <w:rPr>
          <w:rFonts w:ascii="Times New Roman" w:hAnsi="Times New Roman" w:cs="Times New Roman"/>
          <w:sz w:val="20"/>
          <w:szCs w:val="20"/>
        </w:rPr>
        <w:t xml:space="preserve"> Huala Adolf, </w:t>
      </w:r>
      <w:r w:rsidRPr="004A1A31">
        <w:rPr>
          <w:rFonts w:ascii="Times New Roman" w:hAnsi="Times New Roman" w:cs="Times New Roman"/>
          <w:i/>
          <w:iCs/>
          <w:sz w:val="20"/>
          <w:szCs w:val="20"/>
        </w:rPr>
        <w:t xml:space="preserve">Hukum Penyelesaian Sengketa Internasional, </w:t>
      </w:r>
      <w:r w:rsidRPr="004A1A31">
        <w:rPr>
          <w:rFonts w:ascii="Times New Roman" w:hAnsi="Times New Roman" w:cs="Times New Roman"/>
          <w:sz w:val="20"/>
          <w:szCs w:val="20"/>
        </w:rPr>
        <w:t>Sinar Grafika, 2004, hlm. 136.</w:t>
      </w:r>
    </w:p>
    <w:p w:rsidR="00332BFF" w:rsidRPr="004A1A31" w:rsidRDefault="00332BFF" w:rsidP="00541851">
      <w:pPr>
        <w:autoSpaceDE w:val="0"/>
        <w:autoSpaceDN w:val="0"/>
        <w:adjustRightInd w:val="0"/>
        <w:spacing w:after="0" w:line="240" w:lineRule="auto"/>
        <w:jc w:val="both"/>
        <w:rPr>
          <w:rFonts w:ascii="Times New Roman" w:hAnsi="Times New Roman" w:cs="Times New Roman"/>
          <w:sz w:val="20"/>
          <w:szCs w:val="20"/>
        </w:rPr>
      </w:pPr>
    </w:p>
  </w:footnote>
  <w:footnote w:id="16">
    <w:p w:rsidR="00A047EB" w:rsidRDefault="00A047EB" w:rsidP="00A047EB">
      <w:pPr>
        <w:pStyle w:val="FootnoteText"/>
        <w:jc w:val="both"/>
        <w:rPr>
          <w:rFonts w:ascii="Times New Roman" w:hAnsi="Times New Roman" w:cs="Times New Roman"/>
        </w:rPr>
      </w:pPr>
      <w:r w:rsidRPr="00A047EB">
        <w:rPr>
          <w:rStyle w:val="FootnoteReference"/>
          <w:rFonts w:ascii="Times New Roman" w:hAnsi="Times New Roman" w:cs="Times New Roman"/>
        </w:rPr>
        <w:footnoteRef/>
      </w:r>
      <w:r w:rsidRPr="00A047EB">
        <w:rPr>
          <w:rFonts w:ascii="Times New Roman" w:hAnsi="Times New Roman" w:cs="Times New Roman"/>
        </w:rPr>
        <w:t xml:space="preserve"> Hudec, Strengthening  of  Procedures  for  Setti</w:t>
      </w:r>
      <w:r>
        <w:rPr>
          <w:rFonts w:ascii="Times New Roman" w:hAnsi="Times New Roman" w:cs="Times New Roman"/>
        </w:rPr>
        <w:t xml:space="preserve">ng  Disputes,  dalam  Barry  E. </w:t>
      </w:r>
      <w:r w:rsidRPr="00A047EB">
        <w:rPr>
          <w:rFonts w:ascii="Times New Roman" w:hAnsi="Times New Roman" w:cs="Times New Roman"/>
        </w:rPr>
        <w:t>Center and Philip R. Trimble, International Law, Ne</w:t>
      </w:r>
      <w:r>
        <w:rPr>
          <w:rFonts w:ascii="Times New Roman" w:hAnsi="Times New Roman" w:cs="Times New Roman"/>
        </w:rPr>
        <w:t xml:space="preserve">w York: Little Brown and Co., 2nded., </w:t>
      </w:r>
      <w:r w:rsidRPr="00A047EB">
        <w:rPr>
          <w:rFonts w:ascii="Times New Roman" w:hAnsi="Times New Roman" w:cs="Times New Roman"/>
        </w:rPr>
        <w:t>1995, hlm. 245, dalam Huala Adolf, Hukum Penyelesaia</w:t>
      </w:r>
      <w:r>
        <w:rPr>
          <w:rFonts w:ascii="Times New Roman" w:hAnsi="Times New Roman" w:cs="Times New Roman"/>
        </w:rPr>
        <w:t xml:space="preserve">n Sengketa Internasional, Sinar </w:t>
      </w:r>
      <w:r w:rsidRPr="00A047EB">
        <w:rPr>
          <w:rFonts w:ascii="Times New Roman" w:hAnsi="Times New Roman" w:cs="Times New Roman"/>
        </w:rPr>
        <w:t>Grafika, 2004, hlm. 136.</w:t>
      </w:r>
    </w:p>
    <w:p w:rsidR="000E5FCC" w:rsidRPr="00A047EB" w:rsidRDefault="000E5FCC" w:rsidP="00A047EB">
      <w:pPr>
        <w:pStyle w:val="FootnoteText"/>
        <w:jc w:val="both"/>
        <w:rPr>
          <w:rFonts w:ascii="Times New Roman" w:hAnsi="Times New Roman" w:cs="Times New Roman"/>
        </w:rPr>
      </w:pPr>
    </w:p>
  </w:footnote>
  <w:footnote w:id="17">
    <w:p w:rsidR="000E5FCC" w:rsidRPr="000E5FCC" w:rsidRDefault="000E5FCC">
      <w:pPr>
        <w:pStyle w:val="FootnoteText"/>
        <w:rPr>
          <w:rFonts w:ascii="Times New Roman" w:hAnsi="Times New Roman" w:cs="Times New Roman"/>
          <w:i/>
        </w:rPr>
      </w:pPr>
      <w:r>
        <w:rPr>
          <w:rStyle w:val="FootnoteReference"/>
        </w:rPr>
        <w:footnoteRef/>
      </w:r>
      <w:r>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98"/>
      <w:docPartObj>
        <w:docPartGallery w:val="Page Numbers (Top of Page)"/>
        <w:docPartUnique/>
      </w:docPartObj>
    </w:sdtPr>
    <w:sdtContent>
      <w:p w:rsidR="00C460D4" w:rsidRDefault="00C460D4">
        <w:pPr>
          <w:pStyle w:val="Header"/>
          <w:jc w:val="right"/>
        </w:pPr>
        <w:fldSimple w:instr=" PAGE   \* MERGEFORMAT ">
          <w:r w:rsidR="009761F2">
            <w:rPr>
              <w:noProof/>
            </w:rPr>
            <w:t>36</w:t>
          </w:r>
        </w:fldSimple>
      </w:p>
    </w:sdtContent>
  </w:sdt>
  <w:p w:rsidR="00AC779F" w:rsidRDefault="00AC77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2.7pt;visibility:visible;mso-wrap-style:square" o:bullet="t">
        <v:imagedata r:id="rId1" o:title=""/>
      </v:shape>
    </w:pict>
  </w:numPicBullet>
  <w:numPicBullet w:numPicBulletId="1">
    <w:pict>
      <v:shape id="_x0000_i1027" type="#_x0000_t75" style="width:23.1pt;height:2.7pt;visibility:visible;mso-wrap-style:square" o:bullet="t">
        <v:imagedata r:id="rId2" o:title=""/>
      </v:shape>
    </w:pict>
  </w:numPicBullet>
  <w:numPicBullet w:numPicBulletId="2">
    <w:pict>
      <v:shape id="_x0000_i1028" type="#_x0000_t75" style="width:23.1pt;height:2.7pt;visibility:visible;mso-wrap-style:square" o:bullet="t">
        <v:imagedata r:id="rId3" o:title=""/>
      </v:shape>
    </w:pict>
  </w:numPicBullet>
  <w:numPicBullet w:numPicBulletId="3">
    <w:pict>
      <v:shape id="_x0000_i1029" type="#_x0000_t75" style="width:23.1pt;height:2.7pt;visibility:visible;mso-wrap-style:square" o:bullet="t">
        <v:imagedata r:id="rId4" o:title=""/>
      </v:shape>
    </w:pict>
  </w:numPicBullet>
  <w:abstractNum w:abstractNumId="0">
    <w:nsid w:val="0553613D"/>
    <w:multiLevelType w:val="hybridMultilevel"/>
    <w:tmpl w:val="5DBC83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0E2615"/>
    <w:multiLevelType w:val="hybridMultilevel"/>
    <w:tmpl w:val="0B8C5538"/>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4B7EFC"/>
    <w:multiLevelType w:val="hybridMultilevel"/>
    <w:tmpl w:val="51CC678C"/>
    <w:lvl w:ilvl="0" w:tplc="99CCD7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B53596"/>
    <w:multiLevelType w:val="hybridMultilevel"/>
    <w:tmpl w:val="0B8C5538"/>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E618DB"/>
    <w:multiLevelType w:val="hybridMultilevel"/>
    <w:tmpl w:val="8690B382"/>
    <w:lvl w:ilvl="0" w:tplc="FCD8B1C8">
      <w:start w:val="1"/>
      <w:numFmt w:val="bullet"/>
      <w:lvlText w:val=""/>
      <w:lvlPicBulletId w:val="3"/>
      <w:lvlJc w:val="left"/>
      <w:pPr>
        <w:tabs>
          <w:tab w:val="num" w:pos="720"/>
        </w:tabs>
        <w:ind w:left="720" w:hanging="360"/>
      </w:pPr>
      <w:rPr>
        <w:rFonts w:ascii="Symbol" w:hAnsi="Symbol" w:hint="default"/>
      </w:rPr>
    </w:lvl>
    <w:lvl w:ilvl="1" w:tplc="DB0E4928" w:tentative="1">
      <w:start w:val="1"/>
      <w:numFmt w:val="bullet"/>
      <w:lvlText w:val=""/>
      <w:lvlJc w:val="left"/>
      <w:pPr>
        <w:tabs>
          <w:tab w:val="num" w:pos="1440"/>
        </w:tabs>
        <w:ind w:left="1440" w:hanging="360"/>
      </w:pPr>
      <w:rPr>
        <w:rFonts w:ascii="Symbol" w:hAnsi="Symbol" w:hint="default"/>
      </w:rPr>
    </w:lvl>
    <w:lvl w:ilvl="2" w:tplc="078CEE6C" w:tentative="1">
      <w:start w:val="1"/>
      <w:numFmt w:val="bullet"/>
      <w:lvlText w:val=""/>
      <w:lvlJc w:val="left"/>
      <w:pPr>
        <w:tabs>
          <w:tab w:val="num" w:pos="2160"/>
        </w:tabs>
        <w:ind w:left="2160" w:hanging="360"/>
      </w:pPr>
      <w:rPr>
        <w:rFonts w:ascii="Symbol" w:hAnsi="Symbol" w:hint="default"/>
      </w:rPr>
    </w:lvl>
    <w:lvl w:ilvl="3" w:tplc="31BECFC4" w:tentative="1">
      <w:start w:val="1"/>
      <w:numFmt w:val="bullet"/>
      <w:lvlText w:val=""/>
      <w:lvlJc w:val="left"/>
      <w:pPr>
        <w:tabs>
          <w:tab w:val="num" w:pos="2880"/>
        </w:tabs>
        <w:ind w:left="2880" w:hanging="360"/>
      </w:pPr>
      <w:rPr>
        <w:rFonts w:ascii="Symbol" w:hAnsi="Symbol" w:hint="default"/>
      </w:rPr>
    </w:lvl>
    <w:lvl w:ilvl="4" w:tplc="12FA6ADE" w:tentative="1">
      <w:start w:val="1"/>
      <w:numFmt w:val="bullet"/>
      <w:lvlText w:val=""/>
      <w:lvlJc w:val="left"/>
      <w:pPr>
        <w:tabs>
          <w:tab w:val="num" w:pos="3600"/>
        </w:tabs>
        <w:ind w:left="3600" w:hanging="360"/>
      </w:pPr>
      <w:rPr>
        <w:rFonts w:ascii="Symbol" w:hAnsi="Symbol" w:hint="default"/>
      </w:rPr>
    </w:lvl>
    <w:lvl w:ilvl="5" w:tplc="5D1A4878" w:tentative="1">
      <w:start w:val="1"/>
      <w:numFmt w:val="bullet"/>
      <w:lvlText w:val=""/>
      <w:lvlJc w:val="left"/>
      <w:pPr>
        <w:tabs>
          <w:tab w:val="num" w:pos="4320"/>
        </w:tabs>
        <w:ind w:left="4320" w:hanging="360"/>
      </w:pPr>
      <w:rPr>
        <w:rFonts w:ascii="Symbol" w:hAnsi="Symbol" w:hint="default"/>
      </w:rPr>
    </w:lvl>
    <w:lvl w:ilvl="6" w:tplc="6FEC50E8" w:tentative="1">
      <w:start w:val="1"/>
      <w:numFmt w:val="bullet"/>
      <w:lvlText w:val=""/>
      <w:lvlJc w:val="left"/>
      <w:pPr>
        <w:tabs>
          <w:tab w:val="num" w:pos="5040"/>
        </w:tabs>
        <w:ind w:left="5040" w:hanging="360"/>
      </w:pPr>
      <w:rPr>
        <w:rFonts w:ascii="Symbol" w:hAnsi="Symbol" w:hint="default"/>
      </w:rPr>
    </w:lvl>
    <w:lvl w:ilvl="7" w:tplc="6238980E" w:tentative="1">
      <w:start w:val="1"/>
      <w:numFmt w:val="bullet"/>
      <w:lvlText w:val=""/>
      <w:lvlJc w:val="left"/>
      <w:pPr>
        <w:tabs>
          <w:tab w:val="num" w:pos="5760"/>
        </w:tabs>
        <w:ind w:left="5760" w:hanging="360"/>
      </w:pPr>
      <w:rPr>
        <w:rFonts w:ascii="Symbol" w:hAnsi="Symbol" w:hint="default"/>
      </w:rPr>
    </w:lvl>
    <w:lvl w:ilvl="8" w:tplc="DE004CD8" w:tentative="1">
      <w:start w:val="1"/>
      <w:numFmt w:val="bullet"/>
      <w:lvlText w:val=""/>
      <w:lvlJc w:val="left"/>
      <w:pPr>
        <w:tabs>
          <w:tab w:val="num" w:pos="6480"/>
        </w:tabs>
        <w:ind w:left="6480" w:hanging="360"/>
      </w:pPr>
      <w:rPr>
        <w:rFonts w:ascii="Symbol" w:hAnsi="Symbol" w:hint="default"/>
      </w:rPr>
    </w:lvl>
  </w:abstractNum>
  <w:abstractNum w:abstractNumId="5">
    <w:nsid w:val="1AF25E17"/>
    <w:multiLevelType w:val="hybridMultilevel"/>
    <w:tmpl w:val="75523CBA"/>
    <w:lvl w:ilvl="0" w:tplc="BA7250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31110D"/>
    <w:multiLevelType w:val="hybridMultilevel"/>
    <w:tmpl w:val="9E0CB328"/>
    <w:lvl w:ilvl="0" w:tplc="1E809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F268D5"/>
    <w:multiLevelType w:val="hybridMultilevel"/>
    <w:tmpl w:val="0B8C5538"/>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10B5EC4"/>
    <w:multiLevelType w:val="hybridMultilevel"/>
    <w:tmpl w:val="52FCE258"/>
    <w:lvl w:ilvl="0" w:tplc="E3F85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19C174D"/>
    <w:multiLevelType w:val="hybridMultilevel"/>
    <w:tmpl w:val="A1944780"/>
    <w:lvl w:ilvl="0" w:tplc="9ADEB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373A87"/>
    <w:multiLevelType w:val="hybridMultilevel"/>
    <w:tmpl w:val="39502C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48A079F"/>
    <w:multiLevelType w:val="hybridMultilevel"/>
    <w:tmpl w:val="3CCCBAD8"/>
    <w:lvl w:ilvl="0" w:tplc="958A7DA6">
      <w:start w:val="1"/>
      <w:numFmt w:val="bullet"/>
      <w:lvlText w:val=""/>
      <w:lvlPicBulletId w:val="2"/>
      <w:lvlJc w:val="left"/>
      <w:pPr>
        <w:tabs>
          <w:tab w:val="num" w:pos="1800"/>
        </w:tabs>
        <w:ind w:left="1800" w:hanging="360"/>
      </w:pPr>
      <w:rPr>
        <w:rFonts w:ascii="Symbol" w:hAnsi="Symbol" w:hint="default"/>
      </w:rPr>
    </w:lvl>
    <w:lvl w:ilvl="1" w:tplc="CB785B04" w:tentative="1">
      <w:start w:val="1"/>
      <w:numFmt w:val="bullet"/>
      <w:lvlText w:val=""/>
      <w:lvlJc w:val="left"/>
      <w:pPr>
        <w:tabs>
          <w:tab w:val="num" w:pos="2520"/>
        </w:tabs>
        <w:ind w:left="2520" w:hanging="360"/>
      </w:pPr>
      <w:rPr>
        <w:rFonts w:ascii="Symbol" w:hAnsi="Symbol" w:hint="default"/>
      </w:rPr>
    </w:lvl>
    <w:lvl w:ilvl="2" w:tplc="1C5E83EA" w:tentative="1">
      <w:start w:val="1"/>
      <w:numFmt w:val="bullet"/>
      <w:lvlText w:val=""/>
      <w:lvlJc w:val="left"/>
      <w:pPr>
        <w:tabs>
          <w:tab w:val="num" w:pos="3240"/>
        </w:tabs>
        <w:ind w:left="3240" w:hanging="360"/>
      </w:pPr>
      <w:rPr>
        <w:rFonts w:ascii="Symbol" w:hAnsi="Symbol" w:hint="default"/>
      </w:rPr>
    </w:lvl>
    <w:lvl w:ilvl="3" w:tplc="2330636A" w:tentative="1">
      <w:start w:val="1"/>
      <w:numFmt w:val="bullet"/>
      <w:lvlText w:val=""/>
      <w:lvlJc w:val="left"/>
      <w:pPr>
        <w:tabs>
          <w:tab w:val="num" w:pos="3960"/>
        </w:tabs>
        <w:ind w:left="3960" w:hanging="360"/>
      </w:pPr>
      <w:rPr>
        <w:rFonts w:ascii="Symbol" w:hAnsi="Symbol" w:hint="default"/>
      </w:rPr>
    </w:lvl>
    <w:lvl w:ilvl="4" w:tplc="6ABC1932" w:tentative="1">
      <w:start w:val="1"/>
      <w:numFmt w:val="bullet"/>
      <w:lvlText w:val=""/>
      <w:lvlJc w:val="left"/>
      <w:pPr>
        <w:tabs>
          <w:tab w:val="num" w:pos="4680"/>
        </w:tabs>
        <w:ind w:left="4680" w:hanging="360"/>
      </w:pPr>
      <w:rPr>
        <w:rFonts w:ascii="Symbol" w:hAnsi="Symbol" w:hint="default"/>
      </w:rPr>
    </w:lvl>
    <w:lvl w:ilvl="5" w:tplc="F2BE17F8" w:tentative="1">
      <w:start w:val="1"/>
      <w:numFmt w:val="bullet"/>
      <w:lvlText w:val=""/>
      <w:lvlJc w:val="left"/>
      <w:pPr>
        <w:tabs>
          <w:tab w:val="num" w:pos="5400"/>
        </w:tabs>
        <w:ind w:left="5400" w:hanging="360"/>
      </w:pPr>
      <w:rPr>
        <w:rFonts w:ascii="Symbol" w:hAnsi="Symbol" w:hint="default"/>
      </w:rPr>
    </w:lvl>
    <w:lvl w:ilvl="6" w:tplc="D42428A6" w:tentative="1">
      <w:start w:val="1"/>
      <w:numFmt w:val="bullet"/>
      <w:lvlText w:val=""/>
      <w:lvlJc w:val="left"/>
      <w:pPr>
        <w:tabs>
          <w:tab w:val="num" w:pos="6120"/>
        </w:tabs>
        <w:ind w:left="6120" w:hanging="360"/>
      </w:pPr>
      <w:rPr>
        <w:rFonts w:ascii="Symbol" w:hAnsi="Symbol" w:hint="default"/>
      </w:rPr>
    </w:lvl>
    <w:lvl w:ilvl="7" w:tplc="E4C62C44" w:tentative="1">
      <w:start w:val="1"/>
      <w:numFmt w:val="bullet"/>
      <w:lvlText w:val=""/>
      <w:lvlJc w:val="left"/>
      <w:pPr>
        <w:tabs>
          <w:tab w:val="num" w:pos="6840"/>
        </w:tabs>
        <w:ind w:left="6840" w:hanging="360"/>
      </w:pPr>
      <w:rPr>
        <w:rFonts w:ascii="Symbol" w:hAnsi="Symbol" w:hint="default"/>
      </w:rPr>
    </w:lvl>
    <w:lvl w:ilvl="8" w:tplc="BC0A62F4" w:tentative="1">
      <w:start w:val="1"/>
      <w:numFmt w:val="bullet"/>
      <w:lvlText w:val=""/>
      <w:lvlJc w:val="left"/>
      <w:pPr>
        <w:tabs>
          <w:tab w:val="num" w:pos="7560"/>
        </w:tabs>
        <w:ind w:left="7560" w:hanging="360"/>
      </w:pPr>
      <w:rPr>
        <w:rFonts w:ascii="Symbol" w:hAnsi="Symbol" w:hint="default"/>
      </w:rPr>
    </w:lvl>
  </w:abstractNum>
  <w:abstractNum w:abstractNumId="12">
    <w:nsid w:val="2A2C1689"/>
    <w:multiLevelType w:val="hybridMultilevel"/>
    <w:tmpl w:val="913E923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B16187A"/>
    <w:multiLevelType w:val="hybridMultilevel"/>
    <w:tmpl w:val="BB2C05B2"/>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BE8234E"/>
    <w:multiLevelType w:val="hybridMultilevel"/>
    <w:tmpl w:val="4D8421B2"/>
    <w:lvl w:ilvl="0" w:tplc="EC20423C">
      <w:start w:val="1"/>
      <w:numFmt w:val="bullet"/>
      <w:lvlText w:val=""/>
      <w:lvlPicBulletId w:val="2"/>
      <w:lvlJc w:val="left"/>
      <w:pPr>
        <w:tabs>
          <w:tab w:val="num" w:pos="360"/>
        </w:tabs>
        <w:ind w:left="360" w:hanging="360"/>
      </w:pPr>
      <w:rPr>
        <w:rFonts w:ascii="Symbol" w:hAnsi="Symbol" w:hint="default"/>
      </w:rPr>
    </w:lvl>
    <w:lvl w:ilvl="1" w:tplc="82DA5298" w:tentative="1">
      <w:start w:val="1"/>
      <w:numFmt w:val="bullet"/>
      <w:lvlText w:val=""/>
      <w:lvlJc w:val="left"/>
      <w:pPr>
        <w:tabs>
          <w:tab w:val="num" w:pos="1080"/>
        </w:tabs>
        <w:ind w:left="1080" w:hanging="360"/>
      </w:pPr>
      <w:rPr>
        <w:rFonts w:ascii="Symbol" w:hAnsi="Symbol" w:hint="default"/>
      </w:rPr>
    </w:lvl>
    <w:lvl w:ilvl="2" w:tplc="E5AEEA50" w:tentative="1">
      <w:start w:val="1"/>
      <w:numFmt w:val="bullet"/>
      <w:lvlText w:val=""/>
      <w:lvlJc w:val="left"/>
      <w:pPr>
        <w:tabs>
          <w:tab w:val="num" w:pos="1800"/>
        </w:tabs>
        <w:ind w:left="1800" w:hanging="360"/>
      </w:pPr>
      <w:rPr>
        <w:rFonts w:ascii="Symbol" w:hAnsi="Symbol" w:hint="default"/>
      </w:rPr>
    </w:lvl>
    <w:lvl w:ilvl="3" w:tplc="8B82643C" w:tentative="1">
      <w:start w:val="1"/>
      <w:numFmt w:val="bullet"/>
      <w:lvlText w:val=""/>
      <w:lvlJc w:val="left"/>
      <w:pPr>
        <w:tabs>
          <w:tab w:val="num" w:pos="2520"/>
        </w:tabs>
        <w:ind w:left="2520" w:hanging="360"/>
      </w:pPr>
      <w:rPr>
        <w:rFonts w:ascii="Symbol" w:hAnsi="Symbol" w:hint="default"/>
      </w:rPr>
    </w:lvl>
    <w:lvl w:ilvl="4" w:tplc="C1101DB8" w:tentative="1">
      <w:start w:val="1"/>
      <w:numFmt w:val="bullet"/>
      <w:lvlText w:val=""/>
      <w:lvlJc w:val="left"/>
      <w:pPr>
        <w:tabs>
          <w:tab w:val="num" w:pos="3240"/>
        </w:tabs>
        <w:ind w:left="3240" w:hanging="360"/>
      </w:pPr>
      <w:rPr>
        <w:rFonts w:ascii="Symbol" w:hAnsi="Symbol" w:hint="default"/>
      </w:rPr>
    </w:lvl>
    <w:lvl w:ilvl="5" w:tplc="6DC0CC10" w:tentative="1">
      <w:start w:val="1"/>
      <w:numFmt w:val="bullet"/>
      <w:lvlText w:val=""/>
      <w:lvlJc w:val="left"/>
      <w:pPr>
        <w:tabs>
          <w:tab w:val="num" w:pos="3960"/>
        </w:tabs>
        <w:ind w:left="3960" w:hanging="360"/>
      </w:pPr>
      <w:rPr>
        <w:rFonts w:ascii="Symbol" w:hAnsi="Symbol" w:hint="default"/>
      </w:rPr>
    </w:lvl>
    <w:lvl w:ilvl="6" w:tplc="2580FEEC" w:tentative="1">
      <w:start w:val="1"/>
      <w:numFmt w:val="bullet"/>
      <w:lvlText w:val=""/>
      <w:lvlJc w:val="left"/>
      <w:pPr>
        <w:tabs>
          <w:tab w:val="num" w:pos="4680"/>
        </w:tabs>
        <w:ind w:left="4680" w:hanging="360"/>
      </w:pPr>
      <w:rPr>
        <w:rFonts w:ascii="Symbol" w:hAnsi="Symbol" w:hint="default"/>
      </w:rPr>
    </w:lvl>
    <w:lvl w:ilvl="7" w:tplc="61C64696" w:tentative="1">
      <w:start w:val="1"/>
      <w:numFmt w:val="bullet"/>
      <w:lvlText w:val=""/>
      <w:lvlJc w:val="left"/>
      <w:pPr>
        <w:tabs>
          <w:tab w:val="num" w:pos="5400"/>
        </w:tabs>
        <w:ind w:left="5400" w:hanging="360"/>
      </w:pPr>
      <w:rPr>
        <w:rFonts w:ascii="Symbol" w:hAnsi="Symbol" w:hint="default"/>
      </w:rPr>
    </w:lvl>
    <w:lvl w:ilvl="8" w:tplc="5A64353C" w:tentative="1">
      <w:start w:val="1"/>
      <w:numFmt w:val="bullet"/>
      <w:lvlText w:val=""/>
      <w:lvlJc w:val="left"/>
      <w:pPr>
        <w:tabs>
          <w:tab w:val="num" w:pos="6120"/>
        </w:tabs>
        <w:ind w:left="6120" w:hanging="360"/>
      </w:pPr>
      <w:rPr>
        <w:rFonts w:ascii="Symbol" w:hAnsi="Symbol" w:hint="default"/>
      </w:rPr>
    </w:lvl>
  </w:abstractNum>
  <w:abstractNum w:abstractNumId="15">
    <w:nsid w:val="2D1408E8"/>
    <w:multiLevelType w:val="hybridMultilevel"/>
    <w:tmpl w:val="BA1AEBA6"/>
    <w:lvl w:ilvl="0" w:tplc="C67AD428">
      <w:start w:val="1"/>
      <w:numFmt w:val="bullet"/>
      <w:lvlText w:val=""/>
      <w:lvlPicBulletId w:val="2"/>
      <w:lvlJc w:val="left"/>
      <w:pPr>
        <w:tabs>
          <w:tab w:val="num" w:pos="720"/>
        </w:tabs>
        <w:ind w:left="720" w:hanging="360"/>
      </w:pPr>
      <w:rPr>
        <w:rFonts w:ascii="Symbol" w:hAnsi="Symbol" w:hint="default"/>
      </w:rPr>
    </w:lvl>
    <w:lvl w:ilvl="1" w:tplc="BEFE8BA0" w:tentative="1">
      <w:start w:val="1"/>
      <w:numFmt w:val="bullet"/>
      <w:lvlText w:val=""/>
      <w:lvlJc w:val="left"/>
      <w:pPr>
        <w:tabs>
          <w:tab w:val="num" w:pos="1440"/>
        </w:tabs>
        <w:ind w:left="1440" w:hanging="360"/>
      </w:pPr>
      <w:rPr>
        <w:rFonts w:ascii="Symbol" w:hAnsi="Symbol" w:hint="default"/>
      </w:rPr>
    </w:lvl>
    <w:lvl w:ilvl="2" w:tplc="0742DCA6" w:tentative="1">
      <w:start w:val="1"/>
      <w:numFmt w:val="bullet"/>
      <w:lvlText w:val=""/>
      <w:lvlJc w:val="left"/>
      <w:pPr>
        <w:tabs>
          <w:tab w:val="num" w:pos="2160"/>
        </w:tabs>
        <w:ind w:left="2160" w:hanging="360"/>
      </w:pPr>
      <w:rPr>
        <w:rFonts w:ascii="Symbol" w:hAnsi="Symbol" w:hint="default"/>
      </w:rPr>
    </w:lvl>
    <w:lvl w:ilvl="3" w:tplc="60309422" w:tentative="1">
      <w:start w:val="1"/>
      <w:numFmt w:val="bullet"/>
      <w:lvlText w:val=""/>
      <w:lvlJc w:val="left"/>
      <w:pPr>
        <w:tabs>
          <w:tab w:val="num" w:pos="2880"/>
        </w:tabs>
        <w:ind w:left="2880" w:hanging="360"/>
      </w:pPr>
      <w:rPr>
        <w:rFonts w:ascii="Symbol" w:hAnsi="Symbol" w:hint="default"/>
      </w:rPr>
    </w:lvl>
    <w:lvl w:ilvl="4" w:tplc="6C06A060" w:tentative="1">
      <w:start w:val="1"/>
      <w:numFmt w:val="bullet"/>
      <w:lvlText w:val=""/>
      <w:lvlJc w:val="left"/>
      <w:pPr>
        <w:tabs>
          <w:tab w:val="num" w:pos="3600"/>
        </w:tabs>
        <w:ind w:left="3600" w:hanging="360"/>
      </w:pPr>
      <w:rPr>
        <w:rFonts w:ascii="Symbol" w:hAnsi="Symbol" w:hint="default"/>
      </w:rPr>
    </w:lvl>
    <w:lvl w:ilvl="5" w:tplc="0BCE61C8" w:tentative="1">
      <w:start w:val="1"/>
      <w:numFmt w:val="bullet"/>
      <w:lvlText w:val=""/>
      <w:lvlJc w:val="left"/>
      <w:pPr>
        <w:tabs>
          <w:tab w:val="num" w:pos="4320"/>
        </w:tabs>
        <w:ind w:left="4320" w:hanging="360"/>
      </w:pPr>
      <w:rPr>
        <w:rFonts w:ascii="Symbol" w:hAnsi="Symbol" w:hint="default"/>
      </w:rPr>
    </w:lvl>
    <w:lvl w:ilvl="6" w:tplc="CA7206EC" w:tentative="1">
      <w:start w:val="1"/>
      <w:numFmt w:val="bullet"/>
      <w:lvlText w:val=""/>
      <w:lvlJc w:val="left"/>
      <w:pPr>
        <w:tabs>
          <w:tab w:val="num" w:pos="5040"/>
        </w:tabs>
        <w:ind w:left="5040" w:hanging="360"/>
      </w:pPr>
      <w:rPr>
        <w:rFonts w:ascii="Symbol" w:hAnsi="Symbol" w:hint="default"/>
      </w:rPr>
    </w:lvl>
    <w:lvl w:ilvl="7" w:tplc="F4B8DA78" w:tentative="1">
      <w:start w:val="1"/>
      <w:numFmt w:val="bullet"/>
      <w:lvlText w:val=""/>
      <w:lvlJc w:val="left"/>
      <w:pPr>
        <w:tabs>
          <w:tab w:val="num" w:pos="5760"/>
        </w:tabs>
        <w:ind w:left="5760" w:hanging="360"/>
      </w:pPr>
      <w:rPr>
        <w:rFonts w:ascii="Symbol" w:hAnsi="Symbol" w:hint="default"/>
      </w:rPr>
    </w:lvl>
    <w:lvl w:ilvl="8" w:tplc="DFB48680" w:tentative="1">
      <w:start w:val="1"/>
      <w:numFmt w:val="bullet"/>
      <w:lvlText w:val=""/>
      <w:lvlJc w:val="left"/>
      <w:pPr>
        <w:tabs>
          <w:tab w:val="num" w:pos="6480"/>
        </w:tabs>
        <w:ind w:left="6480" w:hanging="360"/>
      </w:pPr>
      <w:rPr>
        <w:rFonts w:ascii="Symbol" w:hAnsi="Symbol" w:hint="default"/>
      </w:rPr>
    </w:lvl>
  </w:abstractNum>
  <w:abstractNum w:abstractNumId="16">
    <w:nsid w:val="2DC35E6F"/>
    <w:multiLevelType w:val="hybridMultilevel"/>
    <w:tmpl w:val="C3067916"/>
    <w:lvl w:ilvl="0" w:tplc="D16A88BA">
      <w:start w:val="1"/>
      <w:numFmt w:val="bullet"/>
      <w:lvlText w:val=""/>
      <w:lvlPicBulletId w:val="2"/>
      <w:lvlJc w:val="left"/>
      <w:pPr>
        <w:tabs>
          <w:tab w:val="num" w:pos="720"/>
        </w:tabs>
        <w:ind w:left="720" w:hanging="360"/>
      </w:pPr>
      <w:rPr>
        <w:rFonts w:ascii="Symbol" w:hAnsi="Symbol" w:hint="default"/>
      </w:rPr>
    </w:lvl>
    <w:lvl w:ilvl="1" w:tplc="3222C526" w:tentative="1">
      <w:start w:val="1"/>
      <w:numFmt w:val="bullet"/>
      <w:lvlText w:val=""/>
      <w:lvlJc w:val="left"/>
      <w:pPr>
        <w:tabs>
          <w:tab w:val="num" w:pos="1440"/>
        </w:tabs>
        <w:ind w:left="1440" w:hanging="360"/>
      </w:pPr>
      <w:rPr>
        <w:rFonts w:ascii="Symbol" w:hAnsi="Symbol" w:hint="default"/>
      </w:rPr>
    </w:lvl>
    <w:lvl w:ilvl="2" w:tplc="ED78C8DC" w:tentative="1">
      <w:start w:val="1"/>
      <w:numFmt w:val="bullet"/>
      <w:lvlText w:val=""/>
      <w:lvlJc w:val="left"/>
      <w:pPr>
        <w:tabs>
          <w:tab w:val="num" w:pos="2160"/>
        </w:tabs>
        <w:ind w:left="2160" w:hanging="360"/>
      </w:pPr>
      <w:rPr>
        <w:rFonts w:ascii="Symbol" w:hAnsi="Symbol" w:hint="default"/>
      </w:rPr>
    </w:lvl>
    <w:lvl w:ilvl="3" w:tplc="39B8B92C" w:tentative="1">
      <w:start w:val="1"/>
      <w:numFmt w:val="bullet"/>
      <w:lvlText w:val=""/>
      <w:lvlJc w:val="left"/>
      <w:pPr>
        <w:tabs>
          <w:tab w:val="num" w:pos="2880"/>
        </w:tabs>
        <w:ind w:left="2880" w:hanging="360"/>
      </w:pPr>
      <w:rPr>
        <w:rFonts w:ascii="Symbol" w:hAnsi="Symbol" w:hint="default"/>
      </w:rPr>
    </w:lvl>
    <w:lvl w:ilvl="4" w:tplc="449EE3B0" w:tentative="1">
      <w:start w:val="1"/>
      <w:numFmt w:val="bullet"/>
      <w:lvlText w:val=""/>
      <w:lvlJc w:val="left"/>
      <w:pPr>
        <w:tabs>
          <w:tab w:val="num" w:pos="3600"/>
        </w:tabs>
        <w:ind w:left="3600" w:hanging="360"/>
      </w:pPr>
      <w:rPr>
        <w:rFonts w:ascii="Symbol" w:hAnsi="Symbol" w:hint="default"/>
      </w:rPr>
    </w:lvl>
    <w:lvl w:ilvl="5" w:tplc="59C6524A" w:tentative="1">
      <w:start w:val="1"/>
      <w:numFmt w:val="bullet"/>
      <w:lvlText w:val=""/>
      <w:lvlJc w:val="left"/>
      <w:pPr>
        <w:tabs>
          <w:tab w:val="num" w:pos="4320"/>
        </w:tabs>
        <w:ind w:left="4320" w:hanging="360"/>
      </w:pPr>
      <w:rPr>
        <w:rFonts w:ascii="Symbol" w:hAnsi="Symbol" w:hint="default"/>
      </w:rPr>
    </w:lvl>
    <w:lvl w:ilvl="6" w:tplc="525ADEF6" w:tentative="1">
      <w:start w:val="1"/>
      <w:numFmt w:val="bullet"/>
      <w:lvlText w:val=""/>
      <w:lvlJc w:val="left"/>
      <w:pPr>
        <w:tabs>
          <w:tab w:val="num" w:pos="5040"/>
        </w:tabs>
        <w:ind w:left="5040" w:hanging="360"/>
      </w:pPr>
      <w:rPr>
        <w:rFonts w:ascii="Symbol" w:hAnsi="Symbol" w:hint="default"/>
      </w:rPr>
    </w:lvl>
    <w:lvl w:ilvl="7" w:tplc="14DA32CC" w:tentative="1">
      <w:start w:val="1"/>
      <w:numFmt w:val="bullet"/>
      <w:lvlText w:val=""/>
      <w:lvlJc w:val="left"/>
      <w:pPr>
        <w:tabs>
          <w:tab w:val="num" w:pos="5760"/>
        </w:tabs>
        <w:ind w:left="5760" w:hanging="360"/>
      </w:pPr>
      <w:rPr>
        <w:rFonts w:ascii="Symbol" w:hAnsi="Symbol" w:hint="default"/>
      </w:rPr>
    </w:lvl>
    <w:lvl w:ilvl="8" w:tplc="29364E00" w:tentative="1">
      <w:start w:val="1"/>
      <w:numFmt w:val="bullet"/>
      <w:lvlText w:val=""/>
      <w:lvlJc w:val="left"/>
      <w:pPr>
        <w:tabs>
          <w:tab w:val="num" w:pos="6480"/>
        </w:tabs>
        <w:ind w:left="6480" w:hanging="360"/>
      </w:pPr>
      <w:rPr>
        <w:rFonts w:ascii="Symbol" w:hAnsi="Symbol" w:hint="default"/>
      </w:rPr>
    </w:lvl>
  </w:abstractNum>
  <w:abstractNum w:abstractNumId="17">
    <w:nsid w:val="424218F1"/>
    <w:multiLevelType w:val="hybridMultilevel"/>
    <w:tmpl w:val="A4A25518"/>
    <w:lvl w:ilvl="0" w:tplc="D5245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482749F"/>
    <w:multiLevelType w:val="hybridMultilevel"/>
    <w:tmpl w:val="77382BD2"/>
    <w:lvl w:ilvl="0" w:tplc="47B424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49F43CB"/>
    <w:multiLevelType w:val="hybridMultilevel"/>
    <w:tmpl w:val="013A71A8"/>
    <w:lvl w:ilvl="0" w:tplc="C02CD664">
      <w:start w:val="1"/>
      <w:numFmt w:val="bullet"/>
      <w:lvlText w:val=""/>
      <w:lvlPicBulletId w:val="0"/>
      <w:lvlJc w:val="left"/>
      <w:pPr>
        <w:tabs>
          <w:tab w:val="num" w:pos="720"/>
        </w:tabs>
        <w:ind w:left="720" w:hanging="360"/>
      </w:pPr>
      <w:rPr>
        <w:rFonts w:ascii="Symbol" w:hAnsi="Symbol" w:hint="default"/>
      </w:rPr>
    </w:lvl>
    <w:lvl w:ilvl="1" w:tplc="4D2E5BE6" w:tentative="1">
      <w:start w:val="1"/>
      <w:numFmt w:val="bullet"/>
      <w:lvlText w:val=""/>
      <w:lvlJc w:val="left"/>
      <w:pPr>
        <w:tabs>
          <w:tab w:val="num" w:pos="1440"/>
        </w:tabs>
        <w:ind w:left="1440" w:hanging="360"/>
      </w:pPr>
      <w:rPr>
        <w:rFonts w:ascii="Symbol" w:hAnsi="Symbol" w:hint="default"/>
      </w:rPr>
    </w:lvl>
    <w:lvl w:ilvl="2" w:tplc="11125EE8" w:tentative="1">
      <w:start w:val="1"/>
      <w:numFmt w:val="bullet"/>
      <w:lvlText w:val=""/>
      <w:lvlJc w:val="left"/>
      <w:pPr>
        <w:tabs>
          <w:tab w:val="num" w:pos="2160"/>
        </w:tabs>
        <w:ind w:left="2160" w:hanging="360"/>
      </w:pPr>
      <w:rPr>
        <w:rFonts w:ascii="Symbol" w:hAnsi="Symbol" w:hint="default"/>
      </w:rPr>
    </w:lvl>
    <w:lvl w:ilvl="3" w:tplc="7D3A9476" w:tentative="1">
      <w:start w:val="1"/>
      <w:numFmt w:val="bullet"/>
      <w:lvlText w:val=""/>
      <w:lvlJc w:val="left"/>
      <w:pPr>
        <w:tabs>
          <w:tab w:val="num" w:pos="2880"/>
        </w:tabs>
        <w:ind w:left="2880" w:hanging="360"/>
      </w:pPr>
      <w:rPr>
        <w:rFonts w:ascii="Symbol" w:hAnsi="Symbol" w:hint="default"/>
      </w:rPr>
    </w:lvl>
    <w:lvl w:ilvl="4" w:tplc="E0744052" w:tentative="1">
      <w:start w:val="1"/>
      <w:numFmt w:val="bullet"/>
      <w:lvlText w:val=""/>
      <w:lvlJc w:val="left"/>
      <w:pPr>
        <w:tabs>
          <w:tab w:val="num" w:pos="3600"/>
        </w:tabs>
        <w:ind w:left="3600" w:hanging="360"/>
      </w:pPr>
      <w:rPr>
        <w:rFonts w:ascii="Symbol" w:hAnsi="Symbol" w:hint="default"/>
      </w:rPr>
    </w:lvl>
    <w:lvl w:ilvl="5" w:tplc="14185AA2" w:tentative="1">
      <w:start w:val="1"/>
      <w:numFmt w:val="bullet"/>
      <w:lvlText w:val=""/>
      <w:lvlJc w:val="left"/>
      <w:pPr>
        <w:tabs>
          <w:tab w:val="num" w:pos="4320"/>
        </w:tabs>
        <w:ind w:left="4320" w:hanging="360"/>
      </w:pPr>
      <w:rPr>
        <w:rFonts w:ascii="Symbol" w:hAnsi="Symbol" w:hint="default"/>
      </w:rPr>
    </w:lvl>
    <w:lvl w:ilvl="6" w:tplc="795AF1D6" w:tentative="1">
      <w:start w:val="1"/>
      <w:numFmt w:val="bullet"/>
      <w:lvlText w:val=""/>
      <w:lvlJc w:val="left"/>
      <w:pPr>
        <w:tabs>
          <w:tab w:val="num" w:pos="5040"/>
        </w:tabs>
        <w:ind w:left="5040" w:hanging="360"/>
      </w:pPr>
      <w:rPr>
        <w:rFonts w:ascii="Symbol" w:hAnsi="Symbol" w:hint="default"/>
      </w:rPr>
    </w:lvl>
    <w:lvl w:ilvl="7" w:tplc="5E762876" w:tentative="1">
      <w:start w:val="1"/>
      <w:numFmt w:val="bullet"/>
      <w:lvlText w:val=""/>
      <w:lvlJc w:val="left"/>
      <w:pPr>
        <w:tabs>
          <w:tab w:val="num" w:pos="5760"/>
        </w:tabs>
        <w:ind w:left="5760" w:hanging="360"/>
      </w:pPr>
      <w:rPr>
        <w:rFonts w:ascii="Symbol" w:hAnsi="Symbol" w:hint="default"/>
      </w:rPr>
    </w:lvl>
    <w:lvl w:ilvl="8" w:tplc="A9BC3000" w:tentative="1">
      <w:start w:val="1"/>
      <w:numFmt w:val="bullet"/>
      <w:lvlText w:val=""/>
      <w:lvlJc w:val="left"/>
      <w:pPr>
        <w:tabs>
          <w:tab w:val="num" w:pos="6480"/>
        </w:tabs>
        <w:ind w:left="6480" w:hanging="360"/>
      </w:pPr>
      <w:rPr>
        <w:rFonts w:ascii="Symbol" w:hAnsi="Symbol" w:hint="default"/>
      </w:rPr>
    </w:lvl>
  </w:abstractNum>
  <w:abstractNum w:abstractNumId="20">
    <w:nsid w:val="49AF798D"/>
    <w:multiLevelType w:val="hybridMultilevel"/>
    <w:tmpl w:val="39502C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F024869"/>
    <w:multiLevelType w:val="hybridMultilevel"/>
    <w:tmpl w:val="5A0AB2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206753A"/>
    <w:multiLevelType w:val="hybridMultilevel"/>
    <w:tmpl w:val="ED9AB482"/>
    <w:lvl w:ilvl="0" w:tplc="8B26B458">
      <w:start w:val="1"/>
      <w:numFmt w:val="bullet"/>
      <w:lvlText w:val=""/>
      <w:lvlPicBulletId w:val="1"/>
      <w:lvlJc w:val="left"/>
      <w:pPr>
        <w:tabs>
          <w:tab w:val="num" w:pos="720"/>
        </w:tabs>
        <w:ind w:left="720" w:hanging="360"/>
      </w:pPr>
      <w:rPr>
        <w:rFonts w:ascii="Symbol" w:hAnsi="Symbol" w:hint="default"/>
      </w:rPr>
    </w:lvl>
    <w:lvl w:ilvl="1" w:tplc="4788A3B4" w:tentative="1">
      <w:start w:val="1"/>
      <w:numFmt w:val="bullet"/>
      <w:lvlText w:val=""/>
      <w:lvlJc w:val="left"/>
      <w:pPr>
        <w:tabs>
          <w:tab w:val="num" w:pos="1440"/>
        </w:tabs>
        <w:ind w:left="1440" w:hanging="360"/>
      </w:pPr>
      <w:rPr>
        <w:rFonts w:ascii="Symbol" w:hAnsi="Symbol" w:hint="default"/>
      </w:rPr>
    </w:lvl>
    <w:lvl w:ilvl="2" w:tplc="E41A4E00" w:tentative="1">
      <w:start w:val="1"/>
      <w:numFmt w:val="bullet"/>
      <w:lvlText w:val=""/>
      <w:lvlJc w:val="left"/>
      <w:pPr>
        <w:tabs>
          <w:tab w:val="num" w:pos="2160"/>
        </w:tabs>
        <w:ind w:left="2160" w:hanging="360"/>
      </w:pPr>
      <w:rPr>
        <w:rFonts w:ascii="Symbol" w:hAnsi="Symbol" w:hint="default"/>
      </w:rPr>
    </w:lvl>
    <w:lvl w:ilvl="3" w:tplc="D3DAEF2A" w:tentative="1">
      <w:start w:val="1"/>
      <w:numFmt w:val="bullet"/>
      <w:lvlText w:val=""/>
      <w:lvlJc w:val="left"/>
      <w:pPr>
        <w:tabs>
          <w:tab w:val="num" w:pos="2880"/>
        </w:tabs>
        <w:ind w:left="2880" w:hanging="360"/>
      </w:pPr>
      <w:rPr>
        <w:rFonts w:ascii="Symbol" w:hAnsi="Symbol" w:hint="default"/>
      </w:rPr>
    </w:lvl>
    <w:lvl w:ilvl="4" w:tplc="B4D862FA" w:tentative="1">
      <w:start w:val="1"/>
      <w:numFmt w:val="bullet"/>
      <w:lvlText w:val=""/>
      <w:lvlJc w:val="left"/>
      <w:pPr>
        <w:tabs>
          <w:tab w:val="num" w:pos="3600"/>
        </w:tabs>
        <w:ind w:left="3600" w:hanging="360"/>
      </w:pPr>
      <w:rPr>
        <w:rFonts w:ascii="Symbol" w:hAnsi="Symbol" w:hint="default"/>
      </w:rPr>
    </w:lvl>
    <w:lvl w:ilvl="5" w:tplc="67B4C626" w:tentative="1">
      <w:start w:val="1"/>
      <w:numFmt w:val="bullet"/>
      <w:lvlText w:val=""/>
      <w:lvlJc w:val="left"/>
      <w:pPr>
        <w:tabs>
          <w:tab w:val="num" w:pos="4320"/>
        </w:tabs>
        <w:ind w:left="4320" w:hanging="360"/>
      </w:pPr>
      <w:rPr>
        <w:rFonts w:ascii="Symbol" w:hAnsi="Symbol" w:hint="default"/>
      </w:rPr>
    </w:lvl>
    <w:lvl w:ilvl="6" w:tplc="5A922A50" w:tentative="1">
      <w:start w:val="1"/>
      <w:numFmt w:val="bullet"/>
      <w:lvlText w:val=""/>
      <w:lvlJc w:val="left"/>
      <w:pPr>
        <w:tabs>
          <w:tab w:val="num" w:pos="5040"/>
        </w:tabs>
        <w:ind w:left="5040" w:hanging="360"/>
      </w:pPr>
      <w:rPr>
        <w:rFonts w:ascii="Symbol" w:hAnsi="Symbol" w:hint="default"/>
      </w:rPr>
    </w:lvl>
    <w:lvl w:ilvl="7" w:tplc="95CC4530" w:tentative="1">
      <w:start w:val="1"/>
      <w:numFmt w:val="bullet"/>
      <w:lvlText w:val=""/>
      <w:lvlJc w:val="left"/>
      <w:pPr>
        <w:tabs>
          <w:tab w:val="num" w:pos="5760"/>
        </w:tabs>
        <w:ind w:left="5760" w:hanging="360"/>
      </w:pPr>
      <w:rPr>
        <w:rFonts w:ascii="Symbol" w:hAnsi="Symbol" w:hint="default"/>
      </w:rPr>
    </w:lvl>
    <w:lvl w:ilvl="8" w:tplc="C05E4DC6" w:tentative="1">
      <w:start w:val="1"/>
      <w:numFmt w:val="bullet"/>
      <w:lvlText w:val=""/>
      <w:lvlJc w:val="left"/>
      <w:pPr>
        <w:tabs>
          <w:tab w:val="num" w:pos="6480"/>
        </w:tabs>
        <w:ind w:left="6480" w:hanging="360"/>
      </w:pPr>
      <w:rPr>
        <w:rFonts w:ascii="Symbol" w:hAnsi="Symbol" w:hint="default"/>
      </w:rPr>
    </w:lvl>
  </w:abstractNum>
  <w:abstractNum w:abstractNumId="23">
    <w:nsid w:val="57C15E3D"/>
    <w:multiLevelType w:val="hybridMultilevel"/>
    <w:tmpl w:val="D5605764"/>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0F2D79"/>
    <w:multiLevelType w:val="hybridMultilevel"/>
    <w:tmpl w:val="79F0642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5C5C0053"/>
    <w:multiLevelType w:val="hybridMultilevel"/>
    <w:tmpl w:val="59AA6738"/>
    <w:lvl w:ilvl="0" w:tplc="567E9DF8">
      <w:start w:val="1"/>
      <w:numFmt w:val="bullet"/>
      <w:lvlText w:val=""/>
      <w:lvlPicBulletId w:val="3"/>
      <w:lvlJc w:val="left"/>
      <w:pPr>
        <w:tabs>
          <w:tab w:val="num" w:pos="720"/>
        </w:tabs>
        <w:ind w:left="720" w:hanging="360"/>
      </w:pPr>
      <w:rPr>
        <w:rFonts w:ascii="Symbol" w:hAnsi="Symbol" w:hint="default"/>
      </w:rPr>
    </w:lvl>
    <w:lvl w:ilvl="1" w:tplc="B71A09A8" w:tentative="1">
      <w:start w:val="1"/>
      <w:numFmt w:val="bullet"/>
      <w:lvlText w:val=""/>
      <w:lvlJc w:val="left"/>
      <w:pPr>
        <w:tabs>
          <w:tab w:val="num" w:pos="1440"/>
        </w:tabs>
        <w:ind w:left="1440" w:hanging="360"/>
      </w:pPr>
      <w:rPr>
        <w:rFonts w:ascii="Symbol" w:hAnsi="Symbol" w:hint="default"/>
      </w:rPr>
    </w:lvl>
    <w:lvl w:ilvl="2" w:tplc="D9D8E0D2" w:tentative="1">
      <w:start w:val="1"/>
      <w:numFmt w:val="bullet"/>
      <w:lvlText w:val=""/>
      <w:lvlJc w:val="left"/>
      <w:pPr>
        <w:tabs>
          <w:tab w:val="num" w:pos="2160"/>
        </w:tabs>
        <w:ind w:left="2160" w:hanging="360"/>
      </w:pPr>
      <w:rPr>
        <w:rFonts w:ascii="Symbol" w:hAnsi="Symbol" w:hint="default"/>
      </w:rPr>
    </w:lvl>
    <w:lvl w:ilvl="3" w:tplc="7B7A88DC" w:tentative="1">
      <w:start w:val="1"/>
      <w:numFmt w:val="bullet"/>
      <w:lvlText w:val=""/>
      <w:lvlJc w:val="left"/>
      <w:pPr>
        <w:tabs>
          <w:tab w:val="num" w:pos="2880"/>
        </w:tabs>
        <w:ind w:left="2880" w:hanging="360"/>
      </w:pPr>
      <w:rPr>
        <w:rFonts w:ascii="Symbol" w:hAnsi="Symbol" w:hint="default"/>
      </w:rPr>
    </w:lvl>
    <w:lvl w:ilvl="4" w:tplc="E1787DE0" w:tentative="1">
      <w:start w:val="1"/>
      <w:numFmt w:val="bullet"/>
      <w:lvlText w:val=""/>
      <w:lvlJc w:val="left"/>
      <w:pPr>
        <w:tabs>
          <w:tab w:val="num" w:pos="3600"/>
        </w:tabs>
        <w:ind w:left="3600" w:hanging="360"/>
      </w:pPr>
      <w:rPr>
        <w:rFonts w:ascii="Symbol" w:hAnsi="Symbol" w:hint="default"/>
      </w:rPr>
    </w:lvl>
    <w:lvl w:ilvl="5" w:tplc="83560B18" w:tentative="1">
      <w:start w:val="1"/>
      <w:numFmt w:val="bullet"/>
      <w:lvlText w:val=""/>
      <w:lvlJc w:val="left"/>
      <w:pPr>
        <w:tabs>
          <w:tab w:val="num" w:pos="4320"/>
        </w:tabs>
        <w:ind w:left="4320" w:hanging="360"/>
      </w:pPr>
      <w:rPr>
        <w:rFonts w:ascii="Symbol" w:hAnsi="Symbol" w:hint="default"/>
      </w:rPr>
    </w:lvl>
    <w:lvl w:ilvl="6" w:tplc="14044CDE" w:tentative="1">
      <w:start w:val="1"/>
      <w:numFmt w:val="bullet"/>
      <w:lvlText w:val=""/>
      <w:lvlJc w:val="left"/>
      <w:pPr>
        <w:tabs>
          <w:tab w:val="num" w:pos="5040"/>
        </w:tabs>
        <w:ind w:left="5040" w:hanging="360"/>
      </w:pPr>
      <w:rPr>
        <w:rFonts w:ascii="Symbol" w:hAnsi="Symbol" w:hint="default"/>
      </w:rPr>
    </w:lvl>
    <w:lvl w:ilvl="7" w:tplc="77127D5A" w:tentative="1">
      <w:start w:val="1"/>
      <w:numFmt w:val="bullet"/>
      <w:lvlText w:val=""/>
      <w:lvlJc w:val="left"/>
      <w:pPr>
        <w:tabs>
          <w:tab w:val="num" w:pos="5760"/>
        </w:tabs>
        <w:ind w:left="5760" w:hanging="360"/>
      </w:pPr>
      <w:rPr>
        <w:rFonts w:ascii="Symbol" w:hAnsi="Symbol" w:hint="default"/>
      </w:rPr>
    </w:lvl>
    <w:lvl w:ilvl="8" w:tplc="45E0FA00" w:tentative="1">
      <w:start w:val="1"/>
      <w:numFmt w:val="bullet"/>
      <w:lvlText w:val=""/>
      <w:lvlJc w:val="left"/>
      <w:pPr>
        <w:tabs>
          <w:tab w:val="num" w:pos="6480"/>
        </w:tabs>
        <w:ind w:left="6480" w:hanging="360"/>
      </w:pPr>
      <w:rPr>
        <w:rFonts w:ascii="Symbol" w:hAnsi="Symbol" w:hint="default"/>
      </w:rPr>
    </w:lvl>
  </w:abstractNum>
  <w:abstractNum w:abstractNumId="26">
    <w:nsid w:val="5D0730AA"/>
    <w:multiLevelType w:val="hybridMultilevel"/>
    <w:tmpl w:val="5DFAB470"/>
    <w:lvl w:ilvl="0" w:tplc="A886B306">
      <w:start w:val="1"/>
      <w:numFmt w:val="bullet"/>
      <w:lvlText w:val=""/>
      <w:lvlPicBulletId w:val="2"/>
      <w:lvlJc w:val="left"/>
      <w:pPr>
        <w:tabs>
          <w:tab w:val="num" w:pos="720"/>
        </w:tabs>
        <w:ind w:left="720" w:hanging="360"/>
      </w:pPr>
      <w:rPr>
        <w:rFonts w:ascii="Symbol" w:hAnsi="Symbol" w:hint="default"/>
      </w:rPr>
    </w:lvl>
    <w:lvl w:ilvl="1" w:tplc="6D34D67C" w:tentative="1">
      <w:start w:val="1"/>
      <w:numFmt w:val="bullet"/>
      <w:lvlText w:val=""/>
      <w:lvlJc w:val="left"/>
      <w:pPr>
        <w:tabs>
          <w:tab w:val="num" w:pos="1440"/>
        </w:tabs>
        <w:ind w:left="1440" w:hanging="360"/>
      </w:pPr>
      <w:rPr>
        <w:rFonts w:ascii="Symbol" w:hAnsi="Symbol" w:hint="default"/>
      </w:rPr>
    </w:lvl>
    <w:lvl w:ilvl="2" w:tplc="F358F742" w:tentative="1">
      <w:start w:val="1"/>
      <w:numFmt w:val="bullet"/>
      <w:lvlText w:val=""/>
      <w:lvlJc w:val="left"/>
      <w:pPr>
        <w:tabs>
          <w:tab w:val="num" w:pos="2160"/>
        </w:tabs>
        <w:ind w:left="2160" w:hanging="360"/>
      </w:pPr>
      <w:rPr>
        <w:rFonts w:ascii="Symbol" w:hAnsi="Symbol" w:hint="default"/>
      </w:rPr>
    </w:lvl>
    <w:lvl w:ilvl="3" w:tplc="5A8C4764" w:tentative="1">
      <w:start w:val="1"/>
      <w:numFmt w:val="bullet"/>
      <w:lvlText w:val=""/>
      <w:lvlJc w:val="left"/>
      <w:pPr>
        <w:tabs>
          <w:tab w:val="num" w:pos="2880"/>
        </w:tabs>
        <w:ind w:left="2880" w:hanging="360"/>
      </w:pPr>
      <w:rPr>
        <w:rFonts w:ascii="Symbol" w:hAnsi="Symbol" w:hint="default"/>
      </w:rPr>
    </w:lvl>
    <w:lvl w:ilvl="4" w:tplc="3320ADF0" w:tentative="1">
      <w:start w:val="1"/>
      <w:numFmt w:val="bullet"/>
      <w:lvlText w:val=""/>
      <w:lvlJc w:val="left"/>
      <w:pPr>
        <w:tabs>
          <w:tab w:val="num" w:pos="3600"/>
        </w:tabs>
        <w:ind w:left="3600" w:hanging="360"/>
      </w:pPr>
      <w:rPr>
        <w:rFonts w:ascii="Symbol" w:hAnsi="Symbol" w:hint="default"/>
      </w:rPr>
    </w:lvl>
    <w:lvl w:ilvl="5" w:tplc="7088856E" w:tentative="1">
      <w:start w:val="1"/>
      <w:numFmt w:val="bullet"/>
      <w:lvlText w:val=""/>
      <w:lvlJc w:val="left"/>
      <w:pPr>
        <w:tabs>
          <w:tab w:val="num" w:pos="4320"/>
        </w:tabs>
        <w:ind w:left="4320" w:hanging="360"/>
      </w:pPr>
      <w:rPr>
        <w:rFonts w:ascii="Symbol" w:hAnsi="Symbol" w:hint="default"/>
      </w:rPr>
    </w:lvl>
    <w:lvl w:ilvl="6" w:tplc="2C121A74" w:tentative="1">
      <w:start w:val="1"/>
      <w:numFmt w:val="bullet"/>
      <w:lvlText w:val=""/>
      <w:lvlJc w:val="left"/>
      <w:pPr>
        <w:tabs>
          <w:tab w:val="num" w:pos="5040"/>
        </w:tabs>
        <w:ind w:left="5040" w:hanging="360"/>
      </w:pPr>
      <w:rPr>
        <w:rFonts w:ascii="Symbol" w:hAnsi="Symbol" w:hint="default"/>
      </w:rPr>
    </w:lvl>
    <w:lvl w:ilvl="7" w:tplc="32BCDCA6" w:tentative="1">
      <w:start w:val="1"/>
      <w:numFmt w:val="bullet"/>
      <w:lvlText w:val=""/>
      <w:lvlJc w:val="left"/>
      <w:pPr>
        <w:tabs>
          <w:tab w:val="num" w:pos="5760"/>
        </w:tabs>
        <w:ind w:left="5760" w:hanging="360"/>
      </w:pPr>
      <w:rPr>
        <w:rFonts w:ascii="Symbol" w:hAnsi="Symbol" w:hint="default"/>
      </w:rPr>
    </w:lvl>
    <w:lvl w:ilvl="8" w:tplc="7D0E12B4" w:tentative="1">
      <w:start w:val="1"/>
      <w:numFmt w:val="bullet"/>
      <w:lvlText w:val=""/>
      <w:lvlJc w:val="left"/>
      <w:pPr>
        <w:tabs>
          <w:tab w:val="num" w:pos="6480"/>
        </w:tabs>
        <w:ind w:left="6480" w:hanging="360"/>
      </w:pPr>
      <w:rPr>
        <w:rFonts w:ascii="Symbol" w:hAnsi="Symbol" w:hint="default"/>
      </w:rPr>
    </w:lvl>
  </w:abstractNum>
  <w:abstractNum w:abstractNumId="27">
    <w:nsid w:val="5E1D4A89"/>
    <w:multiLevelType w:val="hybridMultilevel"/>
    <w:tmpl w:val="E69A4B3A"/>
    <w:lvl w:ilvl="0" w:tplc="EF94B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373008D"/>
    <w:multiLevelType w:val="hybridMultilevel"/>
    <w:tmpl w:val="DDD25FE4"/>
    <w:lvl w:ilvl="0" w:tplc="5030CEF4">
      <w:start w:val="1"/>
      <w:numFmt w:val="lowerLetter"/>
      <w:lvlText w:val="%1."/>
      <w:lvlJc w:val="left"/>
      <w:pPr>
        <w:ind w:left="2745" w:hanging="945"/>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695F3A4C"/>
    <w:multiLevelType w:val="hybridMultilevel"/>
    <w:tmpl w:val="8E1C4FD8"/>
    <w:lvl w:ilvl="0" w:tplc="95E8488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BF976F9"/>
    <w:multiLevelType w:val="hybridMultilevel"/>
    <w:tmpl w:val="38F6A7A2"/>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C3B52A8"/>
    <w:multiLevelType w:val="hybridMultilevel"/>
    <w:tmpl w:val="8CDC63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BC3CAD"/>
    <w:multiLevelType w:val="hybridMultilevel"/>
    <w:tmpl w:val="1AAA690C"/>
    <w:lvl w:ilvl="0" w:tplc="8682A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11501F8"/>
    <w:multiLevelType w:val="hybridMultilevel"/>
    <w:tmpl w:val="55169B86"/>
    <w:lvl w:ilvl="0" w:tplc="E77036A2">
      <w:start w:val="1"/>
      <w:numFmt w:val="bullet"/>
      <w:lvlText w:val=""/>
      <w:lvlPicBulletId w:val="2"/>
      <w:lvlJc w:val="left"/>
      <w:pPr>
        <w:tabs>
          <w:tab w:val="num" w:pos="2520"/>
        </w:tabs>
        <w:ind w:left="2520" w:hanging="360"/>
      </w:pPr>
      <w:rPr>
        <w:rFonts w:ascii="Symbol" w:hAnsi="Symbol" w:hint="default"/>
      </w:rPr>
    </w:lvl>
    <w:lvl w:ilvl="1" w:tplc="DE829FA2" w:tentative="1">
      <w:start w:val="1"/>
      <w:numFmt w:val="bullet"/>
      <w:lvlText w:val=""/>
      <w:lvlJc w:val="left"/>
      <w:pPr>
        <w:tabs>
          <w:tab w:val="num" w:pos="3240"/>
        </w:tabs>
        <w:ind w:left="3240" w:hanging="360"/>
      </w:pPr>
      <w:rPr>
        <w:rFonts w:ascii="Symbol" w:hAnsi="Symbol" w:hint="default"/>
      </w:rPr>
    </w:lvl>
    <w:lvl w:ilvl="2" w:tplc="70DE71CC" w:tentative="1">
      <w:start w:val="1"/>
      <w:numFmt w:val="bullet"/>
      <w:lvlText w:val=""/>
      <w:lvlJc w:val="left"/>
      <w:pPr>
        <w:tabs>
          <w:tab w:val="num" w:pos="3960"/>
        </w:tabs>
        <w:ind w:left="3960" w:hanging="360"/>
      </w:pPr>
      <w:rPr>
        <w:rFonts w:ascii="Symbol" w:hAnsi="Symbol" w:hint="default"/>
      </w:rPr>
    </w:lvl>
    <w:lvl w:ilvl="3" w:tplc="0004D530" w:tentative="1">
      <w:start w:val="1"/>
      <w:numFmt w:val="bullet"/>
      <w:lvlText w:val=""/>
      <w:lvlJc w:val="left"/>
      <w:pPr>
        <w:tabs>
          <w:tab w:val="num" w:pos="4680"/>
        </w:tabs>
        <w:ind w:left="4680" w:hanging="360"/>
      </w:pPr>
      <w:rPr>
        <w:rFonts w:ascii="Symbol" w:hAnsi="Symbol" w:hint="default"/>
      </w:rPr>
    </w:lvl>
    <w:lvl w:ilvl="4" w:tplc="3C34155C" w:tentative="1">
      <w:start w:val="1"/>
      <w:numFmt w:val="bullet"/>
      <w:lvlText w:val=""/>
      <w:lvlJc w:val="left"/>
      <w:pPr>
        <w:tabs>
          <w:tab w:val="num" w:pos="5400"/>
        </w:tabs>
        <w:ind w:left="5400" w:hanging="360"/>
      </w:pPr>
      <w:rPr>
        <w:rFonts w:ascii="Symbol" w:hAnsi="Symbol" w:hint="default"/>
      </w:rPr>
    </w:lvl>
    <w:lvl w:ilvl="5" w:tplc="AE34A330" w:tentative="1">
      <w:start w:val="1"/>
      <w:numFmt w:val="bullet"/>
      <w:lvlText w:val=""/>
      <w:lvlJc w:val="left"/>
      <w:pPr>
        <w:tabs>
          <w:tab w:val="num" w:pos="6120"/>
        </w:tabs>
        <w:ind w:left="6120" w:hanging="360"/>
      </w:pPr>
      <w:rPr>
        <w:rFonts w:ascii="Symbol" w:hAnsi="Symbol" w:hint="default"/>
      </w:rPr>
    </w:lvl>
    <w:lvl w:ilvl="6" w:tplc="18386AB8" w:tentative="1">
      <w:start w:val="1"/>
      <w:numFmt w:val="bullet"/>
      <w:lvlText w:val=""/>
      <w:lvlJc w:val="left"/>
      <w:pPr>
        <w:tabs>
          <w:tab w:val="num" w:pos="6840"/>
        </w:tabs>
        <w:ind w:left="6840" w:hanging="360"/>
      </w:pPr>
      <w:rPr>
        <w:rFonts w:ascii="Symbol" w:hAnsi="Symbol" w:hint="default"/>
      </w:rPr>
    </w:lvl>
    <w:lvl w:ilvl="7" w:tplc="9C9E0ADE" w:tentative="1">
      <w:start w:val="1"/>
      <w:numFmt w:val="bullet"/>
      <w:lvlText w:val=""/>
      <w:lvlJc w:val="left"/>
      <w:pPr>
        <w:tabs>
          <w:tab w:val="num" w:pos="7560"/>
        </w:tabs>
        <w:ind w:left="7560" w:hanging="360"/>
      </w:pPr>
      <w:rPr>
        <w:rFonts w:ascii="Symbol" w:hAnsi="Symbol" w:hint="default"/>
      </w:rPr>
    </w:lvl>
    <w:lvl w:ilvl="8" w:tplc="3C04E5C4" w:tentative="1">
      <w:start w:val="1"/>
      <w:numFmt w:val="bullet"/>
      <w:lvlText w:val=""/>
      <w:lvlJc w:val="left"/>
      <w:pPr>
        <w:tabs>
          <w:tab w:val="num" w:pos="8280"/>
        </w:tabs>
        <w:ind w:left="8280" w:hanging="360"/>
      </w:pPr>
      <w:rPr>
        <w:rFonts w:ascii="Symbol" w:hAnsi="Symbol" w:hint="default"/>
      </w:rPr>
    </w:lvl>
  </w:abstractNum>
  <w:abstractNum w:abstractNumId="34">
    <w:nsid w:val="78146CA4"/>
    <w:multiLevelType w:val="hybridMultilevel"/>
    <w:tmpl w:val="31808432"/>
    <w:lvl w:ilvl="0" w:tplc="15D87C8E">
      <w:start w:val="1"/>
      <w:numFmt w:val="bullet"/>
      <w:lvlText w:val=""/>
      <w:lvlPicBulletId w:val="3"/>
      <w:lvlJc w:val="left"/>
      <w:pPr>
        <w:tabs>
          <w:tab w:val="num" w:pos="720"/>
        </w:tabs>
        <w:ind w:left="720" w:hanging="360"/>
      </w:pPr>
      <w:rPr>
        <w:rFonts w:ascii="Symbol" w:hAnsi="Symbol" w:hint="default"/>
      </w:rPr>
    </w:lvl>
    <w:lvl w:ilvl="1" w:tplc="C96846B6" w:tentative="1">
      <w:start w:val="1"/>
      <w:numFmt w:val="bullet"/>
      <w:lvlText w:val=""/>
      <w:lvlJc w:val="left"/>
      <w:pPr>
        <w:tabs>
          <w:tab w:val="num" w:pos="1440"/>
        </w:tabs>
        <w:ind w:left="1440" w:hanging="360"/>
      </w:pPr>
      <w:rPr>
        <w:rFonts w:ascii="Symbol" w:hAnsi="Symbol" w:hint="default"/>
      </w:rPr>
    </w:lvl>
    <w:lvl w:ilvl="2" w:tplc="40184608" w:tentative="1">
      <w:start w:val="1"/>
      <w:numFmt w:val="bullet"/>
      <w:lvlText w:val=""/>
      <w:lvlJc w:val="left"/>
      <w:pPr>
        <w:tabs>
          <w:tab w:val="num" w:pos="2160"/>
        </w:tabs>
        <w:ind w:left="2160" w:hanging="360"/>
      </w:pPr>
      <w:rPr>
        <w:rFonts w:ascii="Symbol" w:hAnsi="Symbol" w:hint="default"/>
      </w:rPr>
    </w:lvl>
    <w:lvl w:ilvl="3" w:tplc="F24281F4" w:tentative="1">
      <w:start w:val="1"/>
      <w:numFmt w:val="bullet"/>
      <w:lvlText w:val=""/>
      <w:lvlJc w:val="left"/>
      <w:pPr>
        <w:tabs>
          <w:tab w:val="num" w:pos="2880"/>
        </w:tabs>
        <w:ind w:left="2880" w:hanging="360"/>
      </w:pPr>
      <w:rPr>
        <w:rFonts w:ascii="Symbol" w:hAnsi="Symbol" w:hint="default"/>
      </w:rPr>
    </w:lvl>
    <w:lvl w:ilvl="4" w:tplc="0DF4CB7A" w:tentative="1">
      <w:start w:val="1"/>
      <w:numFmt w:val="bullet"/>
      <w:lvlText w:val=""/>
      <w:lvlJc w:val="left"/>
      <w:pPr>
        <w:tabs>
          <w:tab w:val="num" w:pos="3600"/>
        </w:tabs>
        <w:ind w:left="3600" w:hanging="360"/>
      </w:pPr>
      <w:rPr>
        <w:rFonts w:ascii="Symbol" w:hAnsi="Symbol" w:hint="default"/>
      </w:rPr>
    </w:lvl>
    <w:lvl w:ilvl="5" w:tplc="B0B486BE" w:tentative="1">
      <w:start w:val="1"/>
      <w:numFmt w:val="bullet"/>
      <w:lvlText w:val=""/>
      <w:lvlJc w:val="left"/>
      <w:pPr>
        <w:tabs>
          <w:tab w:val="num" w:pos="4320"/>
        </w:tabs>
        <w:ind w:left="4320" w:hanging="360"/>
      </w:pPr>
      <w:rPr>
        <w:rFonts w:ascii="Symbol" w:hAnsi="Symbol" w:hint="default"/>
      </w:rPr>
    </w:lvl>
    <w:lvl w:ilvl="6" w:tplc="96E8E660" w:tentative="1">
      <w:start w:val="1"/>
      <w:numFmt w:val="bullet"/>
      <w:lvlText w:val=""/>
      <w:lvlJc w:val="left"/>
      <w:pPr>
        <w:tabs>
          <w:tab w:val="num" w:pos="5040"/>
        </w:tabs>
        <w:ind w:left="5040" w:hanging="360"/>
      </w:pPr>
      <w:rPr>
        <w:rFonts w:ascii="Symbol" w:hAnsi="Symbol" w:hint="default"/>
      </w:rPr>
    </w:lvl>
    <w:lvl w:ilvl="7" w:tplc="A7A278EE" w:tentative="1">
      <w:start w:val="1"/>
      <w:numFmt w:val="bullet"/>
      <w:lvlText w:val=""/>
      <w:lvlJc w:val="left"/>
      <w:pPr>
        <w:tabs>
          <w:tab w:val="num" w:pos="5760"/>
        </w:tabs>
        <w:ind w:left="5760" w:hanging="360"/>
      </w:pPr>
      <w:rPr>
        <w:rFonts w:ascii="Symbol" w:hAnsi="Symbol" w:hint="default"/>
      </w:rPr>
    </w:lvl>
    <w:lvl w:ilvl="8" w:tplc="B9D0062C" w:tentative="1">
      <w:start w:val="1"/>
      <w:numFmt w:val="bullet"/>
      <w:lvlText w:val=""/>
      <w:lvlJc w:val="left"/>
      <w:pPr>
        <w:tabs>
          <w:tab w:val="num" w:pos="6480"/>
        </w:tabs>
        <w:ind w:left="6480" w:hanging="360"/>
      </w:pPr>
      <w:rPr>
        <w:rFonts w:ascii="Symbol" w:hAnsi="Symbol" w:hint="default"/>
      </w:rPr>
    </w:lvl>
  </w:abstractNum>
  <w:abstractNum w:abstractNumId="35">
    <w:nsid w:val="7AA97ED1"/>
    <w:multiLevelType w:val="hybridMultilevel"/>
    <w:tmpl w:val="AB186208"/>
    <w:lvl w:ilvl="0" w:tplc="514C26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D975827"/>
    <w:multiLevelType w:val="hybridMultilevel"/>
    <w:tmpl w:val="48426D24"/>
    <w:lvl w:ilvl="0" w:tplc="60F4F7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32"/>
  </w:num>
  <w:num w:numId="5">
    <w:abstractNumId w:val="19"/>
  </w:num>
  <w:num w:numId="6">
    <w:abstractNumId w:val="22"/>
  </w:num>
  <w:num w:numId="7">
    <w:abstractNumId w:val="15"/>
  </w:num>
  <w:num w:numId="8">
    <w:abstractNumId w:val="25"/>
  </w:num>
  <w:num w:numId="9">
    <w:abstractNumId w:val="4"/>
  </w:num>
  <w:num w:numId="10">
    <w:abstractNumId w:val="34"/>
  </w:num>
  <w:num w:numId="11">
    <w:abstractNumId w:val="33"/>
  </w:num>
  <w:num w:numId="12">
    <w:abstractNumId w:val="11"/>
  </w:num>
  <w:num w:numId="13">
    <w:abstractNumId w:val="14"/>
  </w:num>
  <w:num w:numId="14">
    <w:abstractNumId w:val="26"/>
  </w:num>
  <w:num w:numId="15">
    <w:abstractNumId w:val="16"/>
  </w:num>
  <w:num w:numId="16">
    <w:abstractNumId w:val="0"/>
  </w:num>
  <w:num w:numId="17">
    <w:abstractNumId w:val="31"/>
  </w:num>
  <w:num w:numId="18">
    <w:abstractNumId w:val="3"/>
  </w:num>
  <w:num w:numId="19">
    <w:abstractNumId w:val="10"/>
  </w:num>
  <w:num w:numId="20">
    <w:abstractNumId w:val="20"/>
  </w:num>
  <w:num w:numId="21">
    <w:abstractNumId w:val="7"/>
  </w:num>
  <w:num w:numId="22">
    <w:abstractNumId w:val="13"/>
  </w:num>
  <w:num w:numId="23">
    <w:abstractNumId w:val="1"/>
  </w:num>
  <w:num w:numId="24">
    <w:abstractNumId w:val="23"/>
  </w:num>
  <w:num w:numId="25">
    <w:abstractNumId w:val="28"/>
  </w:num>
  <w:num w:numId="26">
    <w:abstractNumId w:val="36"/>
  </w:num>
  <w:num w:numId="27">
    <w:abstractNumId w:val="30"/>
  </w:num>
  <w:num w:numId="28">
    <w:abstractNumId w:val="35"/>
  </w:num>
  <w:num w:numId="29">
    <w:abstractNumId w:val="6"/>
  </w:num>
  <w:num w:numId="30">
    <w:abstractNumId w:val="12"/>
  </w:num>
  <w:num w:numId="31">
    <w:abstractNumId w:val="24"/>
  </w:num>
  <w:num w:numId="32">
    <w:abstractNumId w:val="21"/>
  </w:num>
  <w:num w:numId="33">
    <w:abstractNumId w:val="8"/>
  </w:num>
  <w:num w:numId="34">
    <w:abstractNumId w:val="29"/>
  </w:num>
  <w:num w:numId="35">
    <w:abstractNumId w:val="17"/>
  </w:num>
  <w:num w:numId="36">
    <w:abstractNumId w:val="27"/>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44C2"/>
    <w:rsid w:val="000015C6"/>
    <w:rsid w:val="000158D5"/>
    <w:rsid w:val="0001674C"/>
    <w:rsid w:val="00020766"/>
    <w:rsid w:val="00026907"/>
    <w:rsid w:val="00033C94"/>
    <w:rsid w:val="000712B3"/>
    <w:rsid w:val="00076C91"/>
    <w:rsid w:val="00077DAF"/>
    <w:rsid w:val="000902B5"/>
    <w:rsid w:val="00091E8F"/>
    <w:rsid w:val="000966AF"/>
    <w:rsid w:val="000A5CB4"/>
    <w:rsid w:val="000A62C0"/>
    <w:rsid w:val="000B21FB"/>
    <w:rsid w:val="000B5B8F"/>
    <w:rsid w:val="000D427D"/>
    <w:rsid w:val="000D5C59"/>
    <w:rsid w:val="000E21CF"/>
    <w:rsid w:val="000E5014"/>
    <w:rsid w:val="000E5FCC"/>
    <w:rsid w:val="000E73FE"/>
    <w:rsid w:val="000F1A79"/>
    <w:rsid w:val="000F2CCF"/>
    <w:rsid w:val="000F6DBA"/>
    <w:rsid w:val="00110A6A"/>
    <w:rsid w:val="001305AF"/>
    <w:rsid w:val="00135854"/>
    <w:rsid w:val="00136E4C"/>
    <w:rsid w:val="0014525D"/>
    <w:rsid w:val="0015399C"/>
    <w:rsid w:val="0017159F"/>
    <w:rsid w:val="001A40FC"/>
    <w:rsid w:val="001C4472"/>
    <w:rsid w:val="001E05A0"/>
    <w:rsid w:val="001F5D03"/>
    <w:rsid w:val="0021481F"/>
    <w:rsid w:val="002156EC"/>
    <w:rsid w:val="00217F10"/>
    <w:rsid w:val="0022004F"/>
    <w:rsid w:val="00235FFD"/>
    <w:rsid w:val="00240BA3"/>
    <w:rsid w:val="002413DF"/>
    <w:rsid w:val="0026282C"/>
    <w:rsid w:val="002721B0"/>
    <w:rsid w:val="0027409C"/>
    <w:rsid w:val="002809EE"/>
    <w:rsid w:val="0028374A"/>
    <w:rsid w:val="002919D6"/>
    <w:rsid w:val="00296E02"/>
    <w:rsid w:val="002C3D65"/>
    <w:rsid w:val="002D3AD7"/>
    <w:rsid w:val="002D48D8"/>
    <w:rsid w:val="002E09C3"/>
    <w:rsid w:val="002E1711"/>
    <w:rsid w:val="002E2205"/>
    <w:rsid w:val="002E55E5"/>
    <w:rsid w:val="002E798F"/>
    <w:rsid w:val="002F34B5"/>
    <w:rsid w:val="00301E4E"/>
    <w:rsid w:val="00304296"/>
    <w:rsid w:val="003076EC"/>
    <w:rsid w:val="003079B1"/>
    <w:rsid w:val="003101EB"/>
    <w:rsid w:val="0031388E"/>
    <w:rsid w:val="003253E0"/>
    <w:rsid w:val="00325B37"/>
    <w:rsid w:val="003315C6"/>
    <w:rsid w:val="00332BFF"/>
    <w:rsid w:val="0033357C"/>
    <w:rsid w:val="00351A45"/>
    <w:rsid w:val="0035406C"/>
    <w:rsid w:val="0035748B"/>
    <w:rsid w:val="00362E42"/>
    <w:rsid w:val="00374DCA"/>
    <w:rsid w:val="00375B80"/>
    <w:rsid w:val="00377E1E"/>
    <w:rsid w:val="00382E24"/>
    <w:rsid w:val="003952E7"/>
    <w:rsid w:val="003A3C0F"/>
    <w:rsid w:val="003B1F77"/>
    <w:rsid w:val="003C19C9"/>
    <w:rsid w:val="003C6642"/>
    <w:rsid w:val="003D164A"/>
    <w:rsid w:val="003D7BE2"/>
    <w:rsid w:val="003F11FE"/>
    <w:rsid w:val="003F72F1"/>
    <w:rsid w:val="0041103E"/>
    <w:rsid w:val="00415198"/>
    <w:rsid w:val="00426847"/>
    <w:rsid w:val="00452121"/>
    <w:rsid w:val="00457A6A"/>
    <w:rsid w:val="004642FB"/>
    <w:rsid w:val="00467374"/>
    <w:rsid w:val="0047049D"/>
    <w:rsid w:val="0048643E"/>
    <w:rsid w:val="004A1A31"/>
    <w:rsid w:val="004B49CE"/>
    <w:rsid w:val="004C07BB"/>
    <w:rsid w:val="004D4234"/>
    <w:rsid w:val="004E5A8B"/>
    <w:rsid w:val="004F3B3B"/>
    <w:rsid w:val="004F7E38"/>
    <w:rsid w:val="005222CD"/>
    <w:rsid w:val="005257BA"/>
    <w:rsid w:val="00536CFE"/>
    <w:rsid w:val="00541851"/>
    <w:rsid w:val="00542684"/>
    <w:rsid w:val="00544C30"/>
    <w:rsid w:val="005513B1"/>
    <w:rsid w:val="00551E98"/>
    <w:rsid w:val="005705BC"/>
    <w:rsid w:val="00592519"/>
    <w:rsid w:val="00596392"/>
    <w:rsid w:val="005A7567"/>
    <w:rsid w:val="005B5B0E"/>
    <w:rsid w:val="005C051D"/>
    <w:rsid w:val="005D603B"/>
    <w:rsid w:val="005E1223"/>
    <w:rsid w:val="005E6424"/>
    <w:rsid w:val="005F5553"/>
    <w:rsid w:val="005F5595"/>
    <w:rsid w:val="005F5629"/>
    <w:rsid w:val="0060634E"/>
    <w:rsid w:val="00611577"/>
    <w:rsid w:val="00616B5E"/>
    <w:rsid w:val="00616E67"/>
    <w:rsid w:val="0063551D"/>
    <w:rsid w:val="00645AA8"/>
    <w:rsid w:val="0065327D"/>
    <w:rsid w:val="0065595D"/>
    <w:rsid w:val="00666BF3"/>
    <w:rsid w:val="00673E65"/>
    <w:rsid w:val="00682794"/>
    <w:rsid w:val="00684A59"/>
    <w:rsid w:val="00693019"/>
    <w:rsid w:val="00696D30"/>
    <w:rsid w:val="006A26AE"/>
    <w:rsid w:val="006B36AA"/>
    <w:rsid w:val="006B4C98"/>
    <w:rsid w:val="006C4D10"/>
    <w:rsid w:val="006D66F1"/>
    <w:rsid w:val="006D767A"/>
    <w:rsid w:val="006D785B"/>
    <w:rsid w:val="006E2C81"/>
    <w:rsid w:val="007021F9"/>
    <w:rsid w:val="00710FAB"/>
    <w:rsid w:val="00711787"/>
    <w:rsid w:val="00712F28"/>
    <w:rsid w:val="00722703"/>
    <w:rsid w:val="0073414E"/>
    <w:rsid w:val="007507EF"/>
    <w:rsid w:val="00765993"/>
    <w:rsid w:val="007744C2"/>
    <w:rsid w:val="0077655B"/>
    <w:rsid w:val="00780C7F"/>
    <w:rsid w:val="00781789"/>
    <w:rsid w:val="00790C18"/>
    <w:rsid w:val="007D2818"/>
    <w:rsid w:val="007D4A04"/>
    <w:rsid w:val="007D631A"/>
    <w:rsid w:val="007E32EF"/>
    <w:rsid w:val="007E389C"/>
    <w:rsid w:val="007F00D3"/>
    <w:rsid w:val="007F2E4C"/>
    <w:rsid w:val="00814F09"/>
    <w:rsid w:val="00832554"/>
    <w:rsid w:val="008454CB"/>
    <w:rsid w:val="0085037A"/>
    <w:rsid w:val="008561B9"/>
    <w:rsid w:val="008707B2"/>
    <w:rsid w:val="0088471D"/>
    <w:rsid w:val="00885678"/>
    <w:rsid w:val="008954D2"/>
    <w:rsid w:val="008B648D"/>
    <w:rsid w:val="008B7AA0"/>
    <w:rsid w:val="008C4A20"/>
    <w:rsid w:val="008C52E5"/>
    <w:rsid w:val="008D2225"/>
    <w:rsid w:val="008D226D"/>
    <w:rsid w:val="008F08DD"/>
    <w:rsid w:val="008F0B95"/>
    <w:rsid w:val="008F497F"/>
    <w:rsid w:val="00917F53"/>
    <w:rsid w:val="0092793F"/>
    <w:rsid w:val="009417CF"/>
    <w:rsid w:val="00942545"/>
    <w:rsid w:val="00943351"/>
    <w:rsid w:val="00952146"/>
    <w:rsid w:val="00955A85"/>
    <w:rsid w:val="009610FC"/>
    <w:rsid w:val="00962790"/>
    <w:rsid w:val="0097566F"/>
    <w:rsid w:val="009761F2"/>
    <w:rsid w:val="009C0DFF"/>
    <w:rsid w:val="009E0748"/>
    <w:rsid w:val="009F4555"/>
    <w:rsid w:val="009F4F06"/>
    <w:rsid w:val="00A033FF"/>
    <w:rsid w:val="00A03AB0"/>
    <w:rsid w:val="00A047EB"/>
    <w:rsid w:val="00A13194"/>
    <w:rsid w:val="00A260C6"/>
    <w:rsid w:val="00A40EE6"/>
    <w:rsid w:val="00A53D58"/>
    <w:rsid w:val="00A75203"/>
    <w:rsid w:val="00A84CAB"/>
    <w:rsid w:val="00A87081"/>
    <w:rsid w:val="00A90FFF"/>
    <w:rsid w:val="00A96D11"/>
    <w:rsid w:val="00AA009A"/>
    <w:rsid w:val="00AC779F"/>
    <w:rsid w:val="00AE27A8"/>
    <w:rsid w:val="00AE4B51"/>
    <w:rsid w:val="00AF2555"/>
    <w:rsid w:val="00B06761"/>
    <w:rsid w:val="00B0779B"/>
    <w:rsid w:val="00B07D5C"/>
    <w:rsid w:val="00B23486"/>
    <w:rsid w:val="00B2385D"/>
    <w:rsid w:val="00B2431D"/>
    <w:rsid w:val="00B3139F"/>
    <w:rsid w:val="00B43390"/>
    <w:rsid w:val="00B56C1A"/>
    <w:rsid w:val="00B71A5F"/>
    <w:rsid w:val="00B8354B"/>
    <w:rsid w:val="00B9083D"/>
    <w:rsid w:val="00B94D5D"/>
    <w:rsid w:val="00BA080C"/>
    <w:rsid w:val="00BB0E96"/>
    <w:rsid w:val="00BB7E10"/>
    <w:rsid w:val="00BC391A"/>
    <w:rsid w:val="00BD52AF"/>
    <w:rsid w:val="00BE6264"/>
    <w:rsid w:val="00BF1F9F"/>
    <w:rsid w:val="00BF6BB1"/>
    <w:rsid w:val="00BF7A2A"/>
    <w:rsid w:val="00C0282F"/>
    <w:rsid w:val="00C15BB2"/>
    <w:rsid w:val="00C2307F"/>
    <w:rsid w:val="00C370B7"/>
    <w:rsid w:val="00C45914"/>
    <w:rsid w:val="00C460D4"/>
    <w:rsid w:val="00C6093C"/>
    <w:rsid w:val="00C71662"/>
    <w:rsid w:val="00C7286B"/>
    <w:rsid w:val="00C9300A"/>
    <w:rsid w:val="00CA2230"/>
    <w:rsid w:val="00CA3940"/>
    <w:rsid w:val="00CA598C"/>
    <w:rsid w:val="00CA6F3C"/>
    <w:rsid w:val="00CC053B"/>
    <w:rsid w:val="00D04DDB"/>
    <w:rsid w:val="00D05BE7"/>
    <w:rsid w:val="00D16705"/>
    <w:rsid w:val="00D36282"/>
    <w:rsid w:val="00D41F11"/>
    <w:rsid w:val="00D5233C"/>
    <w:rsid w:val="00D54A87"/>
    <w:rsid w:val="00D57211"/>
    <w:rsid w:val="00D5775A"/>
    <w:rsid w:val="00D67EA0"/>
    <w:rsid w:val="00D7416B"/>
    <w:rsid w:val="00D93648"/>
    <w:rsid w:val="00D93687"/>
    <w:rsid w:val="00DB2AF6"/>
    <w:rsid w:val="00DB4BE3"/>
    <w:rsid w:val="00DB4C1B"/>
    <w:rsid w:val="00DD26CA"/>
    <w:rsid w:val="00DD2F0A"/>
    <w:rsid w:val="00DD7B10"/>
    <w:rsid w:val="00DE15C0"/>
    <w:rsid w:val="00DE7ECC"/>
    <w:rsid w:val="00DF30AE"/>
    <w:rsid w:val="00DF51E8"/>
    <w:rsid w:val="00DF55C3"/>
    <w:rsid w:val="00E02159"/>
    <w:rsid w:val="00E2619C"/>
    <w:rsid w:val="00E30BDB"/>
    <w:rsid w:val="00E35E06"/>
    <w:rsid w:val="00E60469"/>
    <w:rsid w:val="00E6151C"/>
    <w:rsid w:val="00E62D62"/>
    <w:rsid w:val="00E74410"/>
    <w:rsid w:val="00E77336"/>
    <w:rsid w:val="00E923F2"/>
    <w:rsid w:val="00E933AA"/>
    <w:rsid w:val="00E93576"/>
    <w:rsid w:val="00E9530B"/>
    <w:rsid w:val="00EB373F"/>
    <w:rsid w:val="00EB6C63"/>
    <w:rsid w:val="00EC369F"/>
    <w:rsid w:val="00EC5380"/>
    <w:rsid w:val="00EF132A"/>
    <w:rsid w:val="00F059E8"/>
    <w:rsid w:val="00F07E26"/>
    <w:rsid w:val="00F168EC"/>
    <w:rsid w:val="00F25A50"/>
    <w:rsid w:val="00F37F4E"/>
    <w:rsid w:val="00F46530"/>
    <w:rsid w:val="00F70320"/>
    <w:rsid w:val="00F7079D"/>
    <w:rsid w:val="00F834A2"/>
    <w:rsid w:val="00F84D3F"/>
    <w:rsid w:val="00F9164A"/>
    <w:rsid w:val="00FB1B6B"/>
    <w:rsid w:val="00FC1DBE"/>
    <w:rsid w:val="00FC3FA2"/>
    <w:rsid w:val="00FD5D40"/>
    <w:rsid w:val="00FE22C9"/>
    <w:rsid w:val="00FF34C1"/>
    <w:rsid w:val="00FF7012"/>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7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081"/>
    <w:rPr>
      <w:sz w:val="20"/>
      <w:szCs w:val="20"/>
    </w:rPr>
  </w:style>
  <w:style w:type="character" w:styleId="FootnoteReference">
    <w:name w:val="footnote reference"/>
    <w:basedOn w:val="DefaultParagraphFont"/>
    <w:uiPriority w:val="99"/>
    <w:semiHidden/>
    <w:unhideWhenUsed/>
    <w:rsid w:val="00A87081"/>
    <w:rPr>
      <w:vertAlign w:val="superscript"/>
    </w:rPr>
  </w:style>
  <w:style w:type="paragraph" w:styleId="ListParagraph">
    <w:name w:val="List Paragraph"/>
    <w:basedOn w:val="Normal"/>
    <w:uiPriority w:val="34"/>
    <w:qFormat/>
    <w:rsid w:val="001F5D03"/>
    <w:pPr>
      <w:ind w:left="720"/>
      <w:contextualSpacing/>
    </w:pPr>
  </w:style>
  <w:style w:type="paragraph" w:styleId="BalloonText">
    <w:name w:val="Balloon Text"/>
    <w:basedOn w:val="Normal"/>
    <w:link w:val="BalloonTextChar"/>
    <w:uiPriority w:val="99"/>
    <w:semiHidden/>
    <w:unhideWhenUsed/>
    <w:rsid w:val="00A7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203"/>
    <w:rPr>
      <w:rFonts w:ascii="Tahoma" w:hAnsi="Tahoma" w:cs="Tahoma"/>
      <w:sz w:val="16"/>
      <w:szCs w:val="16"/>
    </w:rPr>
  </w:style>
  <w:style w:type="character" w:styleId="Hyperlink">
    <w:name w:val="Hyperlink"/>
    <w:basedOn w:val="DefaultParagraphFont"/>
    <w:uiPriority w:val="99"/>
    <w:unhideWhenUsed/>
    <w:rsid w:val="002721B0"/>
    <w:rPr>
      <w:color w:val="0000FF" w:themeColor="hyperlink"/>
      <w:u w:val="single"/>
    </w:rPr>
  </w:style>
  <w:style w:type="paragraph" w:styleId="Header">
    <w:name w:val="header"/>
    <w:basedOn w:val="Normal"/>
    <w:link w:val="HeaderChar"/>
    <w:uiPriority w:val="99"/>
    <w:unhideWhenUsed/>
    <w:rsid w:val="00975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66F"/>
  </w:style>
  <w:style w:type="paragraph" w:styleId="Footer">
    <w:name w:val="footer"/>
    <w:basedOn w:val="Normal"/>
    <w:link w:val="FooterChar"/>
    <w:uiPriority w:val="99"/>
    <w:unhideWhenUsed/>
    <w:rsid w:val="00975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6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kbbi.web.id/suspensi" TargetMode="External"/><Relationship Id="rId2" Type="http://schemas.openxmlformats.org/officeDocument/2006/relationships/hyperlink" Target="http://id.wiktionary.org/wiki/konsesi" TargetMode="External"/><Relationship Id="rId1" Type="http://schemas.openxmlformats.org/officeDocument/2006/relationships/hyperlink" Target="http://id.wikipedia.org/wiki/Konsensus" TargetMode="External"/><Relationship Id="rId4" Type="http://schemas.openxmlformats.org/officeDocument/2006/relationships/hyperlink" Target="https://wto.org/english/tratop_e/dispu_e/disp_settlement_cbt_e/c6s1p1_e.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35EB-DAE5-44A1-A0E5-6CA9F92F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21</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Thabriady</dc:creator>
  <cp:lastModifiedBy>Thabriady</cp:lastModifiedBy>
  <cp:revision>133</cp:revision>
  <dcterms:created xsi:type="dcterms:W3CDTF">2016-02-16T22:29:00Z</dcterms:created>
  <dcterms:modified xsi:type="dcterms:W3CDTF">2016-04-18T06:50:00Z</dcterms:modified>
</cp:coreProperties>
</file>